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5103"/>
        <w:gridCol w:w="4366"/>
      </w:tblGrid>
      <w:tr w:rsidR="00F52228" w:rsidRPr="00FF13E2">
        <w:trPr>
          <w:trHeight w:val="1440"/>
        </w:trPr>
        <w:tc>
          <w:tcPr>
            <w:tcW w:w="5103" w:type="dxa"/>
            <w:tcBorders>
              <w:top w:val="nil"/>
              <w:left w:val="nil"/>
              <w:bottom w:val="nil"/>
              <w:right w:val="nil"/>
            </w:tcBorders>
          </w:tcPr>
          <w:p w:rsidR="00F52228" w:rsidRPr="00FF13E2" w:rsidRDefault="00FD60AD">
            <w:pPr>
              <w:jc w:val="left"/>
              <w:rPr>
                <w:rFonts w:cs="Arial"/>
              </w:rPr>
            </w:pPr>
            <w:r w:rsidRPr="00FF13E2">
              <w:rPr>
                <w:rFonts w:cs="Arial"/>
                <w:noProof/>
                <w:sz w:val="20"/>
                <w:lang w:val="fr-BE" w:eastAsia="zh-CN"/>
              </w:rPr>
              <w:drawing>
                <wp:inline distT="0" distB="0" distL="0" distR="0">
                  <wp:extent cx="2838450" cy="1162050"/>
                  <wp:effectExtent l="0" t="0" r="0" b="0"/>
                  <wp:docPr id="1" name="Picture 1" descr="Logo Schola Europaea - pour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chola Europaea - pour document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8450" cy="1162050"/>
                          </a:xfrm>
                          <a:prstGeom prst="rect">
                            <a:avLst/>
                          </a:prstGeom>
                          <a:noFill/>
                          <a:ln>
                            <a:noFill/>
                          </a:ln>
                        </pic:spPr>
                      </pic:pic>
                    </a:graphicData>
                  </a:graphic>
                </wp:inline>
              </w:drawing>
            </w:r>
          </w:p>
        </w:tc>
        <w:tc>
          <w:tcPr>
            <w:tcW w:w="4366" w:type="dxa"/>
            <w:tcBorders>
              <w:top w:val="nil"/>
              <w:left w:val="nil"/>
              <w:bottom w:val="nil"/>
              <w:right w:val="nil"/>
            </w:tcBorders>
          </w:tcPr>
          <w:p w:rsidR="001464E7" w:rsidRPr="00D32622" w:rsidRDefault="001464E7" w:rsidP="001464E7">
            <w:pPr>
              <w:pStyle w:val="ZCom"/>
              <w:rPr>
                <w:b/>
                <w:color w:val="0000CC"/>
                <w:lang w:val="en-US"/>
              </w:rPr>
            </w:pPr>
            <w:proofErr w:type="spellStart"/>
            <w:r w:rsidRPr="00D32622">
              <w:rPr>
                <w:b/>
                <w:color w:val="0000CC"/>
                <w:lang w:val="en-US"/>
              </w:rPr>
              <w:t>Schola</w:t>
            </w:r>
            <w:proofErr w:type="spellEnd"/>
            <w:r w:rsidRPr="00D32622">
              <w:rPr>
                <w:b/>
                <w:color w:val="0000CC"/>
                <w:lang w:val="en-US"/>
              </w:rPr>
              <w:t xml:space="preserve"> </w:t>
            </w:r>
            <w:proofErr w:type="spellStart"/>
            <w:r w:rsidRPr="00D32622">
              <w:rPr>
                <w:b/>
                <w:color w:val="0000CC"/>
                <w:lang w:val="en-US"/>
              </w:rPr>
              <w:t>Europaea</w:t>
            </w:r>
            <w:proofErr w:type="spellEnd"/>
          </w:p>
          <w:p w:rsidR="00D430C7" w:rsidRPr="00FF13E2" w:rsidRDefault="00D430C7" w:rsidP="00D430C7">
            <w:pPr>
              <w:pStyle w:val="ZCom"/>
              <w:rPr>
                <w:rFonts w:cs="Arial"/>
                <w:b/>
                <w:color w:val="0000FF"/>
              </w:rPr>
            </w:pPr>
          </w:p>
          <w:p w:rsidR="00D430C7" w:rsidRPr="00FF13E2" w:rsidRDefault="00D430C7" w:rsidP="00D430C7">
            <w:pPr>
              <w:pStyle w:val="ZDGName"/>
              <w:rPr>
                <w:rFonts w:cs="Arial"/>
                <w:color w:val="0000FF"/>
              </w:rPr>
            </w:pPr>
          </w:p>
          <w:p w:rsidR="00D430C7" w:rsidRPr="00FF13E2" w:rsidRDefault="00D430C7" w:rsidP="00D430C7">
            <w:pPr>
              <w:pStyle w:val="ZDGName"/>
              <w:rPr>
                <w:rFonts w:cs="Arial"/>
                <w:color w:val="0000FF"/>
              </w:rPr>
            </w:pPr>
          </w:p>
          <w:p w:rsidR="00F52228" w:rsidRPr="001464E7" w:rsidRDefault="00877827" w:rsidP="00D430C7">
            <w:pPr>
              <w:pStyle w:val="ZDGName"/>
              <w:widowControl/>
              <w:rPr>
                <w:rFonts w:cs="Arial"/>
                <w:color w:val="0000CC"/>
              </w:rPr>
            </w:pPr>
            <w:r w:rsidRPr="001464E7">
              <w:rPr>
                <w:rFonts w:cs="Arial"/>
                <w:color w:val="0000CC"/>
              </w:rPr>
              <w:t>Office of the Secretary-General</w:t>
            </w:r>
            <w:r w:rsidR="00D430C7" w:rsidRPr="001464E7">
              <w:rPr>
                <w:rFonts w:cs="Arial"/>
                <w:color w:val="0000CC"/>
              </w:rPr>
              <w:t xml:space="preserve"> </w:t>
            </w:r>
          </w:p>
        </w:tc>
      </w:tr>
    </w:tbl>
    <w:p w:rsidR="00F52228" w:rsidRPr="00FF13E2" w:rsidRDefault="00877827">
      <w:pPr>
        <w:pStyle w:val="References"/>
        <w:rPr>
          <w:rFonts w:cs="Arial"/>
        </w:rPr>
      </w:pPr>
      <w:r w:rsidRPr="00FF13E2">
        <w:rPr>
          <w:rFonts w:cs="Arial"/>
        </w:rPr>
        <w:t>Ref.</w:t>
      </w:r>
      <w:r w:rsidR="00B75C2C" w:rsidRPr="00FF13E2">
        <w:rPr>
          <w:rFonts w:cs="Arial"/>
        </w:rPr>
        <w:t xml:space="preserve">: </w:t>
      </w:r>
      <w:r w:rsidR="00987410" w:rsidRPr="00FF13E2">
        <w:rPr>
          <w:rFonts w:cs="Arial"/>
        </w:rPr>
        <w:t>2017-01-D-10</w:t>
      </w:r>
      <w:r w:rsidRPr="00FF13E2">
        <w:rPr>
          <w:rFonts w:cs="Arial"/>
        </w:rPr>
        <w:t>-en</w:t>
      </w:r>
      <w:r w:rsidR="00D26B4D" w:rsidRPr="00FF13E2">
        <w:rPr>
          <w:rFonts w:cs="Arial"/>
        </w:rPr>
        <w:t>-1</w:t>
      </w:r>
    </w:p>
    <w:p w:rsidR="00F52228" w:rsidRPr="00FF13E2" w:rsidRDefault="00F87AB5">
      <w:pPr>
        <w:pStyle w:val="References"/>
        <w:rPr>
          <w:rFonts w:cs="Arial"/>
        </w:rPr>
      </w:pPr>
      <w:bookmarkStart w:id="0" w:name="WorOrig"/>
      <w:r w:rsidRPr="00FF13E2">
        <w:rPr>
          <w:rFonts w:cs="Arial"/>
        </w:rPr>
        <w:t>Original</w:t>
      </w:r>
      <w:r w:rsidR="00F52228" w:rsidRPr="00FF13E2">
        <w:rPr>
          <w:rFonts w:cs="Arial"/>
        </w:rPr>
        <w:t>:</w:t>
      </w:r>
      <w:bookmarkEnd w:id="0"/>
      <w:r w:rsidR="00766FA6" w:rsidRPr="00FF13E2">
        <w:rPr>
          <w:rFonts w:cs="Arial"/>
        </w:rPr>
        <w:t xml:space="preserve"> FR</w:t>
      </w:r>
    </w:p>
    <w:p w:rsidR="00F87AB5" w:rsidRPr="00FF13E2" w:rsidRDefault="00F87AB5" w:rsidP="00633678">
      <w:pPr>
        <w:pStyle w:val="DocumentTitle"/>
        <w:spacing w:before="1900"/>
        <w:rPr>
          <w:rFonts w:cs="Arial"/>
          <w:sz w:val="36"/>
          <w:szCs w:val="36"/>
          <w:lang w:val="en-GB"/>
        </w:rPr>
      </w:pPr>
      <w:bookmarkStart w:id="1" w:name="_Toc410641990"/>
    </w:p>
    <w:p w:rsidR="00877827" w:rsidRPr="00E10BBD" w:rsidRDefault="00877827" w:rsidP="00877827">
      <w:pPr>
        <w:pStyle w:val="DocumentTitle"/>
        <w:spacing w:before="1900"/>
        <w:rPr>
          <w:rFonts w:cs="Arial"/>
          <w:szCs w:val="32"/>
          <w:lang w:val="en-GB"/>
        </w:rPr>
      </w:pPr>
      <w:r w:rsidRPr="00E10BBD">
        <w:rPr>
          <w:rFonts w:cs="Arial"/>
          <w:szCs w:val="32"/>
          <w:lang w:val="en-GB"/>
        </w:rPr>
        <w:t>Report of the Secretary-General to the Board of Governors of the European Schools for the year 2016</w:t>
      </w:r>
    </w:p>
    <w:p w:rsidR="00877827" w:rsidRPr="00FF13E2" w:rsidRDefault="00E10BBD" w:rsidP="00877827">
      <w:pPr>
        <w:pStyle w:val="SubTitle1"/>
        <w:rPr>
          <w:rFonts w:cs="Arial"/>
          <w:sz w:val="24"/>
          <w:szCs w:val="24"/>
        </w:rPr>
      </w:pPr>
      <w:r>
        <w:rPr>
          <w:rFonts w:cs="Arial"/>
          <w:sz w:val="24"/>
          <w:szCs w:val="24"/>
        </w:rPr>
        <w:t>Board of Governors of the European S</w:t>
      </w:r>
      <w:r w:rsidRPr="00FF13E2">
        <w:rPr>
          <w:rFonts w:cs="Arial"/>
          <w:sz w:val="24"/>
          <w:szCs w:val="24"/>
        </w:rPr>
        <w:t>chools</w:t>
      </w:r>
    </w:p>
    <w:p w:rsidR="00877827" w:rsidRPr="00FF13E2" w:rsidRDefault="00877827" w:rsidP="00877827">
      <w:pPr>
        <w:pBdr>
          <w:bottom w:val="single" w:sz="4" w:space="0" w:color="auto"/>
        </w:pBdr>
        <w:rPr>
          <w:rFonts w:cs="Arial"/>
          <w:sz w:val="24"/>
          <w:szCs w:val="24"/>
        </w:rPr>
      </w:pPr>
      <w:r w:rsidRPr="00FF13E2">
        <w:rPr>
          <w:rFonts w:cs="Arial"/>
          <w:sz w:val="24"/>
          <w:szCs w:val="24"/>
        </w:rPr>
        <w:t>Meeting on 4, 5 and</w:t>
      </w:r>
      <w:r w:rsidR="00E10BBD">
        <w:rPr>
          <w:rFonts w:cs="Arial"/>
          <w:sz w:val="24"/>
          <w:szCs w:val="24"/>
        </w:rPr>
        <w:t xml:space="preserve"> 6 April 2017, </w:t>
      </w:r>
      <w:r w:rsidRPr="00FF13E2">
        <w:rPr>
          <w:rFonts w:cs="Arial"/>
          <w:sz w:val="24"/>
          <w:szCs w:val="24"/>
        </w:rPr>
        <w:t>in Berlin</w:t>
      </w:r>
    </w:p>
    <w:p w:rsidR="00877827" w:rsidRPr="00FF13E2" w:rsidRDefault="00877827" w:rsidP="00877827">
      <w:pPr>
        <w:tabs>
          <w:tab w:val="num" w:pos="540"/>
        </w:tabs>
        <w:spacing w:before="0" w:after="0"/>
        <w:rPr>
          <w:rFonts w:cs="Arial"/>
          <w:b/>
        </w:rPr>
      </w:pPr>
    </w:p>
    <w:tbl>
      <w:tblPr>
        <w:tblW w:w="0" w:type="auto"/>
        <w:tblBorders>
          <w:top w:val="single" w:sz="8" w:space="0" w:color="auto"/>
          <w:left w:val="single" w:sz="8" w:space="0" w:color="auto"/>
          <w:bottom w:val="single" w:sz="4" w:space="0" w:color="auto"/>
          <w:right w:val="single" w:sz="8" w:space="0" w:color="auto"/>
        </w:tblBorders>
        <w:tblLook w:val="01E0" w:firstRow="1" w:lastRow="1" w:firstColumn="1" w:lastColumn="1" w:noHBand="0" w:noVBand="0"/>
      </w:tblPr>
      <w:tblGrid>
        <w:gridCol w:w="9116"/>
      </w:tblGrid>
      <w:tr w:rsidR="00877827" w:rsidRPr="00FF13E2" w:rsidTr="00BE6F1A">
        <w:trPr>
          <w:trHeight w:val="20"/>
        </w:trPr>
        <w:tc>
          <w:tcPr>
            <w:tcW w:w="9116" w:type="dxa"/>
          </w:tcPr>
          <w:p w:rsidR="00877827" w:rsidRPr="00FF13E2" w:rsidRDefault="00877827" w:rsidP="00BE6F1A">
            <w:pPr>
              <w:tabs>
                <w:tab w:val="num" w:pos="540"/>
              </w:tabs>
              <w:spacing w:after="0"/>
              <w:rPr>
                <w:rFonts w:cs="Arial"/>
                <w:sz w:val="18"/>
                <w:szCs w:val="18"/>
              </w:rPr>
            </w:pPr>
            <w:r w:rsidRPr="00FF13E2">
              <w:rPr>
                <w:rFonts w:cs="Arial"/>
                <w:sz w:val="18"/>
                <w:szCs w:val="18"/>
              </w:rPr>
              <w:t>This report refers to the following documents</w:t>
            </w:r>
          </w:p>
          <w:p w:rsidR="00877827" w:rsidRPr="00FF13E2" w:rsidRDefault="00877827" w:rsidP="009B0CB0">
            <w:pPr>
              <w:tabs>
                <w:tab w:val="num" w:pos="540"/>
              </w:tabs>
              <w:spacing w:before="0" w:after="0"/>
              <w:rPr>
                <w:rFonts w:cs="Arial"/>
                <w:sz w:val="18"/>
                <w:szCs w:val="18"/>
              </w:rPr>
            </w:pPr>
          </w:p>
          <w:p w:rsidR="00877827" w:rsidRPr="00FF13E2" w:rsidRDefault="00877827" w:rsidP="009B0CB0">
            <w:pPr>
              <w:numPr>
                <w:ilvl w:val="0"/>
                <w:numId w:val="4"/>
              </w:numPr>
              <w:spacing w:before="0" w:after="0"/>
              <w:rPr>
                <w:rFonts w:cs="Arial"/>
                <w:sz w:val="18"/>
                <w:szCs w:val="18"/>
              </w:rPr>
            </w:pPr>
            <w:r w:rsidRPr="00FF13E2">
              <w:rPr>
                <w:rFonts w:cs="Arial"/>
                <w:sz w:val="18"/>
                <w:szCs w:val="18"/>
              </w:rPr>
              <w:t>Facts and f</w:t>
            </w:r>
            <w:r w:rsidR="00D32622">
              <w:rPr>
                <w:rFonts w:cs="Arial"/>
                <w:sz w:val="18"/>
                <w:szCs w:val="18"/>
              </w:rPr>
              <w:t xml:space="preserve">igures on the beginning of the 2015-2016 </w:t>
            </w:r>
            <w:r w:rsidRPr="00FF13E2">
              <w:rPr>
                <w:rFonts w:cs="Arial"/>
                <w:sz w:val="18"/>
                <w:szCs w:val="18"/>
              </w:rPr>
              <w:t>school year in the European Schools (Ref. 2016-10-D-2-en-2)</w:t>
            </w:r>
          </w:p>
          <w:p w:rsidR="00C81F15" w:rsidRPr="00FF13E2" w:rsidRDefault="00D23444" w:rsidP="00C81F15">
            <w:pPr>
              <w:spacing w:before="0" w:after="0"/>
              <w:ind w:left="720"/>
              <w:rPr>
                <w:rFonts w:cs="Arial"/>
                <w:b/>
                <w:i/>
                <w:sz w:val="18"/>
                <w:szCs w:val="18"/>
              </w:rPr>
            </w:pPr>
            <w:r w:rsidRPr="00FF13E2">
              <w:rPr>
                <w:rFonts w:cs="Arial"/>
                <w:b/>
                <w:i/>
                <w:sz w:val="18"/>
                <w:szCs w:val="18"/>
              </w:rPr>
              <w:t xml:space="preserve">An updated version of this </w:t>
            </w:r>
            <w:r w:rsidR="00C81F15" w:rsidRPr="00FF13E2">
              <w:rPr>
                <w:rFonts w:cs="Arial"/>
                <w:b/>
                <w:i/>
                <w:sz w:val="18"/>
                <w:szCs w:val="18"/>
              </w:rPr>
              <w:t>document</w:t>
            </w:r>
            <w:r w:rsidRPr="00FF13E2">
              <w:rPr>
                <w:rFonts w:cs="Arial"/>
                <w:b/>
                <w:i/>
                <w:sz w:val="18"/>
                <w:szCs w:val="18"/>
              </w:rPr>
              <w:t>, already published in December 2016,</w:t>
            </w:r>
            <w:r w:rsidR="00C81F15" w:rsidRPr="00FF13E2">
              <w:rPr>
                <w:rFonts w:cs="Arial"/>
                <w:b/>
                <w:i/>
                <w:sz w:val="18"/>
                <w:szCs w:val="18"/>
              </w:rPr>
              <w:t xml:space="preserve"> will be published on the website of the Office of the Secretary-General of the European Schools (</w:t>
            </w:r>
            <w:hyperlink r:id="rId10" w:history="1">
              <w:r w:rsidR="00C81F15" w:rsidRPr="00FF13E2">
                <w:rPr>
                  <w:rStyle w:val="Hyperlink"/>
                  <w:rFonts w:cs="Arial"/>
                  <w:b/>
                  <w:i/>
                  <w:sz w:val="18"/>
                  <w:szCs w:val="18"/>
                </w:rPr>
                <w:t>www.eursc.eu</w:t>
              </w:r>
            </w:hyperlink>
            <w:r w:rsidR="00C81F15" w:rsidRPr="00FF13E2">
              <w:rPr>
                <w:rFonts w:cs="Arial"/>
                <w:b/>
                <w:i/>
                <w:sz w:val="18"/>
                <w:szCs w:val="18"/>
              </w:rPr>
              <w:t xml:space="preserve">) </w:t>
            </w:r>
            <w:r w:rsidRPr="00FF13E2">
              <w:rPr>
                <w:rFonts w:cs="Arial"/>
                <w:b/>
                <w:i/>
                <w:sz w:val="18"/>
                <w:szCs w:val="18"/>
              </w:rPr>
              <w:t xml:space="preserve">at a later date, towards </w:t>
            </w:r>
            <w:r w:rsidR="00C81F15" w:rsidRPr="00FF13E2">
              <w:rPr>
                <w:rFonts w:cs="Arial"/>
                <w:b/>
                <w:i/>
                <w:sz w:val="18"/>
                <w:szCs w:val="18"/>
              </w:rPr>
              <w:t>the end of April 2017</w:t>
            </w:r>
          </w:p>
          <w:p w:rsidR="00877827" w:rsidRPr="00FF13E2" w:rsidRDefault="00877827" w:rsidP="009B0CB0">
            <w:pPr>
              <w:numPr>
                <w:ilvl w:val="0"/>
                <w:numId w:val="4"/>
              </w:numPr>
              <w:spacing w:before="0" w:after="0"/>
              <w:rPr>
                <w:rFonts w:cs="Arial"/>
                <w:sz w:val="18"/>
                <w:szCs w:val="18"/>
              </w:rPr>
            </w:pPr>
            <w:r w:rsidRPr="00FF13E2">
              <w:rPr>
                <w:rFonts w:cs="Arial"/>
                <w:sz w:val="18"/>
                <w:szCs w:val="18"/>
              </w:rPr>
              <w:t xml:space="preserve">Policy on enrolment in the Brussels European Schools for the 2017-2018 school year </w:t>
            </w:r>
          </w:p>
          <w:p w:rsidR="00877827" w:rsidRPr="00FF13E2" w:rsidRDefault="00877827" w:rsidP="009B0CB0">
            <w:pPr>
              <w:spacing w:before="0" w:after="0"/>
              <w:ind w:left="720"/>
              <w:rPr>
                <w:rFonts w:cs="Arial"/>
                <w:sz w:val="18"/>
                <w:szCs w:val="18"/>
              </w:rPr>
            </w:pPr>
            <w:r w:rsidRPr="00FF13E2">
              <w:rPr>
                <w:rFonts w:cs="Arial"/>
                <w:sz w:val="18"/>
                <w:szCs w:val="18"/>
              </w:rPr>
              <w:t>(Ref. 2016-12-D-11-en-3)</w:t>
            </w:r>
          </w:p>
          <w:p w:rsidR="00877827" w:rsidRDefault="00877827" w:rsidP="009B0CB0">
            <w:pPr>
              <w:numPr>
                <w:ilvl w:val="0"/>
                <w:numId w:val="4"/>
              </w:numPr>
              <w:spacing w:before="0" w:after="0"/>
              <w:rPr>
                <w:rFonts w:cs="Arial"/>
                <w:sz w:val="18"/>
                <w:szCs w:val="18"/>
              </w:rPr>
            </w:pPr>
            <w:r w:rsidRPr="00FF13E2">
              <w:rPr>
                <w:rFonts w:cs="Arial"/>
                <w:sz w:val="18"/>
                <w:szCs w:val="18"/>
              </w:rPr>
              <w:t xml:space="preserve">Fact sheets on Accredited European Schools (Ref. </w:t>
            </w:r>
            <w:r w:rsidRPr="00FF13E2">
              <w:rPr>
                <w:rFonts w:cs="Arial"/>
                <w:bCs/>
                <w:sz w:val="18"/>
                <w:szCs w:val="18"/>
              </w:rPr>
              <w:t>2016-09-D-1-en-1</w:t>
            </w:r>
            <w:r w:rsidRPr="00FF13E2">
              <w:rPr>
                <w:rFonts w:cs="Arial"/>
                <w:sz w:val="18"/>
                <w:szCs w:val="18"/>
              </w:rPr>
              <w:t xml:space="preserve"> – Updated in October 2016) </w:t>
            </w:r>
          </w:p>
          <w:p w:rsidR="00E10BBD" w:rsidRPr="00E10BBD" w:rsidRDefault="00E10BBD" w:rsidP="00E10BBD">
            <w:pPr>
              <w:numPr>
                <w:ilvl w:val="0"/>
                <w:numId w:val="4"/>
              </w:numPr>
              <w:spacing w:before="0" w:after="0"/>
              <w:rPr>
                <w:rFonts w:cs="Arial"/>
                <w:sz w:val="18"/>
                <w:szCs w:val="18"/>
              </w:rPr>
            </w:pPr>
            <w:r w:rsidRPr="00E10BBD">
              <w:rPr>
                <w:sz w:val="18"/>
                <w:szCs w:val="18"/>
              </w:rPr>
              <w:t>R</w:t>
            </w:r>
            <w:r w:rsidR="009E20B9">
              <w:rPr>
                <w:sz w:val="18"/>
                <w:szCs w:val="18"/>
              </w:rPr>
              <w:t xml:space="preserve">eport on European Baccalaureate </w:t>
            </w:r>
            <w:r w:rsidRPr="00E10BBD">
              <w:rPr>
                <w:sz w:val="18"/>
                <w:szCs w:val="18"/>
              </w:rPr>
              <w:t>2016 – (Ref. 2016-08-D-8-en-4)</w:t>
            </w:r>
          </w:p>
          <w:p w:rsidR="00E10BBD" w:rsidRPr="00E10BBD" w:rsidRDefault="00E10BBD" w:rsidP="00E10BBD">
            <w:pPr>
              <w:numPr>
                <w:ilvl w:val="0"/>
                <w:numId w:val="4"/>
              </w:numPr>
              <w:spacing w:before="0" w:after="0"/>
              <w:rPr>
                <w:rFonts w:cs="Arial"/>
                <w:sz w:val="18"/>
                <w:szCs w:val="18"/>
              </w:rPr>
            </w:pPr>
            <w:r w:rsidRPr="00E10BBD">
              <w:rPr>
                <w:bCs/>
                <w:sz w:val="18"/>
                <w:szCs w:val="18"/>
              </w:rPr>
              <w:t xml:space="preserve">Report on school failures and repeat rates in the European Schools – </w:t>
            </w:r>
            <w:r>
              <w:rPr>
                <w:bCs/>
                <w:sz w:val="18"/>
                <w:szCs w:val="18"/>
              </w:rPr>
              <w:t xml:space="preserve">(Ref. </w:t>
            </w:r>
            <w:r w:rsidRPr="00E10BBD">
              <w:rPr>
                <w:bCs/>
                <w:sz w:val="18"/>
                <w:szCs w:val="18"/>
              </w:rPr>
              <w:t>2016</w:t>
            </w:r>
            <w:r>
              <w:rPr>
                <w:bCs/>
                <w:sz w:val="18"/>
                <w:szCs w:val="18"/>
              </w:rPr>
              <w:t>-09-D-40-en-3)</w:t>
            </w:r>
          </w:p>
          <w:p w:rsidR="00E10BBD" w:rsidRPr="00E10BBD" w:rsidRDefault="00E10BBD" w:rsidP="00E10BBD">
            <w:pPr>
              <w:numPr>
                <w:ilvl w:val="0"/>
                <w:numId w:val="4"/>
              </w:numPr>
              <w:spacing w:before="0" w:after="0"/>
              <w:rPr>
                <w:sz w:val="18"/>
                <w:szCs w:val="18"/>
              </w:rPr>
            </w:pPr>
            <w:r w:rsidRPr="00E10BBD">
              <w:rPr>
                <w:rFonts w:cs="Arial"/>
                <w:bCs/>
                <w:sz w:val="18"/>
                <w:szCs w:val="18"/>
              </w:rPr>
              <w:t>Statistical report on educational support and on the integration of pupils with special educational needs into the European Schools in the year 2015-2016</w:t>
            </w:r>
            <w:r w:rsidR="00E015E8">
              <w:rPr>
                <w:rFonts w:cs="Arial"/>
                <w:bCs/>
                <w:sz w:val="18"/>
                <w:szCs w:val="18"/>
              </w:rPr>
              <w:t xml:space="preserve"> -</w:t>
            </w:r>
            <w:r>
              <w:rPr>
                <w:rFonts w:cs="Arial"/>
                <w:bCs/>
                <w:sz w:val="18"/>
                <w:szCs w:val="18"/>
              </w:rPr>
              <w:t xml:space="preserve"> (Ref. 2017-01-D-16-en-3)</w:t>
            </w:r>
          </w:p>
          <w:p w:rsidR="00D23444" w:rsidRPr="00FF13E2" w:rsidRDefault="00D23444" w:rsidP="00D23444">
            <w:pPr>
              <w:spacing w:before="0" w:after="0"/>
              <w:ind w:left="142"/>
              <w:rPr>
                <w:rFonts w:cs="Arial"/>
                <w:sz w:val="18"/>
                <w:szCs w:val="18"/>
              </w:rPr>
            </w:pPr>
            <w:r w:rsidRPr="00FF13E2">
              <w:rPr>
                <w:sz w:val="18"/>
                <w:szCs w:val="18"/>
              </w:rPr>
              <w:t>All these documents are available on the website of the Office of the Secretary-General of the European Schools</w:t>
            </w:r>
            <w:r w:rsidR="00E10BBD">
              <w:t xml:space="preserve"> </w:t>
            </w:r>
            <w:r w:rsidR="00E10BBD" w:rsidRPr="00E10BBD">
              <w:rPr>
                <w:sz w:val="18"/>
                <w:szCs w:val="18"/>
              </w:rPr>
              <w:t>(</w:t>
            </w:r>
            <w:hyperlink r:id="rId11" w:history="1">
              <w:r w:rsidR="00E10BBD" w:rsidRPr="00E10BBD">
                <w:rPr>
                  <w:rStyle w:val="Hyperlink"/>
                  <w:sz w:val="18"/>
                  <w:szCs w:val="18"/>
                </w:rPr>
                <w:t>www.eursc.eu</w:t>
              </w:r>
            </w:hyperlink>
            <w:r w:rsidR="00E10BBD" w:rsidRPr="00E10BBD">
              <w:rPr>
                <w:sz w:val="18"/>
                <w:szCs w:val="18"/>
              </w:rPr>
              <w:t>)</w:t>
            </w:r>
            <w:r w:rsidR="00E10BBD">
              <w:rPr>
                <w:sz w:val="18"/>
                <w:szCs w:val="18"/>
              </w:rPr>
              <w:t>.</w:t>
            </w:r>
          </w:p>
          <w:p w:rsidR="00877827" w:rsidRPr="00FF13E2" w:rsidRDefault="00877827" w:rsidP="009B75F8">
            <w:pPr>
              <w:tabs>
                <w:tab w:val="num" w:pos="540"/>
              </w:tabs>
              <w:spacing w:before="0" w:after="0"/>
              <w:rPr>
                <w:rFonts w:cs="Arial"/>
                <w:b/>
              </w:rPr>
            </w:pPr>
          </w:p>
        </w:tc>
      </w:tr>
      <w:bookmarkEnd w:id="1"/>
    </w:tbl>
    <w:p w:rsidR="00B64A71" w:rsidRPr="00FF13E2" w:rsidRDefault="00B64A71" w:rsidP="008E1D9C">
      <w:pPr>
        <w:jc w:val="center"/>
        <w:rPr>
          <w:rFonts w:cs="Arial"/>
          <w:sz w:val="32"/>
          <w:szCs w:val="32"/>
        </w:rPr>
      </w:pPr>
    </w:p>
    <w:p w:rsidR="00B64A71" w:rsidRDefault="00B64A71" w:rsidP="008E1D9C">
      <w:pPr>
        <w:jc w:val="center"/>
        <w:rPr>
          <w:rFonts w:cs="Arial"/>
          <w:sz w:val="32"/>
          <w:szCs w:val="32"/>
        </w:rPr>
      </w:pPr>
    </w:p>
    <w:p w:rsidR="00E10BBD" w:rsidRPr="00FF13E2" w:rsidRDefault="00E10BBD" w:rsidP="008E1D9C">
      <w:pPr>
        <w:jc w:val="center"/>
        <w:rPr>
          <w:rFonts w:cs="Arial"/>
          <w:sz w:val="32"/>
          <w:szCs w:val="32"/>
        </w:rPr>
      </w:pPr>
    </w:p>
    <w:p w:rsidR="00B55EC3" w:rsidRPr="00FF13E2" w:rsidRDefault="009B0CB0" w:rsidP="008E1D9C">
      <w:pPr>
        <w:jc w:val="center"/>
        <w:rPr>
          <w:rFonts w:cs="Arial"/>
          <w:sz w:val="32"/>
          <w:szCs w:val="32"/>
        </w:rPr>
      </w:pPr>
      <w:r w:rsidRPr="00FF13E2">
        <w:rPr>
          <w:rFonts w:cs="Arial"/>
          <w:sz w:val="32"/>
          <w:szCs w:val="32"/>
        </w:rPr>
        <w:lastRenderedPageBreak/>
        <w:t>CONTENTS</w:t>
      </w:r>
      <w:r w:rsidR="00057CD5" w:rsidRPr="00FF13E2">
        <w:rPr>
          <w:rFonts w:cs="Arial"/>
          <w:sz w:val="32"/>
          <w:szCs w:val="32"/>
        </w:rPr>
        <w:t xml:space="preserve"> </w:t>
      </w:r>
    </w:p>
    <w:p w:rsidR="009442DE" w:rsidRPr="00FF13E2" w:rsidRDefault="009442DE" w:rsidP="008E1D9C">
      <w:pPr>
        <w:jc w:val="center"/>
        <w:rPr>
          <w:rFonts w:cs="Arial"/>
          <w:b/>
          <w:sz w:val="18"/>
          <w:szCs w:val="18"/>
        </w:rPr>
      </w:pPr>
    </w:p>
    <w:tbl>
      <w:tblPr>
        <w:tblW w:w="0" w:type="auto"/>
        <w:tblLook w:val="04A0" w:firstRow="1" w:lastRow="0" w:firstColumn="1" w:lastColumn="0" w:noHBand="0" w:noVBand="1"/>
      </w:tblPr>
      <w:tblGrid>
        <w:gridCol w:w="8699"/>
        <w:gridCol w:w="417"/>
      </w:tblGrid>
      <w:tr w:rsidR="00A324AF" w:rsidRPr="005D71DE" w:rsidTr="009B0CB0">
        <w:tc>
          <w:tcPr>
            <w:tcW w:w="8755" w:type="dxa"/>
            <w:shd w:val="clear" w:color="auto" w:fill="auto"/>
          </w:tcPr>
          <w:p w:rsidR="00B55EC3" w:rsidRPr="005D71DE" w:rsidRDefault="00B55EC3" w:rsidP="00B55EC3">
            <w:pPr>
              <w:tabs>
                <w:tab w:val="left" w:pos="851"/>
              </w:tabs>
              <w:spacing w:before="0" w:after="0"/>
              <w:ind w:left="862"/>
              <w:jc w:val="left"/>
              <w:rPr>
                <w:rFonts w:cs="Arial"/>
                <w:sz w:val="18"/>
                <w:szCs w:val="18"/>
              </w:rPr>
            </w:pPr>
          </w:p>
          <w:p w:rsidR="005F0583" w:rsidRPr="005D71DE" w:rsidRDefault="00A324AF" w:rsidP="008241B7">
            <w:pPr>
              <w:numPr>
                <w:ilvl w:val="0"/>
                <w:numId w:val="11"/>
              </w:numPr>
              <w:tabs>
                <w:tab w:val="left" w:pos="851"/>
              </w:tabs>
              <w:spacing w:before="0" w:after="0"/>
              <w:jc w:val="left"/>
              <w:rPr>
                <w:rFonts w:cs="Arial"/>
                <w:sz w:val="18"/>
                <w:szCs w:val="18"/>
              </w:rPr>
            </w:pPr>
            <w:r w:rsidRPr="005D71DE">
              <w:rPr>
                <w:rFonts w:cs="Arial"/>
                <w:b/>
                <w:sz w:val="18"/>
                <w:szCs w:val="18"/>
              </w:rPr>
              <w:t>INTRODUCTION</w:t>
            </w:r>
          </w:p>
        </w:tc>
        <w:tc>
          <w:tcPr>
            <w:tcW w:w="417" w:type="dxa"/>
            <w:shd w:val="clear" w:color="auto" w:fill="auto"/>
          </w:tcPr>
          <w:p w:rsidR="001A3171" w:rsidRPr="005D71DE" w:rsidRDefault="001A3171" w:rsidP="00D53052">
            <w:pPr>
              <w:spacing w:before="0" w:after="0"/>
              <w:jc w:val="center"/>
              <w:rPr>
                <w:rFonts w:cs="Arial"/>
                <w:b/>
                <w:sz w:val="18"/>
                <w:szCs w:val="18"/>
              </w:rPr>
            </w:pPr>
          </w:p>
          <w:p w:rsidR="00A324AF" w:rsidRPr="005D71DE" w:rsidRDefault="00AE709A" w:rsidP="00D53052">
            <w:pPr>
              <w:spacing w:before="0" w:after="0"/>
              <w:jc w:val="center"/>
              <w:rPr>
                <w:rFonts w:cs="Arial"/>
                <w:b/>
                <w:sz w:val="18"/>
                <w:szCs w:val="18"/>
              </w:rPr>
            </w:pPr>
            <w:r w:rsidRPr="005D71DE">
              <w:rPr>
                <w:rFonts w:cs="Arial"/>
                <w:b/>
                <w:sz w:val="18"/>
                <w:szCs w:val="18"/>
              </w:rPr>
              <w:t>3</w:t>
            </w:r>
          </w:p>
        </w:tc>
      </w:tr>
      <w:tr w:rsidR="00A324AF" w:rsidRPr="005D71DE" w:rsidTr="009B0CB0">
        <w:tc>
          <w:tcPr>
            <w:tcW w:w="8755" w:type="dxa"/>
            <w:shd w:val="clear" w:color="auto" w:fill="auto"/>
          </w:tcPr>
          <w:p w:rsidR="00B55EC3" w:rsidRPr="005D71DE" w:rsidRDefault="00B55EC3" w:rsidP="00B55EC3">
            <w:pPr>
              <w:tabs>
                <w:tab w:val="left" w:pos="851"/>
              </w:tabs>
              <w:spacing w:before="0" w:after="0"/>
              <w:ind w:left="851"/>
              <w:jc w:val="left"/>
              <w:rPr>
                <w:rFonts w:cs="Arial"/>
                <w:b/>
                <w:sz w:val="18"/>
                <w:szCs w:val="18"/>
              </w:rPr>
            </w:pPr>
          </w:p>
          <w:p w:rsidR="009B0CB0" w:rsidRPr="005D71DE" w:rsidRDefault="009B0CB0" w:rsidP="00AF130B">
            <w:pPr>
              <w:numPr>
                <w:ilvl w:val="0"/>
                <w:numId w:val="11"/>
              </w:numPr>
              <w:spacing w:before="0" w:after="0"/>
              <w:jc w:val="left"/>
              <w:rPr>
                <w:rFonts w:cs="Arial"/>
                <w:b/>
                <w:sz w:val="18"/>
                <w:szCs w:val="18"/>
              </w:rPr>
            </w:pPr>
            <w:r w:rsidRPr="005D71DE">
              <w:rPr>
                <w:rFonts w:cs="Arial"/>
                <w:b/>
                <w:sz w:val="18"/>
                <w:szCs w:val="18"/>
              </w:rPr>
              <w:t>FACTS AND FIGURES ON THE BEGINNING OF THE 2016-2017 SCHOOL YEAR IN THE EUROPEAN SCHOOLS (Ref. 2016-10-D-2-en-2)</w:t>
            </w:r>
            <w:r w:rsidRPr="005D71DE">
              <w:rPr>
                <w:rFonts w:cs="Arial"/>
                <w:sz w:val="18"/>
                <w:szCs w:val="18"/>
              </w:rPr>
              <w:tab/>
            </w:r>
          </w:p>
          <w:p w:rsidR="005D71DE" w:rsidRPr="00D32622" w:rsidRDefault="005D71DE" w:rsidP="005D71DE">
            <w:pPr>
              <w:spacing w:before="0" w:after="0"/>
              <w:ind w:left="851" w:hanging="131"/>
              <w:rPr>
                <w:rFonts w:cs="Arial"/>
                <w:b/>
                <w:i/>
                <w:sz w:val="16"/>
                <w:szCs w:val="16"/>
              </w:rPr>
            </w:pPr>
            <w:r w:rsidRPr="00D32622">
              <w:rPr>
                <w:rFonts w:cs="Arial"/>
                <w:b/>
                <w:i/>
                <w:sz w:val="16"/>
                <w:szCs w:val="16"/>
              </w:rPr>
              <w:t xml:space="preserve">  </w:t>
            </w:r>
            <w:r w:rsidR="00D32622">
              <w:rPr>
                <w:rFonts w:cs="Arial"/>
                <w:b/>
                <w:i/>
                <w:sz w:val="16"/>
                <w:szCs w:val="16"/>
              </w:rPr>
              <w:t xml:space="preserve"> </w:t>
            </w:r>
            <w:r w:rsidRPr="00D32622">
              <w:rPr>
                <w:rFonts w:cs="Arial"/>
                <w:b/>
                <w:i/>
                <w:sz w:val="16"/>
                <w:szCs w:val="16"/>
              </w:rPr>
              <w:t>An updated version of this document, already published in December 2016, will be      published on the website of the Office of the Secretary-General of the European Schools (</w:t>
            </w:r>
            <w:hyperlink r:id="rId12" w:history="1">
              <w:r w:rsidRPr="00D32622">
                <w:rPr>
                  <w:rStyle w:val="Hyperlink"/>
                  <w:rFonts w:cs="Arial"/>
                  <w:b/>
                  <w:i/>
                  <w:sz w:val="16"/>
                  <w:szCs w:val="16"/>
                </w:rPr>
                <w:t>www.eursc.eu</w:t>
              </w:r>
            </w:hyperlink>
            <w:r w:rsidRPr="00D32622">
              <w:rPr>
                <w:rFonts w:cs="Arial"/>
                <w:b/>
                <w:i/>
                <w:sz w:val="16"/>
                <w:szCs w:val="16"/>
              </w:rPr>
              <w:t>) at a later date, towards the end of April 2017</w:t>
            </w:r>
          </w:p>
          <w:p w:rsidR="00AF130B" w:rsidRPr="005D71DE" w:rsidRDefault="00AF130B" w:rsidP="00AF130B">
            <w:pPr>
              <w:spacing w:before="0" w:after="0"/>
              <w:ind w:left="862"/>
              <w:jc w:val="left"/>
              <w:rPr>
                <w:rFonts w:cs="Arial"/>
                <w:b/>
                <w:sz w:val="18"/>
                <w:szCs w:val="18"/>
              </w:rPr>
            </w:pPr>
          </w:p>
          <w:p w:rsidR="009B0CB0" w:rsidRPr="00D32622" w:rsidRDefault="009B0CB0" w:rsidP="009B0CB0">
            <w:pPr>
              <w:spacing w:before="0" w:after="0"/>
              <w:ind w:left="851"/>
              <w:rPr>
                <w:rFonts w:cs="Arial"/>
                <w:b/>
                <w:sz w:val="18"/>
                <w:szCs w:val="18"/>
              </w:rPr>
            </w:pPr>
            <w:r w:rsidRPr="00D32622">
              <w:rPr>
                <w:rFonts w:cs="Arial"/>
                <w:b/>
                <w:sz w:val="18"/>
                <w:szCs w:val="18"/>
              </w:rPr>
              <w:sym w:font="Wingdings" w:char="F076"/>
            </w:r>
            <w:r w:rsidRPr="00D32622">
              <w:rPr>
                <w:rFonts w:cs="Arial"/>
                <w:b/>
                <w:sz w:val="18"/>
                <w:szCs w:val="18"/>
              </w:rPr>
              <w:t>Pupil population</w:t>
            </w:r>
          </w:p>
          <w:p w:rsidR="009B0CB0" w:rsidRPr="00D32622" w:rsidRDefault="009B0CB0" w:rsidP="009B0CB0">
            <w:pPr>
              <w:spacing w:before="0" w:after="0"/>
              <w:ind w:left="851"/>
              <w:rPr>
                <w:rFonts w:cs="Arial"/>
                <w:b/>
                <w:sz w:val="18"/>
                <w:szCs w:val="18"/>
              </w:rPr>
            </w:pPr>
            <w:r w:rsidRPr="00D32622">
              <w:rPr>
                <w:rFonts w:cs="Arial"/>
                <w:b/>
                <w:sz w:val="18"/>
                <w:szCs w:val="18"/>
              </w:rPr>
              <w:sym w:font="Wingdings" w:char="F076"/>
            </w:r>
            <w:r w:rsidRPr="00D32622">
              <w:rPr>
                <w:rFonts w:cs="Arial"/>
                <w:b/>
                <w:sz w:val="18"/>
                <w:szCs w:val="18"/>
              </w:rPr>
              <w:t>Choices of languages</w:t>
            </w:r>
          </w:p>
          <w:p w:rsidR="009B0CB0" w:rsidRPr="00D32622" w:rsidRDefault="009B0CB0" w:rsidP="009B0CB0">
            <w:pPr>
              <w:spacing w:before="0" w:after="0"/>
              <w:ind w:left="851"/>
              <w:rPr>
                <w:rFonts w:cs="Arial"/>
                <w:b/>
                <w:sz w:val="18"/>
                <w:szCs w:val="18"/>
              </w:rPr>
            </w:pPr>
            <w:r w:rsidRPr="00D32622">
              <w:rPr>
                <w:rFonts w:cs="Arial"/>
                <w:b/>
                <w:sz w:val="18"/>
                <w:szCs w:val="18"/>
              </w:rPr>
              <w:sym w:font="Wingdings" w:char="F076"/>
            </w:r>
            <w:r w:rsidRPr="00D32622">
              <w:rPr>
                <w:rFonts w:cs="Arial"/>
                <w:b/>
                <w:sz w:val="18"/>
                <w:szCs w:val="18"/>
              </w:rPr>
              <w:t>Seconded staff and locally recruited teachers</w:t>
            </w:r>
          </w:p>
          <w:p w:rsidR="009B0CB0" w:rsidRPr="00D32622" w:rsidRDefault="009B0CB0" w:rsidP="009B0CB0">
            <w:pPr>
              <w:spacing w:before="0" w:after="0"/>
              <w:ind w:left="851"/>
              <w:rPr>
                <w:rFonts w:cs="Arial"/>
                <w:b/>
                <w:sz w:val="18"/>
                <w:szCs w:val="18"/>
              </w:rPr>
            </w:pPr>
            <w:r w:rsidRPr="00D32622">
              <w:rPr>
                <w:rFonts w:cs="Arial"/>
                <w:b/>
                <w:sz w:val="18"/>
                <w:szCs w:val="18"/>
              </w:rPr>
              <w:sym w:font="Wingdings" w:char="F076"/>
            </w:r>
            <w:r w:rsidRPr="00D32622">
              <w:rPr>
                <w:rFonts w:cs="Arial"/>
                <w:b/>
                <w:sz w:val="18"/>
                <w:szCs w:val="18"/>
              </w:rPr>
              <w:t>Administrative and ancillary staff</w:t>
            </w:r>
          </w:p>
          <w:p w:rsidR="009B0CB0" w:rsidRPr="00D32622" w:rsidRDefault="009B0CB0" w:rsidP="009B0CB0">
            <w:pPr>
              <w:spacing w:before="0" w:after="0"/>
              <w:ind w:left="851"/>
              <w:rPr>
                <w:rFonts w:cs="Arial"/>
                <w:b/>
                <w:sz w:val="18"/>
                <w:szCs w:val="18"/>
              </w:rPr>
            </w:pPr>
            <w:r w:rsidRPr="00D32622">
              <w:rPr>
                <w:rFonts w:cs="Arial"/>
                <w:b/>
                <w:sz w:val="18"/>
                <w:szCs w:val="18"/>
              </w:rPr>
              <w:sym w:font="Wingdings" w:char="F076"/>
            </w:r>
            <w:r w:rsidRPr="00D32622">
              <w:rPr>
                <w:rFonts w:cs="Arial"/>
                <w:b/>
                <w:sz w:val="18"/>
                <w:szCs w:val="18"/>
              </w:rPr>
              <w:t>2016 European Baccalaureate results</w:t>
            </w:r>
          </w:p>
          <w:p w:rsidR="009B0CB0" w:rsidRPr="00D32622" w:rsidRDefault="009B0CB0" w:rsidP="009B0CB0">
            <w:pPr>
              <w:spacing w:before="0" w:after="0"/>
              <w:ind w:left="851"/>
              <w:rPr>
                <w:rFonts w:cs="Arial"/>
                <w:b/>
                <w:sz w:val="18"/>
                <w:szCs w:val="18"/>
              </w:rPr>
            </w:pPr>
            <w:r w:rsidRPr="00D32622">
              <w:rPr>
                <w:rFonts w:cs="Arial"/>
                <w:b/>
                <w:sz w:val="18"/>
                <w:szCs w:val="18"/>
              </w:rPr>
              <w:sym w:font="Wingdings" w:char="F076"/>
            </w:r>
            <w:r w:rsidRPr="00D32622">
              <w:rPr>
                <w:rFonts w:cs="Arial"/>
                <w:b/>
                <w:sz w:val="18"/>
                <w:szCs w:val="18"/>
              </w:rPr>
              <w:t>Repeat rates in 2016</w:t>
            </w:r>
          </w:p>
          <w:p w:rsidR="00A324AF" w:rsidRPr="005D71DE" w:rsidRDefault="00A324AF" w:rsidP="00D53052">
            <w:pPr>
              <w:tabs>
                <w:tab w:val="left" w:pos="851"/>
              </w:tabs>
              <w:spacing w:before="0" w:after="0"/>
              <w:ind w:left="862"/>
              <w:rPr>
                <w:rFonts w:cs="Arial"/>
                <w:b/>
                <w:sz w:val="18"/>
                <w:szCs w:val="18"/>
              </w:rPr>
            </w:pPr>
          </w:p>
        </w:tc>
        <w:tc>
          <w:tcPr>
            <w:tcW w:w="417" w:type="dxa"/>
            <w:shd w:val="clear" w:color="auto" w:fill="auto"/>
          </w:tcPr>
          <w:p w:rsidR="001A3171" w:rsidRPr="005D71DE" w:rsidRDefault="001A3171" w:rsidP="00D53052">
            <w:pPr>
              <w:spacing w:before="0" w:after="0"/>
              <w:jc w:val="center"/>
              <w:rPr>
                <w:rFonts w:cs="Arial"/>
                <w:b/>
                <w:sz w:val="18"/>
                <w:szCs w:val="18"/>
              </w:rPr>
            </w:pPr>
          </w:p>
          <w:p w:rsidR="00A324AF" w:rsidRPr="005D71DE" w:rsidRDefault="005D71DE" w:rsidP="00D53052">
            <w:pPr>
              <w:spacing w:before="0" w:after="0"/>
              <w:jc w:val="center"/>
              <w:rPr>
                <w:rFonts w:cs="Arial"/>
                <w:b/>
                <w:sz w:val="18"/>
                <w:szCs w:val="18"/>
              </w:rPr>
            </w:pPr>
            <w:r>
              <w:rPr>
                <w:rFonts w:cs="Arial"/>
                <w:b/>
                <w:sz w:val="18"/>
                <w:szCs w:val="18"/>
              </w:rPr>
              <w:t>4</w:t>
            </w:r>
          </w:p>
        </w:tc>
      </w:tr>
      <w:tr w:rsidR="009B0CB0" w:rsidRPr="005D71DE" w:rsidTr="009B0CB0">
        <w:tc>
          <w:tcPr>
            <w:tcW w:w="8755" w:type="dxa"/>
            <w:shd w:val="clear" w:color="auto" w:fill="auto"/>
          </w:tcPr>
          <w:p w:rsidR="009B0CB0" w:rsidRPr="005D71DE" w:rsidRDefault="009B0CB0" w:rsidP="009B0CB0">
            <w:pPr>
              <w:numPr>
                <w:ilvl w:val="0"/>
                <w:numId w:val="11"/>
              </w:numPr>
              <w:tabs>
                <w:tab w:val="left" w:pos="142"/>
              </w:tabs>
              <w:spacing w:before="0" w:after="0"/>
              <w:rPr>
                <w:rFonts w:cs="Arial"/>
                <w:b/>
                <w:sz w:val="18"/>
                <w:szCs w:val="18"/>
              </w:rPr>
            </w:pPr>
            <w:r w:rsidRPr="005D71DE">
              <w:rPr>
                <w:rFonts w:cs="Arial"/>
                <w:b/>
                <w:sz w:val="18"/>
                <w:szCs w:val="18"/>
              </w:rPr>
              <w:t>MANAGEMENT OF THE SYSTEM BY THE GENERAL SECRETARIAT</w:t>
            </w:r>
          </w:p>
        </w:tc>
        <w:tc>
          <w:tcPr>
            <w:tcW w:w="417" w:type="dxa"/>
            <w:shd w:val="clear" w:color="auto" w:fill="auto"/>
          </w:tcPr>
          <w:p w:rsidR="009B0CB0" w:rsidRPr="005D71DE" w:rsidRDefault="005D71DE" w:rsidP="00D53052">
            <w:pPr>
              <w:spacing w:before="0" w:after="0"/>
              <w:jc w:val="center"/>
              <w:rPr>
                <w:rFonts w:cs="Arial"/>
                <w:b/>
                <w:sz w:val="18"/>
                <w:szCs w:val="18"/>
              </w:rPr>
            </w:pPr>
            <w:r>
              <w:rPr>
                <w:rFonts w:cs="Arial"/>
                <w:b/>
                <w:sz w:val="18"/>
                <w:szCs w:val="18"/>
              </w:rPr>
              <w:t>4</w:t>
            </w:r>
          </w:p>
        </w:tc>
      </w:tr>
      <w:tr w:rsidR="009B0CB0" w:rsidRPr="005D71DE" w:rsidTr="009B0CB0">
        <w:trPr>
          <w:trHeight w:val="946"/>
        </w:trPr>
        <w:tc>
          <w:tcPr>
            <w:tcW w:w="8755" w:type="dxa"/>
            <w:shd w:val="clear" w:color="auto" w:fill="auto"/>
          </w:tcPr>
          <w:p w:rsidR="009B0CB0" w:rsidRPr="005D71DE" w:rsidRDefault="009B0CB0" w:rsidP="009B0CB0">
            <w:pPr>
              <w:tabs>
                <w:tab w:val="left" w:pos="142"/>
              </w:tabs>
              <w:spacing w:before="0" w:after="0"/>
              <w:ind w:left="709"/>
              <w:rPr>
                <w:rFonts w:cs="Arial"/>
                <w:b/>
                <w:sz w:val="18"/>
                <w:szCs w:val="18"/>
              </w:rPr>
            </w:pPr>
          </w:p>
          <w:p w:rsidR="009B0CB0" w:rsidRPr="005D71DE" w:rsidRDefault="009B0CB0" w:rsidP="009B0CB0">
            <w:pPr>
              <w:numPr>
                <w:ilvl w:val="0"/>
                <w:numId w:val="12"/>
              </w:numPr>
              <w:tabs>
                <w:tab w:val="left" w:pos="142"/>
              </w:tabs>
              <w:spacing w:before="0" w:after="0"/>
              <w:ind w:firstLine="207"/>
              <w:rPr>
                <w:rFonts w:cs="Arial"/>
                <w:b/>
                <w:sz w:val="18"/>
                <w:szCs w:val="18"/>
              </w:rPr>
            </w:pPr>
            <w:r w:rsidRPr="005D71DE">
              <w:rPr>
                <w:rFonts w:cs="Arial"/>
                <w:b/>
                <w:sz w:val="18"/>
                <w:szCs w:val="18"/>
              </w:rPr>
              <w:t>PEDAGOGICAL ASPECTS</w:t>
            </w:r>
          </w:p>
          <w:p w:rsidR="009B0CB0" w:rsidRPr="005D71DE" w:rsidRDefault="009B0CB0" w:rsidP="009B0CB0">
            <w:pPr>
              <w:numPr>
                <w:ilvl w:val="3"/>
                <w:numId w:val="11"/>
              </w:numPr>
              <w:tabs>
                <w:tab w:val="left" w:pos="142"/>
              </w:tabs>
              <w:spacing w:before="0" w:after="0"/>
              <w:ind w:left="2268" w:hanging="708"/>
              <w:rPr>
                <w:rFonts w:cs="Arial"/>
                <w:b/>
                <w:sz w:val="18"/>
                <w:szCs w:val="18"/>
              </w:rPr>
            </w:pPr>
            <w:r w:rsidRPr="005D71DE">
              <w:rPr>
                <w:rFonts w:cs="Arial"/>
                <w:b/>
                <w:sz w:val="18"/>
                <w:szCs w:val="18"/>
              </w:rPr>
              <w:t>Activities of the Pedagogical Development Unit during the year  2016</w:t>
            </w:r>
          </w:p>
          <w:p w:rsidR="009B0CB0" w:rsidRPr="005D71DE" w:rsidRDefault="009B0CB0" w:rsidP="009B0CB0">
            <w:pPr>
              <w:numPr>
                <w:ilvl w:val="3"/>
                <w:numId w:val="11"/>
              </w:numPr>
              <w:tabs>
                <w:tab w:val="left" w:pos="142"/>
              </w:tabs>
              <w:spacing w:before="0" w:after="0"/>
              <w:ind w:left="1560" w:firstLine="0"/>
              <w:rPr>
                <w:rFonts w:cs="Arial"/>
                <w:b/>
                <w:sz w:val="18"/>
                <w:szCs w:val="18"/>
              </w:rPr>
            </w:pPr>
            <w:r w:rsidRPr="005D71DE">
              <w:rPr>
                <w:rFonts w:cs="Arial"/>
                <w:b/>
                <w:sz w:val="18"/>
                <w:szCs w:val="18"/>
              </w:rPr>
              <w:t>The 2016 European Baccalaureate</w:t>
            </w:r>
          </w:p>
          <w:p w:rsidR="009B0CB0" w:rsidRPr="005D71DE" w:rsidRDefault="009B0CB0" w:rsidP="009B0CB0">
            <w:pPr>
              <w:tabs>
                <w:tab w:val="left" w:pos="142"/>
              </w:tabs>
              <w:spacing w:before="0" w:after="0"/>
              <w:ind w:left="1560"/>
              <w:rPr>
                <w:rFonts w:cs="Arial"/>
                <w:b/>
                <w:sz w:val="18"/>
                <w:szCs w:val="18"/>
              </w:rPr>
            </w:pPr>
          </w:p>
        </w:tc>
        <w:tc>
          <w:tcPr>
            <w:tcW w:w="417" w:type="dxa"/>
            <w:shd w:val="clear" w:color="auto" w:fill="auto"/>
          </w:tcPr>
          <w:p w:rsidR="009B0CB0" w:rsidRPr="005D71DE" w:rsidRDefault="009B0CB0" w:rsidP="0065568B">
            <w:pPr>
              <w:spacing w:before="0" w:after="0"/>
              <w:jc w:val="center"/>
              <w:rPr>
                <w:rFonts w:cs="Arial"/>
                <w:b/>
                <w:sz w:val="18"/>
                <w:szCs w:val="18"/>
              </w:rPr>
            </w:pPr>
          </w:p>
          <w:p w:rsidR="009B0CB0" w:rsidRPr="005D71DE" w:rsidRDefault="005D71DE" w:rsidP="0065568B">
            <w:pPr>
              <w:spacing w:before="0" w:after="0"/>
              <w:jc w:val="center"/>
              <w:rPr>
                <w:rFonts w:cs="Arial"/>
                <w:b/>
                <w:sz w:val="18"/>
                <w:szCs w:val="18"/>
              </w:rPr>
            </w:pPr>
            <w:r>
              <w:rPr>
                <w:rFonts w:cs="Arial"/>
                <w:b/>
                <w:sz w:val="18"/>
                <w:szCs w:val="18"/>
              </w:rPr>
              <w:t>4</w:t>
            </w:r>
          </w:p>
          <w:p w:rsidR="009B0CB0" w:rsidRPr="005D71DE" w:rsidRDefault="005D71DE" w:rsidP="0065568B">
            <w:pPr>
              <w:spacing w:before="0" w:after="0"/>
              <w:jc w:val="center"/>
              <w:rPr>
                <w:rFonts w:cs="Arial"/>
                <w:b/>
                <w:sz w:val="18"/>
                <w:szCs w:val="18"/>
              </w:rPr>
            </w:pPr>
            <w:r>
              <w:rPr>
                <w:rFonts w:cs="Arial"/>
                <w:b/>
                <w:sz w:val="18"/>
                <w:szCs w:val="18"/>
              </w:rPr>
              <w:t>4</w:t>
            </w:r>
          </w:p>
          <w:p w:rsidR="00B64A71" w:rsidRPr="005D71DE" w:rsidRDefault="005D71DE" w:rsidP="0065568B">
            <w:pPr>
              <w:spacing w:before="0" w:after="0"/>
              <w:jc w:val="center"/>
              <w:rPr>
                <w:rFonts w:cs="Arial"/>
                <w:b/>
                <w:sz w:val="18"/>
                <w:szCs w:val="18"/>
              </w:rPr>
            </w:pPr>
            <w:r>
              <w:rPr>
                <w:rFonts w:cs="Arial"/>
                <w:b/>
                <w:sz w:val="18"/>
                <w:szCs w:val="18"/>
              </w:rPr>
              <w:t>11</w:t>
            </w:r>
          </w:p>
          <w:p w:rsidR="009B0CB0" w:rsidRPr="005D71DE" w:rsidRDefault="009B0CB0" w:rsidP="00B64A71">
            <w:pPr>
              <w:spacing w:after="0"/>
              <w:jc w:val="center"/>
              <w:rPr>
                <w:rFonts w:cs="Arial"/>
                <w:b/>
                <w:sz w:val="18"/>
                <w:szCs w:val="18"/>
              </w:rPr>
            </w:pPr>
          </w:p>
        </w:tc>
      </w:tr>
      <w:tr w:rsidR="009B0CB0" w:rsidRPr="005D71DE" w:rsidTr="009B0CB0">
        <w:tc>
          <w:tcPr>
            <w:tcW w:w="8755" w:type="dxa"/>
            <w:shd w:val="clear" w:color="auto" w:fill="auto"/>
          </w:tcPr>
          <w:p w:rsidR="009B0CB0" w:rsidRPr="005D71DE" w:rsidRDefault="009B0CB0" w:rsidP="009B0CB0">
            <w:pPr>
              <w:numPr>
                <w:ilvl w:val="0"/>
                <w:numId w:val="12"/>
              </w:numPr>
              <w:spacing w:before="0" w:after="0"/>
              <w:ind w:firstLine="207"/>
              <w:rPr>
                <w:rFonts w:cs="Arial"/>
                <w:b/>
                <w:sz w:val="18"/>
                <w:szCs w:val="18"/>
              </w:rPr>
            </w:pPr>
            <w:r w:rsidRPr="005D71DE">
              <w:rPr>
                <w:rFonts w:cs="Arial"/>
                <w:b/>
                <w:sz w:val="18"/>
                <w:szCs w:val="18"/>
              </w:rPr>
              <w:t>HUMAN RESOURCES</w:t>
            </w:r>
          </w:p>
        </w:tc>
        <w:tc>
          <w:tcPr>
            <w:tcW w:w="417" w:type="dxa"/>
            <w:shd w:val="clear" w:color="auto" w:fill="auto"/>
          </w:tcPr>
          <w:p w:rsidR="009B0CB0" w:rsidRPr="005D71DE" w:rsidRDefault="008C7A3D" w:rsidP="00D53052">
            <w:pPr>
              <w:spacing w:before="0" w:after="0"/>
              <w:jc w:val="center"/>
              <w:rPr>
                <w:rFonts w:cs="Arial"/>
                <w:b/>
                <w:sz w:val="18"/>
                <w:szCs w:val="18"/>
              </w:rPr>
            </w:pPr>
            <w:r>
              <w:rPr>
                <w:rFonts w:cs="Arial"/>
                <w:b/>
                <w:sz w:val="18"/>
                <w:szCs w:val="18"/>
              </w:rPr>
              <w:t>18</w:t>
            </w:r>
          </w:p>
          <w:p w:rsidR="009B0CB0" w:rsidRPr="005D71DE" w:rsidRDefault="009B0CB0" w:rsidP="00D53052">
            <w:pPr>
              <w:spacing w:before="0" w:after="0"/>
              <w:jc w:val="center"/>
              <w:rPr>
                <w:rFonts w:cs="Arial"/>
                <w:b/>
                <w:sz w:val="18"/>
                <w:szCs w:val="18"/>
              </w:rPr>
            </w:pPr>
          </w:p>
        </w:tc>
      </w:tr>
      <w:tr w:rsidR="009B0CB0" w:rsidRPr="005D71DE" w:rsidTr="009B0CB0">
        <w:tc>
          <w:tcPr>
            <w:tcW w:w="8755" w:type="dxa"/>
            <w:shd w:val="clear" w:color="auto" w:fill="auto"/>
          </w:tcPr>
          <w:p w:rsidR="009B0CB0" w:rsidRPr="005D71DE" w:rsidRDefault="009B0CB0" w:rsidP="009B0CB0">
            <w:pPr>
              <w:numPr>
                <w:ilvl w:val="0"/>
                <w:numId w:val="12"/>
              </w:numPr>
              <w:spacing w:before="0" w:after="0"/>
              <w:ind w:firstLine="207"/>
              <w:rPr>
                <w:rFonts w:cs="Arial"/>
                <w:b/>
                <w:sz w:val="18"/>
                <w:szCs w:val="18"/>
              </w:rPr>
            </w:pPr>
            <w:r w:rsidRPr="005D71DE">
              <w:rPr>
                <w:rFonts w:cs="Arial"/>
                <w:b/>
                <w:sz w:val="18"/>
                <w:szCs w:val="18"/>
              </w:rPr>
              <w:t>LEGAL ASPECTS</w:t>
            </w:r>
          </w:p>
          <w:p w:rsidR="009B0CB0" w:rsidRPr="005D71DE" w:rsidRDefault="009B0CB0" w:rsidP="009B1696">
            <w:pPr>
              <w:numPr>
                <w:ilvl w:val="0"/>
                <w:numId w:val="42"/>
              </w:numPr>
              <w:spacing w:before="0" w:after="0"/>
              <w:ind w:firstLine="491"/>
              <w:rPr>
                <w:rFonts w:cs="Arial"/>
                <w:b/>
                <w:sz w:val="18"/>
                <w:szCs w:val="18"/>
              </w:rPr>
            </w:pPr>
            <w:r w:rsidRPr="005D71DE">
              <w:rPr>
                <w:rFonts w:cs="Arial"/>
                <w:b/>
                <w:sz w:val="18"/>
                <w:szCs w:val="18"/>
              </w:rPr>
              <w:t xml:space="preserve">Appeals </w:t>
            </w:r>
          </w:p>
          <w:p w:rsidR="009B0CB0" w:rsidRPr="005D71DE" w:rsidRDefault="009B0CB0" w:rsidP="009B1696">
            <w:pPr>
              <w:numPr>
                <w:ilvl w:val="0"/>
                <w:numId w:val="42"/>
              </w:numPr>
              <w:spacing w:before="0" w:after="0"/>
              <w:ind w:firstLine="491"/>
              <w:rPr>
                <w:rFonts w:cs="Arial"/>
                <w:b/>
                <w:sz w:val="18"/>
                <w:szCs w:val="18"/>
              </w:rPr>
            </w:pPr>
            <w:r w:rsidRPr="005D71DE">
              <w:rPr>
                <w:rFonts w:cs="Arial"/>
                <w:b/>
                <w:sz w:val="18"/>
                <w:szCs w:val="18"/>
              </w:rPr>
              <w:t>Current status and future prospects</w:t>
            </w:r>
          </w:p>
        </w:tc>
        <w:tc>
          <w:tcPr>
            <w:tcW w:w="417" w:type="dxa"/>
            <w:shd w:val="clear" w:color="auto" w:fill="auto"/>
          </w:tcPr>
          <w:p w:rsidR="00B64A71" w:rsidRPr="005D71DE" w:rsidRDefault="008C7A3D" w:rsidP="00D53052">
            <w:pPr>
              <w:spacing w:before="0" w:after="0"/>
              <w:jc w:val="center"/>
              <w:rPr>
                <w:rFonts w:cs="Arial"/>
                <w:b/>
                <w:sz w:val="18"/>
                <w:szCs w:val="18"/>
              </w:rPr>
            </w:pPr>
            <w:r>
              <w:rPr>
                <w:rFonts w:cs="Arial"/>
                <w:b/>
                <w:sz w:val="18"/>
                <w:szCs w:val="18"/>
              </w:rPr>
              <w:t>19</w:t>
            </w:r>
          </w:p>
          <w:p w:rsidR="009B0CB0" w:rsidRPr="005D71DE" w:rsidRDefault="008C7A3D" w:rsidP="00D53052">
            <w:pPr>
              <w:spacing w:before="0" w:after="0"/>
              <w:jc w:val="center"/>
              <w:rPr>
                <w:rFonts w:cs="Arial"/>
                <w:b/>
                <w:sz w:val="18"/>
                <w:szCs w:val="18"/>
              </w:rPr>
            </w:pPr>
            <w:r>
              <w:rPr>
                <w:rFonts w:cs="Arial"/>
                <w:b/>
                <w:sz w:val="18"/>
                <w:szCs w:val="18"/>
              </w:rPr>
              <w:t>19</w:t>
            </w:r>
          </w:p>
          <w:p w:rsidR="009B0CB0" w:rsidRPr="005D71DE" w:rsidRDefault="008C7A3D" w:rsidP="00D53052">
            <w:pPr>
              <w:spacing w:before="0" w:after="0"/>
              <w:jc w:val="center"/>
              <w:rPr>
                <w:rFonts w:cs="Arial"/>
                <w:b/>
                <w:sz w:val="18"/>
                <w:szCs w:val="18"/>
              </w:rPr>
            </w:pPr>
            <w:r>
              <w:rPr>
                <w:rFonts w:cs="Arial"/>
                <w:b/>
                <w:sz w:val="18"/>
                <w:szCs w:val="18"/>
              </w:rPr>
              <w:t>20</w:t>
            </w:r>
          </w:p>
          <w:p w:rsidR="009B0CB0" w:rsidRPr="005D71DE" w:rsidRDefault="009B0CB0" w:rsidP="0004116E">
            <w:pPr>
              <w:spacing w:before="0" w:after="0"/>
              <w:jc w:val="center"/>
              <w:rPr>
                <w:rFonts w:cs="Arial"/>
                <w:b/>
                <w:sz w:val="18"/>
                <w:szCs w:val="18"/>
              </w:rPr>
            </w:pPr>
          </w:p>
        </w:tc>
      </w:tr>
      <w:tr w:rsidR="009B0CB0" w:rsidRPr="005D71DE" w:rsidTr="009B0CB0">
        <w:tc>
          <w:tcPr>
            <w:tcW w:w="8755" w:type="dxa"/>
            <w:shd w:val="clear" w:color="auto" w:fill="auto"/>
          </w:tcPr>
          <w:p w:rsidR="009B0CB0" w:rsidRPr="005D71DE" w:rsidRDefault="009B0CB0" w:rsidP="009B0CB0">
            <w:pPr>
              <w:numPr>
                <w:ilvl w:val="0"/>
                <w:numId w:val="12"/>
              </w:numPr>
              <w:spacing w:before="0" w:after="0"/>
              <w:ind w:firstLine="207"/>
              <w:rPr>
                <w:rFonts w:cs="Arial"/>
                <w:b/>
                <w:sz w:val="18"/>
                <w:szCs w:val="18"/>
              </w:rPr>
            </w:pPr>
            <w:r w:rsidRPr="005D71DE">
              <w:rPr>
                <w:rFonts w:cs="Arial"/>
                <w:b/>
                <w:sz w:val="18"/>
                <w:szCs w:val="18"/>
              </w:rPr>
              <w:t>BUDGETARY ASPECTS</w:t>
            </w:r>
          </w:p>
          <w:p w:rsidR="009B0CB0" w:rsidRPr="005D71DE" w:rsidRDefault="009B0CB0" w:rsidP="009B0CB0">
            <w:pPr>
              <w:numPr>
                <w:ilvl w:val="0"/>
                <w:numId w:val="13"/>
              </w:numPr>
              <w:spacing w:before="0" w:after="0"/>
              <w:ind w:left="2239" w:hanging="680"/>
              <w:rPr>
                <w:rFonts w:cs="Arial"/>
                <w:b/>
                <w:sz w:val="18"/>
                <w:szCs w:val="18"/>
              </w:rPr>
            </w:pPr>
            <w:r w:rsidRPr="005D71DE">
              <w:rPr>
                <w:rFonts w:cs="Arial"/>
                <w:b/>
                <w:sz w:val="18"/>
                <w:szCs w:val="18"/>
              </w:rPr>
              <w:t>Development of costs – expenditure by school and for the Office of the Secretary-General</w:t>
            </w:r>
          </w:p>
          <w:p w:rsidR="009B0CB0" w:rsidRPr="005D71DE" w:rsidRDefault="009B0CB0" w:rsidP="009B0CB0">
            <w:pPr>
              <w:numPr>
                <w:ilvl w:val="0"/>
                <w:numId w:val="13"/>
              </w:numPr>
              <w:spacing w:before="0" w:after="0"/>
              <w:ind w:firstLine="491"/>
              <w:rPr>
                <w:rFonts w:cs="Arial"/>
                <w:b/>
                <w:sz w:val="18"/>
                <w:szCs w:val="18"/>
              </w:rPr>
            </w:pPr>
            <w:r w:rsidRPr="005D71DE">
              <w:rPr>
                <w:rFonts w:cs="Arial"/>
                <w:b/>
                <w:sz w:val="18"/>
                <w:szCs w:val="18"/>
              </w:rPr>
              <w:t>Budget of the General Secretariat</w:t>
            </w:r>
          </w:p>
        </w:tc>
        <w:tc>
          <w:tcPr>
            <w:tcW w:w="417" w:type="dxa"/>
            <w:shd w:val="clear" w:color="auto" w:fill="auto"/>
          </w:tcPr>
          <w:p w:rsidR="009B0CB0" w:rsidRPr="005D71DE" w:rsidRDefault="008C7A3D" w:rsidP="00D53052">
            <w:pPr>
              <w:spacing w:before="0" w:after="0"/>
              <w:jc w:val="center"/>
              <w:rPr>
                <w:rFonts w:cs="Arial"/>
                <w:b/>
                <w:sz w:val="18"/>
                <w:szCs w:val="18"/>
              </w:rPr>
            </w:pPr>
            <w:r>
              <w:rPr>
                <w:rFonts w:cs="Arial"/>
                <w:b/>
                <w:sz w:val="18"/>
                <w:szCs w:val="18"/>
              </w:rPr>
              <w:t>21</w:t>
            </w:r>
          </w:p>
          <w:p w:rsidR="009B0CB0" w:rsidRPr="005D71DE" w:rsidRDefault="008C7A3D" w:rsidP="00D53052">
            <w:pPr>
              <w:spacing w:before="0" w:after="0"/>
              <w:jc w:val="center"/>
              <w:rPr>
                <w:rFonts w:cs="Arial"/>
                <w:b/>
                <w:sz w:val="18"/>
                <w:szCs w:val="18"/>
              </w:rPr>
            </w:pPr>
            <w:r>
              <w:rPr>
                <w:rFonts w:cs="Arial"/>
                <w:b/>
                <w:sz w:val="18"/>
                <w:szCs w:val="18"/>
              </w:rPr>
              <w:t>21</w:t>
            </w:r>
          </w:p>
          <w:p w:rsidR="009B0CB0" w:rsidRPr="005D71DE" w:rsidRDefault="009B0CB0" w:rsidP="00D53052">
            <w:pPr>
              <w:spacing w:before="0" w:after="0"/>
              <w:jc w:val="center"/>
              <w:rPr>
                <w:rFonts w:cs="Arial"/>
                <w:b/>
                <w:sz w:val="18"/>
                <w:szCs w:val="18"/>
              </w:rPr>
            </w:pPr>
          </w:p>
          <w:p w:rsidR="009B0CB0" w:rsidRPr="005D71DE" w:rsidRDefault="008C7A3D" w:rsidP="00D53052">
            <w:pPr>
              <w:spacing w:before="0" w:after="0"/>
              <w:jc w:val="center"/>
              <w:rPr>
                <w:rFonts w:cs="Arial"/>
                <w:b/>
                <w:sz w:val="18"/>
                <w:szCs w:val="18"/>
              </w:rPr>
            </w:pPr>
            <w:r>
              <w:rPr>
                <w:rFonts w:cs="Arial"/>
                <w:b/>
                <w:sz w:val="18"/>
                <w:szCs w:val="18"/>
              </w:rPr>
              <w:t>25</w:t>
            </w:r>
          </w:p>
          <w:p w:rsidR="009B0CB0" w:rsidRPr="005D71DE" w:rsidRDefault="009B0CB0" w:rsidP="00D53052">
            <w:pPr>
              <w:spacing w:before="0" w:after="0"/>
              <w:jc w:val="center"/>
              <w:rPr>
                <w:rFonts w:cs="Arial"/>
                <w:b/>
                <w:sz w:val="18"/>
                <w:szCs w:val="18"/>
              </w:rPr>
            </w:pPr>
          </w:p>
        </w:tc>
      </w:tr>
      <w:tr w:rsidR="009B0CB0" w:rsidRPr="005D71DE" w:rsidTr="009B0CB0">
        <w:tc>
          <w:tcPr>
            <w:tcW w:w="8755" w:type="dxa"/>
            <w:shd w:val="clear" w:color="auto" w:fill="auto"/>
          </w:tcPr>
          <w:p w:rsidR="009B0CB0" w:rsidRPr="005D71DE" w:rsidRDefault="009B0CB0" w:rsidP="008241B7">
            <w:pPr>
              <w:numPr>
                <w:ilvl w:val="0"/>
                <w:numId w:val="12"/>
              </w:numPr>
              <w:spacing w:before="0" w:after="0"/>
              <w:ind w:firstLine="207"/>
              <w:rPr>
                <w:rFonts w:cs="Arial"/>
                <w:b/>
                <w:sz w:val="18"/>
                <w:szCs w:val="18"/>
              </w:rPr>
            </w:pPr>
            <w:r w:rsidRPr="005D71DE">
              <w:rPr>
                <w:rFonts w:cs="Arial"/>
                <w:b/>
                <w:sz w:val="18"/>
                <w:szCs w:val="18"/>
              </w:rPr>
              <w:t>ICT AND STATISTICS</w:t>
            </w:r>
          </w:p>
          <w:p w:rsidR="009B0CB0" w:rsidRPr="005D71DE" w:rsidRDefault="009B0CB0" w:rsidP="00D37E77">
            <w:pPr>
              <w:pStyle w:val="Heading3"/>
              <w:numPr>
                <w:ilvl w:val="0"/>
                <w:numId w:val="0"/>
              </w:numPr>
              <w:spacing w:before="0" w:after="0"/>
              <w:ind w:left="2268"/>
              <w:rPr>
                <w:rFonts w:cs="Arial"/>
                <w:sz w:val="18"/>
                <w:szCs w:val="18"/>
                <w:lang w:val="en-GB"/>
              </w:rPr>
            </w:pPr>
          </w:p>
        </w:tc>
        <w:tc>
          <w:tcPr>
            <w:tcW w:w="417" w:type="dxa"/>
            <w:shd w:val="clear" w:color="auto" w:fill="auto"/>
          </w:tcPr>
          <w:p w:rsidR="009B0CB0" w:rsidRPr="005D71DE" w:rsidRDefault="008C7A3D" w:rsidP="00D53052">
            <w:pPr>
              <w:spacing w:before="0" w:after="0"/>
              <w:jc w:val="center"/>
              <w:rPr>
                <w:rFonts w:cs="Arial"/>
                <w:b/>
                <w:sz w:val="18"/>
                <w:szCs w:val="18"/>
              </w:rPr>
            </w:pPr>
            <w:r>
              <w:rPr>
                <w:rFonts w:cs="Arial"/>
                <w:b/>
                <w:sz w:val="18"/>
                <w:szCs w:val="18"/>
              </w:rPr>
              <w:t>27</w:t>
            </w:r>
          </w:p>
          <w:p w:rsidR="009B0CB0" w:rsidRPr="005D71DE" w:rsidRDefault="009B0CB0" w:rsidP="00D53052">
            <w:pPr>
              <w:spacing w:before="0" w:after="0"/>
              <w:jc w:val="center"/>
              <w:rPr>
                <w:rFonts w:cs="Arial"/>
                <w:b/>
                <w:sz w:val="18"/>
                <w:szCs w:val="18"/>
              </w:rPr>
            </w:pPr>
          </w:p>
        </w:tc>
      </w:tr>
      <w:tr w:rsidR="009B0CB0" w:rsidRPr="005D71DE" w:rsidTr="009B0CB0">
        <w:trPr>
          <w:trHeight w:val="1366"/>
        </w:trPr>
        <w:tc>
          <w:tcPr>
            <w:tcW w:w="8755" w:type="dxa"/>
            <w:shd w:val="clear" w:color="auto" w:fill="auto"/>
          </w:tcPr>
          <w:p w:rsidR="009B0CB0" w:rsidRPr="005D71DE" w:rsidRDefault="009B0CB0" w:rsidP="009B0CB0">
            <w:pPr>
              <w:numPr>
                <w:ilvl w:val="0"/>
                <w:numId w:val="12"/>
              </w:numPr>
              <w:spacing w:before="0" w:after="0"/>
              <w:ind w:left="505" w:firstLine="210"/>
              <w:rPr>
                <w:rFonts w:cs="Arial"/>
                <w:b/>
                <w:sz w:val="18"/>
                <w:szCs w:val="18"/>
              </w:rPr>
            </w:pPr>
            <w:r w:rsidRPr="005D71DE">
              <w:rPr>
                <w:rFonts w:cs="Arial"/>
                <w:b/>
                <w:sz w:val="18"/>
                <w:szCs w:val="18"/>
              </w:rPr>
              <w:t>INTERNAL AUDIT SERVICE</w:t>
            </w:r>
          </w:p>
          <w:p w:rsidR="009B0CB0" w:rsidRPr="005D71DE" w:rsidRDefault="009B0CB0" w:rsidP="009B0CB0">
            <w:pPr>
              <w:tabs>
                <w:tab w:val="left" w:pos="570"/>
              </w:tabs>
              <w:spacing w:before="0" w:after="0"/>
              <w:ind w:left="1418"/>
              <w:rPr>
                <w:rFonts w:cs="Arial"/>
                <w:b/>
                <w:sz w:val="18"/>
                <w:szCs w:val="18"/>
              </w:rPr>
            </w:pPr>
            <w:r w:rsidRPr="005D71DE">
              <w:rPr>
                <w:rFonts w:cs="Arial"/>
                <w:b/>
                <w:sz w:val="18"/>
                <w:szCs w:val="18"/>
              </w:rPr>
              <w:sym w:font="Wingdings" w:char="F076"/>
            </w:r>
            <w:r w:rsidRPr="005D71DE">
              <w:rPr>
                <w:rFonts w:cs="Arial"/>
                <w:b/>
                <w:sz w:val="18"/>
                <w:szCs w:val="18"/>
              </w:rPr>
              <w:t xml:space="preserve"> Activities of the European Commission’s Internal Audit Service (IAS) in</w:t>
            </w:r>
            <w:r w:rsidR="00193610" w:rsidRPr="005D71DE">
              <w:rPr>
                <w:rFonts w:cs="Arial"/>
                <w:b/>
                <w:sz w:val="18"/>
                <w:szCs w:val="18"/>
              </w:rPr>
              <w:t xml:space="preserve"> 2016</w:t>
            </w:r>
          </w:p>
          <w:p w:rsidR="009B0CB0" w:rsidRPr="005D71DE" w:rsidRDefault="00193610" w:rsidP="00193610">
            <w:pPr>
              <w:numPr>
                <w:ilvl w:val="0"/>
                <w:numId w:val="12"/>
              </w:numPr>
              <w:tabs>
                <w:tab w:val="left" w:pos="570"/>
              </w:tabs>
              <w:spacing w:before="0" w:after="0"/>
              <w:ind w:left="505" w:firstLine="210"/>
              <w:rPr>
                <w:rFonts w:cs="Arial"/>
                <w:b/>
                <w:sz w:val="18"/>
                <w:szCs w:val="18"/>
              </w:rPr>
            </w:pPr>
            <w:r w:rsidRPr="005D71DE">
              <w:rPr>
                <w:rFonts w:cs="Arial"/>
                <w:b/>
                <w:sz w:val="18"/>
                <w:szCs w:val="18"/>
              </w:rPr>
              <w:t>FRAMEWORK FOR SOUND INTERNAL CONTROL</w:t>
            </w:r>
          </w:p>
          <w:p w:rsidR="009B0CB0" w:rsidRPr="005D71DE" w:rsidRDefault="009B0CB0" w:rsidP="00575406">
            <w:pPr>
              <w:tabs>
                <w:tab w:val="left" w:pos="570"/>
              </w:tabs>
              <w:spacing w:before="0" w:after="0"/>
              <w:ind w:left="1418"/>
              <w:rPr>
                <w:rFonts w:cs="Arial"/>
                <w:b/>
                <w:sz w:val="18"/>
                <w:szCs w:val="18"/>
              </w:rPr>
            </w:pPr>
            <w:r w:rsidRPr="005D71DE">
              <w:rPr>
                <w:rFonts w:cs="Arial"/>
                <w:b/>
                <w:sz w:val="18"/>
                <w:szCs w:val="18"/>
              </w:rPr>
              <w:sym w:font="Wingdings" w:char="F076"/>
            </w:r>
            <w:r w:rsidRPr="005D71DE">
              <w:rPr>
                <w:rFonts w:cs="Arial"/>
                <w:b/>
                <w:sz w:val="18"/>
                <w:szCs w:val="18"/>
              </w:rPr>
              <w:t xml:space="preserve"> </w:t>
            </w:r>
            <w:r w:rsidR="00FF32BA" w:rsidRPr="005D71DE">
              <w:rPr>
                <w:rFonts w:cs="Arial"/>
                <w:b/>
                <w:sz w:val="18"/>
                <w:szCs w:val="18"/>
              </w:rPr>
              <w:t>Progress towards a robust</w:t>
            </w:r>
            <w:r w:rsidR="00193610" w:rsidRPr="005D71DE">
              <w:rPr>
                <w:rFonts w:cs="Arial"/>
                <w:b/>
                <w:sz w:val="18"/>
                <w:szCs w:val="18"/>
              </w:rPr>
              <w:t xml:space="preserve"> Internal Control System</w:t>
            </w:r>
          </w:p>
        </w:tc>
        <w:tc>
          <w:tcPr>
            <w:tcW w:w="417" w:type="dxa"/>
            <w:shd w:val="clear" w:color="auto" w:fill="auto"/>
          </w:tcPr>
          <w:p w:rsidR="009B0CB0" w:rsidRPr="005D71DE" w:rsidRDefault="008C7A3D" w:rsidP="00575406">
            <w:pPr>
              <w:spacing w:before="0" w:after="0"/>
              <w:jc w:val="center"/>
              <w:rPr>
                <w:rFonts w:cs="Arial"/>
                <w:b/>
                <w:sz w:val="18"/>
                <w:szCs w:val="18"/>
              </w:rPr>
            </w:pPr>
            <w:r>
              <w:rPr>
                <w:rFonts w:cs="Arial"/>
                <w:b/>
                <w:sz w:val="18"/>
                <w:szCs w:val="18"/>
              </w:rPr>
              <w:t>29</w:t>
            </w:r>
          </w:p>
          <w:p w:rsidR="009B0CB0" w:rsidRDefault="008C7A3D" w:rsidP="00575406">
            <w:pPr>
              <w:spacing w:before="0" w:after="0"/>
              <w:jc w:val="center"/>
              <w:rPr>
                <w:rFonts w:cs="Arial"/>
                <w:b/>
                <w:sz w:val="18"/>
                <w:szCs w:val="18"/>
              </w:rPr>
            </w:pPr>
            <w:r>
              <w:rPr>
                <w:rFonts w:cs="Arial"/>
                <w:b/>
                <w:sz w:val="18"/>
                <w:szCs w:val="18"/>
              </w:rPr>
              <w:t>29</w:t>
            </w:r>
          </w:p>
          <w:p w:rsidR="009B0CB0" w:rsidRPr="005D71DE" w:rsidRDefault="008C7A3D" w:rsidP="00575406">
            <w:pPr>
              <w:spacing w:before="0" w:after="0"/>
              <w:jc w:val="center"/>
              <w:rPr>
                <w:rFonts w:cs="Arial"/>
                <w:b/>
                <w:sz w:val="18"/>
                <w:szCs w:val="18"/>
              </w:rPr>
            </w:pPr>
            <w:r>
              <w:rPr>
                <w:rFonts w:cs="Arial"/>
                <w:b/>
                <w:sz w:val="18"/>
                <w:szCs w:val="18"/>
              </w:rPr>
              <w:t>31</w:t>
            </w:r>
          </w:p>
          <w:p w:rsidR="009B0CB0" w:rsidRPr="005D71DE" w:rsidRDefault="008C7A3D" w:rsidP="00575406">
            <w:pPr>
              <w:spacing w:before="0" w:after="0"/>
              <w:jc w:val="center"/>
              <w:rPr>
                <w:rFonts w:cs="Arial"/>
                <w:b/>
                <w:sz w:val="18"/>
                <w:szCs w:val="18"/>
              </w:rPr>
            </w:pPr>
            <w:r>
              <w:rPr>
                <w:rFonts w:cs="Arial"/>
                <w:b/>
                <w:sz w:val="18"/>
                <w:szCs w:val="18"/>
              </w:rPr>
              <w:t>31</w:t>
            </w:r>
          </w:p>
          <w:p w:rsidR="009B0CB0" w:rsidRPr="005D71DE" w:rsidRDefault="009B0CB0" w:rsidP="00575406">
            <w:pPr>
              <w:spacing w:before="0" w:after="0"/>
              <w:rPr>
                <w:rFonts w:cs="Arial"/>
                <w:b/>
                <w:sz w:val="18"/>
                <w:szCs w:val="18"/>
              </w:rPr>
            </w:pPr>
          </w:p>
        </w:tc>
      </w:tr>
      <w:tr w:rsidR="009B0CB0" w:rsidRPr="005D71DE" w:rsidTr="009B0CB0">
        <w:tc>
          <w:tcPr>
            <w:tcW w:w="8755" w:type="dxa"/>
            <w:shd w:val="clear" w:color="auto" w:fill="auto"/>
          </w:tcPr>
          <w:p w:rsidR="009B0CB0" w:rsidRPr="005D71DE" w:rsidRDefault="00193610" w:rsidP="00193610">
            <w:pPr>
              <w:numPr>
                <w:ilvl w:val="0"/>
                <w:numId w:val="12"/>
              </w:numPr>
              <w:spacing w:before="0" w:after="0"/>
              <w:ind w:left="505" w:firstLine="210"/>
              <w:rPr>
                <w:rFonts w:cs="Arial"/>
                <w:b/>
                <w:sz w:val="18"/>
                <w:szCs w:val="18"/>
              </w:rPr>
            </w:pPr>
            <w:r w:rsidRPr="005D71DE">
              <w:rPr>
                <w:rFonts w:cs="Arial"/>
                <w:b/>
                <w:sz w:val="18"/>
                <w:szCs w:val="18"/>
              </w:rPr>
              <w:t>CENTRAL ENROLMENT AUTHORITY</w:t>
            </w:r>
          </w:p>
          <w:p w:rsidR="00193610" w:rsidRPr="005D71DE" w:rsidRDefault="00193610" w:rsidP="009B1696">
            <w:pPr>
              <w:numPr>
                <w:ilvl w:val="0"/>
                <w:numId w:val="19"/>
              </w:numPr>
              <w:spacing w:before="0" w:after="0"/>
              <w:ind w:firstLine="491"/>
              <w:rPr>
                <w:rFonts w:cs="Arial"/>
                <w:b/>
                <w:sz w:val="18"/>
                <w:szCs w:val="18"/>
              </w:rPr>
            </w:pPr>
            <w:r w:rsidRPr="005D71DE">
              <w:rPr>
                <w:rFonts w:cs="Arial"/>
                <w:b/>
                <w:sz w:val="18"/>
                <w:szCs w:val="18"/>
              </w:rPr>
              <w:t>Objectives and priorities for enrolment for the 2016-2017 school year</w:t>
            </w:r>
          </w:p>
          <w:p w:rsidR="00193610" w:rsidRPr="005D71DE" w:rsidRDefault="00193610" w:rsidP="009B1696">
            <w:pPr>
              <w:numPr>
                <w:ilvl w:val="0"/>
                <w:numId w:val="19"/>
              </w:numPr>
              <w:spacing w:before="0" w:after="0"/>
              <w:ind w:firstLine="491"/>
              <w:rPr>
                <w:rFonts w:cs="Arial"/>
                <w:b/>
                <w:sz w:val="18"/>
                <w:szCs w:val="18"/>
              </w:rPr>
            </w:pPr>
            <w:r w:rsidRPr="005D71DE">
              <w:rPr>
                <w:rFonts w:cs="Arial"/>
                <w:b/>
                <w:sz w:val="18"/>
                <w:szCs w:val="18"/>
              </w:rPr>
              <w:t>Results of the 2016-2017 Enrolment Policy</w:t>
            </w:r>
          </w:p>
          <w:p w:rsidR="009B0CB0" w:rsidRPr="005D71DE" w:rsidRDefault="00193610" w:rsidP="009B1696">
            <w:pPr>
              <w:numPr>
                <w:ilvl w:val="0"/>
                <w:numId w:val="19"/>
              </w:numPr>
              <w:spacing w:before="0" w:after="0"/>
              <w:ind w:firstLine="491"/>
              <w:rPr>
                <w:rFonts w:cs="Arial"/>
                <w:b/>
                <w:sz w:val="18"/>
                <w:szCs w:val="18"/>
              </w:rPr>
            </w:pPr>
            <w:r w:rsidRPr="005D71DE">
              <w:rPr>
                <w:rFonts w:cs="Arial"/>
                <w:b/>
                <w:sz w:val="18"/>
                <w:szCs w:val="18"/>
              </w:rPr>
              <w:t>Enrolment Policy for 2017-2018</w:t>
            </w:r>
          </w:p>
        </w:tc>
        <w:tc>
          <w:tcPr>
            <w:tcW w:w="417" w:type="dxa"/>
            <w:shd w:val="clear" w:color="auto" w:fill="auto"/>
          </w:tcPr>
          <w:p w:rsidR="009B0CB0" w:rsidRPr="005D71DE" w:rsidRDefault="00A82D8C" w:rsidP="0065568B">
            <w:pPr>
              <w:spacing w:before="0" w:after="0"/>
              <w:rPr>
                <w:rFonts w:cs="Arial"/>
                <w:b/>
                <w:sz w:val="18"/>
                <w:szCs w:val="18"/>
              </w:rPr>
            </w:pPr>
            <w:r>
              <w:rPr>
                <w:rFonts w:cs="Arial"/>
                <w:b/>
                <w:sz w:val="18"/>
                <w:szCs w:val="18"/>
              </w:rPr>
              <w:t>32</w:t>
            </w:r>
          </w:p>
          <w:p w:rsidR="009B0CB0" w:rsidRPr="005D71DE" w:rsidRDefault="00A82D8C" w:rsidP="0065568B">
            <w:pPr>
              <w:spacing w:before="0" w:after="0"/>
              <w:rPr>
                <w:rFonts w:cs="Arial"/>
                <w:b/>
                <w:sz w:val="18"/>
                <w:szCs w:val="18"/>
              </w:rPr>
            </w:pPr>
            <w:r>
              <w:rPr>
                <w:rFonts w:cs="Arial"/>
                <w:b/>
                <w:sz w:val="18"/>
                <w:szCs w:val="18"/>
              </w:rPr>
              <w:t>32</w:t>
            </w:r>
          </w:p>
          <w:p w:rsidR="009B0CB0" w:rsidRPr="005D71DE" w:rsidRDefault="008C7A3D" w:rsidP="0065568B">
            <w:pPr>
              <w:spacing w:before="0" w:after="0"/>
              <w:rPr>
                <w:rFonts w:cs="Arial"/>
                <w:b/>
                <w:sz w:val="18"/>
                <w:szCs w:val="18"/>
              </w:rPr>
            </w:pPr>
            <w:r>
              <w:rPr>
                <w:rFonts w:cs="Arial"/>
                <w:b/>
                <w:sz w:val="18"/>
                <w:szCs w:val="18"/>
              </w:rPr>
              <w:t>3</w:t>
            </w:r>
            <w:r w:rsidR="00A82D8C">
              <w:rPr>
                <w:rFonts w:cs="Arial"/>
                <w:b/>
                <w:sz w:val="18"/>
                <w:szCs w:val="18"/>
              </w:rPr>
              <w:t>3</w:t>
            </w:r>
          </w:p>
          <w:p w:rsidR="009B0CB0" w:rsidRPr="005D71DE" w:rsidRDefault="00A82D8C" w:rsidP="0065568B">
            <w:pPr>
              <w:spacing w:before="0" w:after="0"/>
              <w:rPr>
                <w:rFonts w:cs="Arial"/>
                <w:b/>
                <w:sz w:val="18"/>
                <w:szCs w:val="18"/>
              </w:rPr>
            </w:pPr>
            <w:r>
              <w:rPr>
                <w:rFonts w:cs="Arial"/>
                <w:b/>
                <w:sz w:val="18"/>
                <w:szCs w:val="18"/>
              </w:rPr>
              <w:t>34</w:t>
            </w:r>
          </w:p>
        </w:tc>
      </w:tr>
      <w:tr w:rsidR="009B0CB0" w:rsidRPr="005D71DE" w:rsidTr="009B0CB0">
        <w:tc>
          <w:tcPr>
            <w:tcW w:w="8755" w:type="dxa"/>
            <w:shd w:val="clear" w:color="auto" w:fill="auto"/>
          </w:tcPr>
          <w:p w:rsidR="009B0CB0" w:rsidRPr="005D71DE" w:rsidRDefault="009B0CB0" w:rsidP="00F974DD">
            <w:pPr>
              <w:spacing w:before="0" w:after="0"/>
              <w:ind w:left="709"/>
              <w:rPr>
                <w:rFonts w:cs="Arial"/>
                <w:b/>
                <w:sz w:val="18"/>
                <w:szCs w:val="18"/>
              </w:rPr>
            </w:pPr>
          </w:p>
          <w:p w:rsidR="009B0CB0" w:rsidRPr="005D71DE" w:rsidRDefault="009B0CB0" w:rsidP="00193610">
            <w:pPr>
              <w:numPr>
                <w:ilvl w:val="0"/>
                <w:numId w:val="12"/>
              </w:numPr>
              <w:spacing w:before="0" w:after="0"/>
              <w:ind w:left="505" w:firstLine="210"/>
              <w:rPr>
                <w:rFonts w:cs="Arial"/>
                <w:b/>
                <w:sz w:val="18"/>
                <w:szCs w:val="18"/>
              </w:rPr>
            </w:pPr>
            <w:r w:rsidRPr="005D71DE">
              <w:rPr>
                <w:rFonts w:cs="Arial"/>
                <w:b/>
                <w:sz w:val="18"/>
                <w:szCs w:val="18"/>
              </w:rPr>
              <w:t>INFRASTRUCTURE</w:t>
            </w:r>
            <w:r w:rsidR="00193610" w:rsidRPr="005D71DE">
              <w:rPr>
                <w:rFonts w:cs="Arial"/>
                <w:b/>
                <w:sz w:val="18"/>
                <w:szCs w:val="18"/>
              </w:rPr>
              <w:t xml:space="preserve"> OF THE SCHOOLS</w:t>
            </w:r>
          </w:p>
        </w:tc>
        <w:tc>
          <w:tcPr>
            <w:tcW w:w="417" w:type="dxa"/>
            <w:shd w:val="clear" w:color="auto" w:fill="auto"/>
          </w:tcPr>
          <w:p w:rsidR="009B0CB0" w:rsidRPr="005D71DE" w:rsidRDefault="009B0CB0" w:rsidP="00D53052">
            <w:pPr>
              <w:spacing w:before="0" w:after="0"/>
              <w:jc w:val="center"/>
              <w:rPr>
                <w:rFonts w:cs="Arial"/>
                <w:b/>
                <w:sz w:val="18"/>
                <w:szCs w:val="18"/>
              </w:rPr>
            </w:pPr>
          </w:p>
          <w:p w:rsidR="009B0CB0" w:rsidRPr="005D71DE" w:rsidRDefault="00A82D8C" w:rsidP="00D53052">
            <w:pPr>
              <w:spacing w:before="0" w:after="0"/>
              <w:jc w:val="center"/>
              <w:rPr>
                <w:rFonts w:cs="Arial"/>
                <w:b/>
                <w:sz w:val="18"/>
                <w:szCs w:val="18"/>
              </w:rPr>
            </w:pPr>
            <w:r>
              <w:rPr>
                <w:rFonts w:cs="Arial"/>
                <w:b/>
                <w:sz w:val="18"/>
                <w:szCs w:val="18"/>
              </w:rPr>
              <w:t>35</w:t>
            </w:r>
          </w:p>
        </w:tc>
      </w:tr>
      <w:tr w:rsidR="009B0CB0" w:rsidRPr="005D71DE" w:rsidTr="009B0CB0">
        <w:tc>
          <w:tcPr>
            <w:tcW w:w="8755" w:type="dxa"/>
            <w:shd w:val="clear" w:color="auto" w:fill="auto"/>
          </w:tcPr>
          <w:p w:rsidR="009B0CB0" w:rsidRPr="005D71DE" w:rsidRDefault="009B0CB0" w:rsidP="009C2C4F">
            <w:pPr>
              <w:spacing w:before="0" w:after="0"/>
              <w:ind w:left="862"/>
              <w:rPr>
                <w:rFonts w:cs="Arial"/>
                <w:b/>
                <w:sz w:val="18"/>
                <w:szCs w:val="18"/>
              </w:rPr>
            </w:pPr>
          </w:p>
          <w:p w:rsidR="00193610" w:rsidRPr="005D71DE" w:rsidRDefault="00193610" w:rsidP="00193610">
            <w:pPr>
              <w:numPr>
                <w:ilvl w:val="0"/>
                <w:numId w:val="11"/>
              </w:numPr>
              <w:spacing w:before="0" w:after="0"/>
              <w:rPr>
                <w:rFonts w:cs="Arial"/>
                <w:b/>
                <w:sz w:val="18"/>
                <w:szCs w:val="18"/>
              </w:rPr>
            </w:pPr>
            <w:r w:rsidRPr="005D71DE">
              <w:rPr>
                <w:rFonts w:cs="Arial"/>
                <w:b/>
                <w:sz w:val="18"/>
                <w:szCs w:val="18"/>
              </w:rPr>
              <w:t>REFORM OF THE EUROPEAN SCHOOL SYSTEM – IMPLEMENTATION</w:t>
            </w:r>
          </w:p>
          <w:p w:rsidR="00193610" w:rsidRPr="005D71DE" w:rsidRDefault="00193610" w:rsidP="009B1696">
            <w:pPr>
              <w:pStyle w:val="ListParagraph"/>
              <w:numPr>
                <w:ilvl w:val="0"/>
                <w:numId w:val="43"/>
              </w:numPr>
              <w:ind w:left="2268" w:hanging="709"/>
              <w:rPr>
                <w:rFonts w:ascii="Arial" w:hAnsi="Arial" w:cs="Arial"/>
                <w:b/>
                <w:sz w:val="18"/>
                <w:szCs w:val="18"/>
                <w:lang w:val="en-GB"/>
              </w:rPr>
            </w:pPr>
            <w:r w:rsidRPr="005D71DE">
              <w:rPr>
                <w:rFonts w:ascii="Arial" w:hAnsi="Arial" w:cs="Arial"/>
                <w:b/>
                <w:bCs/>
                <w:sz w:val="18"/>
                <w:szCs w:val="18"/>
                <w:lang w:val="en-GB"/>
              </w:rPr>
              <w:t>Funding of the system: sharing out of the costs of seconded staff amongst  the Member States (cost sharing)</w:t>
            </w:r>
          </w:p>
          <w:p w:rsidR="00BD79F1" w:rsidRPr="005D71DE" w:rsidRDefault="00193610" w:rsidP="009B1696">
            <w:pPr>
              <w:pStyle w:val="ListParagraph"/>
              <w:numPr>
                <w:ilvl w:val="0"/>
                <w:numId w:val="43"/>
              </w:numPr>
              <w:ind w:left="2268" w:hanging="709"/>
              <w:rPr>
                <w:rFonts w:ascii="Arial" w:hAnsi="Arial" w:cs="Arial"/>
                <w:b/>
                <w:sz w:val="18"/>
                <w:szCs w:val="18"/>
                <w:lang w:val="en-GB"/>
              </w:rPr>
            </w:pPr>
            <w:r w:rsidRPr="005D71DE">
              <w:rPr>
                <w:rFonts w:ascii="Arial" w:hAnsi="Arial" w:cs="Arial"/>
                <w:b/>
                <w:sz w:val="18"/>
                <w:szCs w:val="18"/>
                <w:lang w:val="en-GB"/>
              </w:rPr>
              <w:t xml:space="preserve">Opening up of the system </w:t>
            </w:r>
          </w:p>
          <w:p w:rsidR="009B0CB0" w:rsidRPr="005D71DE" w:rsidRDefault="009B0CB0" w:rsidP="00BD79F1">
            <w:pPr>
              <w:spacing w:before="0" w:after="0"/>
              <w:ind w:left="2268"/>
              <w:rPr>
                <w:rFonts w:cs="Arial"/>
                <w:b/>
                <w:sz w:val="18"/>
                <w:szCs w:val="18"/>
              </w:rPr>
            </w:pPr>
          </w:p>
        </w:tc>
        <w:tc>
          <w:tcPr>
            <w:tcW w:w="417" w:type="dxa"/>
            <w:shd w:val="clear" w:color="auto" w:fill="auto"/>
          </w:tcPr>
          <w:p w:rsidR="009B0CB0" w:rsidRPr="005D71DE" w:rsidRDefault="009B0CB0" w:rsidP="00D53052">
            <w:pPr>
              <w:spacing w:before="0" w:after="0"/>
              <w:jc w:val="center"/>
              <w:rPr>
                <w:rFonts w:cs="Arial"/>
                <w:b/>
                <w:sz w:val="18"/>
                <w:szCs w:val="18"/>
              </w:rPr>
            </w:pPr>
          </w:p>
          <w:p w:rsidR="009B0CB0" w:rsidRPr="005D71DE" w:rsidRDefault="00A82D8C" w:rsidP="00D53052">
            <w:pPr>
              <w:spacing w:before="0" w:after="0"/>
              <w:jc w:val="center"/>
              <w:rPr>
                <w:rFonts w:cs="Arial"/>
                <w:b/>
                <w:sz w:val="18"/>
                <w:szCs w:val="18"/>
              </w:rPr>
            </w:pPr>
            <w:r>
              <w:rPr>
                <w:rFonts w:cs="Arial"/>
                <w:b/>
                <w:sz w:val="18"/>
                <w:szCs w:val="18"/>
              </w:rPr>
              <w:t>46</w:t>
            </w:r>
          </w:p>
          <w:p w:rsidR="009B0CB0" w:rsidRPr="005D71DE" w:rsidRDefault="00A82D8C" w:rsidP="00D53052">
            <w:pPr>
              <w:spacing w:before="0" w:after="0"/>
              <w:jc w:val="center"/>
              <w:rPr>
                <w:rFonts w:cs="Arial"/>
                <w:b/>
                <w:sz w:val="18"/>
                <w:szCs w:val="18"/>
              </w:rPr>
            </w:pPr>
            <w:r>
              <w:rPr>
                <w:rFonts w:cs="Arial"/>
                <w:b/>
                <w:sz w:val="18"/>
                <w:szCs w:val="18"/>
              </w:rPr>
              <w:t>46</w:t>
            </w:r>
          </w:p>
          <w:p w:rsidR="009B0CB0" w:rsidRPr="005D71DE" w:rsidRDefault="009B0CB0" w:rsidP="00D53052">
            <w:pPr>
              <w:spacing w:before="0" w:after="0"/>
              <w:jc w:val="center"/>
              <w:rPr>
                <w:rFonts w:cs="Arial"/>
                <w:b/>
                <w:sz w:val="18"/>
                <w:szCs w:val="18"/>
              </w:rPr>
            </w:pPr>
          </w:p>
          <w:p w:rsidR="009B0CB0" w:rsidRPr="005D71DE" w:rsidRDefault="00A82D8C" w:rsidP="00D53052">
            <w:pPr>
              <w:spacing w:before="0" w:after="0"/>
              <w:jc w:val="center"/>
              <w:rPr>
                <w:rFonts w:cs="Arial"/>
                <w:b/>
                <w:sz w:val="18"/>
                <w:szCs w:val="18"/>
              </w:rPr>
            </w:pPr>
            <w:r>
              <w:rPr>
                <w:rFonts w:cs="Arial"/>
                <w:b/>
                <w:sz w:val="18"/>
                <w:szCs w:val="18"/>
              </w:rPr>
              <w:t>51</w:t>
            </w:r>
          </w:p>
        </w:tc>
      </w:tr>
      <w:tr w:rsidR="009B0CB0" w:rsidRPr="005D71DE" w:rsidTr="009B0CB0">
        <w:tc>
          <w:tcPr>
            <w:tcW w:w="8755" w:type="dxa"/>
            <w:shd w:val="clear" w:color="auto" w:fill="auto"/>
          </w:tcPr>
          <w:p w:rsidR="009B0CB0" w:rsidRPr="005D71DE" w:rsidRDefault="009B0CB0" w:rsidP="009B0CB0">
            <w:pPr>
              <w:numPr>
                <w:ilvl w:val="0"/>
                <w:numId w:val="11"/>
              </w:numPr>
              <w:spacing w:before="0" w:after="0"/>
              <w:rPr>
                <w:rFonts w:cs="Arial"/>
                <w:b/>
                <w:sz w:val="18"/>
                <w:szCs w:val="18"/>
              </w:rPr>
            </w:pPr>
            <w:r w:rsidRPr="005D71DE">
              <w:rPr>
                <w:rFonts w:cs="Arial"/>
                <w:b/>
                <w:sz w:val="18"/>
                <w:szCs w:val="18"/>
              </w:rPr>
              <w:t>CONCLUSION</w:t>
            </w:r>
          </w:p>
        </w:tc>
        <w:tc>
          <w:tcPr>
            <w:tcW w:w="417" w:type="dxa"/>
            <w:shd w:val="clear" w:color="auto" w:fill="auto"/>
          </w:tcPr>
          <w:p w:rsidR="009B0CB0" w:rsidRPr="005D71DE" w:rsidRDefault="00A82D8C" w:rsidP="00D53052">
            <w:pPr>
              <w:spacing w:before="0" w:after="0"/>
              <w:jc w:val="center"/>
              <w:rPr>
                <w:rFonts w:cs="Arial"/>
                <w:b/>
                <w:sz w:val="18"/>
                <w:szCs w:val="18"/>
              </w:rPr>
            </w:pPr>
            <w:r>
              <w:rPr>
                <w:rFonts w:cs="Arial"/>
                <w:b/>
                <w:sz w:val="18"/>
                <w:szCs w:val="18"/>
              </w:rPr>
              <w:t>55</w:t>
            </w:r>
          </w:p>
        </w:tc>
      </w:tr>
    </w:tbl>
    <w:p w:rsidR="002C4021" w:rsidRPr="00FF13E2" w:rsidRDefault="008E1D9C" w:rsidP="005465FF">
      <w:pPr>
        <w:spacing w:before="0" w:after="0"/>
        <w:ind w:left="862"/>
        <w:rPr>
          <w:rFonts w:cs="Arial"/>
          <w:b/>
          <w:sz w:val="18"/>
          <w:szCs w:val="18"/>
        </w:rPr>
      </w:pPr>
      <w:r w:rsidRPr="00FF13E2">
        <w:rPr>
          <w:rFonts w:cs="Arial"/>
          <w:b/>
          <w:sz w:val="18"/>
          <w:szCs w:val="18"/>
        </w:rPr>
        <w:tab/>
      </w:r>
      <w:r w:rsidRPr="00FF13E2">
        <w:rPr>
          <w:rFonts w:cs="Arial"/>
          <w:b/>
          <w:sz w:val="18"/>
          <w:szCs w:val="18"/>
        </w:rPr>
        <w:tab/>
      </w:r>
      <w:r w:rsidRPr="00FF13E2">
        <w:rPr>
          <w:rFonts w:cs="Arial"/>
          <w:b/>
          <w:sz w:val="18"/>
          <w:szCs w:val="18"/>
        </w:rPr>
        <w:tab/>
      </w:r>
      <w:r w:rsidRPr="00FF13E2">
        <w:rPr>
          <w:rFonts w:cs="Arial"/>
          <w:b/>
          <w:sz w:val="18"/>
          <w:szCs w:val="18"/>
        </w:rPr>
        <w:tab/>
      </w:r>
    </w:p>
    <w:p w:rsidR="00662C0D" w:rsidRPr="00FF13E2" w:rsidRDefault="00662C0D" w:rsidP="005465FF">
      <w:pPr>
        <w:spacing w:before="0" w:after="0"/>
        <w:ind w:left="862"/>
        <w:rPr>
          <w:rFonts w:cs="Arial"/>
          <w:b/>
          <w:sz w:val="18"/>
          <w:szCs w:val="18"/>
        </w:rPr>
      </w:pPr>
    </w:p>
    <w:p w:rsidR="00662C0D" w:rsidRPr="00FF13E2" w:rsidRDefault="00662C0D" w:rsidP="005465FF">
      <w:pPr>
        <w:spacing w:before="0" w:after="0"/>
        <w:ind w:left="862"/>
        <w:rPr>
          <w:rFonts w:cs="Arial"/>
          <w:b/>
          <w:sz w:val="18"/>
          <w:szCs w:val="18"/>
        </w:rPr>
      </w:pPr>
    </w:p>
    <w:p w:rsidR="00662C0D" w:rsidRPr="00FF13E2" w:rsidRDefault="00662C0D" w:rsidP="005465FF">
      <w:pPr>
        <w:spacing w:before="0" w:after="0"/>
        <w:ind w:left="862"/>
        <w:rPr>
          <w:rFonts w:cs="Arial"/>
          <w:b/>
          <w:sz w:val="18"/>
          <w:szCs w:val="18"/>
        </w:rPr>
      </w:pPr>
    </w:p>
    <w:p w:rsidR="00662C0D" w:rsidRPr="00FF13E2" w:rsidRDefault="00662C0D" w:rsidP="005465FF">
      <w:pPr>
        <w:spacing w:before="0" w:after="0"/>
        <w:ind w:left="862"/>
        <w:rPr>
          <w:rFonts w:cs="Arial"/>
          <w:b/>
          <w:sz w:val="18"/>
          <w:szCs w:val="18"/>
        </w:rPr>
      </w:pPr>
    </w:p>
    <w:p w:rsidR="00662C0D" w:rsidRPr="00FF13E2" w:rsidRDefault="00662C0D" w:rsidP="005465FF">
      <w:pPr>
        <w:spacing w:before="0" w:after="0"/>
        <w:ind w:left="862"/>
        <w:rPr>
          <w:rFonts w:cs="Arial"/>
          <w:b/>
          <w:sz w:val="18"/>
          <w:szCs w:val="18"/>
        </w:rPr>
      </w:pPr>
    </w:p>
    <w:p w:rsidR="00662C0D" w:rsidRPr="00FF13E2" w:rsidRDefault="00662C0D" w:rsidP="005465FF">
      <w:pPr>
        <w:spacing w:before="0" w:after="0"/>
        <w:ind w:left="862"/>
        <w:rPr>
          <w:rFonts w:cs="Arial"/>
          <w:b/>
          <w:sz w:val="18"/>
          <w:szCs w:val="18"/>
        </w:rPr>
      </w:pPr>
    </w:p>
    <w:p w:rsidR="00B64A71" w:rsidRDefault="00B64A71" w:rsidP="005465FF">
      <w:pPr>
        <w:spacing w:before="0" w:after="0"/>
        <w:ind w:left="862"/>
        <w:rPr>
          <w:rFonts w:cs="Arial"/>
          <w:b/>
          <w:sz w:val="18"/>
          <w:szCs w:val="18"/>
        </w:rPr>
      </w:pPr>
    </w:p>
    <w:p w:rsidR="00652911" w:rsidRDefault="00652911" w:rsidP="005465FF">
      <w:pPr>
        <w:spacing w:before="0" w:after="0"/>
        <w:ind w:left="862"/>
        <w:rPr>
          <w:rFonts w:cs="Arial"/>
          <w:b/>
          <w:sz w:val="18"/>
          <w:szCs w:val="18"/>
        </w:rPr>
      </w:pPr>
    </w:p>
    <w:p w:rsidR="00684ADE" w:rsidRDefault="00684ADE" w:rsidP="005465FF">
      <w:pPr>
        <w:spacing w:before="0" w:after="0"/>
        <w:ind w:left="862"/>
        <w:rPr>
          <w:rFonts w:cs="Arial"/>
          <w:b/>
          <w:sz w:val="18"/>
          <w:szCs w:val="18"/>
        </w:rPr>
      </w:pPr>
    </w:p>
    <w:p w:rsidR="00684ADE" w:rsidRDefault="00684ADE" w:rsidP="005465FF">
      <w:pPr>
        <w:spacing w:before="0" w:after="0"/>
        <w:ind w:left="862"/>
        <w:rPr>
          <w:rFonts w:cs="Arial"/>
          <w:b/>
          <w:sz w:val="18"/>
          <w:szCs w:val="18"/>
        </w:rPr>
      </w:pPr>
    </w:p>
    <w:p w:rsidR="00684ADE" w:rsidRDefault="00684ADE" w:rsidP="005465FF">
      <w:pPr>
        <w:spacing w:before="0" w:after="0"/>
        <w:ind w:left="862"/>
        <w:rPr>
          <w:rFonts w:cs="Arial"/>
          <w:b/>
          <w:sz w:val="18"/>
          <w:szCs w:val="18"/>
        </w:rPr>
      </w:pPr>
    </w:p>
    <w:p w:rsidR="00652911" w:rsidRDefault="00652911" w:rsidP="005465FF">
      <w:pPr>
        <w:spacing w:before="0" w:after="0"/>
        <w:ind w:left="862"/>
        <w:rPr>
          <w:rFonts w:cs="Arial"/>
          <w:b/>
          <w:sz w:val="18"/>
          <w:szCs w:val="18"/>
        </w:rPr>
      </w:pPr>
    </w:p>
    <w:p w:rsidR="00652911" w:rsidRPr="00FF13E2" w:rsidRDefault="00652911" w:rsidP="005465FF">
      <w:pPr>
        <w:spacing w:before="0" w:after="0"/>
        <w:ind w:left="862"/>
        <w:rPr>
          <w:rFonts w:cs="Arial"/>
          <w:b/>
          <w:sz w:val="18"/>
          <w:szCs w:val="18"/>
        </w:rPr>
      </w:pPr>
    </w:p>
    <w:p w:rsidR="00B64A71" w:rsidRPr="00FF13E2" w:rsidRDefault="00B64A71" w:rsidP="005465FF">
      <w:pPr>
        <w:spacing w:before="0" w:after="0"/>
        <w:ind w:left="862"/>
        <w:rPr>
          <w:rFonts w:cs="Arial"/>
          <w:b/>
          <w:sz w:val="18"/>
          <w:szCs w:val="18"/>
        </w:rPr>
      </w:pPr>
    </w:p>
    <w:p w:rsidR="00662C0D" w:rsidRPr="00FF13E2" w:rsidRDefault="00662C0D" w:rsidP="005465FF">
      <w:pPr>
        <w:spacing w:before="0" w:after="0"/>
        <w:ind w:left="862"/>
        <w:rPr>
          <w:rFonts w:cs="Arial"/>
          <w:b/>
          <w:sz w:val="18"/>
          <w:szCs w:val="18"/>
        </w:rPr>
      </w:pPr>
    </w:p>
    <w:p w:rsidR="00B00678" w:rsidRPr="00FF13E2" w:rsidRDefault="00AD4F58" w:rsidP="00B64A71">
      <w:pPr>
        <w:numPr>
          <w:ilvl w:val="0"/>
          <w:numId w:val="28"/>
        </w:numPr>
        <w:ind w:left="709" w:hanging="567"/>
        <w:rPr>
          <w:rFonts w:cs="Arial"/>
          <w:b/>
          <w:sz w:val="24"/>
          <w:szCs w:val="24"/>
        </w:rPr>
      </w:pPr>
      <w:r w:rsidRPr="00FF13E2">
        <w:rPr>
          <w:rFonts w:cs="Arial"/>
          <w:b/>
          <w:sz w:val="24"/>
          <w:szCs w:val="24"/>
        </w:rPr>
        <w:t>INTRODUCTION</w:t>
      </w:r>
      <w:r w:rsidR="000E4E7E" w:rsidRPr="00FF13E2">
        <w:rPr>
          <w:rFonts w:cs="Arial"/>
          <w:b/>
          <w:sz w:val="24"/>
          <w:szCs w:val="24"/>
        </w:rPr>
        <w:t xml:space="preserve"> </w:t>
      </w:r>
    </w:p>
    <w:p w:rsidR="00B00678" w:rsidRPr="00FF13E2" w:rsidRDefault="00B00678" w:rsidP="00D54116">
      <w:pPr>
        <w:ind w:left="2658"/>
        <w:rPr>
          <w:rFonts w:cs="Arial"/>
          <w:b/>
          <w:sz w:val="24"/>
          <w:szCs w:val="24"/>
        </w:rPr>
      </w:pPr>
    </w:p>
    <w:p w:rsidR="0049611A" w:rsidRPr="00FF13E2" w:rsidRDefault="0049611A" w:rsidP="001C4F02">
      <w:pPr>
        <w:rPr>
          <w:rFonts w:cs="Arial"/>
          <w:szCs w:val="22"/>
        </w:rPr>
      </w:pPr>
      <w:r w:rsidRPr="00FF13E2">
        <w:rPr>
          <w:rFonts w:cs="Arial"/>
          <w:szCs w:val="22"/>
        </w:rPr>
        <w:t>The objective of this report is to provide the members of the Board of Governors and all our other stakeholders with consolidated facts and figures on the European School system as a whole and to inform it about the main developments which occurred in the different areas of activity of the General Secretariat and about the situation of the schools. All suggestions as to how to improve the quality or the content of the report are welcome.</w:t>
      </w:r>
    </w:p>
    <w:p w:rsidR="001C4F02" w:rsidRPr="00FF13E2" w:rsidRDefault="001C4F02" w:rsidP="0049611A">
      <w:pPr>
        <w:spacing w:before="0" w:after="0"/>
        <w:rPr>
          <w:rFonts w:cs="Arial"/>
          <w:szCs w:val="22"/>
        </w:rPr>
      </w:pPr>
      <w:r w:rsidRPr="00FF13E2">
        <w:rPr>
          <w:rFonts w:cs="Arial"/>
          <w:szCs w:val="22"/>
        </w:rPr>
        <w:t>The report attempts to reflect</w:t>
      </w:r>
      <w:r w:rsidR="004C0FB4" w:rsidRPr="00FF13E2">
        <w:rPr>
          <w:rFonts w:cs="Arial"/>
          <w:szCs w:val="22"/>
        </w:rPr>
        <w:t xml:space="preserve"> and show a substantial proportion of the efforts deployed in managing the European School system. </w:t>
      </w:r>
    </w:p>
    <w:p w:rsidR="00436EB0" w:rsidRDefault="00436EB0" w:rsidP="00D54116">
      <w:pPr>
        <w:ind w:left="2658"/>
        <w:rPr>
          <w:rFonts w:cs="Arial"/>
          <w:b/>
          <w:sz w:val="24"/>
          <w:szCs w:val="24"/>
        </w:rPr>
      </w:pPr>
    </w:p>
    <w:p w:rsidR="00652911" w:rsidRDefault="00652911" w:rsidP="00D54116">
      <w:pPr>
        <w:ind w:left="2658"/>
        <w:rPr>
          <w:rFonts w:cs="Arial"/>
          <w:b/>
          <w:sz w:val="24"/>
          <w:szCs w:val="24"/>
        </w:rPr>
      </w:pPr>
    </w:p>
    <w:p w:rsidR="00652911" w:rsidRDefault="00652911" w:rsidP="00D54116">
      <w:pPr>
        <w:ind w:left="2658"/>
        <w:rPr>
          <w:rFonts w:cs="Arial"/>
          <w:b/>
          <w:sz w:val="24"/>
          <w:szCs w:val="24"/>
        </w:rPr>
      </w:pPr>
    </w:p>
    <w:p w:rsidR="00652911" w:rsidRDefault="00652911" w:rsidP="00D54116">
      <w:pPr>
        <w:ind w:left="2658"/>
        <w:rPr>
          <w:rFonts w:cs="Arial"/>
          <w:b/>
          <w:sz w:val="24"/>
          <w:szCs w:val="24"/>
        </w:rPr>
      </w:pPr>
    </w:p>
    <w:p w:rsidR="00652911" w:rsidRDefault="00652911" w:rsidP="00D54116">
      <w:pPr>
        <w:ind w:left="2658"/>
        <w:rPr>
          <w:rFonts w:cs="Arial"/>
          <w:b/>
          <w:sz w:val="24"/>
          <w:szCs w:val="24"/>
        </w:rPr>
      </w:pPr>
    </w:p>
    <w:p w:rsidR="00652911" w:rsidRDefault="00652911" w:rsidP="00D54116">
      <w:pPr>
        <w:ind w:left="2658"/>
        <w:rPr>
          <w:rFonts w:cs="Arial"/>
          <w:b/>
          <w:sz w:val="24"/>
          <w:szCs w:val="24"/>
        </w:rPr>
      </w:pPr>
    </w:p>
    <w:p w:rsidR="00652911" w:rsidRDefault="00652911" w:rsidP="00D54116">
      <w:pPr>
        <w:ind w:left="2658"/>
        <w:rPr>
          <w:rFonts w:cs="Arial"/>
          <w:b/>
          <w:sz w:val="24"/>
          <w:szCs w:val="24"/>
        </w:rPr>
      </w:pPr>
    </w:p>
    <w:p w:rsidR="00652911" w:rsidRDefault="00652911" w:rsidP="00D54116">
      <w:pPr>
        <w:ind w:left="2658"/>
        <w:rPr>
          <w:rFonts w:cs="Arial"/>
          <w:b/>
          <w:sz w:val="24"/>
          <w:szCs w:val="24"/>
        </w:rPr>
      </w:pPr>
    </w:p>
    <w:p w:rsidR="00652911" w:rsidRDefault="00652911" w:rsidP="00D54116">
      <w:pPr>
        <w:ind w:left="2658"/>
        <w:rPr>
          <w:rFonts w:cs="Arial"/>
          <w:b/>
          <w:sz w:val="24"/>
          <w:szCs w:val="24"/>
        </w:rPr>
      </w:pPr>
    </w:p>
    <w:p w:rsidR="00652911" w:rsidRDefault="00652911" w:rsidP="00D54116">
      <w:pPr>
        <w:ind w:left="2658"/>
        <w:rPr>
          <w:rFonts w:cs="Arial"/>
          <w:b/>
          <w:sz w:val="24"/>
          <w:szCs w:val="24"/>
        </w:rPr>
      </w:pPr>
    </w:p>
    <w:p w:rsidR="00652911" w:rsidRDefault="00652911" w:rsidP="00D54116">
      <w:pPr>
        <w:ind w:left="2658"/>
        <w:rPr>
          <w:rFonts w:cs="Arial"/>
          <w:b/>
          <w:sz w:val="24"/>
          <w:szCs w:val="24"/>
        </w:rPr>
      </w:pPr>
    </w:p>
    <w:p w:rsidR="00652911" w:rsidRDefault="00652911" w:rsidP="00D54116">
      <w:pPr>
        <w:ind w:left="2658"/>
        <w:rPr>
          <w:rFonts w:cs="Arial"/>
          <w:b/>
          <w:sz w:val="24"/>
          <w:szCs w:val="24"/>
        </w:rPr>
      </w:pPr>
    </w:p>
    <w:p w:rsidR="00652911" w:rsidRDefault="00652911" w:rsidP="00D54116">
      <w:pPr>
        <w:ind w:left="2658"/>
        <w:rPr>
          <w:rFonts w:cs="Arial"/>
          <w:b/>
          <w:sz w:val="24"/>
          <w:szCs w:val="24"/>
        </w:rPr>
      </w:pPr>
    </w:p>
    <w:p w:rsidR="00652911" w:rsidRDefault="00652911" w:rsidP="00D54116">
      <w:pPr>
        <w:ind w:left="2658"/>
        <w:rPr>
          <w:rFonts w:cs="Arial"/>
          <w:b/>
          <w:sz w:val="24"/>
          <w:szCs w:val="24"/>
        </w:rPr>
      </w:pPr>
    </w:p>
    <w:p w:rsidR="00652911" w:rsidRDefault="00652911" w:rsidP="00D54116">
      <w:pPr>
        <w:ind w:left="2658"/>
        <w:rPr>
          <w:rFonts w:cs="Arial"/>
          <w:b/>
          <w:sz w:val="24"/>
          <w:szCs w:val="24"/>
        </w:rPr>
      </w:pPr>
    </w:p>
    <w:p w:rsidR="00652911" w:rsidRDefault="00652911" w:rsidP="00D54116">
      <w:pPr>
        <w:ind w:left="2658"/>
        <w:rPr>
          <w:rFonts w:cs="Arial"/>
          <w:b/>
          <w:sz w:val="24"/>
          <w:szCs w:val="24"/>
        </w:rPr>
      </w:pPr>
    </w:p>
    <w:p w:rsidR="00652911" w:rsidRDefault="00652911" w:rsidP="00D54116">
      <w:pPr>
        <w:ind w:left="2658"/>
        <w:rPr>
          <w:rFonts w:cs="Arial"/>
          <w:b/>
          <w:sz w:val="24"/>
          <w:szCs w:val="24"/>
        </w:rPr>
      </w:pPr>
    </w:p>
    <w:p w:rsidR="00652911" w:rsidRDefault="00652911" w:rsidP="00D54116">
      <w:pPr>
        <w:ind w:left="2658"/>
        <w:rPr>
          <w:rFonts w:cs="Arial"/>
          <w:b/>
          <w:sz w:val="24"/>
          <w:szCs w:val="24"/>
        </w:rPr>
      </w:pPr>
    </w:p>
    <w:p w:rsidR="00652911" w:rsidRDefault="00652911" w:rsidP="00D54116">
      <w:pPr>
        <w:ind w:left="2658"/>
        <w:rPr>
          <w:rFonts w:cs="Arial"/>
          <w:b/>
          <w:sz w:val="24"/>
          <w:szCs w:val="24"/>
        </w:rPr>
      </w:pPr>
    </w:p>
    <w:p w:rsidR="00652911" w:rsidRDefault="00652911" w:rsidP="00D54116">
      <w:pPr>
        <w:ind w:left="2658"/>
        <w:rPr>
          <w:rFonts w:cs="Arial"/>
          <w:b/>
          <w:sz w:val="24"/>
          <w:szCs w:val="24"/>
        </w:rPr>
      </w:pPr>
    </w:p>
    <w:p w:rsidR="00652911" w:rsidRDefault="00652911" w:rsidP="00D54116">
      <w:pPr>
        <w:ind w:left="2658"/>
        <w:rPr>
          <w:rFonts w:cs="Arial"/>
          <w:b/>
          <w:sz w:val="24"/>
          <w:szCs w:val="24"/>
        </w:rPr>
      </w:pPr>
    </w:p>
    <w:p w:rsidR="00652911" w:rsidRDefault="00652911" w:rsidP="00D54116">
      <w:pPr>
        <w:ind w:left="2658"/>
        <w:rPr>
          <w:rFonts w:cs="Arial"/>
          <w:b/>
          <w:sz w:val="24"/>
          <w:szCs w:val="24"/>
        </w:rPr>
      </w:pPr>
    </w:p>
    <w:p w:rsidR="00652911" w:rsidRDefault="00652911" w:rsidP="00D54116">
      <w:pPr>
        <w:ind w:left="2658"/>
        <w:rPr>
          <w:rFonts w:cs="Arial"/>
          <w:b/>
          <w:sz w:val="24"/>
          <w:szCs w:val="24"/>
        </w:rPr>
      </w:pPr>
    </w:p>
    <w:p w:rsidR="00652911" w:rsidRDefault="00652911" w:rsidP="00D54116">
      <w:pPr>
        <w:ind w:left="2658"/>
        <w:rPr>
          <w:rFonts w:cs="Arial"/>
          <w:b/>
          <w:sz w:val="24"/>
          <w:szCs w:val="24"/>
        </w:rPr>
      </w:pPr>
    </w:p>
    <w:p w:rsidR="00652911" w:rsidRDefault="00652911" w:rsidP="00D54116">
      <w:pPr>
        <w:ind w:left="2658"/>
        <w:rPr>
          <w:rFonts w:cs="Arial"/>
          <w:b/>
          <w:sz w:val="24"/>
          <w:szCs w:val="24"/>
        </w:rPr>
      </w:pPr>
    </w:p>
    <w:p w:rsidR="00652911" w:rsidRDefault="00652911" w:rsidP="00D54116">
      <w:pPr>
        <w:ind w:left="2658"/>
        <w:rPr>
          <w:rFonts w:cs="Arial"/>
          <w:b/>
          <w:sz w:val="24"/>
          <w:szCs w:val="24"/>
        </w:rPr>
      </w:pPr>
    </w:p>
    <w:p w:rsidR="00652911" w:rsidRDefault="00652911" w:rsidP="00D54116">
      <w:pPr>
        <w:ind w:left="2658"/>
        <w:rPr>
          <w:rFonts w:cs="Arial"/>
          <w:b/>
          <w:sz w:val="24"/>
          <w:szCs w:val="24"/>
        </w:rPr>
      </w:pPr>
    </w:p>
    <w:p w:rsidR="00652911" w:rsidRPr="00FF13E2" w:rsidRDefault="00652911" w:rsidP="00D54116">
      <w:pPr>
        <w:ind w:left="2658"/>
        <w:rPr>
          <w:rFonts w:cs="Arial"/>
          <w:b/>
          <w:sz w:val="24"/>
          <w:szCs w:val="24"/>
        </w:rPr>
      </w:pPr>
    </w:p>
    <w:p w:rsidR="00E57793" w:rsidRPr="00FF13E2" w:rsidRDefault="00E57793" w:rsidP="00DD3850">
      <w:pPr>
        <w:numPr>
          <w:ilvl w:val="0"/>
          <w:numId w:val="14"/>
        </w:numPr>
        <w:spacing w:before="0" w:after="0"/>
        <w:ind w:left="709" w:hanging="567"/>
        <w:rPr>
          <w:rFonts w:cs="Arial"/>
          <w:b/>
          <w:sz w:val="24"/>
          <w:szCs w:val="24"/>
        </w:rPr>
      </w:pPr>
      <w:r w:rsidRPr="00FF13E2">
        <w:rPr>
          <w:rFonts w:cs="Arial"/>
          <w:b/>
          <w:sz w:val="24"/>
          <w:szCs w:val="24"/>
        </w:rPr>
        <w:t xml:space="preserve">FACTS AND FIGURES ON THE BEGINNING OF THE  2016-2017 SCHOOL YEAR IN THE EUROPEAN SCHOOLS (Ref. 2016-10-D-2-en-2) </w:t>
      </w:r>
    </w:p>
    <w:p w:rsidR="00DD3850" w:rsidRPr="00DD3850" w:rsidRDefault="00DD3850" w:rsidP="00DD3850">
      <w:pPr>
        <w:spacing w:before="0" w:after="0"/>
        <w:ind w:left="709"/>
        <w:rPr>
          <w:rFonts w:cs="Arial"/>
          <w:b/>
          <w:i/>
          <w:sz w:val="16"/>
          <w:szCs w:val="16"/>
        </w:rPr>
      </w:pPr>
      <w:r w:rsidRPr="00DD3850">
        <w:rPr>
          <w:rFonts w:cs="Arial"/>
          <w:b/>
          <w:i/>
          <w:sz w:val="16"/>
          <w:szCs w:val="16"/>
        </w:rPr>
        <w:t>An updated version of this document, already published in December 2016, will be published on the website of the Office of the Secretary-General of the European Schools (</w:t>
      </w:r>
      <w:hyperlink r:id="rId13" w:history="1">
        <w:r w:rsidRPr="00DD3850">
          <w:rPr>
            <w:rStyle w:val="Hyperlink"/>
            <w:rFonts w:cs="Arial"/>
            <w:b/>
            <w:i/>
            <w:sz w:val="16"/>
            <w:szCs w:val="16"/>
          </w:rPr>
          <w:t>www.eursc.eu</w:t>
        </w:r>
      </w:hyperlink>
      <w:r w:rsidRPr="00DD3850">
        <w:rPr>
          <w:rFonts w:cs="Arial"/>
          <w:b/>
          <w:i/>
          <w:sz w:val="16"/>
          <w:szCs w:val="16"/>
        </w:rPr>
        <w:t>) at a later date, towards the end of April 2017</w:t>
      </w:r>
    </w:p>
    <w:p w:rsidR="00AF130B" w:rsidRPr="00DD3850" w:rsidRDefault="00AF130B" w:rsidP="00AF130B">
      <w:pPr>
        <w:spacing w:before="0" w:after="0"/>
        <w:ind w:left="709"/>
        <w:rPr>
          <w:rFonts w:cs="Arial"/>
          <w:b/>
          <w:sz w:val="24"/>
          <w:szCs w:val="24"/>
          <w:lang w:val="en-US"/>
        </w:rPr>
      </w:pPr>
    </w:p>
    <w:p w:rsidR="00E57793" w:rsidRPr="00FF13E2" w:rsidRDefault="00E57793" w:rsidP="00E57793">
      <w:pPr>
        <w:tabs>
          <w:tab w:val="left" w:pos="993"/>
        </w:tabs>
        <w:spacing w:before="0" w:after="0"/>
        <w:ind w:left="567" w:firstLine="142"/>
        <w:rPr>
          <w:rFonts w:cs="Arial"/>
          <w:b/>
          <w:sz w:val="24"/>
          <w:szCs w:val="24"/>
        </w:rPr>
      </w:pPr>
    </w:p>
    <w:p w:rsidR="00E57793" w:rsidRPr="00FF13E2" w:rsidRDefault="00E57793" w:rsidP="00E57793">
      <w:pPr>
        <w:numPr>
          <w:ilvl w:val="0"/>
          <w:numId w:val="14"/>
        </w:numPr>
        <w:tabs>
          <w:tab w:val="left" w:pos="709"/>
          <w:tab w:val="left" w:pos="993"/>
          <w:tab w:val="left" w:pos="1418"/>
        </w:tabs>
        <w:spacing w:before="0" w:after="0"/>
        <w:ind w:hanging="3236"/>
        <w:rPr>
          <w:rFonts w:cs="Arial"/>
          <w:b/>
          <w:sz w:val="24"/>
          <w:szCs w:val="24"/>
        </w:rPr>
      </w:pPr>
      <w:r w:rsidRPr="00FF13E2">
        <w:rPr>
          <w:rFonts w:cs="Arial"/>
          <w:b/>
          <w:sz w:val="24"/>
          <w:szCs w:val="24"/>
        </w:rPr>
        <w:t>MANAGEMENT OF THE SYSTEM BY THE GENERAL SECRETARIAT</w:t>
      </w:r>
    </w:p>
    <w:p w:rsidR="00E57793" w:rsidRPr="00FF13E2" w:rsidRDefault="00E57793" w:rsidP="00E57793">
      <w:pPr>
        <w:tabs>
          <w:tab w:val="left" w:pos="709"/>
          <w:tab w:val="left" w:pos="993"/>
          <w:tab w:val="left" w:pos="1418"/>
        </w:tabs>
        <w:spacing w:before="0" w:after="0"/>
        <w:ind w:left="3378"/>
        <w:rPr>
          <w:rFonts w:cs="Arial"/>
          <w:b/>
          <w:sz w:val="24"/>
          <w:szCs w:val="24"/>
        </w:rPr>
      </w:pPr>
    </w:p>
    <w:p w:rsidR="00E57793" w:rsidRPr="00FF13E2" w:rsidRDefault="00E57793" w:rsidP="00E57793">
      <w:pPr>
        <w:numPr>
          <w:ilvl w:val="1"/>
          <w:numId w:val="5"/>
        </w:numPr>
        <w:tabs>
          <w:tab w:val="clear" w:pos="2670"/>
          <w:tab w:val="num" w:pos="851"/>
        </w:tabs>
        <w:ind w:hanging="2244"/>
        <w:rPr>
          <w:rFonts w:cs="Arial"/>
          <w:b/>
          <w:sz w:val="24"/>
          <w:szCs w:val="24"/>
        </w:rPr>
      </w:pPr>
      <w:r w:rsidRPr="00FF13E2">
        <w:rPr>
          <w:rFonts w:cs="Arial"/>
          <w:b/>
          <w:sz w:val="24"/>
          <w:szCs w:val="24"/>
        </w:rPr>
        <w:t xml:space="preserve">PEDAGOGICAL ASPECTS </w:t>
      </w:r>
    </w:p>
    <w:p w:rsidR="00E57793" w:rsidRPr="00FF13E2" w:rsidRDefault="00E57793" w:rsidP="00E57793">
      <w:pPr>
        <w:ind w:left="2670"/>
        <w:rPr>
          <w:rFonts w:cs="Arial"/>
          <w:b/>
          <w:sz w:val="24"/>
          <w:szCs w:val="24"/>
        </w:rPr>
      </w:pPr>
    </w:p>
    <w:p w:rsidR="00E57793" w:rsidRPr="00FF13E2" w:rsidRDefault="00E57793" w:rsidP="00E57793">
      <w:pPr>
        <w:ind w:left="426"/>
        <w:rPr>
          <w:rFonts w:cs="Arial"/>
          <w:b/>
          <w:szCs w:val="22"/>
        </w:rPr>
      </w:pPr>
      <w:r w:rsidRPr="00FF13E2">
        <w:rPr>
          <w:rFonts w:cs="Arial"/>
          <w:b/>
          <w:szCs w:val="22"/>
        </w:rPr>
        <w:t>1. Activities of the Pedagogical Development Unit during the year 2016</w:t>
      </w:r>
    </w:p>
    <w:p w:rsidR="00E57793" w:rsidRPr="00FF13E2" w:rsidRDefault="00E57793" w:rsidP="00E57793">
      <w:pPr>
        <w:ind w:left="426"/>
        <w:rPr>
          <w:rFonts w:cs="Arial"/>
          <w:b/>
          <w:szCs w:val="22"/>
        </w:rPr>
      </w:pPr>
    </w:p>
    <w:p w:rsidR="00E57793" w:rsidRPr="00FF13E2" w:rsidRDefault="00E57793" w:rsidP="00E57793">
      <w:pPr>
        <w:rPr>
          <w:rFonts w:cs="Arial"/>
          <w:szCs w:val="22"/>
        </w:rPr>
      </w:pPr>
      <w:r w:rsidRPr="00FF13E2">
        <w:rPr>
          <w:rFonts w:cs="Arial"/>
          <w:szCs w:val="22"/>
        </w:rPr>
        <w:t xml:space="preserve">The work carried out by the Pedagogical Development Unit was reorganised slightly again as from September 2016, pending the appointment of the new Head of Unit.  </w:t>
      </w:r>
    </w:p>
    <w:p w:rsidR="00E57793" w:rsidRPr="00FF13E2" w:rsidRDefault="00E57793" w:rsidP="00E319AA">
      <w:pPr>
        <w:tabs>
          <w:tab w:val="left" w:pos="709"/>
          <w:tab w:val="left" w:pos="993"/>
          <w:tab w:val="left" w:pos="1418"/>
        </w:tabs>
        <w:spacing w:before="0" w:after="360"/>
        <w:rPr>
          <w:rFonts w:cs="Arial"/>
          <w:szCs w:val="22"/>
        </w:rPr>
      </w:pPr>
      <w:r w:rsidRPr="00FF13E2">
        <w:rPr>
          <w:rFonts w:cs="Arial"/>
        </w:rPr>
        <w:t xml:space="preserve">One of the Pedagogical Development Unit’s tasks is the monitoring of teaching and learning in the European School system for quality assurance purposes.   </w:t>
      </w:r>
    </w:p>
    <w:p w:rsidR="00E57793" w:rsidRPr="00FF13E2" w:rsidRDefault="00E57793" w:rsidP="00E57793">
      <w:pPr>
        <w:ind w:left="360"/>
        <w:rPr>
          <w:rFonts w:cs="Arial"/>
          <w:b/>
          <w:szCs w:val="22"/>
        </w:rPr>
      </w:pPr>
      <w:r w:rsidRPr="00FF13E2">
        <w:rPr>
          <w:rFonts w:cs="Arial"/>
          <w:b/>
          <w:szCs w:val="22"/>
        </w:rPr>
        <w:t>i.</w:t>
      </w:r>
      <w:r w:rsidRPr="00FF13E2">
        <w:rPr>
          <w:rFonts w:cs="Arial"/>
          <w:b/>
          <w:szCs w:val="22"/>
        </w:rPr>
        <w:tab/>
        <w:t>Composition of the Pedagogical Development Unit</w:t>
      </w:r>
    </w:p>
    <w:p w:rsidR="00E57793" w:rsidRPr="00FF13E2" w:rsidRDefault="00E57793" w:rsidP="00E57793">
      <w:pPr>
        <w:spacing w:after="0"/>
        <w:ind w:left="709"/>
        <w:rPr>
          <w:rFonts w:cs="Arial"/>
          <w:szCs w:val="22"/>
        </w:rPr>
      </w:pPr>
      <w:r w:rsidRPr="00FF13E2">
        <w:rPr>
          <w:rFonts w:cs="Arial"/>
          <w:szCs w:val="22"/>
        </w:rPr>
        <w:t xml:space="preserve">The Deputy Secretary-General (DSG) also remains Head of the Pedagogical Development Unit. </w:t>
      </w:r>
    </w:p>
    <w:p w:rsidR="00E57793" w:rsidRPr="00FF13E2" w:rsidRDefault="00E57793" w:rsidP="00E57793">
      <w:pPr>
        <w:spacing w:after="240"/>
        <w:ind w:left="709"/>
        <w:rPr>
          <w:rFonts w:cs="Arial"/>
          <w:szCs w:val="22"/>
        </w:rPr>
      </w:pPr>
      <w:r w:rsidRPr="00FF13E2">
        <w:rPr>
          <w:rFonts w:cs="Arial"/>
          <w:szCs w:val="22"/>
        </w:rPr>
        <w:t xml:space="preserve">The DSG and the Unit have three assistants (two of whom work half time) and four secretaries (two of whom work full time and two part time).  The DSG is also able to benefit from the contribution made by one of the Baccalaureate Unit’s assistants in dealing with certain matters. </w:t>
      </w:r>
    </w:p>
    <w:p w:rsidR="00E57793" w:rsidRPr="00FF13E2" w:rsidRDefault="00E57793" w:rsidP="00E57793">
      <w:pPr>
        <w:ind w:left="360"/>
        <w:rPr>
          <w:rFonts w:cs="Arial"/>
          <w:b/>
        </w:rPr>
      </w:pPr>
      <w:r w:rsidRPr="00FF13E2">
        <w:rPr>
          <w:rFonts w:cs="Arial"/>
          <w:b/>
          <w:szCs w:val="22"/>
        </w:rPr>
        <w:t>ii.</w:t>
      </w:r>
      <w:r w:rsidRPr="00FF13E2">
        <w:rPr>
          <w:rFonts w:cs="Arial"/>
          <w:b/>
          <w:szCs w:val="22"/>
        </w:rPr>
        <w:tab/>
        <w:t>Duties of the Pedagogical Development Unit</w:t>
      </w:r>
      <w:r w:rsidRPr="00FF13E2">
        <w:rPr>
          <w:rFonts w:cs="Arial"/>
          <w:b/>
        </w:rPr>
        <w:t xml:space="preserve"> </w:t>
      </w:r>
    </w:p>
    <w:p w:rsidR="00E57793" w:rsidRPr="00FF13E2" w:rsidRDefault="00E57793" w:rsidP="00E57793">
      <w:pPr>
        <w:spacing w:after="240"/>
        <w:ind w:left="709"/>
        <w:rPr>
          <w:rFonts w:cs="Arial"/>
          <w:szCs w:val="22"/>
        </w:rPr>
      </w:pPr>
      <w:r w:rsidRPr="00FF13E2">
        <w:rPr>
          <w:rFonts w:cs="Arial"/>
          <w:szCs w:val="22"/>
        </w:rPr>
        <w:t>A description of the Pedagogical Development Unit’s main areas of action was given in the Secretary-General’s Report for the year 2013.</w:t>
      </w:r>
    </w:p>
    <w:p w:rsidR="00E57793" w:rsidRPr="00FF13E2" w:rsidRDefault="00E57793" w:rsidP="00E57793">
      <w:pPr>
        <w:ind w:left="360"/>
        <w:rPr>
          <w:rFonts w:cs="Arial"/>
          <w:b/>
          <w:szCs w:val="22"/>
        </w:rPr>
      </w:pPr>
      <w:r w:rsidRPr="00FF13E2">
        <w:rPr>
          <w:rFonts w:cs="Arial"/>
          <w:b/>
          <w:szCs w:val="22"/>
        </w:rPr>
        <w:t>iii. Overview of the work done</w:t>
      </w:r>
    </w:p>
    <w:p w:rsidR="00E57793" w:rsidRPr="00FF13E2" w:rsidRDefault="00E57793" w:rsidP="00E57793">
      <w:pPr>
        <w:rPr>
          <w:rFonts w:cs="Arial"/>
          <w:szCs w:val="22"/>
        </w:rPr>
      </w:pPr>
      <w:r w:rsidRPr="00FF13E2">
        <w:rPr>
          <w:rFonts w:cs="Arial"/>
          <w:szCs w:val="22"/>
        </w:rPr>
        <w:t xml:space="preserve">During the 2016 financial year, the Pedagogical Development Unit organised and coordinated in particular: </w:t>
      </w:r>
    </w:p>
    <w:p w:rsidR="00E57793" w:rsidRPr="00FF13E2" w:rsidRDefault="00E57793" w:rsidP="00E57793">
      <w:pPr>
        <w:numPr>
          <w:ilvl w:val="0"/>
          <w:numId w:val="44"/>
        </w:numPr>
        <w:rPr>
          <w:rFonts w:cs="Arial"/>
          <w:szCs w:val="22"/>
        </w:rPr>
      </w:pPr>
      <w:r w:rsidRPr="00FF13E2">
        <w:rPr>
          <w:rFonts w:cs="Arial"/>
          <w:szCs w:val="22"/>
        </w:rPr>
        <w:t xml:space="preserve">9 large pedagogical meetings:  2 meetings of the Board of Inspectors (Nursery and Primary), 3  meetings of the Board of Inspectors (Secondary), 2 meetings of the Joint Board of Inspectors and 2 meetings of the Joint Teaching Committee. </w:t>
      </w:r>
    </w:p>
    <w:p w:rsidR="00E57793" w:rsidRPr="00FF13E2" w:rsidRDefault="00E57793" w:rsidP="00E57793">
      <w:pPr>
        <w:numPr>
          <w:ilvl w:val="0"/>
          <w:numId w:val="15"/>
        </w:numPr>
        <w:spacing w:before="0"/>
        <w:ind w:left="714" w:hanging="357"/>
        <w:rPr>
          <w:rFonts w:cs="Arial"/>
          <w:szCs w:val="22"/>
        </w:rPr>
      </w:pPr>
      <w:r w:rsidRPr="00FF13E2">
        <w:rPr>
          <w:rFonts w:cs="Arial"/>
          <w:szCs w:val="22"/>
        </w:rPr>
        <w:t xml:space="preserve">95 operational pedagogical working groups, chaired mainly by the Inspectors, which held 200 meetings in all, amounting to 278.5 meeting days in total.   </w:t>
      </w:r>
    </w:p>
    <w:p w:rsidR="00E57793" w:rsidRPr="00FF13E2" w:rsidRDefault="00E57793" w:rsidP="00E57793">
      <w:pPr>
        <w:numPr>
          <w:ilvl w:val="0"/>
          <w:numId w:val="15"/>
        </w:numPr>
        <w:spacing w:before="0"/>
        <w:ind w:left="714" w:hanging="357"/>
        <w:rPr>
          <w:rFonts w:cs="Arial"/>
          <w:szCs w:val="22"/>
        </w:rPr>
      </w:pPr>
      <w:r w:rsidRPr="00FF13E2">
        <w:rPr>
          <w:rFonts w:cs="Arial"/>
          <w:szCs w:val="22"/>
        </w:rPr>
        <w:t>14 centralised in-service training courses for the nursery, primary and secondary teachers in liaison with the European Schools and the Boards of Inspectors.</w:t>
      </w:r>
    </w:p>
    <w:p w:rsidR="00E57793" w:rsidRPr="00FF13E2" w:rsidRDefault="00DE63FA" w:rsidP="00E57793">
      <w:pPr>
        <w:numPr>
          <w:ilvl w:val="0"/>
          <w:numId w:val="15"/>
        </w:numPr>
        <w:spacing w:before="0"/>
        <w:ind w:left="714" w:hanging="357"/>
        <w:rPr>
          <w:rFonts w:cs="Arial"/>
          <w:szCs w:val="22"/>
        </w:rPr>
      </w:pPr>
      <w:r w:rsidRPr="00FF13E2">
        <w:rPr>
          <w:rFonts w:cs="Arial"/>
          <w:szCs w:val="22"/>
        </w:rPr>
        <w:t>3</w:t>
      </w:r>
      <w:r w:rsidR="00E57793" w:rsidRPr="00FF13E2">
        <w:rPr>
          <w:rFonts w:cs="Arial"/>
          <w:szCs w:val="22"/>
        </w:rPr>
        <w:t xml:space="preserve"> decentralised training courses: Non-Confessional Ethics in the primary cycle and Language 2</w:t>
      </w:r>
      <w:r w:rsidRPr="00FF13E2">
        <w:rPr>
          <w:rFonts w:cs="Arial"/>
          <w:szCs w:val="22"/>
        </w:rPr>
        <w:t xml:space="preserve"> and German L1</w:t>
      </w:r>
      <w:r w:rsidR="00E57793" w:rsidRPr="00FF13E2">
        <w:rPr>
          <w:rFonts w:cs="Arial"/>
          <w:szCs w:val="22"/>
        </w:rPr>
        <w:t xml:space="preserve"> in the secondary cycle. </w:t>
      </w:r>
    </w:p>
    <w:p w:rsidR="00E57793" w:rsidRPr="00FF13E2" w:rsidRDefault="00E57793" w:rsidP="00E57793">
      <w:pPr>
        <w:numPr>
          <w:ilvl w:val="0"/>
          <w:numId w:val="15"/>
        </w:numPr>
        <w:spacing w:before="0"/>
        <w:ind w:left="714" w:hanging="357"/>
        <w:rPr>
          <w:rFonts w:cs="Arial"/>
          <w:szCs w:val="22"/>
        </w:rPr>
      </w:pPr>
      <w:r w:rsidRPr="00FF13E2">
        <w:rPr>
          <w:rFonts w:cs="Arial"/>
          <w:szCs w:val="22"/>
        </w:rPr>
        <w:t xml:space="preserve">Support for setting up of a pilot training course for the new marking scale in conjunction with the Baccalaureate Unit.  This pilot training course will be followed by a decentralised training course. </w:t>
      </w:r>
    </w:p>
    <w:p w:rsidR="00E57793" w:rsidRPr="00FF13E2" w:rsidRDefault="00E57793" w:rsidP="00E57793">
      <w:pPr>
        <w:numPr>
          <w:ilvl w:val="0"/>
          <w:numId w:val="15"/>
        </w:numPr>
        <w:spacing w:before="0"/>
        <w:rPr>
          <w:rFonts w:cs="Arial"/>
          <w:szCs w:val="22"/>
        </w:rPr>
      </w:pPr>
      <w:r w:rsidRPr="00FF13E2">
        <w:rPr>
          <w:rFonts w:cs="Arial"/>
          <w:szCs w:val="22"/>
        </w:rPr>
        <w:t xml:space="preserve">1 in-service training course for the Directors, under the General Secretariat’s responsibility.  </w:t>
      </w:r>
    </w:p>
    <w:p w:rsidR="00E57793" w:rsidRPr="00FF13E2" w:rsidRDefault="00E57793" w:rsidP="00E57793">
      <w:pPr>
        <w:numPr>
          <w:ilvl w:val="0"/>
          <w:numId w:val="15"/>
        </w:numPr>
        <w:spacing w:before="0"/>
        <w:rPr>
          <w:rFonts w:cs="Arial"/>
          <w:szCs w:val="22"/>
        </w:rPr>
      </w:pPr>
      <w:r w:rsidRPr="00FF13E2">
        <w:rPr>
          <w:rFonts w:cs="Arial"/>
          <w:szCs w:val="22"/>
        </w:rPr>
        <w:lastRenderedPageBreak/>
        <w:t>211 inspection visits, mainly inspections which are mandatory under the Staff Regulations.</w:t>
      </w:r>
    </w:p>
    <w:p w:rsidR="00E57793" w:rsidRPr="00FF13E2" w:rsidRDefault="00E57793" w:rsidP="00E57793">
      <w:pPr>
        <w:numPr>
          <w:ilvl w:val="0"/>
          <w:numId w:val="15"/>
        </w:numPr>
        <w:spacing w:before="0"/>
        <w:ind w:left="714" w:hanging="357"/>
        <w:rPr>
          <w:rFonts w:cs="Arial"/>
          <w:szCs w:val="22"/>
        </w:rPr>
      </w:pPr>
      <w:r w:rsidRPr="00FF13E2">
        <w:rPr>
          <w:rFonts w:cs="Arial"/>
          <w:szCs w:val="22"/>
        </w:rPr>
        <w:t xml:space="preserve">3 whole school inspection visits. </w:t>
      </w:r>
    </w:p>
    <w:p w:rsidR="00E57793" w:rsidRPr="00FF13E2" w:rsidRDefault="00E57793" w:rsidP="00E57793">
      <w:pPr>
        <w:numPr>
          <w:ilvl w:val="0"/>
          <w:numId w:val="15"/>
        </w:numPr>
        <w:spacing w:before="0"/>
        <w:ind w:left="714" w:hanging="357"/>
        <w:rPr>
          <w:rFonts w:cs="Arial"/>
          <w:szCs w:val="22"/>
        </w:rPr>
      </w:pPr>
      <w:r w:rsidRPr="00FF13E2">
        <w:rPr>
          <w:rFonts w:cs="Arial"/>
          <w:szCs w:val="22"/>
        </w:rPr>
        <w:t xml:space="preserve">1 follow-up visit on whole school inspections.  </w:t>
      </w:r>
    </w:p>
    <w:p w:rsidR="00E57793" w:rsidRPr="00FF13E2" w:rsidRDefault="00E57793" w:rsidP="00E57793">
      <w:pPr>
        <w:numPr>
          <w:ilvl w:val="0"/>
          <w:numId w:val="15"/>
        </w:numPr>
        <w:spacing w:before="0"/>
        <w:rPr>
          <w:rFonts w:cs="Arial"/>
          <w:szCs w:val="22"/>
        </w:rPr>
      </w:pPr>
      <w:r w:rsidRPr="00FF13E2">
        <w:rPr>
          <w:rFonts w:cs="Arial"/>
          <w:szCs w:val="22"/>
        </w:rPr>
        <w:t xml:space="preserve">Receipt of and follow-up on working group and in-service training reports. </w:t>
      </w:r>
    </w:p>
    <w:p w:rsidR="00E57793" w:rsidRPr="00FF13E2" w:rsidRDefault="00E57793" w:rsidP="00E57793">
      <w:pPr>
        <w:numPr>
          <w:ilvl w:val="0"/>
          <w:numId w:val="15"/>
        </w:numPr>
        <w:spacing w:before="0"/>
        <w:ind w:left="714" w:hanging="357"/>
        <w:rPr>
          <w:rFonts w:cs="Arial"/>
          <w:szCs w:val="22"/>
        </w:rPr>
      </w:pPr>
      <w:r w:rsidRPr="00FF13E2">
        <w:rPr>
          <w:rFonts w:cs="Arial"/>
          <w:szCs w:val="22"/>
        </w:rPr>
        <w:t>Organisation and monitoring of and follow-up on the call for tenders for revision of the science and mathematics syllabuses, in conjunction with the ‘Procurement’ sub-unit.</w:t>
      </w:r>
    </w:p>
    <w:p w:rsidR="00E57793" w:rsidRPr="00FF13E2" w:rsidRDefault="00E57793" w:rsidP="00E57793">
      <w:pPr>
        <w:rPr>
          <w:rFonts w:cs="Arial"/>
          <w:szCs w:val="22"/>
        </w:rPr>
      </w:pPr>
      <w:r w:rsidRPr="00FF13E2">
        <w:rPr>
          <w:rFonts w:cs="Arial"/>
          <w:szCs w:val="22"/>
        </w:rPr>
        <w:t>The Boards of Inspectors’ proposal to form a ‘Quality Assurance’ Working Group charged with establishing priorities and planning the Inspectors’ activities was approved by the Board of Governors in April 2012.  A document setting out the Inspectors’ activities, which is regularly updated and approved by the Joint Board of Inspectors, was presented to the Teaching and Budgetary Committees for their information and then to the Board of Governors for its information.</w:t>
      </w:r>
    </w:p>
    <w:p w:rsidR="00E57793" w:rsidRPr="00FF13E2" w:rsidRDefault="00E57793" w:rsidP="00E57793">
      <w:pPr>
        <w:rPr>
          <w:rFonts w:cs="Arial"/>
          <w:szCs w:val="22"/>
        </w:rPr>
      </w:pPr>
      <w:r w:rsidRPr="00FF13E2">
        <w:rPr>
          <w:rFonts w:cs="Arial"/>
          <w:szCs w:val="22"/>
        </w:rPr>
        <w:t>Support for the planning and budgeting of all of the Inspectors’ activities is provided by the Pedagogical Development Unit. The total number of activities in 2016 was approximately 442.</w:t>
      </w:r>
    </w:p>
    <w:p w:rsidR="00E57793" w:rsidRPr="00FF13E2" w:rsidRDefault="00E57793" w:rsidP="00E57793">
      <w:pPr>
        <w:rPr>
          <w:rFonts w:cs="Arial"/>
          <w:szCs w:val="22"/>
        </w:rPr>
      </w:pPr>
      <w:r w:rsidRPr="00FF13E2">
        <w:rPr>
          <w:rFonts w:cs="Arial"/>
          <w:szCs w:val="22"/>
        </w:rPr>
        <w:t xml:space="preserve">The Pedagogical Development Unit was also responsible for following up on the documents approved by the Joint Board of Inspectors, the Joint Teaching Committee and the Board of Governors – resulting from the different working groups:  </w:t>
      </w:r>
    </w:p>
    <w:p w:rsidR="00E57793" w:rsidRPr="00FF13E2" w:rsidRDefault="00E57793" w:rsidP="00E57793">
      <w:pPr>
        <w:numPr>
          <w:ilvl w:val="0"/>
          <w:numId w:val="15"/>
        </w:numPr>
        <w:spacing w:after="0"/>
        <w:ind w:left="714" w:hanging="357"/>
        <w:rPr>
          <w:rFonts w:cs="Arial"/>
          <w:szCs w:val="22"/>
        </w:rPr>
      </w:pPr>
      <w:r w:rsidRPr="00FF13E2">
        <w:rPr>
          <w:rFonts w:cs="Arial"/>
          <w:szCs w:val="22"/>
        </w:rPr>
        <w:t xml:space="preserve">Logistic support was provided for the ‘Quality Assurance’ Working Group: preparation of and follow-up on its meetings, assistance with updating of the document on planning of the activities and the priorities of the Boards of Inspectors. </w:t>
      </w:r>
    </w:p>
    <w:p w:rsidR="00E57793" w:rsidRPr="00FF13E2" w:rsidRDefault="00E57793" w:rsidP="00E57793">
      <w:pPr>
        <w:numPr>
          <w:ilvl w:val="0"/>
          <w:numId w:val="15"/>
        </w:numPr>
        <w:spacing w:before="0" w:after="0"/>
        <w:rPr>
          <w:rFonts w:cs="Arial"/>
          <w:szCs w:val="22"/>
        </w:rPr>
      </w:pPr>
      <w:r w:rsidRPr="00FF13E2">
        <w:rPr>
          <w:rFonts w:cs="Arial"/>
          <w:szCs w:val="22"/>
        </w:rPr>
        <w:t xml:space="preserve">Revision of the document ‘Structure for all syllabuses in the system of the European Schools’.  </w:t>
      </w:r>
    </w:p>
    <w:p w:rsidR="00E57793" w:rsidRPr="00FF13E2" w:rsidRDefault="00E57793" w:rsidP="00E57793">
      <w:pPr>
        <w:numPr>
          <w:ilvl w:val="0"/>
          <w:numId w:val="15"/>
        </w:numPr>
        <w:spacing w:before="0" w:after="0"/>
        <w:rPr>
          <w:rFonts w:cs="Arial"/>
          <w:szCs w:val="22"/>
        </w:rPr>
      </w:pPr>
      <w:r w:rsidRPr="00FF13E2">
        <w:rPr>
          <w:rFonts w:cs="Arial"/>
          <w:szCs w:val="22"/>
        </w:rPr>
        <w:t>Logistic support for the ‘Continuous Professional Development’ Working Group – establishment of an organisational framework following approval of the new concept for the continuous professional development of teachers in the European School system – pilot project organised between February 2016 and June 2017, prior to its definitive entry into force on 1 September</w:t>
      </w:r>
      <w:r w:rsidR="00E319AA" w:rsidRPr="00FF13E2">
        <w:rPr>
          <w:rFonts w:cs="Arial"/>
          <w:szCs w:val="22"/>
        </w:rPr>
        <w:t xml:space="preserve"> 2017</w:t>
      </w:r>
      <w:r w:rsidRPr="00FF13E2">
        <w:rPr>
          <w:rFonts w:cs="Arial"/>
          <w:szCs w:val="22"/>
        </w:rPr>
        <w:t xml:space="preserve">. Proposal for the setting up of a working group with the mandate of revising the profile of Principal Educational Adviser and Educational Adviser.  </w:t>
      </w:r>
    </w:p>
    <w:p w:rsidR="00E57793" w:rsidRPr="00FF13E2" w:rsidRDefault="00E57793" w:rsidP="00E57793">
      <w:pPr>
        <w:numPr>
          <w:ilvl w:val="0"/>
          <w:numId w:val="15"/>
        </w:numPr>
        <w:spacing w:before="0" w:after="0"/>
        <w:rPr>
          <w:rFonts w:cs="Arial"/>
          <w:szCs w:val="22"/>
        </w:rPr>
      </w:pPr>
      <w:r w:rsidRPr="00FF13E2">
        <w:rPr>
          <w:rFonts w:cs="Arial"/>
          <w:szCs w:val="22"/>
        </w:rPr>
        <w:t xml:space="preserve">Updating of the ‘Guidelines for organisation of the working groups coordinated by the Pedagogical Development Unit’.  </w:t>
      </w:r>
    </w:p>
    <w:p w:rsidR="00E57793" w:rsidRPr="00FF13E2" w:rsidRDefault="00E57793" w:rsidP="00E57793">
      <w:pPr>
        <w:numPr>
          <w:ilvl w:val="0"/>
          <w:numId w:val="15"/>
        </w:numPr>
        <w:spacing w:before="0" w:after="0"/>
        <w:rPr>
          <w:rFonts w:cs="Arial"/>
          <w:szCs w:val="22"/>
        </w:rPr>
      </w:pPr>
      <w:r w:rsidRPr="00FF13E2">
        <w:rPr>
          <w:rFonts w:cs="Arial"/>
          <w:szCs w:val="22"/>
        </w:rPr>
        <w:t>Updating of the ‘Guidelines for the production, management and publication of the curricula/syllabuses of the European Schools</w:t>
      </w:r>
      <w:r w:rsidRPr="00FF13E2">
        <w:rPr>
          <w:rFonts w:cs="Arial"/>
          <w:szCs w:val="22"/>
        </w:rPr>
        <w:tab/>
        <w:t>‘.</w:t>
      </w:r>
    </w:p>
    <w:p w:rsidR="00E57793" w:rsidRPr="00FF13E2" w:rsidRDefault="00E57793" w:rsidP="00E57793">
      <w:pPr>
        <w:numPr>
          <w:ilvl w:val="0"/>
          <w:numId w:val="15"/>
        </w:numPr>
        <w:spacing w:before="0" w:after="0"/>
        <w:rPr>
          <w:rFonts w:cs="Arial"/>
          <w:szCs w:val="22"/>
        </w:rPr>
      </w:pPr>
      <w:r w:rsidRPr="00FF13E2">
        <w:rPr>
          <w:rFonts w:cs="Arial"/>
          <w:szCs w:val="22"/>
        </w:rPr>
        <w:t>A total of 16 new syllabuses were approved in 2016, as were attainment descriptors for 12 syllabuses in connection with the decision taken by the Joint Teaching Committee at its meeting of 12-13 February 2015 on document 2015-01-D-62-en-1  ‘Competence-based syllabuses including assessment criteria and subject-related attainment descriptors’.</w:t>
      </w:r>
    </w:p>
    <w:p w:rsidR="00E57793" w:rsidRPr="00FF13E2" w:rsidRDefault="00E57793" w:rsidP="00E57793">
      <w:pPr>
        <w:numPr>
          <w:ilvl w:val="0"/>
          <w:numId w:val="15"/>
        </w:numPr>
        <w:spacing w:before="0" w:after="0"/>
        <w:rPr>
          <w:rFonts w:cs="Arial"/>
          <w:szCs w:val="22"/>
        </w:rPr>
      </w:pPr>
      <w:r w:rsidRPr="00FF13E2">
        <w:rPr>
          <w:rFonts w:cs="Arial"/>
          <w:szCs w:val="22"/>
        </w:rPr>
        <w:t xml:space="preserve">Updating of all syllabuses containing attainment descriptors following the approval in October 2016 of the ‘Terminological concordance of attainment descriptors’ document. </w:t>
      </w:r>
    </w:p>
    <w:p w:rsidR="00E57793" w:rsidRPr="00FF13E2" w:rsidRDefault="00E57793" w:rsidP="00E57793">
      <w:pPr>
        <w:numPr>
          <w:ilvl w:val="0"/>
          <w:numId w:val="15"/>
        </w:numPr>
        <w:spacing w:before="0" w:after="0"/>
        <w:rPr>
          <w:rFonts w:cs="Arial"/>
          <w:szCs w:val="22"/>
        </w:rPr>
      </w:pPr>
      <w:r w:rsidRPr="00FF13E2">
        <w:rPr>
          <w:rFonts w:cs="Arial"/>
          <w:szCs w:val="22"/>
        </w:rPr>
        <w:t>Ongoing support with follow-up on implementation of the assessment policy for the primary school, including the School Report, was provided, in conjunction with the ICT Unit.</w:t>
      </w:r>
    </w:p>
    <w:p w:rsidR="00E57793" w:rsidRPr="00FF13E2" w:rsidRDefault="00E57793" w:rsidP="00E57793">
      <w:pPr>
        <w:numPr>
          <w:ilvl w:val="0"/>
          <w:numId w:val="15"/>
        </w:numPr>
        <w:spacing w:before="0" w:after="0"/>
        <w:rPr>
          <w:rFonts w:cs="Arial"/>
          <w:szCs w:val="22"/>
        </w:rPr>
      </w:pPr>
      <w:r w:rsidRPr="00FF13E2">
        <w:rPr>
          <w:rFonts w:cs="Arial"/>
          <w:szCs w:val="22"/>
        </w:rPr>
        <w:t xml:space="preserve">The Common Framework for Whole School Inspection was updated. </w:t>
      </w:r>
    </w:p>
    <w:p w:rsidR="00E57793" w:rsidRPr="00FF13E2" w:rsidRDefault="00E57793" w:rsidP="00E57793">
      <w:pPr>
        <w:numPr>
          <w:ilvl w:val="0"/>
          <w:numId w:val="15"/>
        </w:numPr>
        <w:spacing w:before="0" w:after="0"/>
        <w:rPr>
          <w:rFonts w:cs="Arial"/>
          <w:szCs w:val="22"/>
        </w:rPr>
      </w:pPr>
      <w:r w:rsidRPr="00FF13E2">
        <w:rPr>
          <w:rFonts w:cs="Arial"/>
          <w:szCs w:val="22"/>
        </w:rPr>
        <w:t xml:space="preserve">The guidelines for Whole School Inspection (WSI Memo) were updated. </w:t>
      </w:r>
    </w:p>
    <w:p w:rsidR="00E57793" w:rsidRPr="00FF13E2" w:rsidRDefault="00E57793" w:rsidP="00E57793">
      <w:pPr>
        <w:pStyle w:val="ListParagraph"/>
        <w:numPr>
          <w:ilvl w:val="0"/>
          <w:numId w:val="15"/>
        </w:numPr>
        <w:jc w:val="both"/>
        <w:rPr>
          <w:rFonts w:ascii="Arial" w:hAnsi="Arial" w:cs="Arial"/>
          <w:szCs w:val="22"/>
          <w:lang w:val="en-GB"/>
        </w:rPr>
      </w:pPr>
      <w:r w:rsidRPr="00FF13E2">
        <w:rPr>
          <w:rFonts w:ascii="Arial" w:hAnsi="Arial" w:cs="Arial"/>
          <w:sz w:val="22"/>
          <w:szCs w:val="22"/>
          <w:lang w:val="en-GB"/>
        </w:rPr>
        <w:t xml:space="preserve">Ongoing support with follow-up on the ‘Teaching standards of the European Schools’ and with the development of tools for implementation of the ‘Guidelines for reflection, observation/(self-)evaluation of teachers in the nursery, primary and </w:t>
      </w:r>
      <w:r w:rsidRPr="00FF13E2">
        <w:rPr>
          <w:rFonts w:ascii="Arial" w:hAnsi="Arial" w:cs="Arial"/>
          <w:sz w:val="22"/>
          <w:szCs w:val="22"/>
          <w:lang w:val="en-GB"/>
        </w:rPr>
        <w:lastRenderedPageBreak/>
        <w:t>secondary cycles of the European Schools’ was provided in cooperation with the Human Resources Unit. One particularly noteworthy outcome of this support provided by the Pedagogical Development Unit to the working group in question was the approval in October 2015 firstly, of a new Toolkit for the evaluation of all teachers and secondly, the approval in February 2015 of the single document ‘Quality Teaching in the European Schools’, of which the Toolkit forms an integral part, as do all the documents on the evaluation of all teachers currently in force.</w:t>
      </w:r>
      <w:r w:rsidRPr="00FF13E2">
        <w:rPr>
          <w:rFonts w:ascii="Arial" w:hAnsi="Arial" w:cs="Arial"/>
          <w:szCs w:val="22"/>
          <w:lang w:val="en-GB"/>
        </w:rPr>
        <w:t xml:space="preserve"> </w:t>
      </w:r>
    </w:p>
    <w:p w:rsidR="00E57793" w:rsidRPr="00FF13E2" w:rsidRDefault="00E57793" w:rsidP="00E57793">
      <w:pPr>
        <w:pStyle w:val="ListParagraph"/>
        <w:numPr>
          <w:ilvl w:val="0"/>
          <w:numId w:val="15"/>
        </w:numPr>
        <w:rPr>
          <w:rFonts w:ascii="Arial" w:hAnsi="Arial" w:cs="Arial"/>
          <w:sz w:val="22"/>
          <w:szCs w:val="22"/>
          <w:lang w:val="en-GB"/>
        </w:rPr>
      </w:pPr>
      <w:r w:rsidRPr="00FF13E2">
        <w:rPr>
          <w:rFonts w:ascii="Arial" w:hAnsi="Arial" w:cs="Arial"/>
          <w:sz w:val="22"/>
          <w:szCs w:val="22"/>
          <w:lang w:val="en-GB"/>
        </w:rPr>
        <w:t>Harmonised assessment at the end of year 5 and written examinations leading to B marks in year 5.</w:t>
      </w:r>
    </w:p>
    <w:p w:rsidR="00E57793" w:rsidRPr="00FF13E2" w:rsidRDefault="00E57793" w:rsidP="00E57793">
      <w:pPr>
        <w:pStyle w:val="ListParagraph"/>
        <w:numPr>
          <w:ilvl w:val="0"/>
          <w:numId w:val="15"/>
        </w:numPr>
        <w:spacing w:before="120"/>
        <w:ind w:left="714" w:hanging="357"/>
        <w:jc w:val="both"/>
        <w:rPr>
          <w:rFonts w:ascii="Arial" w:hAnsi="Arial" w:cs="Arial"/>
          <w:sz w:val="22"/>
          <w:szCs w:val="22"/>
          <w:lang w:val="en-GB"/>
        </w:rPr>
      </w:pPr>
      <w:r w:rsidRPr="00FF13E2">
        <w:rPr>
          <w:rFonts w:ascii="Arial" w:hAnsi="Arial" w:cs="Arial"/>
          <w:sz w:val="22"/>
          <w:szCs w:val="22"/>
          <w:lang w:val="en-GB"/>
        </w:rPr>
        <w:t>Ongoing support for the ‘</w:t>
      </w:r>
      <w:r w:rsidRPr="00FF13E2">
        <w:rPr>
          <w:rFonts w:ascii="Arial" w:hAnsi="Arial" w:cs="Arial"/>
          <w:bCs/>
          <w:sz w:val="22"/>
          <w:szCs w:val="22"/>
          <w:lang w:val="en-GB"/>
        </w:rPr>
        <w:t xml:space="preserve">Guidelines on organising student exchanges in the European Schools’ Working Group – Approval of the new Guidelines for Organising Students’ Mobility from and to the European Schools’ by the Board of Governors in December </w:t>
      </w:r>
      <w:r w:rsidRPr="00FF13E2">
        <w:rPr>
          <w:rFonts w:ascii="Arial" w:hAnsi="Arial" w:cs="Arial"/>
          <w:sz w:val="22"/>
          <w:szCs w:val="22"/>
          <w:lang w:val="en-GB"/>
        </w:rPr>
        <w:t xml:space="preserve">2016. </w:t>
      </w:r>
    </w:p>
    <w:p w:rsidR="00E57793" w:rsidRPr="00FF13E2" w:rsidRDefault="00E57793" w:rsidP="00E57793">
      <w:pPr>
        <w:pStyle w:val="ListParagraph"/>
        <w:numPr>
          <w:ilvl w:val="0"/>
          <w:numId w:val="15"/>
        </w:numPr>
        <w:jc w:val="both"/>
        <w:rPr>
          <w:rFonts w:ascii="Arial" w:hAnsi="Arial" w:cs="Arial"/>
          <w:sz w:val="22"/>
          <w:szCs w:val="22"/>
          <w:lang w:val="en-GB"/>
        </w:rPr>
      </w:pPr>
      <w:r w:rsidRPr="00FF13E2">
        <w:rPr>
          <w:rFonts w:ascii="Arial" w:hAnsi="Arial" w:cs="Arial"/>
          <w:sz w:val="22"/>
          <w:szCs w:val="22"/>
          <w:lang w:val="en-GB"/>
        </w:rPr>
        <w:t xml:space="preserve">Updating of the Regulations for conduct of the </w:t>
      </w:r>
      <w:r w:rsidRPr="00FF13E2">
        <w:rPr>
          <w:rFonts w:ascii="Arial" w:hAnsi="Arial" w:cs="Arial"/>
          <w:i/>
          <w:sz w:val="22"/>
          <w:szCs w:val="22"/>
          <w:lang w:val="en-GB"/>
        </w:rPr>
        <w:t>Latium Europaeum</w:t>
      </w:r>
      <w:r w:rsidRPr="00FF13E2">
        <w:rPr>
          <w:rFonts w:ascii="Arial" w:hAnsi="Arial" w:cs="Arial"/>
          <w:sz w:val="22"/>
          <w:szCs w:val="22"/>
          <w:lang w:val="en-GB"/>
        </w:rPr>
        <w:t> examination at the end of year 5</w:t>
      </w:r>
      <w:r w:rsidRPr="00FF13E2">
        <w:rPr>
          <w:rFonts w:ascii="Arial" w:hAnsi="Arial" w:cs="Arial"/>
          <w:b/>
          <w:sz w:val="22"/>
          <w:szCs w:val="22"/>
          <w:lang w:val="en-GB"/>
        </w:rPr>
        <w:t xml:space="preserve"> </w:t>
      </w:r>
      <w:r w:rsidRPr="00FF13E2">
        <w:rPr>
          <w:rFonts w:ascii="Arial" w:hAnsi="Arial" w:cs="Arial"/>
          <w:sz w:val="22"/>
          <w:szCs w:val="22"/>
          <w:lang w:val="en-GB"/>
        </w:rPr>
        <w:t xml:space="preserve">– Introduction </w:t>
      </w:r>
      <w:r w:rsidRPr="00FF13E2">
        <w:rPr>
          <w:rFonts w:ascii="Arial" w:hAnsi="Arial" w:cs="Arial"/>
          <w:bCs/>
          <w:sz w:val="22"/>
          <w:szCs w:val="22"/>
          <w:lang w:val="en-GB"/>
        </w:rPr>
        <w:t>of a certificate awarded at the end of the fourth and sixth years of study of Latin:</w:t>
      </w:r>
      <w:r w:rsidRPr="00FF13E2">
        <w:rPr>
          <w:rFonts w:ascii="Arial" w:hAnsi="Arial" w:cs="Arial"/>
          <w:sz w:val="22"/>
          <w:szCs w:val="22"/>
          <w:lang w:val="en-GB"/>
        </w:rPr>
        <w:t xml:space="preserve"> </w:t>
      </w:r>
      <w:r w:rsidRPr="00FF13E2">
        <w:rPr>
          <w:rFonts w:ascii="Arial" w:hAnsi="Arial" w:cs="Arial"/>
          <w:bCs/>
          <w:sz w:val="22"/>
          <w:szCs w:val="22"/>
          <w:lang w:val="en-GB"/>
        </w:rPr>
        <w:t xml:space="preserve"> </w:t>
      </w:r>
      <w:r w:rsidRPr="00FF13E2">
        <w:rPr>
          <w:rFonts w:ascii="Arial" w:hAnsi="Arial" w:cs="Arial"/>
          <w:bCs/>
          <w:i/>
          <w:sz w:val="22"/>
          <w:szCs w:val="22"/>
          <w:lang w:val="en-GB"/>
        </w:rPr>
        <w:t>Latinum Europaeum</w:t>
      </w:r>
      <w:r w:rsidRPr="00FF13E2">
        <w:rPr>
          <w:rFonts w:ascii="Arial" w:hAnsi="Arial" w:cs="Arial"/>
          <w:bCs/>
          <w:sz w:val="22"/>
          <w:szCs w:val="22"/>
          <w:lang w:val="en-GB"/>
        </w:rPr>
        <w:t xml:space="preserve"> and </w:t>
      </w:r>
      <w:r w:rsidRPr="00FF13E2">
        <w:rPr>
          <w:rFonts w:ascii="Arial" w:hAnsi="Arial" w:cs="Arial"/>
          <w:bCs/>
          <w:i/>
          <w:sz w:val="22"/>
          <w:szCs w:val="22"/>
          <w:lang w:val="en-GB"/>
        </w:rPr>
        <w:t>Latinum Europaeum Superius</w:t>
      </w:r>
      <w:r w:rsidRPr="00FF13E2">
        <w:rPr>
          <w:rFonts w:ascii="Arial" w:hAnsi="Arial" w:cs="Arial"/>
          <w:bCs/>
          <w:sz w:val="22"/>
          <w:szCs w:val="22"/>
          <w:lang w:val="en-GB"/>
        </w:rPr>
        <w:t xml:space="preserve"> certificates</w:t>
      </w:r>
      <w:r w:rsidRPr="00FF13E2">
        <w:rPr>
          <w:rFonts w:ascii="Arial" w:hAnsi="Arial" w:cs="Arial"/>
          <w:sz w:val="22"/>
          <w:szCs w:val="22"/>
          <w:lang w:val="en-GB"/>
        </w:rPr>
        <w:t xml:space="preserve"> </w:t>
      </w:r>
    </w:p>
    <w:p w:rsidR="00E57793" w:rsidRPr="00FF13E2" w:rsidRDefault="00E57793" w:rsidP="00E57793">
      <w:pPr>
        <w:pStyle w:val="ListParagraph"/>
        <w:numPr>
          <w:ilvl w:val="0"/>
          <w:numId w:val="15"/>
        </w:numPr>
        <w:jc w:val="both"/>
        <w:rPr>
          <w:rFonts w:ascii="Arial" w:hAnsi="Arial" w:cs="Arial"/>
          <w:sz w:val="22"/>
          <w:szCs w:val="22"/>
          <w:lang w:val="en-GB"/>
        </w:rPr>
      </w:pPr>
      <w:r w:rsidRPr="00FF13E2">
        <w:rPr>
          <w:rFonts w:ascii="Arial" w:hAnsi="Arial" w:cs="Arial"/>
          <w:sz w:val="22"/>
          <w:szCs w:val="22"/>
          <w:lang w:val="en-GB"/>
        </w:rPr>
        <w:t xml:space="preserve">Updating of the procedures governing organisation of the </w:t>
      </w:r>
      <w:r w:rsidRPr="00FF13E2">
        <w:rPr>
          <w:rFonts w:ascii="Arial" w:hAnsi="Arial" w:cs="Arial"/>
          <w:i/>
          <w:sz w:val="22"/>
          <w:szCs w:val="22"/>
          <w:lang w:val="en-GB"/>
        </w:rPr>
        <w:t>Latium Europaeum</w:t>
      </w:r>
      <w:r w:rsidRPr="00FF13E2">
        <w:rPr>
          <w:rFonts w:ascii="Arial" w:hAnsi="Arial" w:cs="Arial"/>
          <w:sz w:val="22"/>
          <w:szCs w:val="22"/>
          <w:lang w:val="en-GB"/>
        </w:rPr>
        <w:t> examination at the end of year 5.</w:t>
      </w:r>
      <w:r w:rsidRPr="00FF13E2">
        <w:rPr>
          <w:rFonts w:ascii="Arial" w:hAnsi="Arial" w:cs="Arial"/>
          <w:b/>
          <w:szCs w:val="22"/>
          <w:lang w:val="en-GB"/>
        </w:rPr>
        <w:t xml:space="preserve"> </w:t>
      </w:r>
    </w:p>
    <w:p w:rsidR="00E57793" w:rsidRPr="00FF13E2" w:rsidRDefault="00E57793" w:rsidP="00E57793">
      <w:pPr>
        <w:pStyle w:val="ListParagraph"/>
        <w:numPr>
          <w:ilvl w:val="0"/>
          <w:numId w:val="15"/>
        </w:numPr>
        <w:jc w:val="both"/>
        <w:rPr>
          <w:rFonts w:ascii="Arial" w:hAnsi="Arial" w:cs="Arial"/>
          <w:sz w:val="22"/>
          <w:szCs w:val="22"/>
          <w:lang w:val="en-GB"/>
        </w:rPr>
      </w:pPr>
      <w:r w:rsidRPr="00FF13E2">
        <w:rPr>
          <w:rFonts w:ascii="Arial" w:hAnsi="Arial" w:cs="Arial"/>
          <w:sz w:val="22"/>
          <w:szCs w:val="22"/>
          <w:lang w:val="en-GB"/>
        </w:rPr>
        <w:t xml:space="preserve">Logistic support for organisation of the </w:t>
      </w:r>
      <w:r w:rsidRPr="00FF13E2">
        <w:rPr>
          <w:rFonts w:ascii="Arial" w:hAnsi="Arial" w:cs="Arial"/>
          <w:i/>
          <w:sz w:val="22"/>
          <w:szCs w:val="22"/>
          <w:lang w:val="en-GB"/>
        </w:rPr>
        <w:t>Latinum Europaeum</w:t>
      </w:r>
      <w:r w:rsidRPr="00FF13E2">
        <w:rPr>
          <w:rFonts w:ascii="Arial" w:hAnsi="Arial" w:cs="Arial"/>
          <w:sz w:val="22"/>
          <w:szCs w:val="22"/>
          <w:lang w:val="en-GB"/>
        </w:rPr>
        <w:t xml:space="preserve"> examination at the end of year 5.</w:t>
      </w:r>
    </w:p>
    <w:p w:rsidR="00E57793" w:rsidRPr="00FF13E2" w:rsidRDefault="00E57793" w:rsidP="00E57793">
      <w:pPr>
        <w:pStyle w:val="ListParagraph"/>
        <w:numPr>
          <w:ilvl w:val="0"/>
          <w:numId w:val="15"/>
        </w:numPr>
        <w:rPr>
          <w:rFonts w:ascii="Arial" w:hAnsi="Arial" w:cs="Arial"/>
          <w:sz w:val="22"/>
          <w:szCs w:val="22"/>
          <w:lang w:val="en-GB"/>
        </w:rPr>
      </w:pPr>
      <w:r w:rsidRPr="00FF13E2">
        <w:rPr>
          <w:rFonts w:ascii="Arial" w:hAnsi="Arial" w:cs="Arial"/>
          <w:sz w:val="22"/>
          <w:szCs w:val="22"/>
          <w:lang w:val="en-GB"/>
        </w:rPr>
        <w:t xml:space="preserve">Setting up of the ‘IT-Pedagogical’ Working Group.  </w:t>
      </w:r>
    </w:p>
    <w:p w:rsidR="00E57793" w:rsidRPr="00FF13E2" w:rsidRDefault="00E57793" w:rsidP="00E57793">
      <w:pPr>
        <w:pStyle w:val="ListParagraph"/>
        <w:rPr>
          <w:rFonts w:ascii="Arial" w:hAnsi="Arial" w:cs="Arial"/>
          <w:sz w:val="22"/>
          <w:szCs w:val="22"/>
          <w:lang w:val="en-GB"/>
        </w:rPr>
      </w:pPr>
    </w:p>
    <w:p w:rsidR="00E57793" w:rsidRPr="00FF13E2" w:rsidRDefault="00E57793" w:rsidP="00E57793">
      <w:pPr>
        <w:spacing w:before="0"/>
        <w:rPr>
          <w:rFonts w:cs="Arial"/>
          <w:szCs w:val="22"/>
        </w:rPr>
      </w:pPr>
      <w:r w:rsidRPr="00FF13E2">
        <w:rPr>
          <w:rFonts w:cs="Arial"/>
          <w:szCs w:val="22"/>
        </w:rPr>
        <w:t xml:space="preserve">The Pedagogical Development Unit was also responsible for handling firstly, legal and administrative follow-up on certain pedagogical documents approved by the different Boards/Committees, and secondly, budgetary follow-up on some of them:  </w:t>
      </w:r>
    </w:p>
    <w:p w:rsidR="00E57793" w:rsidRPr="00FF13E2" w:rsidRDefault="00E57793" w:rsidP="00E57793">
      <w:pPr>
        <w:numPr>
          <w:ilvl w:val="0"/>
          <w:numId w:val="15"/>
        </w:numPr>
        <w:spacing w:before="0"/>
        <w:rPr>
          <w:rFonts w:cs="Arial"/>
          <w:szCs w:val="22"/>
        </w:rPr>
      </w:pPr>
      <w:r w:rsidRPr="00FF13E2">
        <w:rPr>
          <w:rFonts w:cs="Arial"/>
          <w:szCs w:val="22"/>
        </w:rPr>
        <w:t xml:space="preserve">Planning and budgetary estimate of the Inspectors’ activities, shown under the heading ‘Expenditure on meetings of the Boards of Inspectors’. </w:t>
      </w:r>
    </w:p>
    <w:p w:rsidR="00E57793" w:rsidRPr="00FF13E2" w:rsidRDefault="00E57793" w:rsidP="00E57793">
      <w:pPr>
        <w:numPr>
          <w:ilvl w:val="0"/>
          <w:numId w:val="15"/>
        </w:numPr>
        <w:spacing w:before="0"/>
        <w:rPr>
          <w:rFonts w:cs="Arial"/>
          <w:szCs w:val="22"/>
        </w:rPr>
      </w:pPr>
      <w:r w:rsidRPr="00FF13E2">
        <w:rPr>
          <w:rFonts w:cs="Arial"/>
          <w:szCs w:val="22"/>
        </w:rPr>
        <w:t xml:space="preserve">Budgetary estimate for the different whole school inspections. </w:t>
      </w:r>
    </w:p>
    <w:p w:rsidR="00E57793" w:rsidRPr="00FF13E2" w:rsidRDefault="00E57793" w:rsidP="00E57793">
      <w:pPr>
        <w:numPr>
          <w:ilvl w:val="0"/>
          <w:numId w:val="15"/>
        </w:numPr>
        <w:spacing w:before="0"/>
        <w:rPr>
          <w:rFonts w:cs="Arial"/>
          <w:szCs w:val="22"/>
        </w:rPr>
      </w:pPr>
      <w:r w:rsidRPr="00FF13E2">
        <w:rPr>
          <w:rFonts w:cs="Arial"/>
          <w:szCs w:val="22"/>
        </w:rPr>
        <w:t xml:space="preserve">Budgetary estimate for the different working groups coordinated by the Pedagogical Development Unit. </w:t>
      </w:r>
    </w:p>
    <w:p w:rsidR="00E57793" w:rsidRPr="00FF13E2" w:rsidRDefault="00E57793" w:rsidP="00E57793">
      <w:pPr>
        <w:numPr>
          <w:ilvl w:val="0"/>
          <w:numId w:val="15"/>
        </w:numPr>
        <w:spacing w:before="0"/>
        <w:rPr>
          <w:rFonts w:cs="Arial"/>
          <w:szCs w:val="22"/>
        </w:rPr>
      </w:pPr>
      <w:r w:rsidRPr="00FF13E2">
        <w:rPr>
          <w:rFonts w:cs="Arial"/>
          <w:szCs w:val="22"/>
        </w:rPr>
        <w:t xml:space="preserve">Budgetary estimate concerning the new proposal for continuous professional development. </w:t>
      </w:r>
    </w:p>
    <w:p w:rsidR="00E57793" w:rsidRPr="00FF13E2" w:rsidRDefault="00E57793" w:rsidP="00E57793">
      <w:pPr>
        <w:numPr>
          <w:ilvl w:val="0"/>
          <w:numId w:val="15"/>
        </w:numPr>
        <w:spacing w:before="0"/>
        <w:rPr>
          <w:rFonts w:cs="Arial"/>
          <w:szCs w:val="22"/>
        </w:rPr>
      </w:pPr>
      <w:r w:rsidRPr="00FF13E2">
        <w:rPr>
          <w:rFonts w:cs="Arial"/>
          <w:szCs w:val="22"/>
        </w:rPr>
        <w:t xml:space="preserve">Budgetary estimate for various centralised and decentralised in-service training courses. </w:t>
      </w:r>
    </w:p>
    <w:p w:rsidR="00E57793" w:rsidRPr="00FF13E2" w:rsidRDefault="00E57793" w:rsidP="00E57793">
      <w:pPr>
        <w:numPr>
          <w:ilvl w:val="0"/>
          <w:numId w:val="15"/>
        </w:numPr>
        <w:spacing w:before="0"/>
        <w:rPr>
          <w:rFonts w:cs="Arial"/>
          <w:szCs w:val="22"/>
        </w:rPr>
      </w:pPr>
      <w:r w:rsidRPr="00FF13E2">
        <w:rPr>
          <w:rFonts w:cs="Arial"/>
          <w:szCs w:val="22"/>
        </w:rPr>
        <w:t>Monitoring of use of the technological tool accompanying the new mathematics syllabuses, the other scientific subjects and economics.</w:t>
      </w:r>
    </w:p>
    <w:p w:rsidR="00E57793" w:rsidRPr="00FF13E2" w:rsidRDefault="00E57793" w:rsidP="00E57793">
      <w:pPr>
        <w:numPr>
          <w:ilvl w:val="0"/>
          <w:numId w:val="15"/>
        </w:numPr>
        <w:spacing w:before="0"/>
        <w:rPr>
          <w:rFonts w:cs="Arial"/>
          <w:szCs w:val="22"/>
        </w:rPr>
      </w:pPr>
      <w:r w:rsidRPr="00FF13E2">
        <w:rPr>
          <w:rFonts w:cs="Arial"/>
          <w:szCs w:val="22"/>
        </w:rPr>
        <w:t xml:space="preserve">Setting up of and follow-up on the procedure for purchase and distribution of the S3 Human Sciences textbook entitled ‘The Mediterranean World’.  </w:t>
      </w:r>
    </w:p>
    <w:p w:rsidR="00E57793" w:rsidRPr="00FF13E2" w:rsidRDefault="00E57793" w:rsidP="00E57793">
      <w:pPr>
        <w:numPr>
          <w:ilvl w:val="0"/>
          <w:numId w:val="15"/>
        </w:numPr>
        <w:spacing w:before="0"/>
        <w:rPr>
          <w:rFonts w:cs="Arial"/>
          <w:szCs w:val="22"/>
        </w:rPr>
      </w:pPr>
      <w:r w:rsidRPr="00FF13E2">
        <w:rPr>
          <w:rFonts w:cs="Arial"/>
          <w:szCs w:val="22"/>
        </w:rPr>
        <w:t>Agreements for working groups: Intermath, EEC (Early Education Curriculum), Human Sciences.</w:t>
      </w:r>
    </w:p>
    <w:p w:rsidR="00E57793" w:rsidRPr="00FF13E2" w:rsidRDefault="00E57793" w:rsidP="00E57793">
      <w:pPr>
        <w:numPr>
          <w:ilvl w:val="0"/>
          <w:numId w:val="15"/>
        </w:numPr>
        <w:spacing w:before="0"/>
        <w:rPr>
          <w:rFonts w:cs="Arial"/>
          <w:szCs w:val="22"/>
        </w:rPr>
      </w:pPr>
      <w:r w:rsidRPr="00FF13E2">
        <w:rPr>
          <w:rFonts w:cs="Arial"/>
          <w:szCs w:val="22"/>
        </w:rPr>
        <w:t xml:space="preserve">Areas of interest and expertise of the nursery/primary cycle and secondary cycle Inspectors. </w:t>
      </w:r>
    </w:p>
    <w:p w:rsidR="00E57793" w:rsidRPr="00FF13E2" w:rsidRDefault="00E57793" w:rsidP="00E57793">
      <w:pPr>
        <w:rPr>
          <w:rFonts w:cs="Arial"/>
          <w:szCs w:val="22"/>
        </w:rPr>
      </w:pPr>
      <w:r w:rsidRPr="00FF13E2">
        <w:rPr>
          <w:rFonts w:cs="Arial"/>
          <w:szCs w:val="22"/>
        </w:rPr>
        <w:t xml:space="preserve">The Pedagogical Development Unit also takes charge of updating the General Rules. In 2016 there was one update to the General Rules.  </w:t>
      </w:r>
    </w:p>
    <w:p w:rsidR="00E57793" w:rsidRPr="00FF13E2" w:rsidRDefault="00E57793" w:rsidP="00E57793">
      <w:pPr>
        <w:rPr>
          <w:rFonts w:cs="Arial"/>
        </w:rPr>
      </w:pPr>
      <w:r w:rsidRPr="00FF13E2">
        <w:rPr>
          <w:rFonts w:cs="Arial"/>
        </w:rPr>
        <w:t>That update took place in December 2016 and involved:</w:t>
      </w:r>
    </w:p>
    <w:p w:rsidR="00E57793" w:rsidRPr="00FF13E2" w:rsidRDefault="00E57793" w:rsidP="00E57793">
      <w:pPr>
        <w:numPr>
          <w:ilvl w:val="0"/>
          <w:numId w:val="24"/>
        </w:numPr>
        <w:spacing w:after="0"/>
        <w:rPr>
          <w:rFonts w:cs="Arial"/>
          <w:szCs w:val="22"/>
        </w:rPr>
      </w:pPr>
      <w:r w:rsidRPr="00FF13E2">
        <w:rPr>
          <w:rFonts w:cs="Arial"/>
          <w:szCs w:val="22"/>
        </w:rPr>
        <w:t xml:space="preserve">the amendment of Article 42 and more particularly the addition to point 42(b) of an additional disciplinary measure as point 7., namely exclusion from one or more school trips organised during the current school year;  </w:t>
      </w:r>
    </w:p>
    <w:p w:rsidR="00E57793" w:rsidRPr="00FF13E2" w:rsidRDefault="00E57793" w:rsidP="00E57793">
      <w:pPr>
        <w:numPr>
          <w:ilvl w:val="0"/>
          <w:numId w:val="24"/>
        </w:numPr>
        <w:spacing w:after="0"/>
        <w:rPr>
          <w:rFonts w:cs="Arial"/>
          <w:szCs w:val="22"/>
        </w:rPr>
      </w:pPr>
      <w:r w:rsidRPr="00FF13E2">
        <w:rPr>
          <w:rFonts w:cs="Arial"/>
          <w:szCs w:val="22"/>
        </w:rPr>
        <w:lastRenderedPageBreak/>
        <w:t xml:space="preserve">the amendment of Article 44 and more particularly of point 44.4 concerning the Composition of the Discipline Council, so that locally recruited teachers can sit on it and no longer just seconded teachers; </w:t>
      </w:r>
    </w:p>
    <w:p w:rsidR="00E57793" w:rsidRPr="00FF13E2" w:rsidRDefault="00E57793" w:rsidP="00E57793">
      <w:pPr>
        <w:pStyle w:val="DocumentTitle"/>
        <w:numPr>
          <w:ilvl w:val="0"/>
          <w:numId w:val="24"/>
        </w:numPr>
        <w:pBdr>
          <w:bottom w:val="none" w:sz="0" w:space="0" w:color="auto"/>
        </w:pBdr>
        <w:spacing w:before="120" w:after="0"/>
        <w:ind w:left="714" w:hanging="357"/>
        <w:jc w:val="both"/>
        <w:rPr>
          <w:rFonts w:eastAsia="Times New Roman" w:cs="Arial"/>
          <w:b w:val="0"/>
          <w:kern w:val="0"/>
          <w:sz w:val="22"/>
          <w:szCs w:val="22"/>
          <w:lang w:val="en-GB"/>
        </w:rPr>
      </w:pPr>
      <w:r w:rsidRPr="00FF13E2">
        <w:rPr>
          <w:rFonts w:eastAsia="Times New Roman" w:cs="Arial"/>
          <w:b w:val="0"/>
          <w:kern w:val="0"/>
          <w:sz w:val="22"/>
          <w:szCs w:val="22"/>
          <w:lang w:val="en-GB"/>
        </w:rPr>
        <w:t>the amendment of Article 61 and more particularly the addition to point 61.D of explicit mention of the exclusion of Religion/Ethics for the purposes of calculation of the averages of pupils in years S4, S5 and S6, out of a concern for transparency, legal certainty and consistency with point 61.C.3, which mentions it for pupils in years S1, S2 and S3;</w:t>
      </w:r>
    </w:p>
    <w:p w:rsidR="00E57793" w:rsidRPr="00FF13E2" w:rsidRDefault="00E57793" w:rsidP="00E57793">
      <w:pPr>
        <w:pStyle w:val="ListParagraph"/>
        <w:numPr>
          <w:ilvl w:val="0"/>
          <w:numId w:val="24"/>
        </w:numPr>
        <w:autoSpaceDE w:val="0"/>
        <w:autoSpaceDN w:val="0"/>
        <w:adjustRightInd w:val="0"/>
        <w:spacing w:before="120"/>
        <w:ind w:left="714" w:hanging="357"/>
        <w:jc w:val="both"/>
        <w:rPr>
          <w:rFonts w:ascii="Arial" w:hAnsi="Arial" w:cs="Arial"/>
          <w:sz w:val="22"/>
          <w:szCs w:val="22"/>
          <w:lang w:val="en-GB"/>
        </w:rPr>
      </w:pPr>
      <w:r w:rsidRPr="00FF13E2">
        <w:rPr>
          <w:rFonts w:ascii="Arial" w:hAnsi="Arial" w:cs="Arial"/>
          <w:sz w:val="22"/>
          <w:szCs w:val="22"/>
          <w:lang w:val="en-GB"/>
        </w:rPr>
        <w:t>the addition of a Chapter and of  Article 68, stating that</w:t>
      </w:r>
      <w:r w:rsidRPr="00FF13E2">
        <w:rPr>
          <w:rFonts w:ascii="Arial" w:hAnsi="Arial" w:cs="Arial"/>
          <w:i/>
          <w:sz w:val="20"/>
          <w:lang w:val="en-GB"/>
        </w:rPr>
        <w:t xml:space="preserve"> </w:t>
      </w:r>
      <w:r w:rsidRPr="00FF13E2">
        <w:rPr>
          <w:rFonts w:ascii="Arial" w:hAnsi="Arial" w:cs="Arial"/>
          <w:sz w:val="22"/>
          <w:szCs w:val="22"/>
          <w:lang w:val="en-GB"/>
        </w:rPr>
        <w:t xml:space="preserve">the French version of the General Rules prevails in the event of interpretation or of legal dispute.  </w:t>
      </w:r>
    </w:p>
    <w:p w:rsidR="00E57793" w:rsidRPr="00FF13E2" w:rsidRDefault="00E57793" w:rsidP="00E57793">
      <w:pPr>
        <w:pStyle w:val="DocumentTitle"/>
        <w:numPr>
          <w:ilvl w:val="0"/>
          <w:numId w:val="24"/>
        </w:numPr>
        <w:pBdr>
          <w:bottom w:val="none" w:sz="0" w:space="0" w:color="auto"/>
        </w:pBdr>
        <w:spacing w:before="120"/>
        <w:ind w:left="714" w:hanging="357"/>
        <w:jc w:val="both"/>
        <w:rPr>
          <w:rFonts w:cs="Arial"/>
          <w:b w:val="0"/>
          <w:sz w:val="22"/>
          <w:szCs w:val="22"/>
          <w:lang w:val="en-GB"/>
        </w:rPr>
      </w:pPr>
      <w:r w:rsidRPr="00FF13E2">
        <w:rPr>
          <w:rFonts w:cs="Arial"/>
          <w:b w:val="0"/>
          <w:sz w:val="22"/>
          <w:szCs w:val="22"/>
          <w:lang w:val="en-GB"/>
        </w:rPr>
        <w:t xml:space="preserve">rectification of the Table of equivalences, appearing in Annex II, for Austria. </w:t>
      </w:r>
    </w:p>
    <w:p w:rsidR="00E57793" w:rsidRPr="00FF13E2" w:rsidRDefault="00E57793" w:rsidP="00E57793">
      <w:pPr>
        <w:pStyle w:val="DocumentTitle"/>
        <w:pBdr>
          <w:bottom w:val="none" w:sz="0" w:space="0" w:color="auto"/>
        </w:pBdr>
        <w:spacing w:before="120"/>
        <w:jc w:val="both"/>
        <w:rPr>
          <w:rFonts w:cs="Arial"/>
          <w:b w:val="0"/>
          <w:sz w:val="22"/>
          <w:szCs w:val="22"/>
          <w:lang w:val="en-GB"/>
        </w:rPr>
      </w:pPr>
      <w:r w:rsidRPr="00FF13E2">
        <w:rPr>
          <w:rFonts w:cs="Arial"/>
          <w:b w:val="0"/>
          <w:sz w:val="22"/>
          <w:szCs w:val="22"/>
          <w:lang w:val="en-GB"/>
        </w:rPr>
        <w:t xml:space="preserve">This amendment of the General Rules was approved by the Board of </w:t>
      </w:r>
      <w:r w:rsidR="005A2FC6" w:rsidRPr="00FF13E2">
        <w:rPr>
          <w:rFonts w:cs="Arial"/>
          <w:b w:val="0"/>
          <w:sz w:val="22"/>
          <w:szCs w:val="22"/>
          <w:lang w:val="en-GB"/>
        </w:rPr>
        <w:t xml:space="preserve">Governors by written procedure </w:t>
      </w:r>
      <w:r w:rsidRPr="00FF13E2">
        <w:rPr>
          <w:rFonts w:cs="Arial"/>
          <w:b w:val="0"/>
          <w:sz w:val="22"/>
          <w:szCs w:val="22"/>
          <w:lang w:val="en-GB"/>
        </w:rPr>
        <w:t xml:space="preserve">2017/9 of 7 February 2017 following its meeting of 7-9 December 2016, with immediate entry into force.  </w:t>
      </w:r>
    </w:p>
    <w:p w:rsidR="00E57793" w:rsidRPr="00FF13E2" w:rsidRDefault="00E57793" w:rsidP="00E57793">
      <w:pPr>
        <w:rPr>
          <w:rFonts w:cs="Arial"/>
        </w:rPr>
      </w:pPr>
      <w:r w:rsidRPr="00FF13E2">
        <w:rPr>
          <w:rFonts w:cs="Arial"/>
        </w:rPr>
        <w:t>A new version of the General Rules (2014-03-D-14-en-</w:t>
      </w:r>
      <w:r w:rsidRPr="00FF13E2">
        <w:rPr>
          <w:rFonts w:cs="Arial"/>
          <w:b/>
        </w:rPr>
        <w:t>5</w:t>
      </w:r>
      <w:r w:rsidRPr="00FF13E2">
        <w:rPr>
          <w:rFonts w:cs="Arial"/>
        </w:rPr>
        <w:t xml:space="preserve">) was published on the website on 10 February 2017. </w:t>
      </w:r>
    </w:p>
    <w:p w:rsidR="00E57793" w:rsidRPr="00FF13E2" w:rsidRDefault="00E57793" w:rsidP="00E57793">
      <w:pPr>
        <w:spacing w:after="0"/>
        <w:rPr>
          <w:rFonts w:cs="Arial"/>
          <w:szCs w:val="22"/>
        </w:rPr>
      </w:pPr>
      <w:r w:rsidRPr="00FF13E2">
        <w:rPr>
          <w:rFonts w:cs="Arial"/>
          <w:szCs w:val="22"/>
        </w:rPr>
        <w:t xml:space="preserve">The Pedagogical Development Unit also continued to coordinate in 2016 the common policy project for Educational Support in the primary and secondary cycles. As a reminder, the policy, as in place for several years now, was approved by the Board of Governors at its December 2012 meeting and entered into force in the European Schools as from September 2013. </w:t>
      </w:r>
    </w:p>
    <w:p w:rsidR="00E57793" w:rsidRPr="00FF13E2" w:rsidRDefault="00E57793" w:rsidP="00E57793">
      <w:pPr>
        <w:rPr>
          <w:rFonts w:cs="Arial"/>
          <w:szCs w:val="22"/>
        </w:rPr>
      </w:pPr>
      <w:r w:rsidRPr="00FF13E2">
        <w:rPr>
          <w:rFonts w:cs="Arial"/>
        </w:rPr>
        <w:t xml:space="preserve">As is the case each year, in 2016 the Unit also provided the Inspectors responsible for Educational Support with the assistance required for them to produce the annual report entitled ‘Statistics on pupils with special educational needs’ for the period covering the </w:t>
      </w:r>
      <w:r w:rsidRPr="00FF13E2">
        <w:rPr>
          <w:rFonts w:cs="Arial"/>
          <w:szCs w:val="22"/>
        </w:rPr>
        <w:t>2015-2016 school year.</w:t>
      </w:r>
    </w:p>
    <w:p w:rsidR="00E57793" w:rsidRPr="00FF13E2" w:rsidRDefault="00E57793" w:rsidP="00E57793">
      <w:pPr>
        <w:rPr>
          <w:rFonts w:cs="Arial"/>
          <w:szCs w:val="22"/>
        </w:rPr>
      </w:pPr>
      <w:r w:rsidRPr="00FF13E2">
        <w:rPr>
          <w:rFonts w:cs="Arial"/>
          <w:szCs w:val="22"/>
        </w:rPr>
        <w:t xml:space="preserve">This report therefore concerns the school year and not the calendar year.  </w:t>
      </w:r>
    </w:p>
    <w:p w:rsidR="00E57793" w:rsidRPr="00FF13E2" w:rsidRDefault="00E57793" w:rsidP="00E57793">
      <w:pPr>
        <w:rPr>
          <w:rFonts w:cs="Arial"/>
          <w:szCs w:val="22"/>
        </w:rPr>
      </w:pPr>
      <w:r w:rsidRPr="00FF13E2">
        <w:rPr>
          <w:rFonts w:cs="Arial"/>
          <w:szCs w:val="22"/>
        </w:rPr>
        <w:t xml:space="preserve">Following a number of administrative and contentious appeals, we were also advised by our lawyers to update the Educational Support Policy.  This issue was first discussed by the Educational Support Policy Group on 12 January 2016, then submitted to the Joint Board of Inspectors at its meeting of 17 February 2016 and to the Joint Teaching Committee at its meeting of 18 and 19 February 2016. The Joint Board of Inspectors and the Joint Teaching Committee expressed a favourable opinion on this proposed change and it was approved by the Board of Governors at its meeting of 12-14 April 2016. </w:t>
      </w:r>
      <w:r w:rsidRPr="00FF13E2">
        <w:rPr>
          <w:rFonts w:eastAsiaTheme="minorEastAsia" w:cs="Arial"/>
          <w:szCs w:val="22"/>
          <w:lang w:eastAsia="zh-CN"/>
        </w:rPr>
        <w:t xml:space="preserve">The amended version, with the reference number 2012-05-D-14-en-8, was published on the website further to its approval by the Board of Governors. </w:t>
      </w:r>
    </w:p>
    <w:p w:rsidR="00E57793" w:rsidRPr="00FF13E2" w:rsidRDefault="00E57793" w:rsidP="00E57793">
      <w:pPr>
        <w:pStyle w:val="Default"/>
        <w:spacing w:before="120" w:after="120"/>
        <w:jc w:val="both"/>
        <w:rPr>
          <w:sz w:val="22"/>
          <w:szCs w:val="22"/>
          <w:lang w:val="en-GB"/>
        </w:rPr>
      </w:pPr>
      <w:r w:rsidRPr="00FF13E2">
        <w:rPr>
          <w:sz w:val="22"/>
          <w:szCs w:val="22"/>
          <w:lang w:val="en-GB"/>
        </w:rPr>
        <w:t xml:space="preserve">Following this updating of the Educational Support Policy, the Educational Support Procedural Document also had to be updated for the sake of coherence and consistency between the two texts. The final text was adopted by the Joint Teaching Committee at its meeting of 13 and 14 October 2016 and version </w:t>
      </w:r>
      <w:r w:rsidRPr="00FF13E2">
        <w:rPr>
          <w:rFonts w:eastAsiaTheme="minorEastAsia"/>
          <w:bCs/>
          <w:sz w:val="22"/>
          <w:szCs w:val="22"/>
          <w:lang w:val="en-GB" w:eastAsia="zh-CN"/>
        </w:rPr>
        <w:t xml:space="preserve">2012-05-D-15-en-11 </w:t>
      </w:r>
      <w:r w:rsidRPr="00FF13E2">
        <w:rPr>
          <w:sz w:val="22"/>
          <w:szCs w:val="22"/>
          <w:lang w:val="en-GB"/>
        </w:rPr>
        <w:t>was published on the European Schools’ website.</w:t>
      </w:r>
    </w:p>
    <w:p w:rsidR="00E57793" w:rsidRPr="00FF13E2" w:rsidRDefault="00E57793" w:rsidP="00E57793">
      <w:pPr>
        <w:pStyle w:val="Default"/>
        <w:jc w:val="both"/>
        <w:rPr>
          <w:sz w:val="22"/>
          <w:szCs w:val="22"/>
          <w:lang w:val="en-GB"/>
        </w:rPr>
      </w:pPr>
      <w:r w:rsidRPr="00FF13E2">
        <w:rPr>
          <w:sz w:val="22"/>
          <w:szCs w:val="22"/>
          <w:lang w:val="en-GB"/>
        </w:rPr>
        <w:t>Finally, so as to ensure complete coherence and consistency between the Procedural Document and the Educational Support Policy, an amendment to point 5.1. was approved by written procedure 2017/9 approving the decisions taken by the  Board of Governors at its meeting of 7-9 December 2016. Version 2012-05-D-14-en-9 was published on the website on</w:t>
      </w:r>
      <w:r w:rsidR="0029589B" w:rsidRPr="00FF13E2">
        <w:rPr>
          <w:sz w:val="22"/>
          <w:szCs w:val="22"/>
          <w:lang w:val="en-GB"/>
        </w:rPr>
        <w:t xml:space="preserve"> </w:t>
      </w:r>
      <w:r w:rsidRPr="00FF13E2">
        <w:rPr>
          <w:sz w:val="22"/>
          <w:szCs w:val="22"/>
          <w:lang w:val="en-GB"/>
        </w:rPr>
        <w:t xml:space="preserve">10 February 2017. </w:t>
      </w:r>
    </w:p>
    <w:p w:rsidR="00E57793" w:rsidRPr="00FF13E2" w:rsidRDefault="00E57793" w:rsidP="00E57793">
      <w:pPr>
        <w:spacing w:after="0"/>
        <w:rPr>
          <w:rFonts w:cs="Arial"/>
          <w:szCs w:val="22"/>
        </w:rPr>
      </w:pPr>
      <w:r w:rsidRPr="00FF13E2">
        <w:rPr>
          <w:rFonts w:cs="Arial"/>
          <w:szCs w:val="22"/>
        </w:rPr>
        <w:t xml:space="preserve">A new version of the Procedural Document (2012-05-D-15-en-11), including all the amendments which has been approved by the Joint Teaching Committee, was subsequently published on the website. </w:t>
      </w:r>
    </w:p>
    <w:p w:rsidR="00E57793" w:rsidRPr="00FF13E2" w:rsidRDefault="00E57793" w:rsidP="00E57793">
      <w:pPr>
        <w:spacing w:after="0"/>
        <w:rPr>
          <w:rFonts w:cs="Arial"/>
          <w:szCs w:val="22"/>
        </w:rPr>
      </w:pPr>
      <w:r w:rsidRPr="00FF13E2">
        <w:rPr>
          <w:rFonts w:cs="Arial"/>
        </w:rPr>
        <w:t xml:space="preserve">During the year 2016, </w:t>
      </w:r>
      <w:r w:rsidRPr="00FF13E2">
        <w:rPr>
          <w:rFonts w:cs="Arial"/>
          <w:szCs w:val="22"/>
        </w:rPr>
        <w:t xml:space="preserve">the Unit continued to guarantee coordination of the work on the call for expressions of interest from therapists wishing to apply to offer their services to pupils with special educational needs for whom an agreement is in place. </w:t>
      </w:r>
      <w:r w:rsidRPr="00FF13E2">
        <w:rPr>
          <w:rFonts w:cs="Arial"/>
        </w:rPr>
        <w:t xml:space="preserve">The call for expressions </w:t>
      </w:r>
      <w:r w:rsidRPr="00FF13E2">
        <w:rPr>
          <w:rFonts w:cs="Arial"/>
        </w:rPr>
        <w:lastRenderedPageBreak/>
        <w:t xml:space="preserve">of interest in its current form was activated as from 1 May 2016 and is valid until 30 June </w:t>
      </w:r>
      <w:r w:rsidRPr="00FF13E2">
        <w:rPr>
          <w:rFonts w:cs="Arial"/>
          <w:szCs w:val="22"/>
        </w:rPr>
        <w:t>2020.</w:t>
      </w:r>
    </w:p>
    <w:p w:rsidR="00E57793" w:rsidRPr="00FF13E2" w:rsidRDefault="00E57793" w:rsidP="00E57793">
      <w:pPr>
        <w:rPr>
          <w:rFonts w:cs="Arial"/>
          <w:szCs w:val="22"/>
        </w:rPr>
      </w:pPr>
      <w:r w:rsidRPr="00FF13E2">
        <w:rPr>
          <w:rFonts w:cs="Arial"/>
          <w:szCs w:val="22"/>
        </w:rPr>
        <w:t>In the context of analysis of statistics, the Pedagogical Development Unit was also charged with follow-up on the analysis of repeat rates and on the introduction of the 19 measures to combat school failure approved by the Board of Governors at its December 2010 meeting, likewise in the light of the amendments</w:t>
      </w:r>
      <w:r w:rsidRPr="00FF13E2">
        <w:rPr>
          <w:rStyle w:val="FootnoteReference"/>
          <w:rFonts w:cs="Arial"/>
          <w:szCs w:val="22"/>
        </w:rPr>
        <w:footnoteReference w:id="1"/>
      </w:r>
      <w:r w:rsidRPr="00FF13E2">
        <w:rPr>
          <w:rFonts w:cs="Arial"/>
          <w:szCs w:val="22"/>
        </w:rPr>
        <w:t xml:space="preserve">  made to Article 61 of the General Rules in 2013.</w:t>
      </w:r>
    </w:p>
    <w:p w:rsidR="00E57793" w:rsidRPr="00FF13E2" w:rsidRDefault="00E57793" w:rsidP="00E57793">
      <w:pPr>
        <w:rPr>
          <w:rFonts w:cs="Arial"/>
          <w:szCs w:val="22"/>
        </w:rPr>
      </w:pPr>
      <w:r w:rsidRPr="00FF13E2">
        <w:rPr>
          <w:rFonts w:cs="Arial"/>
          <w:szCs w:val="22"/>
        </w:rPr>
        <w:t>The repeat rate in percentage terms at the end of the 2015-2016 school year remained stable compared with the figure recorded for the previous year and remain</w:t>
      </w:r>
      <w:r w:rsidR="0029589B" w:rsidRPr="00FF13E2">
        <w:rPr>
          <w:rFonts w:cs="Arial"/>
          <w:szCs w:val="22"/>
        </w:rPr>
        <w:t xml:space="preserve">s appreciably lower than those </w:t>
      </w:r>
      <w:r w:rsidRPr="00FF13E2">
        <w:rPr>
          <w:rFonts w:cs="Arial"/>
          <w:szCs w:val="22"/>
        </w:rPr>
        <w:t xml:space="preserve">recorded in 2012 and the previous years. </w:t>
      </w:r>
    </w:p>
    <w:p w:rsidR="00E57793" w:rsidRPr="00FF13E2" w:rsidRDefault="00E57793" w:rsidP="00E57793">
      <w:pPr>
        <w:rPr>
          <w:rFonts w:cs="Arial"/>
          <w:szCs w:val="22"/>
        </w:rPr>
      </w:pPr>
      <w:r w:rsidRPr="00FF13E2">
        <w:rPr>
          <w:rFonts w:cs="Arial"/>
          <w:szCs w:val="22"/>
        </w:rPr>
        <w:t xml:space="preserve">Data on the pass rate in the different subjects in years S4, S5 and S6 were also produced, as were data on appeals lodged against decisions of Class Councils. </w:t>
      </w:r>
    </w:p>
    <w:p w:rsidR="00E57793" w:rsidRPr="00FF13E2" w:rsidRDefault="00E57793" w:rsidP="00E57793">
      <w:pPr>
        <w:rPr>
          <w:rFonts w:cs="Arial"/>
          <w:szCs w:val="22"/>
        </w:rPr>
      </w:pPr>
      <w:r w:rsidRPr="00FF13E2">
        <w:rPr>
          <w:rFonts w:cs="Arial"/>
          <w:szCs w:val="22"/>
        </w:rPr>
        <w:t xml:space="preserve">In order to have a more detailed analysis of repeating, a working group was set up at the Joint Teaching Committee’s February 2015 meeting, the composition of which is as follows: </w:t>
      </w:r>
    </w:p>
    <w:p w:rsidR="00E57793" w:rsidRPr="00FF13E2" w:rsidRDefault="00E57793" w:rsidP="00E57793">
      <w:pPr>
        <w:spacing w:before="0" w:after="0"/>
        <w:rPr>
          <w:rFonts w:cs="Arial"/>
          <w:szCs w:val="22"/>
        </w:rPr>
      </w:pPr>
      <w:r w:rsidRPr="00FF13E2">
        <w:rPr>
          <w:rFonts w:cs="Arial"/>
          <w:szCs w:val="22"/>
        </w:rPr>
        <w:t>-</w:t>
      </w:r>
      <w:r w:rsidRPr="00FF13E2">
        <w:rPr>
          <w:rFonts w:cs="Arial"/>
          <w:szCs w:val="22"/>
        </w:rPr>
        <w:tab/>
        <w:t>The Deputy Secretary-General</w:t>
      </w:r>
    </w:p>
    <w:p w:rsidR="00E57793" w:rsidRPr="00FF13E2" w:rsidRDefault="00E57793" w:rsidP="00E57793">
      <w:pPr>
        <w:spacing w:before="0" w:after="0"/>
        <w:rPr>
          <w:rFonts w:cs="Arial"/>
          <w:szCs w:val="22"/>
        </w:rPr>
      </w:pPr>
      <w:r w:rsidRPr="00FF13E2">
        <w:rPr>
          <w:rFonts w:cs="Arial"/>
          <w:szCs w:val="22"/>
        </w:rPr>
        <w:t>-</w:t>
      </w:r>
      <w:r w:rsidRPr="00FF13E2">
        <w:rPr>
          <w:rFonts w:cs="Arial"/>
          <w:szCs w:val="22"/>
        </w:rPr>
        <w:tab/>
        <w:t>2 Inspectors</w:t>
      </w:r>
    </w:p>
    <w:p w:rsidR="00E57793" w:rsidRPr="00FF13E2" w:rsidRDefault="00E57793" w:rsidP="00E57793">
      <w:pPr>
        <w:spacing w:before="0" w:after="0"/>
        <w:rPr>
          <w:rFonts w:cs="Arial"/>
          <w:szCs w:val="22"/>
        </w:rPr>
      </w:pPr>
      <w:r w:rsidRPr="00FF13E2">
        <w:rPr>
          <w:rFonts w:cs="Arial"/>
          <w:szCs w:val="22"/>
        </w:rPr>
        <w:t>-</w:t>
      </w:r>
      <w:r w:rsidRPr="00FF13E2">
        <w:rPr>
          <w:rFonts w:cs="Arial"/>
          <w:szCs w:val="22"/>
        </w:rPr>
        <w:tab/>
        <w:t>1 Director</w:t>
      </w:r>
    </w:p>
    <w:p w:rsidR="00E57793" w:rsidRPr="00FF13E2" w:rsidRDefault="00E57793" w:rsidP="00E57793">
      <w:pPr>
        <w:spacing w:before="0" w:after="0"/>
        <w:rPr>
          <w:rFonts w:cs="Arial"/>
          <w:szCs w:val="22"/>
        </w:rPr>
      </w:pPr>
      <w:r w:rsidRPr="00FF13E2">
        <w:rPr>
          <w:rFonts w:cs="Arial"/>
          <w:szCs w:val="22"/>
        </w:rPr>
        <w:t>-</w:t>
      </w:r>
      <w:r w:rsidRPr="00FF13E2">
        <w:rPr>
          <w:rFonts w:cs="Arial"/>
          <w:szCs w:val="22"/>
        </w:rPr>
        <w:tab/>
        <w:t>1 Deputy Director for the secondary cycle</w:t>
      </w:r>
    </w:p>
    <w:p w:rsidR="00E57793" w:rsidRPr="00FF13E2" w:rsidRDefault="00E57793" w:rsidP="00E57793">
      <w:pPr>
        <w:spacing w:before="0" w:after="0"/>
        <w:rPr>
          <w:rFonts w:cs="Arial"/>
          <w:szCs w:val="22"/>
        </w:rPr>
      </w:pPr>
      <w:r w:rsidRPr="00FF13E2">
        <w:rPr>
          <w:rFonts w:cs="Arial"/>
          <w:szCs w:val="22"/>
        </w:rPr>
        <w:t>-</w:t>
      </w:r>
      <w:r w:rsidRPr="00FF13E2">
        <w:rPr>
          <w:rFonts w:cs="Arial"/>
          <w:szCs w:val="22"/>
        </w:rPr>
        <w:tab/>
        <w:t>1 representative of the teachers</w:t>
      </w:r>
    </w:p>
    <w:p w:rsidR="00E57793" w:rsidRPr="00FF13E2" w:rsidRDefault="00E57793" w:rsidP="00E57793">
      <w:pPr>
        <w:spacing w:before="0" w:after="0"/>
        <w:rPr>
          <w:rFonts w:cs="Arial"/>
          <w:szCs w:val="22"/>
        </w:rPr>
      </w:pPr>
      <w:r w:rsidRPr="00FF13E2">
        <w:rPr>
          <w:rFonts w:cs="Arial"/>
          <w:szCs w:val="22"/>
        </w:rPr>
        <w:t>-</w:t>
      </w:r>
      <w:r w:rsidRPr="00FF13E2">
        <w:rPr>
          <w:rFonts w:cs="Arial"/>
          <w:szCs w:val="22"/>
        </w:rPr>
        <w:tab/>
        <w:t>1 representative of Interparents</w:t>
      </w:r>
    </w:p>
    <w:p w:rsidR="00E57793" w:rsidRPr="00FF13E2" w:rsidRDefault="00E57793" w:rsidP="00E57793">
      <w:pPr>
        <w:spacing w:before="0" w:after="0"/>
        <w:rPr>
          <w:rFonts w:cs="Arial"/>
          <w:szCs w:val="22"/>
        </w:rPr>
      </w:pPr>
      <w:r w:rsidRPr="00FF13E2">
        <w:rPr>
          <w:rFonts w:cs="Arial"/>
          <w:szCs w:val="22"/>
        </w:rPr>
        <w:t>-</w:t>
      </w:r>
      <w:r w:rsidRPr="00FF13E2">
        <w:rPr>
          <w:rFonts w:cs="Arial"/>
          <w:szCs w:val="22"/>
        </w:rPr>
        <w:tab/>
        <w:t>1 representative of the European Commission</w:t>
      </w:r>
    </w:p>
    <w:p w:rsidR="00E57793" w:rsidRPr="00FF13E2" w:rsidRDefault="00E57793" w:rsidP="00E57793">
      <w:pPr>
        <w:spacing w:before="0" w:after="0"/>
        <w:rPr>
          <w:rFonts w:cs="Arial"/>
          <w:szCs w:val="22"/>
        </w:rPr>
      </w:pPr>
      <w:r w:rsidRPr="00FF13E2">
        <w:rPr>
          <w:rFonts w:cs="Arial"/>
          <w:szCs w:val="22"/>
        </w:rPr>
        <w:t>-</w:t>
      </w:r>
      <w:r w:rsidRPr="00FF13E2">
        <w:rPr>
          <w:rFonts w:cs="Arial"/>
          <w:szCs w:val="22"/>
        </w:rPr>
        <w:tab/>
        <w:t xml:space="preserve">1 representative of the Accredited European Schools. </w:t>
      </w:r>
    </w:p>
    <w:p w:rsidR="00E57793" w:rsidRPr="00FF13E2" w:rsidRDefault="00E57793" w:rsidP="00E57793">
      <w:pPr>
        <w:rPr>
          <w:rFonts w:cs="Arial"/>
          <w:szCs w:val="22"/>
        </w:rPr>
      </w:pPr>
      <w:r w:rsidRPr="00FF13E2">
        <w:rPr>
          <w:rFonts w:cs="Arial"/>
          <w:szCs w:val="22"/>
        </w:rPr>
        <w:t xml:space="preserve">This working group is attempting to analyse the statistics and to respond to the questions and requests of the different parties involved.  </w:t>
      </w:r>
    </w:p>
    <w:p w:rsidR="00E57793" w:rsidRPr="00FF13E2" w:rsidRDefault="00E57793" w:rsidP="00E57793">
      <w:pPr>
        <w:rPr>
          <w:rFonts w:cs="Arial"/>
          <w:szCs w:val="22"/>
        </w:rPr>
      </w:pPr>
      <w:r w:rsidRPr="00FF13E2">
        <w:rPr>
          <w:rFonts w:cs="Arial"/>
          <w:szCs w:val="22"/>
        </w:rPr>
        <w:t xml:space="preserve">Following the mandate given in October 2015 by the Joint Teaching Committee, the ‘Analysis of repeat rates’ Working Group addressed the question of the inconsistencies noted in the document ‘Harmonised Assessment and B tests at the end of secondary year 5’. The duly amended document was approved in February 2016. </w:t>
      </w:r>
    </w:p>
    <w:p w:rsidR="00E57793" w:rsidRPr="00FF13E2" w:rsidRDefault="00E57793" w:rsidP="00E57793">
      <w:pPr>
        <w:rPr>
          <w:rFonts w:cs="Arial"/>
          <w:szCs w:val="22"/>
        </w:rPr>
      </w:pPr>
      <w:r w:rsidRPr="00FF13E2">
        <w:rPr>
          <w:rFonts w:cs="Arial"/>
          <w:szCs w:val="22"/>
        </w:rPr>
        <w:t xml:space="preserve">The Working Group also took over the mandate, initially given to the ‘Secondary Assessment’ Working Group, on the question of examination terminology and questions relating to ‘Examinations and tests leading to official marks in the secondary cycle’. The Working Group is continuing its work on the latter and on processing of the data and their analysis.  </w:t>
      </w:r>
    </w:p>
    <w:p w:rsidR="00E57793" w:rsidRPr="00FF13E2" w:rsidRDefault="00E57793" w:rsidP="00E57793">
      <w:pPr>
        <w:rPr>
          <w:rFonts w:cs="Arial"/>
          <w:b/>
          <w:szCs w:val="22"/>
        </w:rPr>
      </w:pPr>
      <w:r w:rsidRPr="00FF13E2">
        <w:rPr>
          <w:rFonts w:cs="Arial"/>
          <w:szCs w:val="22"/>
        </w:rPr>
        <w:t>Further to the Report on school failures and repeat rates in the European</w:t>
      </w:r>
      <w:r w:rsidR="0029589B" w:rsidRPr="00FF13E2">
        <w:rPr>
          <w:rFonts w:cs="Arial"/>
          <w:szCs w:val="22"/>
        </w:rPr>
        <w:t xml:space="preserve"> Schools – 2016 (2016-09-D-40-en</w:t>
      </w:r>
      <w:r w:rsidRPr="00FF13E2">
        <w:rPr>
          <w:rFonts w:cs="Arial"/>
          <w:szCs w:val="22"/>
        </w:rPr>
        <w:t>-1), at its October 2016 meeting, the Joint Teaching Committee recommended that a more detailed study of the different cases of repeating and of the reasons why some pupils left the system be conducted in order to enable more meaningful and more transparent statistics to be compiled. The Working Group responsible would also reflect all measures taken to support students who were not promoted and who were repeating a year</w:t>
      </w:r>
      <w:r w:rsidRPr="00FF13E2">
        <w:rPr>
          <w:rFonts w:cs="Arial"/>
          <w:b/>
          <w:szCs w:val="22"/>
        </w:rPr>
        <w:t>.</w:t>
      </w:r>
    </w:p>
    <w:p w:rsidR="00E57793" w:rsidRPr="00FF13E2" w:rsidRDefault="00E57793" w:rsidP="00E57793">
      <w:pPr>
        <w:rPr>
          <w:rFonts w:cs="Arial"/>
          <w:szCs w:val="22"/>
        </w:rPr>
      </w:pPr>
      <w:r w:rsidRPr="00FF13E2">
        <w:rPr>
          <w:rFonts w:cs="Arial"/>
          <w:szCs w:val="22"/>
        </w:rPr>
        <w:t xml:space="preserve">In the context of the mandate given by the Board of Governors in December 2015, the Pedagogical Development Unit also took charge of the organisation and monitoring of the IT-PED Working Group, whose remit is to deal with all subjects with a pedagogical objective. This includes in particular: </w:t>
      </w:r>
    </w:p>
    <w:p w:rsidR="00E57793" w:rsidRPr="00FF13E2" w:rsidRDefault="00E57793" w:rsidP="00E57793">
      <w:pPr>
        <w:pStyle w:val="ListParagraph"/>
        <w:numPr>
          <w:ilvl w:val="0"/>
          <w:numId w:val="45"/>
        </w:numPr>
        <w:tabs>
          <w:tab w:val="left" w:pos="1100"/>
        </w:tabs>
        <w:spacing w:before="12"/>
        <w:ind w:left="992" w:hanging="425"/>
        <w:jc w:val="both"/>
        <w:rPr>
          <w:rFonts w:ascii="Arial" w:hAnsi="Arial" w:cs="Arial"/>
          <w:sz w:val="22"/>
          <w:szCs w:val="22"/>
          <w:lang w:val="en-GB"/>
        </w:rPr>
      </w:pPr>
      <w:r w:rsidRPr="00FF13E2">
        <w:rPr>
          <w:rFonts w:ascii="Arial" w:hAnsi="Arial" w:cs="Arial"/>
          <w:spacing w:val="-1"/>
          <w:sz w:val="22"/>
          <w:szCs w:val="22"/>
          <w:lang w:val="en-GB"/>
        </w:rPr>
        <w:t>Sugg</w:t>
      </w:r>
      <w:r w:rsidRPr="00FF13E2">
        <w:rPr>
          <w:rFonts w:ascii="Arial" w:hAnsi="Arial" w:cs="Arial"/>
          <w:sz w:val="22"/>
          <w:szCs w:val="22"/>
          <w:lang w:val="en-GB"/>
        </w:rPr>
        <w:t>est</w:t>
      </w:r>
      <w:r w:rsidRPr="00FF13E2">
        <w:rPr>
          <w:rFonts w:ascii="Arial" w:hAnsi="Arial" w:cs="Arial"/>
          <w:spacing w:val="1"/>
          <w:sz w:val="22"/>
          <w:szCs w:val="22"/>
          <w:lang w:val="en-GB"/>
        </w:rPr>
        <w:t xml:space="preserve"> t</w:t>
      </w:r>
      <w:r w:rsidRPr="00FF13E2">
        <w:rPr>
          <w:rFonts w:ascii="Arial" w:hAnsi="Arial" w:cs="Arial"/>
          <w:spacing w:val="-1"/>
          <w:sz w:val="22"/>
          <w:szCs w:val="22"/>
          <w:lang w:val="en-GB"/>
        </w:rPr>
        <w:t>h</w:t>
      </w:r>
      <w:r w:rsidRPr="00FF13E2">
        <w:rPr>
          <w:rFonts w:ascii="Arial" w:hAnsi="Arial" w:cs="Arial"/>
          <w:sz w:val="22"/>
          <w:szCs w:val="22"/>
          <w:lang w:val="en-GB"/>
        </w:rPr>
        <w:t>e</w:t>
      </w:r>
      <w:r w:rsidRPr="00FF13E2">
        <w:rPr>
          <w:rFonts w:ascii="Arial" w:hAnsi="Arial" w:cs="Arial"/>
          <w:spacing w:val="-1"/>
          <w:sz w:val="22"/>
          <w:szCs w:val="22"/>
          <w:lang w:val="en-GB"/>
        </w:rPr>
        <w:t xml:space="preserve"> a</w:t>
      </w:r>
      <w:r w:rsidRPr="00FF13E2">
        <w:rPr>
          <w:rFonts w:ascii="Arial" w:hAnsi="Arial" w:cs="Arial"/>
          <w:spacing w:val="1"/>
          <w:sz w:val="22"/>
          <w:szCs w:val="22"/>
          <w:lang w:val="en-GB"/>
        </w:rPr>
        <w:t>ct</w:t>
      </w:r>
      <w:r w:rsidRPr="00FF13E2">
        <w:rPr>
          <w:rFonts w:ascii="Arial" w:hAnsi="Arial" w:cs="Arial"/>
          <w:sz w:val="22"/>
          <w:szCs w:val="22"/>
          <w:lang w:val="en-GB"/>
        </w:rPr>
        <w:t>i</w:t>
      </w:r>
      <w:r w:rsidRPr="00FF13E2">
        <w:rPr>
          <w:rFonts w:ascii="Arial" w:hAnsi="Arial" w:cs="Arial"/>
          <w:spacing w:val="-1"/>
          <w:sz w:val="22"/>
          <w:szCs w:val="22"/>
          <w:lang w:val="en-GB"/>
        </w:rPr>
        <w:t>on</w:t>
      </w:r>
      <w:r w:rsidRPr="00FF13E2">
        <w:rPr>
          <w:rFonts w:ascii="Arial" w:hAnsi="Arial" w:cs="Arial"/>
          <w:sz w:val="22"/>
          <w:szCs w:val="22"/>
          <w:lang w:val="en-GB"/>
        </w:rPr>
        <w:t>s</w:t>
      </w:r>
      <w:r w:rsidRPr="00FF13E2">
        <w:rPr>
          <w:rFonts w:ascii="Arial" w:hAnsi="Arial" w:cs="Arial"/>
          <w:spacing w:val="3"/>
          <w:sz w:val="22"/>
          <w:szCs w:val="22"/>
          <w:lang w:val="en-GB"/>
        </w:rPr>
        <w:t xml:space="preserve"> </w:t>
      </w:r>
      <w:r w:rsidRPr="00FF13E2">
        <w:rPr>
          <w:rFonts w:ascii="Arial" w:hAnsi="Arial" w:cs="Arial"/>
          <w:spacing w:val="-1"/>
          <w:sz w:val="22"/>
          <w:szCs w:val="22"/>
          <w:lang w:val="en-GB"/>
        </w:rPr>
        <w:t>r</w:t>
      </w:r>
      <w:r w:rsidRPr="00FF13E2">
        <w:rPr>
          <w:rFonts w:ascii="Arial" w:hAnsi="Arial" w:cs="Arial"/>
          <w:spacing w:val="1"/>
          <w:sz w:val="22"/>
          <w:szCs w:val="22"/>
          <w:lang w:val="en-GB"/>
        </w:rPr>
        <w:t>e</w:t>
      </w:r>
      <w:r w:rsidRPr="00FF13E2">
        <w:rPr>
          <w:rFonts w:ascii="Arial" w:hAnsi="Arial" w:cs="Arial"/>
          <w:spacing w:val="-1"/>
          <w:sz w:val="22"/>
          <w:szCs w:val="22"/>
          <w:lang w:val="en-GB"/>
        </w:rPr>
        <w:t>qu</w:t>
      </w:r>
      <w:r w:rsidRPr="00FF13E2">
        <w:rPr>
          <w:rFonts w:ascii="Arial" w:hAnsi="Arial" w:cs="Arial"/>
          <w:spacing w:val="2"/>
          <w:sz w:val="22"/>
          <w:szCs w:val="22"/>
          <w:lang w:val="en-GB"/>
        </w:rPr>
        <w:t>i</w:t>
      </w:r>
      <w:r w:rsidRPr="00FF13E2">
        <w:rPr>
          <w:rFonts w:ascii="Arial" w:hAnsi="Arial" w:cs="Arial"/>
          <w:spacing w:val="-1"/>
          <w:sz w:val="22"/>
          <w:szCs w:val="22"/>
          <w:lang w:val="en-GB"/>
        </w:rPr>
        <w:t>r</w:t>
      </w:r>
      <w:r w:rsidRPr="00FF13E2">
        <w:rPr>
          <w:rFonts w:ascii="Arial" w:hAnsi="Arial" w:cs="Arial"/>
          <w:spacing w:val="1"/>
          <w:sz w:val="22"/>
          <w:szCs w:val="22"/>
          <w:lang w:val="en-GB"/>
        </w:rPr>
        <w:t>e</w:t>
      </w:r>
      <w:r w:rsidRPr="00FF13E2">
        <w:rPr>
          <w:rFonts w:ascii="Arial" w:hAnsi="Arial" w:cs="Arial"/>
          <w:sz w:val="22"/>
          <w:szCs w:val="22"/>
          <w:lang w:val="en-GB"/>
        </w:rPr>
        <w:t>d</w:t>
      </w:r>
      <w:r w:rsidRPr="00FF13E2">
        <w:rPr>
          <w:rFonts w:ascii="Arial" w:hAnsi="Arial" w:cs="Arial"/>
          <w:spacing w:val="-4"/>
          <w:sz w:val="22"/>
          <w:szCs w:val="22"/>
          <w:lang w:val="en-GB"/>
        </w:rPr>
        <w:t xml:space="preserve"> </w:t>
      </w:r>
      <w:r w:rsidRPr="00FF13E2">
        <w:rPr>
          <w:rFonts w:ascii="Arial" w:hAnsi="Arial" w:cs="Arial"/>
          <w:spacing w:val="1"/>
          <w:sz w:val="22"/>
          <w:szCs w:val="22"/>
          <w:lang w:val="en-GB"/>
        </w:rPr>
        <w:t>t</w:t>
      </w:r>
      <w:r w:rsidRPr="00FF13E2">
        <w:rPr>
          <w:rFonts w:ascii="Arial" w:hAnsi="Arial" w:cs="Arial"/>
          <w:sz w:val="22"/>
          <w:szCs w:val="22"/>
          <w:lang w:val="en-GB"/>
        </w:rPr>
        <w:t>o</w:t>
      </w:r>
      <w:r w:rsidRPr="00FF13E2">
        <w:rPr>
          <w:rFonts w:ascii="Arial" w:hAnsi="Arial" w:cs="Arial"/>
          <w:spacing w:val="-1"/>
          <w:sz w:val="22"/>
          <w:szCs w:val="22"/>
          <w:lang w:val="en-GB"/>
        </w:rPr>
        <w:t xml:space="preserve"> </w:t>
      </w:r>
      <w:r w:rsidRPr="00FF13E2">
        <w:rPr>
          <w:rFonts w:ascii="Arial" w:hAnsi="Arial" w:cs="Arial"/>
          <w:spacing w:val="1"/>
          <w:sz w:val="22"/>
          <w:szCs w:val="22"/>
          <w:lang w:val="en-GB"/>
        </w:rPr>
        <w:t>e</w:t>
      </w:r>
      <w:r w:rsidRPr="00FF13E2">
        <w:rPr>
          <w:rFonts w:ascii="Arial" w:hAnsi="Arial" w:cs="Arial"/>
          <w:spacing w:val="-1"/>
          <w:sz w:val="22"/>
          <w:szCs w:val="22"/>
          <w:lang w:val="en-GB"/>
        </w:rPr>
        <w:t>n</w:t>
      </w:r>
      <w:r w:rsidRPr="00FF13E2">
        <w:rPr>
          <w:rFonts w:ascii="Arial" w:hAnsi="Arial" w:cs="Arial"/>
          <w:sz w:val="22"/>
          <w:szCs w:val="22"/>
          <w:lang w:val="en-GB"/>
        </w:rPr>
        <w:t>s</w:t>
      </w:r>
      <w:r w:rsidRPr="00FF13E2">
        <w:rPr>
          <w:rFonts w:ascii="Arial" w:hAnsi="Arial" w:cs="Arial"/>
          <w:spacing w:val="1"/>
          <w:sz w:val="22"/>
          <w:szCs w:val="22"/>
          <w:lang w:val="en-GB"/>
        </w:rPr>
        <w:t>u</w:t>
      </w:r>
      <w:r w:rsidRPr="00FF13E2">
        <w:rPr>
          <w:rFonts w:ascii="Arial" w:hAnsi="Arial" w:cs="Arial"/>
          <w:spacing w:val="-1"/>
          <w:sz w:val="22"/>
          <w:szCs w:val="22"/>
          <w:lang w:val="en-GB"/>
        </w:rPr>
        <w:t>r</w:t>
      </w:r>
      <w:r w:rsidRPr="00FF13E2">
        <w:rPr>
          <w:rFonts w:ascii="Arial" w:hAnsi="Arial" w:cs="Arial"/>
          <w:sz w:val="22"/>
          <w:szCs w:val="22"/>
          <w:lang w:val="en-GB"/>
        </w:rPr>
        <w:t>e</w:t>
      </w:r>
      <w:r w:rsidRPr="00FF13E2">
        <w:rPr>
          <w:rFonts w:ascii="Arial" w:hAnsi="Arial" w:cs="Arial"/>
          <w:spacing w:val="-1"/>
          <w:sz w:val="22"/>
          <w:szCs w:val="22"/>
          <w:lang w:val="en-GB"/>
        </w:rPr>
        <w:t xml:space="preserve"> </w:t>
      </w:r>
      <w:r w:rsidRPr="00FF13E2">
        <w:rPr>
          <w:rFonts w:ascii="Arial" w:hAnsi="Arial" w:cs="Arial"/>
          <w:spacing w:val="1"/>
          <w:sz w:val="22"/>
          <w:szCs w:val="22"/>
          <w:lang w:val="en-GB"/>
        </w:rPr>
        <w:t>t</w:t>
      </w:r>
      <w:r w:rsidRPr="00FF13E2">
        <w:rPr>
          <w:rFonts w:ascii="Arial" w:hAnsi="Arial" w:cs="Arial"/>
          <w:spacing w:val="-1"/>
          <w:sz w:val="22"/>
          <w:szCs w:val="22"/>
          <w:lang w:val="en-GB"/>
        </w:rPr>
        <w:t>ha</w:t>
      </w:r>
      <w:r w:rsidRPr="00FF13E2">
        <w:rPr>
          <w:rFonts w:ascii="Arial" w:hAnsi="Arial" w:cs="Arial"/>
          <w:sz w:val="22"/>
          <w:szCs w:val="22"/>
          <w:lang w:val="en-GB"/>
        </w:rPr>
        <w:t>t</w:t>
      </w:r>
      <w:r w:rsidRPr="00FF13E2">
        <w:rPr>
          <w:rFonts w:ascii="Arial" w:hAnsi="Arial" w:cs="Arial"/>
          <w:spacing w:val="1"/>
          <w:sz w:val="22"/>
          <w:szCs w:val="22"/>
          <w:lang w:val="en-GB"/>
        </w:rPr>
        <w:t xml:space="preserve"> p</w:t>
      </w:r>
      <w:r w:rsidRPr="00FF13E2">
        <w:rPr>
          <w:rFonts w:ascii="Arial" w:hAnsi="Arial" w:cs="Arial"/>
          <w:spacing w:val="-1"/>
          <w:sz w:val="22"/>
          <w:szCs w:val="22"/>
          <w:lang w:val="en-GB"/>
        </w:rPr>
        <w:t>up</w:t>
      </w:r>
      <w:r w:rsidRPr="00FF13E2">
        <w:rPr>
          <w:rFonts w:ascii="Arial" w:hAnsi="Arial" w:cs="Arial"/>
          <w:sz w:val="22"/>
          <w:szCs w:val="22"/>
          <w:lang w:val="en-GB"/>
        </w:rPr>
        <w:t>ils’</w:t>
      </w:r>
      <w:r w:rsidRPr="00FF13E2">
        <w:rPr>
          <w:rFonts w:ascii="Arial" w:hAnsi="Arial" w:cs="Arial"/>
          <w:spacing w:val="2"/>
          <w:sz w:val="22"/>
          <w:szCs w:val="22"/>
          <w:lang w:val="en-GB"/>
        </w:rPr>
        <w:t xml:space="preserve"> </w:t>
      </w:r>
      <w:r w:rsidRPr="00FF13E2">
        <w:rPr>
          <w:rFonts w:ascii="Arial" w:hAnsi="Arial" w:cs="Arial"/>
          <w:spacing w:val="-1"/>
          <w:sz w:val="22"/>
          <w:szCs w:val="22"/>
          <w:lang w:val="en-GB"/>
        </w:rPr>
        <w:t>d</w:t>
      </w:r>
      <w:r w:rsidRPr="00FF13E2">
        <w:rPr>
          <w:rFonts w:ascii="Arial" w:hAnsi="Arial" w:cs="Arial"/>
          <w:sz w:val="22"/>
          <w:szCs w:val="22"/>
          <w:lang w:val="en-GB"/>
        </w:rPr>
        <w:t>i</w:t>
      </w:r>
      <w:r w:rsidRPr="00FF13E2">
        <w:rPr>
          <w:rFonts w:ascii="Arial" w:hAnsi="Arial" w:cs="Arial"/>
          <w:spacing w:val="-1"/>
          <w:sz w:val="22"/>
          <w:szCs w:val="22"/>
          <w:lang w:val="en-GB"/>
        </w:rPr>
        <w:t>g</w:t>
      </w:r>
      <w:r w:rsidRPr="00FF13E2">
        <w:rPr>
          <w:rFonts w:ascii="Arial" w:hAnsi="Arial" w:cs="Arial"/>
          <w:sz w:val="22"/>
          <w:szCs w:val="22"/>
          <w:lang w:val="en-GB"/>
        </w:rPr>
        <w:t>i</w:t>
      </w:r>
      <w:r w:rsidRPr="00FF13E2">
        <w:rPr>
          <w:rFonts w:ascii="Arial" w:hAnsi="Arial" w:cs="Arial"/>
          <w:spacing w:val="1"/>
          <w:sz w:val="22"/>
          <w:szCs w:val="22"/>
          <w:lang w:val="en-GB"/>
        </w:rPr>
        <w:t>t</w:t>
      </w:r>
      <w:r w:rsidRPr="00FF13E2">
        <w:rPr>
          <w:rFonts w:ascii="Arial" w:hAnsi="Arial" w:cs="Arial"/>
          <w:spacing w:val="-1"/>
          <w:sz w:val="22"/>
          <w:szCs w:val="22"/>
          <w:lang w:val="en-GB"/>
        </w:rPr>
        <w:t xml:space="preserve">al </w:t>
      </w:r>
      <w:r w:rsidRPr="00FF13E2">
        <w:rPr>
          <w:rFonts w:ascii="Arial" w:hAnsi="Arial" w:cs="Arial"/>
          <w:spacing w:val="1"/>
          <w:sz w:val="22"/>
          <w:szCs w:val="22"/>
          <w:lang w:val="en-GB"/>
        </w:rPr>
        <w:t>c</w:t>
      </w:r>
      <w:r w:rsidRPr="00FF13E2">
        <w:rPr>
          <w:rFonts w:ascii="Arial" w:hAnsi="Arial" w:cs="Arial"/>
          <w:spacing w:val="-1"/>
          <w:sz w:val="22"/>
          <w:szCs w:val="22"/>
          <w:lang w:val="en-GB"/>
        </w:rPr>
        <w:t>o</w:t>
      </w:r>
      <w:r w:rsidRPr="00FF13E2">
        <w:rPr>
          <w:rFonts w:ascii="Arial" w:hAnsi="Arial" w:cs="Arial"/>
          <w:sz w:val="22"/>
          <w:szCs w:val="22"/>
          <w:lang w:val="en-GB"/>
        </w:rPr>
        <w:t>m</w:t>
      </w:r>
      <w:r w:rsidRPr="00FF13E2">
        <w:rPr>
          <w:rFonts w:ascii="Arial" w:hAnsi="Arial" w:cs="Arial"/>
          <w:spacing w:val="-1"/>
          <w:sz w:val="22"/>
          <w:szCs w:val="22"/>
          <w:lang w:val="en-GB"/>
        </w:rPr>
        <w:t>p</w:t>
      </w:r>
      <w:r w:rsidRPr="00FF13E2">
        <w:rPr>
          <w:rFonts w:ascii="Arial" w:hAnsi="Arial" w:cs="Arial"/>
          <w:spacing w:val="1"/>
          <w:sz w:val="22"/>
          <w:szCs w:val="22"/>
          <w:lang w:val="en-GB"/>
        </w:rPr>
        <w:t>ete</w:t>
      </w:r>
      <w:r w:rsidRPr="00FF13E2">
        <w:rPr>
          <w:rFonts w:ascii="Arial" w:hAnsi="Arial" w:cs="Arial"/>
          <w:spacing w:val="-1"/>
          <w:sz w:val="22"/>
          <w:szCs w:val="22"/>
          <w:lang w:val="en-GB"/>
        </w:rPr>
        <w:t>n</w:t>
      </w:r>
      <w:r w:rsidRPr="00FF13E2">
        <w:rPr>
          <w:rFonts w:ascii="Arial" w:hAnsi="Arial" w:cs="Arial"/>
          <w:spacing w:val="1"/>
          <w:sz w:val="22"/>
          <w:szCs w:val="22"/>
          <w:lang w:val="en-GB"/>
        </w:rPr>
        <w:t>c</w:t>
      </w:r>
      <w:r w:rsidRPr="00FF13E2">
        <w:rPr>
          <w:rFonts w:ascii="Arial" w:hAnsi="Arial" w:cs="Arial"/>
          <w:sz w:val="22"/>
          <w:szCs w:val="22"/>
          <w:lang w:val="en-GB"/>
        </w:rPr>
        <w:t>e is</w:t>
      </w:r>
      <w:r w:rsidRPr="00FF13E2">
        <w:rPr>
          <w:rFonts w:ascii="Arial" w:hAnsi="Arial" w:cs="Arial"/>
          <w:spacing w:val="4"/>
          <w:sz w:val="22"/>
          <w:szCs w:val="22"/>
          <w:lang w:val="en-GB"/>
        </w:rPr>
        <w:t xml:space="preserve"> </w:t>
      </w:r>
      <w:r w:rsidRPr="00FF13E2">
        <w:rPr>
          <w:rFonts w:ascii="Arial" w:hAnsi="Arial" w:cs="Arial"/>
          <w:spacing w:val="-1"/>
          <w:sz w:val="22"/>
          <w:szCs w:val="22"/>
          <w:lang w:val="en-GB"/>
        </w:rPr>
        <w:t>prop</w:t>
      </w:r>
      <w:r w:rsidRPr="00FF13E2">
        <w:rPr>
          <w:rFonts w:ascii="Arial" w:hAnsi="Arial" w:cs="Arial"/>
          <w:spacing w:val="1"/>
          <w:sz w:val="22"/>
          <w:szCs w:val="22"/>
          <w:lang w:val="en-GB"/>
        </w:rPr>
        <w:t>e</w:t>
      </w:r>
      <w:r w:rsidRPr="00FF13E2">
        <w:rPr>
          <w:rFonts w:ascii="Arial" w:hAnsi="Arial" w:cs="Arial"/>
          <w:spacing w:val="-1"/>
          <w:sz w:val="22"/>
          <w:szCs w:val="22"/>
          <w:lang w:val="en-GB"/>
        </w:rPr>
        <w:t>r</w:t>
      </w:r>
      <w:r w:rsidRPr="00FF13E2">
        <w:rPr>
          <w:rFonts w:ascii="Arial" w:hAnsi="Arial" w:cs="Arial"/>
          <w:sz w:val="22"/>
          <w:szCs w:val="22"/>
          <w:lang w:val="en-GB"/>
        </w:rPr>
        <w:t>ly</w:t>
      </w:r>
      <w:r w:rsidRPr="00FF13E2">
        <w:rPr>
          <w:rFonts w:ascii="Arial" w:hAnsi="Arial" w:cs="Arial"/>
          <w:spacing w:val="2"/>
          <w:sz w:val="22"/>
          <w:szCs w:val="22"/>
          <w:lang w:val="en-GB"/>
        </w:rPr>
        <w:t xml:space="preserve"> </w:t>
      </w:r>
      <w:r w:rsidRPr="00FF13E2">
        <w:rPr>
          <w:rFonts w:ascii="Arial" w:hAnsi="Arial" w:cs="Arial"/>
          <w:spacing w:val="1"/>
          <w:sz w:val="22"/>
          <w:szCs w:val="22"/>
          <w:lang w:val="en-GB"/>
        </w:rPr>
        <w:t>e</w:t>
      </w:r>
      <w:r w:rsidRPr="00FF13E2">
        <w:rPr>
          <w:rFonts w:ascii="Arial" w:hAnsi="Arial" w:cs="Arial"/>
          <w:spacing w:val="-1"/>
          <w:sz w:val="22"/>
          <w:szCs w:val="22"/>
          <w:lang w:val="en-GB"/>
        </w:rPr>
        <w:t>nhan</w:t>
      </w:r>
      <w:r w:rsidRPr="00FF13E2">
        <w:rPr>
          <w:rFonts w:ascii="Arial" w:hAnsi="Arial" w:cs="Arial"/>
          <w:spacing w:val="1"/>
          <w:sz w:val="22"/>
          <w:szCs w:val="22"/>
          <w:lang w:val="en-GB"/>
        </w:rPr>
        <w:t>ce</w:t>
      </w:r>
      <w:r w:rsidRPr="00FF13E2">
        <w:rPr>
          <w:rFonts w:ascii="Arial" w:hAnsi="Arial" w:cs="Arial"/>
          <w:sz w:val="22"/>
          <w:szCs w:val="22"/>
          <w:lang w:val="en-GB"/>
        </w:rPr>
        <w:t>d</w:t>
      </w:r>
      <w:r w:rsidRPr="00FF13E2">
        <w:rPr>
          <w:rFonts w:ascii="Arial" w:hAnsi="Arial" w:cs="Arial"/>
          <w:spacing w:val="4"/>
          <w:sz w:val="22"/>
          <w:szCs w:val="22"/>
          <w:lang w:val="en-GB"/>
        </w:rPr>
        <w:t xml:space="preserve"> </w:t>
      </w:r>
      <w:r w:rsidRPr="00FF13E2">
        <w:rPr>
          <w:rFonts w:ascii="Arial" w:hAnsi="Arial" w:cs="Arial"/>
          <w:spacing w:val="-1"/>
          <w:sz w:val="22"/>
          <w:szCs w:val="22"/>
          <w:lang w:val="en-GB"/>
        </w:rPr>
        <w:t>a</w:t>
      </w:r>
      <w:r w:rsidRPr="00FF13E2">
        <w:rPr>
          <w:rFonts w:ascii="Arial" w:hAnsi="Arial" w:cs="Arial"/>
          <w:sz w:val="22"/>
          <w:szCs w:val="22"/>
          <w:lang w:val="en-GB"/>
        </w:rPr>
        <w:t>t</w:t>
      </w:r>
      <w:r w:rsidRPr="00FF13E2">
        <w:rPr>
          <w:rFonts w:ascii="Arial" w:hAnsi="Arial" w:cs="Arial"/>
          <w:spacing w:val="5"/>
          <w:sz w:val="22"/>
          <w:szCs w:val="22"/>
          <w:lang w:val="en-GB"/>
        </w:rPr>
        <w:t xml:space="preserve"> </w:t>
      </w:r>
      <w:r w:rsidRPr="00FF13E2">
        <w:rPr>
          <w:rFonts w:ascii="Arial" w:hAnsi="Arial" w:cs="Arial"/>
          <w:spacing w:val="-1"/>
          <w:sz w:val="22"/>
          <w:szCs w:val="22"/>
          <w:lang w:val="en-GB"/>
        </w:rPr>
        <w:t>a</w:t>
      </w:r>
      <w:r w:rsidRPr="00FF13E2">
        <w:rPr>
          <w:rFonts w:ascii="Arial" w:hAnsi="Arial" w:cs="Arial"/>
          <w:sz w:val="22"/>
          <w:szCs w:val="22"/>
          <w:lang w:val="en-GB"/>
        </w:rPr>
        <w:t>ll</w:t>
      </w:r>
      <w:r w:rsidRPr="00FF13E2">
        <w:rPr>
          <w:rFonts w:ascii="Arial" w:hAnsi="Arial" w:cs="Arial"/>
          <w:spacing w:val="4"/>
          <w:sz w:val="22"/>
          <w:szCs w:val="22"/>
          <w:lang w:val="en-GB"/>
        </w:rPr>
        <w:t xml:space="preserve"> </w:t>
      </w:r>
      <w:r w:rsidRPr="00FF13E2">
        <w:rPr>
          <w:rFonts w:ascii="Arial" w:hAnsi="Arial" w:cs="Arial"/>
          <w:sz w:val="22"/>
          <w:szCs w:val="22"/>
          <w:lang w:val="en-GB"/>
        </w:rPr>
        <w:t>s</w:t>
      </w:r>
      <w:r w:rsidRPr="00FF13E2">
        <w:rPr>
          <w:rFonts w:ascii="Arial" w:hAnsi="Arial" w:cs="Arial"/>
          <w:spacing w:val="1"/>
          <w:sz w:val="22"/>
          <w:szCs w:val="22"/>
          <w:lang w:val="en-GB"/>
        </w:rPr>
        <w:t>ta</w:t>
      </w:r>
      <w:r w:rsidRPr="00FF13E2">
        <w:rPr>
          <w:rFonts w:ascii="Arial" w:hAnsi="Arial" w:cs="Arial"/>
          <w:spacing w:val="-1"/>
          <w:sz w:val="22"/>
          <w:szCs w:val="22"/>
          <w:lang w:val="en-GB"/>
        </w:rPr>
        <w:t>g</w:t>
      </w:r>
      <w:r w:rsidRPr="00FF13E2">
        <w:rPr>
          <w:rFonts w:ascii="Arial" w:hAnsi="Arial" w:cs="Arial"/>
          <w:spacing w:val="1"/>
          <w:sz w:val="22"/>
          <w:szCs w:val="22"/>
          <w:lang w:val="en-GB"/>
        </w:rPr>
        <w:t>e</w:t>
      </w:r>
      <w:r w:rsidRPr="00FF13E2">
        <w:rPr>
          <w:rFonts w:ascii="Arial" w:hAnsi="Arial" w:cs="Arial"/>
          <w:sz w:val="22"/>
          <w:szCs w:val="22"/>
          <w:lang w:val="en-GB"/>
        </w:rPr>
        <w:t>s</w:t>
      </w:r>
      <w:r w:rsidRPr="00FF13E2">
        <w:rPr>
          <w:rFonts w:ascii="Arial" w:hAnsi="Arial" w:cs="Arial"/>
          <w:spacing w:val="4"/>
          <w:sz w:val="22"/>
          <w:szCs w:val="22"/>
          <w:lang w:val="en-GB"/>
        </w:rPr>
        <w:t xml:space="preserve"> </w:t>
      </w:r>
      <w:r w:rsidRPr="00FF13E2">
        <w:rPr>
          <w:rFonts w:ascii="Arial" w:hAnsi="Arial" w:cs="Arial"/>
          <w:spacing w:val="-1"/>
          <w:sz w:val="22"/>
          <w:szCs w:val="22"/>
          <w:lang w:val="en-GB"/>
        </w:rPr>
        <w:t>o</w:t>
      </w:r>
      <w:r w:rsidRPr="00FF13E2">
        <w:rPr>
          <w:rFonts w:ascii="Arial" w:hAnsi="Arial" w:cs="Arial"/>
          <w:sz w:val="22"/>
          <w:szCs w:val="22"/>
          <w:lang w:val="en-GB"/>
        </w:rPr>
        <w:t>f</w:t>
      </w:r>
      <w:r w:rsidRPr="00FF13E2">
        <w:rPr>
          <w:rFonts w:ascii="Arial" w:hAnsi="Arial" w:cs="Arial"/>
          <w:spacing w:val="5"/>
          <w:sz w:val="22"/>
          <w:szCs w:val="22"/>
          <w:lang w:val="en-GB"/>
        </w:rPr>
        <w:t xml:space="preserve"> </w:t>
      </w:r>
      <w:r w:rsidRPr="00FF13E2">
        <w:rPr>
          <w:rFonts w:ascii="Arial" w:hAnsi="Arial" w:cs="Arial"/>
          <w:spacing w:val="1"/>
          <w:sz w:val="22"/>
          <w:szCs w:val="22"/>
          <w:lang w:val="en-GB"/>
        </w:rPr>
        <w:t>t</w:t>
      </w:r>
      <w:r w:rsidRPr="00FF13E2">
        <w:rPr>
          <w:rFonts w:ascii="Arial" w:hAnsi="Arial" w:cs="Arial"/>
          <w:spacing w:val="-1"/>
          <w:sz w:val="22"/>
          <w:szCs w:val="22"/>
          <w:lang w:val="en-GB"/>
        </w:rPr>
        <w:t>h</w:t>
      </w:r>
      <w:r w:rsidRPr="00FF13E2">
        <w:rPr>
          <w:rFonts w:ascii="Arial" w:hAnsi="Arial" w:cs="Arial"/>
          <w:spacing w:val="1"/>
          <w:sz w:val="22"/>
          <w:szCs w:val="22"/>
          <w:lang w:val="en-GB"/>
        </w:rPr>
        <w:t>e</w:t>
      </w:r>
      <w:r w:rsidRPr="00FF13E2">
        <w:rPr>
          <w:rFonts w:ascii="Arial" w:hAnsi="Arial" w:cs="Arial"/>
          <w:sz w:val="22"/>
          <w:szCs w:val="22"/>
          <w:lang w:val="en-GB"/>
        </w:rPr>
        <w:t xml:space="preserve">ir </w:t>
      </w:r>
      <w:r w:rsidRPr="00FF13E2">
        <w:rPr>
          <w:rFonts w:ascii="Arial" w:hAnsi="Arial" w:cs="Arial"/>
          <w:spacing w:val="1"/>
          <w:sz w:val="22"/>
          <w:szCs w:val="22"/>
          <w:lang w:val="en-GB"/>
        </w:rPr>
        <w:t>e</w:t>
      </w:r>
      <w:r w:rsidRPr="00FF13E2">
        <w:rPr>
          <w:rFonts w:ascii="Arial" w:hAnsi="Arial" w:cs="Arial"/>
          <w:spacing w:val="-1"/>
          <w:sz w:val="22"/>
          <w:szCs w:val="22"/>
          <w:lang w:val="en-GB"/>
        </w:rPr>
        <w:t>du</w:t>
      </w:r>
      <w:r w:rsidRPr="00FF13E2">
        <w:rPr>
          <w:rFonts w:ascii="Arial" w:hAnsi="Arial" w:cs="Arial"/>
          <w:spacing w:val="1"/>
          <w:sz w:val="22"/>
          <w:szCs w:val="22"/>
          <w:lang w:val="en-GB"/>
        </w:rPr>
        <w:t>c</w:t>
      </w:r>
      <w:r w:rsidRPr="00FF13E2">
        <w:rPr>
          <w:rFonts w:ascii="Arial" w:hAnsi="Arial" w:cs="Arial"/>
          <w:spacing w:val="-1"/>
          <w:sz w:val="22"/>
          <w:szCs w:val="22"/>
          <w:lang w:val="en-GB"/>
        </w:rPr>
        <w:t>a</w:t>
      </w:r>
      <w:r w:rsidRPr="00FF13E2">
        <w:rPr>
          <w:rFonts w:ascii="Arial" w:hAnsi="Arial" w:cs="Arial"/>
          <w:spacing w:val="1"/>
          <w:sz w:val="22"/>
          <w:szCs w:val="22"/>
          <w:lang w:val="en-GB"/>
        </w:rPr>
        <w:t>t</w:t>
      </w:r>
      <w:r w:rsidRPr="00FF13E2">
        <w:rPr>
          <w:rFonts w:ascii="Arial" w:hAnsi="Arial" w:cs="Arial"/>
          <w:sz w:val="22"/>
          <w:szCs w:val="22"/>
          <w:lang w:val="en-GB"/>
        </w:rPr>
        <w:t>i</w:t>
      </w:r>
      <w:r w:rsidRPr="00FF13E2">
        <w:rPr>
          <w:rFonts w:ascii="Arial" w:hAnsi="Arial" w:cs="Arial"/>
          <w:spacing w:val="-1"/>
          <w:sz w:val="22"/>
          <w:szCs w:val="22"/>
          <w:lang w:val="en-GB"/>
        </w:rPr>
        <w:t>on,</w:t>
      </w:r>
    </w:p>
    <w:p w:rsidR="00E57793" w:rsidRPr="00FF13E2" w:rsidRDefault="00E57793" w:rsidP="00E57793">
      <w:pPr>
        <w:pStyle w:val="ListParagraph"/>
        <w:numPr>
          <w:ilvl w:val="1"/>
          <w:numId w:val="46"/>
        </w:numPr>
        <w:tabs>
          <w:tab w:val="left" w:pos="1100"/>
        </w:tabs>
        <w:spacing w:before="10"/>
        <w:ind w:left="992" w:hanging="425"/>
        <w:jc w:val="both"/>
        <w:rPr>
          <w:rFonts w:ascii="Arial" w:hAnsi="Arial" w:cs="Arial"/>
          <w:sz w:val="22"/>
          <w:szCs w:val="22"/>
          <w:lang w:val="en-GB"/>
        </w:rPr>
      </w:pPr>
      <w:r w:rsidRPr="00FF13E2">
        <w:rPr>
          <w:rFonts w:ascii="Arial" w:hAnsi="Arial" w:cs="Arial"/>
          <w:sz w:val="22"/>
          <w:szCs w:val="22"/>
          <w:lang w:val="en-GB"/>
        </w:rPr>
        <w:t>E</w:t>
      </w:r>
      <w:r w:rsidRPr="00FF13E2">
        <w:rPr>
          <w:rFonts w:ascii="Arial" w:hAnsi="Arial" w:cs="Arial"/>
          <w:spacing w:val="1"/>
          <w:sz w:val="22"/>
          <w:szCs w:val="22"/>
          <w:lang w:val="en-GB"/>
        </w:rPr>
        <w:t>v</w:t>
      </w:r>
      <w:r w:rsidRPr="00FF13E2">
        <w:rPr>
          <w:rFonts w:ascii="Arial" w:hAnsi="Arial" w:cs="Arial"/>
          <w:spacing w:val="-1"/>
          <w:sz w:val="22"/>
          <w:szCs w:val="22"/>
          <w:lang w:val="en-GB"/>
        </w:rPr>
        <w:t>a</w:t>
      </w:r>
      <w:r w:rsidRPr="00FF13E2">
        <w:rPr>
          <w:rFonts w:ascii="Arial" w:hAnsi="Arial" w:cs="Arial"/>
          <w:sz w:val="22"/>
          <w:szCs w:val="22"/>
          <w:lang w:val="en-GB"/>
        </w:rPr>
        <w:t>l</w:t>
      </w:r>
      <w:r w:rsidRPr="00FF13E2">
        <w:rPr>
          <w:rFonts w:ascii="Arial" w:hAnsi="Arial" w:cs="Arial"/>
          <w:spacing w:val="-1"/>
          <w:sz w:val="22"/>
          <w:szCs w:val="22"/>
          <w:lang w:val="en-GB"/>
        </w:rPr>
        <w:t>ua</w:t>
      </w:r>
      <w:r w:rsidRPr="00FF13E2">
        <w:rPr>
          <w:rFonts w:ascii="Arial" w:hAnsi="Arial" w:cs="Arial"/>
          <w:spacing w:val="1"/>
          <w:sz w:val="22"/>
          <w:szCs w:val="22"/>
          <w:lang w:val="en-GB"/>
        </w:rPr>
        <w:t>t</w:t>
      </w:r>
      <w:r w:rsidRPr="00FF13E2">
        <w:rPr>
          <w:rFonts w:ascii="Arial" w:hAnsi="Arial" w:cs="Arial"/>
          <w:sz w:val="22"/>
          <w:szCs w:val="22"/>
          <w:lang w:val="en-GB"/>
        </w:rPr>
        <w:t>e</w:t>
      </w:r>
      <w:r w:rsidRPr="00FF13E2">
        <w:rPr>
          <w:rFonts w:ascii="Arial" w:hAnsi="Arial" w:cs="Arial"/>
          <w:spacing w:val="21"/>
          <w:sz w:val="22"/>
          <w:szCs w:val="22"/>
          <w:lang w:val="en-GB"/>
        </w:rPr>
        <w:t xml:space="preserve"> </w:t>
      </w:r>
      <w:r w:rsidRPr="00FF13E2">
        <w:rPr>
          <w:rFonts w:ascii="Arial" w:hAnsi="Arial" w:cs="Arial"/>
          <w:spacing w:val="-1"/>
          <w:sz w:val="22"/>
          <w:szCs w:val="22"/>
          <w:lang w:val="en-GB"/>
        </w:rPr>
        <w:t>p</w:t>
      </w:r>
      <w:r w:rsidRPr="00FF13E2">
        <w:rPr>
          <w:rFonts w:ascii="Arial" w:hAnsi="Arial" w:cs="Arial"/>
          <w:sz w:val="22"/>
          <w:szCs w:val="22"/>
          <w:lang w:val="en-GB"/>
        </w:rPr>
        <w:t>il</w:t>
      </w:r>
      <w:r w:rsidRPr="00FF13E2">
        <w:rPr>
          <w:rFonts w:ascii="Arial" w:hAnsi="Arial" w:cs="Arial"/>
          <w:spacing w:val="-1"/>
          <w:sz w:val="22"/>
          <w:szCs w:val="22"/>
          <w:lang w:val="en-GB"/>
        </w:rPr>
        <w:t>o</w:t>
      </w:r>
      <w:r w:rsidRPr="00FF13E2">
        <w:rPr>
          <w:rFonts w:ascii="Arial" w:hAnsi="Arial" w:cs="Arial"/>
          <w:sz w:val="22"/>
          <w:szCs w:val="22"/>
          <w:lang w:val="en-GB"/>
        </w:rPr>
        <w:t>t</w:t>
      </w:r>
      <w:r w:rsidRPr="00FF13E2">
        <w:rPr>
          <w:rFonts w:ascii="Arial" w:hAnsi="Arial" w:cs="Arial"/>
          <w:spacing w:val="23"/>
          <w:sz w:val="22"/>
          <w:szCs w:val="22"/>
          <w:lang w:val="en-GB"/>
        </w:rPr>
        <w:t xml:space="preserve"> </w:t>
      </w:r>
      <w:r w:rsidRPr="00FF13E2">
        <w:rPr>
          <w:rFonts w:ascii="Arial" w:hAnsi="Arial" w:cs="Arial"/>
          <w:spacing w:val="-1"/>
          <w:sz w:val="22"/>
          <w:szCs w:val="22"/>
          <w:lang w:val="en-GB"/>
        </w:rPr>
        <w:t>pro</w:t>
      </w:r>
      <w:r w:rsidRPr="00FF13E2">
        <w:rPr>
          <w:rFonts w:ascii="Arial" w:hAnsi="Arial" w:cs="Arial"/>
          <w:sz w:val="22"/>
          <w:szCs w:val="22"/>
          <w:lang w:val="en-GB"/>
        </w:rPr>
        <w:t>j</w:t>
      </w:r>
      <w:r w:rsidRPr="00FF13E2">
        <w:rPr>
          <w:rFonts w:ascii="Arial" w:hAnsi="Arial" w:cs="Arial"/>
          <w:spacing w:val="1"/>
          <w:sz w:val="22"/>
          <w:szCs w:val="22"/>
          <w:lang w:val="en-GB"/>
        </w:rPr>
        <w:t>ect</w:t>
      </w:r>
      <w:r w:rsidRPr="00FF13E2">
        <w:rPr>
          <w:rFonts w:ascii="Arial" w:hAnsi="Arial" w:cs="Arial"/>
          <w:sz w:val="22"/>
          <w:szCs w:val="22"/>
          <w:lang w:val="en-GB"/>
        </w:rPr>
        <w:t>s</w:t>
      </w:r>
      <w:r w:rsidRPr="00FF13E2">
        <w:rPr>
          <w:rFonts w:ascii="Arial" w:hAnsi="Arial" w:cs="Arial"/>
          <w:spacing w:val="19"/>
          <w:sz w:val="22"/>
          <w:szCs w:val="22"/>
          <w:lang w:val="en-GB"/>
        </w:rPr>
        <w:t xml:space="preserve"> </w:t>
      </w:r>
      <w:r w:rsidRPr="00FF13E2">
        <w:rPr>
          <w:rFonts w:ascii="Arial" w:hAnsi="Arial" w:cs="Arial"/>
          <w:sz w:val="22"/>
          <w:szCs w:val="22"/>
          <w:lang w:val="en-GB"/>
        </w:rPr>
        <w:t>l</w:t>
      </w:r>
      <w:r w:rsidRPr="00FF13E2">
        <w:rPr>
          <w:rFonts w:ascii="Arial" w:hAnsi="Arial" w:cs="Arial"/>
          <w:spacing w:val="-1"/>
          <w:sz w:val="22"/>
          <w:szCs w:val="22"/>
          <w:lang w:val="en-GB"/>
        </w:rPr>
        <w:t>aun</w:t>
      </w:r>
      <w:r w:rsidRPr="00FF13E2">
        <w:rPr>
          <w:rFonts w:ascii="Arial" w:hAnsi="Arial" w:cs="Arial"/>
          <w:spacing w:val="1"/>
          <w:sz w:val="22"/>
          <w:szCs w:val="22"/>
          <w:lang w:val="en-GB"/>
        </w:rPr>
        <w:t>c</w:t>
      </w:r>
      <w:r w:rsidRPr="00FF13E2">
        <w:rPr>
          <w:rFonts w:ascii="Arial" w:hAnsi="Arial" w:cs="Arial"/>
          <w:spacing w:val="-1"/>
          <w:sz w:val="22"/>
          <w:szCs w:val="22"/>
          <w:lang w:val="en-GB"/>
        </w:rPr>
        <w:t>h</w:t>
      </w:r>
      <w:r w:rsidRPr="00FF13E2">
        <w:rPr>
          <w:rFonts w:ascii="Arial" w:hAnsi="Arial" w:cs="Arial"/>
          <w:spacing w:val="1"/>
          <w:sz w:val="22"/>
          <w:szCs w:val="22"/>
          <w:lang w:val="en-GB"/>
        </w:rPr>
        <w:t>e</w:t>
      </w:r>
      <w:r w:rsidRPr="00FF13E2">
        <w:rPr>
          <w:rFonts w:ascii="Arial" w:hAnsi="Arial" w:cs="Arial"/>
          <w:sz w:val="22"/>
          <w:szCs w:val="22"/>
          <w:lang w:val="en-GB"/>
        </w:rPr>
        <w:t>d</w:t>
      </w:r>
      <w:r w:rsidRPr="00FF13E2">
        <w:rPr>
          <w:rFonts w:ascii="Arial" w:hAnsi="Arial" w:cs="Arial"/>
          <w:spacing w:val="22"/>
          <w:sz w:val="22"/>
          <w:szCs w:val="22"/>
          <w:lang w:val="en-GB"/>
        </w:rPr>
        <w:t xml:space="preserve"> </w:t>
      </w:r>
      <w:r w:rsidRPr="00FF13E2">
        <w:rPr>
          <w:rFonts w:ascii="Arial" w:hAnsi="Arial" w:cs="Arial"/>
          <w:sz w:val="22"/>
          <w:szCs w:val="22"/>
          <w:lang w:val="en-GB"/>
        </w:rPr>
        <w:t>in</w:t>
      </w:r>
      <w:r w:rsidRPr="00FF13E2">
        <w:rPr>
          <w:rFonts w:ascii="Arial" w:hAnsi="Arial" w:cs="Arial"/>
          <w:spacing w:val="22"/>
          <w:sz w:val="22"/>
          <w:szCs w:val="22"/>
          <w:lang w:val="en-GB"/>
        </w:rPr>
        <w:t xml:space="preserve"> </w:t>
      </w:r>
      <w:r w:rsidRPr="00FF13E2">
        <w:rPr>
          <w:rFonts w:ascii="Arial" w:hAnsi="Arial" w:cs="Arial"/>
          <w:spacing w:val="1"/>
          <w:sz w:val="22"/>
          <w:szCs w:val="22"/>
          <w:lang w:val="en-GB"/>
        </w:rPr>
        <w:t>t</w:t>
      </w:r>
      <w:r w:rsidRPr="00FF13E2">
        <w:rPr>
          <w:rFonts w:ascii="Arial" w:hAnsi="Arial" w:cs="Arial"/>
          <w:spacing w:val="-1"/>
          <w:sz w:val="22"/>
          <w:szCs w:val="22"/>
          <w:lang w:val="en-GB"/>
        </w:rPr>
        <w:t>h</w:t>
      </w:r>
      <w:r w:rsidRPr="00FF13E2">
        <w:rPr>
          <w:rFonts w:ascii="Arial" w:hAnsi="Arial" w:cs="Arial"/>
          <w:sz w:val="22"/>
          <w:szCs w:val="22"/>
          <w:lang w:val="en-GB"/>
        </w:rPr>
        <w:t>e</w:t>
      </w:r>
      <w:r w:rsidRPr="00FF13E2">
        <w:rPr>
          <w:rFonts w:ascii="Arial" w:hAnsi="Arial" w:cs="Arial"/>
          <w:spacing w:val="20"/>
          <w:sz w:val="22"/>
          <w:szCs w:val="22"/>
          <w:lang w:val="en-GB"/>
        </w:rPr>
        <w:t xml:space="preserve"> </w:t>
      </w:r>
      <w:r w:rsidRPr="00FF13E2">
        <w:rPr>
          <w:rFonts w:ascii="Arial" w:hAnsi="Arial" w:cs="Arial"/>
          <w:sz w:val="22"/>
          <w:szCs w:val="22"/>
          <w:lang w:val="en-GB"/>
        </w:rPr>
        <w:t>s</w:t>
      </w:r>
      <w:r w:rsidRPr="00FF13E2">
        <w:rPr>
          <w:rFonts w:ascii="Arial" w:hAnsi="Arial" w:cs="Arial"/>
          <w:spacing w:val="1"/>
          <w:sz w:val="22"/>
          <w:szCs w:val="22"/>
          <w:lang w:val="en-GB"/>
        </w:rPr>
        <w:t>c</w:t>
      </w:r>
      <w:r w:rsidRPr="00FF13E2">
        <w:rPr>
          <w:rFonts w:ascii="Arial" w:hAnsi="Arial" w:cs="Arial"/>
          <w:spacing w:val="-1"/>
          <w:sz w:val="22"/>
          <w:szCs w:val="22"/>
          <w:lang w:val="en-GB"/>
        </w:rPr>
        <w:t>hoo</w:t>
      </w:r>
      <w:r w:rsidRPr="00FF13E2">
        <w:rPr>
          <w:rFonts w:ascii="Arial" w:hAnsi="Arial" w:cs="Arial"/>
          <w:sz w:val="22"/>
          <w:szCs w:val="22"/>
          <w:lang w:val="en-GB"/>
        </w:rPr>
        <w:t>ls</w:t>
      </w:r>
      <w:r w:rsidRPr="00FF13E2">
        <w:rPr>
          <w:rFonts w:ascii="Arial" w:hAnsi="Arial" w:cs="Arial"/>
          <w:spacing w:val="23"/>
          <w:sz w:val="22"/>
          <w:szCs w:val="22"/>
          <w:lang w:val="en-GB"/>
        </w:rPr>
        <w:t xml:space="preserve"> </w:t>
      </w:r>
      <w:r w:rsidRPr="00FF13E2">
        <w:rPr>
          <w:rFonts w:ascii="Arial" w:hAnsi="Arial" w:cs="Arial"/>
          <w:spacing w:val="3"/>
          <w:sz w:val="22"/>
          <w:szCs w:val="22"/>
          <w:lang w:val="en-GB"/>
        </w:rPr>
        <w:t>i</w:t>
      </w:r>
      <w:r w:rsidRPr="00FF13E2">
        <w:rPr>
          <w:rFonts w:ascii="Arial" w:hAnsi="Arial" w:cs="Arial"/>
          <w:spacing w:val="-1"/>
          <w:sz w:val="22"/>
          <w:szCs w:val="22"/>
          <w:lang w:val="en-GB"/>
        </w:rPr>
        <w:t>n</w:t>
      </w:r>
      <w:r w:rsidRPr="00FF13E2">
        <w:rPr>
          <w:rFonts w:ascii="Arial" w:hAnsi="Arial" w:cs="Arial"/>
          <w:spacing w:val="1"/>
          <w:sz w:val="22"/>
          <w:szCs w:val="22"/>
          <w:lang w:val="en-GB"/>
        </w:rPr>
        <w:t>v</w:t>
      </w:r>
      <w:r w:rsidRPr="00FF13E2">
        <w:rPr>
          <w:rFonts w:ascii="Arial" w:hAnsi="Arial" w:cs="Arial"/>
          <w:spacing w:val="-1"/>
          <w:sz w:val="22"/>
          <w:szCs w:val="22"/>
          <w:lang w:val="en-GB"/>
        </w:rPr>
        <w:t>o</w:t>
      </w:r>
      <w:r w:rsidRPr="00FF13E2">
        <w:rPr>
          <w:rFonts w:ascii="Arial" w:hAnsi="Arial" w:cs="Arial"/>
          <w:sz w:val="22"/>
          <w:szCs w:val="22"/>
          <w:lang w:val="en-GB"/>
        </w:rPr>
        <w:t>l</w:t>
      </w:r>
      <w:r w:rsidRPr="00FF13E2">
        <w:rPr>
          <w:rFonts w:ascii="Arial" w:hAnsi="Arial" w:cs="Arial"/>
          <w:spacing w:val="1"/>
          <w:sz w:val="22"/>
          <w:szCs w:val="22"/>
          <w:lang w:val="en-GB"/>
        </w:rPr>
        <w:t>v</w:t>
      </w:r>
      <w:r w:rsidRPr="00FF13E2">
        <w:rPr>
          <w:rFonts w:ascii="Arial" w:hAnsi="Arial" w:cs="Arial"/>
          <w:sz w:val="22"/>
          <w:szCs w:val="22"/>
          <w:lang w:val="en-GB"/>
        </w:rPr>
        <w:t>i</w:t>
      </w:r>
      <w:r w:rsidRPr="00FF13E2">
        <w:rPr>
          <w:rFonts w:ascii="Arial" w:hAnsi="Arial" w:cs="Arial"/>
          <w:spacing w:val="-1"/>
          <w:sz w:val="22"/>
          <w:szCs w:val="22"/>
          <w:lang w:val="en-GB"/>
        </w:rPr>
        <w:t>ng p</w:t>
      </w:r>
      <w:r w:rsidRPr="00FF13E2">
        <w:rPr>
          <w:rFonts w:ascii="Arial" w:hAnsi="Arial" w:cs="Arial"/>
          <w:spacing w:val="1"/>
          <w:sz w:val="22"/>
          <w:szCs w:val="22"/>
          <w:lang w:val="en-GB"/>
        </w:rPr>
        <w:t>e</w:t>
      </w:r>
      <w:r w:rsidRPr="00FF13E2">
        <w:rPr>
          <w:rFonts w:ascii="Arial" w:hAnsi="Arial" w:cs="Arial"/>
          <w:spacing w:val="-1"/>
          <w:sz w:val="22"/>
          <w:szCs w:val="22"/>
          <w:lang w:val="en-GB"/>
        </w:rPr>
        <w:t>da</w:t>
      </w:r>
      <w:r w:rsidRPr="00FF13E2">
        <w:rPr>
          <w:rFonts w:ascii="Arial" w:hAnsi="Arial" w:cs="Arial"/>
          <w:spacing w:val="1"/>
          <w:sz w:val="22"/>
          <w:szCs w:val="22"/>
          <w:lang w:val="en-GB"/>
        </w:rPr>
        <w:t>g</w:t>
      </w:r>
      <w:r w:rsidRPr="00FF13E2">
        <w:rPr>
          <w:rFonts w:ascii="Arial" w:hAnsi="Arial" w:cs="Arial"/>
          <w:spacing w:val="-1"/>
          <w:sz w:val="22"/>
          <w:szCs w:val="22"/>
          <w:lang w:val="en-GB"/>
        </w:rPr>
        <w:t>og</w:t>
      </w:r>
      <w:r w:rsidRPr="00FF13E2">
        <w:rPr>
          <w:rFonts w:ascii="Arial" w:hAnsi="Arial" w:cs="Arial"/>
          <w:sz w:val="22"/>
          <w:szCs w:val="22"/>
          <w:lang w:val="en-GB"/>
        </w:rPr>
        <w:t>i</w:t>
      </w:r>
      <w:r w:rsidRPr="00FF13E2">
        <w:rPr>
          <w:rFonts w:ascii="Arial" w:hAnsi="Arial" w:cs="Arial"/>
          <w:spacing w:val="1"/>
          <w:sz w:val="22"/>
          <w:szCs w:val="22"/>
          <w:lang w:val="en-GB"/>
        </w:rPr>
        <w:t>c</w:t>
      </w:r>
      <w:r w:rsidRPr="00FF13E2">
        <w:rPr>
          <w:rFonts w:ascii="Arial" w:hAnsi="Arial" w:cs="Arial"/>
          <w:spacing w:val="-1"/>
          <w:sz w:val="22"/>
          <w:szCs w:val="22"/>
          <w:lang w:val="en-GB"/>
        </w:rPr>
        <w:t>a</w:t>
      </w:r>
      <w:r w:rsidRPr="00FF13E2">
        <w:rPr>
          <w:rFonts w:ascii="Arial" w:hAnsi="Arial" w:cs="Arial"/>
          <w:sz w:val="22"/>
          <w:szCs w:val="22"/>
          <w:lang w:val="en-GB"/>
        </w:rPr>
        <w:t>l</w:t>
      </w:r>
      <w:r w:rsidRPr="00FF13E2">
        <w:rPr>
          <w:rFonts w:ascii="Arial" w:hAnsi="Arial" w:cs="Arial"/>
          <w:spacing w:val="2"/>
          <w:sz w:val="22"/>
          <w:szCs w:val="22"/>
          <w:lang w:val="en-GB"/>
        </w:rPr>
        <w:t xml:space="preserve"> </w:t>
      </w:r>
      <w:r w:rsidRPr="00FF13E2">
        <w:rPr>
          <w:rFonts w:ascii="Arial" w:hAnsi="Arial" w:cs="Arial"/>
          <w:sz w:val="22"/>
          <w:szCs w:val="22"/>
          <w:lang w:val="en-GB"/>
        </w:rPr>
        <w:t>i</w:t>
      </w:r>
      <w:r w:rsidRPr="00FF13E2">
        <w:rPr>
          <w:rFonts w:ascii="Arial" w:hAnsi="Arial" w:cs="Arial"/>
          <w:spacing w:val="1"/>
          <w:sz w:val="22"/>
          <w:szCs w:val="22"/>
          <w:lang w:val="en-GB"/>
        </w:rPr>
        <w:t>n</w:t>
      </w:r>
      <w:r w:rsidRPr="00FF13E2">
        <w:rPr>
          <w:rFonts w:ascii="Arial" w:hAnsi="Arial" w:cs="Arial"/>
          <w:spacing w:val="-1"/>
          <w:sz w:val="22"/>
          <w:szCs w:val="22"/>
          <w:lang w:val="en-GB"/>
        </w:rPr>
        <w:t>no</w:t>
      </w:r>
      <w:r w:rsidRPr="00FF13E2">
        <w:rPr>
          <w:rFonts w:ascii="Arial" w:hAnsi="Arial" w:cs="Arial"/>
          <w:spacing w:val="1"/>
          <w:sz w:val="22"/>
          <w:szCs w:val="22"/>
          <w:lang w:val="en-GB"/>
        </w:rPr>
        <w:t>v</w:t>
      </w:r>
      <w:r w:rsidRPr="00FF13E2">
        <w:rPr>
          <w:rFonts w:ascii="Arial" w:hAnsi="Arial" w:cs="Arial"/>
          <w:spacing w:val="-1"/>
          <w:sz w:val="22"/>
          <w:szCs w:val="22"/>
          <w:lang w:val="en-GB"/>
        </w:rPr>
        <w:t>a</w:t>
      </w:r>
      <w:r w:rsidRPr="00FF13E2">
        <w:rPr>
          <w:rFonts w:ascii="Arial" w:hAnsi="Arial" w:cs="Arial"/>
          <w:spacing w:val="1"/>
          <w:sz w:val="22"/>
          <w:szCs w:val="22"/>
          <w:lang w:val="en-GB"/>
        </w:rPr>
        <w:t>t</w:t>
      </w:r>
      <w:r w:rsidRPr="00FF13E2">
        <w:rPr>
          <w:rFonts w:ascii="Arial" w:hAnsi="Arial" w:cs="Arial"/>
          <w:sz w:val="22"/>
          <w:szCs w:val="22"/>
          <w:lang w:val="en-GB"/>
        </w:rPr>
        <w:t>i</w:t>
      </w:r>
      <w:r w:rsidRPr="00FF13E2">
        <w:rPr>
          <w:rFonts w:ascii="Arial" w:hAnsi="Arial" w:cs="Arial"/>
          <w:spacing w:val="-1"/>
          <w:sz w:val="22"/>
          <w:szCs w:val="22"/>
          <w:lang w:val="en-GB"/>
        </w:rPr>
        <w:t>o</w:t>
      </w:r>
      <w:r w:rsidRPr="00FF13E2">
        <w:rPr>
          <w:rFonts w:ascii="Arial" w:hAnsi="Arial" w:cs="Arial"/>
          <w:sz w:val="22"/>
          <w:szCs w:val="22"/>
          <w:lang w:val="en-GB"/>
        </w:rPr>
        <w:t>n</w:t>
      </w:r>
      <w:r w:rsidRPr="00FF13E2">
        <w:rPr>
          <w:rFonts w:ascii="Arial" w:hAnsi="Arial" w:cs="Arial"/>
          <w:spacing w:val="4"/>
          <w:sz w:val="22"/>
          <w:szCs w:val="22"/>
          <w:lang w:val="en-GB"/>
        </w:rPr>
        <w:t xml:space="preserve"> </w:t>
      </w:r>
      <w:r w:rsidRPr="00FF13E2">
        <w:rPr>
          <w:rFonts w:ascii="Arial" w:hAnsi="Arial" w:cs="Arial"/>
          <w:sz w:val="22"/>
          <w:szCs w:val="22"/>
          <w:lang w:val="en-GB"/>
        </w:rPr>
        <w:t>in</w:t>
      </w:r>
      <w:r w:rsidRPr="00FF13E2">
        <w:rPr>
          <w:rFonts w:ascii="Arial" w:hAnsi="Arial" w:cs="Arial"/>
          <w:spacing w:val="3"/>
          <w:sz w:val="22"/>
          <w:szCs w:val="22"/>
          <w:lang w:val="en-GB"/>
        </w:rPr>
        <w:t xml:space="preserve"> </w:t>
      </w:r>
      <w:r w:rsidRPr="00FF13E2">
        <w:rPr>
          <w:rFonts w:ascii="Arial" w:hAnsi="Arial" w:cs="Arial"/>
          <w:sz w:val="22"/>
          <w:szCs w:val="22"/>
          <w:lang w:val="en-GB"/>
        </w:rPr>
        <w:t>IT</w:t>
      </w:r>
      <w:r w:rsidRPr="00FF13E2">
        <w:rPr>
          <w:rFonts w:ascii="Arial" w:hAnsi="Arial" w:cs="Arial"/>
          <w:spacing w:val="4"/>
          <w:sz w:val="22"/>
          <w:szCs w:val="22"/>
          <w:lang w:val="en-GB"/>
        </w:rPr>
        <w:t xml:space="preserve"> </w:t>
      </w:r>
      <w:r w:rsidRPr="00FF13E2">
        <w:rPr>
          <w:rFonts w:ascii="Arial" w:hAnsi="Arial" w:cs="Arial"/>
          <w:spacing w:val="-1"/>
          <w:sz w:val="22"/>
          <w:szCs w:val="22"/>
          <w:lang w:val="en-GB"/>
        </w:rPr>
        <w:t>a</w:t>
      </w:r>
      <w:r w:rsidRPr="00FF13E2">
        <w:rPr>
          <w:rFonts w:ascii="Arial" w:hAnsi="Arial" w:cs="Arial"/>
          <w:spacing w:val="1"/>
          <w:sz w:val="22"/>
          <w:szCs w:val="22"/>
          <w:lang w:val="en-GB"/>
        </w:rPr>
        <w:t>n</w:t>
      </w:r>
      <w:r w:rsidRPr="00FF13E2">
        <w:rPr>
          <w:rFonts w:ascii="Arial" w:hAnsi="Arial" w:cs="Arial"/>
          <w:sz w:val="22"/>
          <w:szCs w:val="22"/>
          <w:lang w:val="en-GB"/>
        </w:rPr>
        <w:t>d</w:t>
      </w:r>
      <w:r w:rsidRPr="00FF13E2">
        <w:rPr>
          <w:rFonts w:ascii="Arial" w:hAnsi="Arial" w:cs="Arial"/>
          <w:spacing w:val="3"/>
          <w:sz w:val="22"/>
          <w:szCs w:val="22"/>
          <w:lang w:val="en-GB"/>
        </w:rPr>
        <w:t xml:space="preserve"> </w:t>
      </w:r>
      <w:r w:rsidRPr="00FF13E2">
        <w:rPr>
          <w:rFonts w:ascii="Arial" w:hAnsi="Arial" w:cs="Arial"/>
          <w:spacing w:val="-1"/>
          <w:sz w:val="22"/>
          <w:szCs w:val="22"/>
          <w:lang w:val="en-GB"/>
        </w:rPr>
        <w:t>d</w:t>
      </w:r>
      <w:r w:rsidRPr="00FF13E2">
        <w:rPr>
          <w:rFonts w:ascii="Arial" w:hAnsi="Arial" w:cs="Arial"/>
          <w:spacing w:val="1"/>
          <w:sz w:val="22"/>
          <w:szCs w:val="22"/>
          <w:lang w:val="en-GB"/>
        </w:rPr>
        <w:t>e</w:t>
      </w:r>
      <w:r w:rsidRPr="00FF13E2">
        <w:rPr>
          <w:rFonts w:ascii="Arial" w:hAnsi="Arial" w:cs="Arial"/>
          <w:spacing w:val="-1"/>
          <w:sz w:val="22"/>
          <w:szCs w:val="22"/>
          <w:lang w:val="en-GB"/>
        </w:rPr>
        <w:t>p</w:t>
      </w:r>
      <w:r w:rsidRPr="00FF13E2">
        <w:rPr>
          <w:rFonts w:ascii="Arial" w:hAnsi="Arial" w:cs="Arial"/>
          <w:sz w:val="22"/>
          <w:szCs w:val="22"/>
          <w:lang w:val="en-GB"/>
        </w:rPr>
        <w:t>l</w:t>
      </w:r>
      <w:r w:rsidRPr="00FF13E2">
        <w:rPr>
          <w:rFonts w:ascii="Arial" w:hAnsi="Arial" w:cs="Arial"/>
          <w:spacing w:val="-1"/>
          <w:sz w:val="22"/>
          <w:szCs w:val="22"/>
          <w:lang w:val="en-GB"/>
        </w:rPr>
        <w:t>o</w:t>
      </w:r>
      <w:r w:rsidRPr="00FF13E2">
        <w:rPr>
          <w:rFonts w:ascii="Arial" w:hAnsi="Arial" w:cs="Arial"/>
          <w:sz w:val="22"/>
          <w:szCs w:val="22"/>
          <w:lang w:val="en-GB"/>
        </w:rPr>
        <w:t>y</w:t>
      </w:r>
      <w:r w:rsidRPr="00FF13E2">
        <w:rPr>
          <w:rFonts w:ascii="Arial" w:hAnsi="Arial" w:cs="Arial"/>
          <w:spacing w:val="2"/>
          <w:sz w:val="22"/>
          <w:szCs w:val="22"/>
          <w:lang w:val="en-GB"/>
        </w:rPr>
        <w:t xml:space="preserve"> </w:t>
      </w:r>
      <w:r w:rsidRPr="00FF13E2">
        <w:rPr>
          <w:rFonts w:ascii="Arial" w:hAnsi="Arial" w:cs="Arial"/>
          <w:spacing w:val="4"/>
          <w:sz w:val="22"/>
          <w:szCs w:val="22"/>
          <w:lang w:val="en-GB"/>
        </w:rPr>
        <w:t>t</w:t>
      </w:r>
      <w:r w:rsidRPr="00FF13E2">
        <w:rPr>
          <w:rFonts w:ascii="Arial" w:hAnsi="Arial" w:cs="Arial"/>
          <w:spacing w:val="-1"/>
          <w:sz w:val="22"/>
          <w:szCs w:val="22"/>
          <w:lang w:val="en-GB"/>
        </w:rPr>
        <w:t>h</w:t>
      </w:r>
      <w:r w:rsidRPr="00FF13E2">
        <w:rPr>
          <w:rFonts w:ascii="Arial" w:hAnsi="Arial" w:cs="Arial"/>
          <w:spacing w:val="1"/>
          <w:sz w:val="22"/>
          <w:szCs w:val="22"/>
          <w:lang w:val="en-GB"/>
        </w:rPr>
        <w:t>e</w:t>
      </w:r>
      <w:r w:rsidRPr="00FF13E2">
        <w:rPr>
          <w:rFonts w:ascii="Arial" w:hAnsi="Arial" w:cs="Arial"/>
          <w:sz w:val="22"/>
          <w:szCs w:val="22"/>
          <w:lang w:val="en-GB"/>
        </w:rPr>
        <w:t xml:space="preserve">m in </w:t>
      </w:r>
      <w:r w:rsidRPr="00FF13E2">
        <w:rPr>
          <w:rFonts w:ascii="Arial" w:hAnsi="Arial" w:cs="Arial"/>
          <w:spacing w:val="-1"/>
          <w:sz w:val="22"/>
          <w:szCs w:val="22"/>
          <w:lang w:val="en-GB"/>
        </w:rPr>
        <w:t>har</w:t>
      </w:r>
      <w:r w:rsidRPr="00FF13E2">
        <w:rPr>
          <w:rFonts w:ascii="Arial" w:hAnsi="Arial" w:cs="Arial"/>
          <w:spacing w:val="2"/>
          <w:sz w:val="22"/>
          <w:szCs w:val="22"/>
          <w:lang w:val="en-GB"/>
        </w:rPr>
        <w:t>m</w:t>
      </w:r>
      <w:r w:rsidRPr="00FF13E2">
        <w:rPr>
          <w:rFonts w:ascii="Arial" w:hAnsi="Arial" w:cs="Arial"/>
          <w:spacing w:val="-1"/>
          <w:sz w:val="22"/>
          <w:szCs w:val="22"/>
          <w:lang w:val="en-GB"/>
        </w:rPr>
        <w:t>on</w:t>
      </w:r>
      <w:r w:rsidRPr="00FF13E2">
        <w:rPr>
          <w:rFonts w:ascii="Arial" w:hAnsi="Arial" w:cs="Arial"/>
          <w:sz w:val="22"/>
          <w:szCs w:val="22"/>
          <w:lang w:val="en-GB"/>
        </w:rPr>
        <w:t>is</w:t>
      </w:r>
      <w:r w:rsidRPr="00FF13E2">
        <w:rPr>
          <w:rFonts w:ascii="Arial" w:hAnsi="Arial" w:cs="Arial"/>
          <w:spacing w:val="1"/>
          <w:sz w:val="22"/>
          <w:szCs w:val="22"/>
          <w:lang w:val="en-GB"/>
        </w:rPr>
        <w:t>e</w:t>
      </w:r>
      <w:r w:rsidRPr="00FF13E2">
        <w:rPr>
          <w:rFonts w:ascii="Arial" w:hAnsi="Arial" w:cs="Arial"/>
          <w:sz w:val="22"/>
          <w:szCs w:val="22"/>
          <w:lang w:val="en-GB"/>
        </w:rPr>
        <w:t xml:space="preserve">d </w:t>
      </w:r>
      <w:r w:rsidRPr="00FF13E2">
        <w:rPr>
          <w:rFonts w:ascii="Arial" w:hAnsi="Arial" w:cs="Arial"/>
          <w:spacing w:val="1"/>
          <w:sz w:val="22"/>
          <w:szCs w:val="22"/>
          <w:lang w:val="en-GB"/>
        </w:rPr>
        <w:t>f</w:t>
      </w:r>
      <w:r w:rsidRPr="00FF13E2">
        <w:rPr>
          <w:rFonts w:ascii="Arial" w:hAnsi="Arial" w:cs="Arial"/>
          <w:spacing w:val="-1"/>
          <w:sz w:val="22"/>
          <w:szCs w:val="22"/>
          <w:lang w:val="en-GB"/>
        </w:rPr>
        <w:t>a</w:t>
      </w:r>
      <w:r w:rsidRPr="00FF13E2">
        <w:rPr>
          <w:rFonts w:ascii="Arial" w:hAnsi="Arial" w:cs="Arial"/>
          <w:spacing w:val="3"/>
          <w:sz w:val="22"/>
          <w:szCs w:val="22"/>
          <w:lang w:val="en-GB"/>
        </w:rPr>
        <w:t>s</w:t>
      </w:r>
      <w:r w:rsidRPr="00FF13E2">
        <w:rPr>
          <w:rFonts w:ascii="Arial" w:hAnsi="Arial" w:cs="Arial"/>
          <w:spacing w:val="-1"/>
          <w:sz w:val="22"/>
          <w:szCs w:val="22"/>
          <w:lang w:val="en-GB"/>
        </w:rPr>
        <w:t>h</w:t>
      </w:r>
      <w:r w:rsidRPr="00FF13E2">
        <w:rPr>
          <w:rFonts w:ascii="Arial" w:hAnsi="Arial" w:cs="Arial"/>
          <w:sz w:val="22"/>
          <w:szCs w:val="22"/>
          <w:lang w:val="en-GB"/>
        </w:rPr>
        <w:t>i</w:t>
      </w:r>
      <w:r w:rsidRPr="00FF13E2">
        <w:rPr>
          <w:rFonts w:ascii="Arial" w:hAnsi="Arial" w:cs="Arial"/>
          <w:spacing w:val="-1"/>
          <w:sz w:val="22"/>
          <w:szCs w:val="22"/>
          <w:lang w:val="en-GB"/>
        </w:rPr>
        <w:t>o</w:t>
      </w:r>
      <w:r w:rsidRPr="00FF13E2">
        <w:rPr>
          <w:rFonts w:ascii="Arial" w:hAnsi="Arial" w:cs="Arial"/>
          <w:sz w:val="22"/>
          <w:szCs w:val="22"/>
          <w:lang w:val="en-GB"/>
        </w:rPr>
        <w:t>n</w:t>
      </w:r>
      <w:r w:rsidRPr="00FF13E2">
        <w:rPr>
          <w:rFonts w:ascii="Arial" w:hAnsi="Arial" w:cs="Arial"/>
          <w:spacing w:val="1"/>
          <w:sz w:val="22"/>
          <w:szCs w:val="22"/>
          <w:lang w:val="en-GB"/>
        </w:rPr>
        <w:t xml:space="preserve"> </w:t>
      </w:r>
      <w:r w:rsidRPr="00FF13E2">
        <w:rPr>
          <w:rFonts w:ascii="Arial" w:hAnsi="Arial" w:cs="Arial"/>
          <w:spacing w:val="3"/>
          <w:sz w:val="22"/>
          <w:szCs w:val="22"/>
          <w:lang w:val="en-GB"/>
        </w:rPr>
        <w:t>i</w:t>
      </w:r>
      <w:r w:rsidRPr="00FF13E2">
        <w:rPr>
          <w:rFonts w:ascii="Arial" w:hAnsi="Arial" w:cs="Arial"/>
          <w:sz w:val="22"/>
          <w:szCs w:val="22"/>
          <w:lang w:val="en-GB"/>
        </w:rPr>
        <w:t>n</w:t>
      </w:r>
      <w:r w:rsidRPr="00FF13E2">
        <w:rPr>
          <w:rFonts w:ascii="Arial" w:hAnsi="Arial" w:cs="Arial"/>
          <w:spacing w:val="4"/>
          <w:sz w:val="22"/>
          <w:szCs w:val="22"/>
          <w:lang w:val="en-GB"/>
        </w:rPr>
        <w:t xml:space="preserve"> </w:t>
      </w:r>
      <w:r w:rsidRPr="00FF13E2">
        <w:rPr>
          <w:rFonts w:ascii="Arial" w:hAnsi="Arial" w:cs="Arial"/>
          <w:spacing w:val="-1"/>
          <w:sz w:val="22"/>
          <w:szCs w:val="22"/>
          <w:lang w:val="en-GB"/>
        </w:rPr>
        <w:t>a</w:t>
      </w:r>
      <w:r w:rsidRPr="00FF13E2">
        <w:rPr>
          <w:rFonts w:ascii="Arial" w:hAnsi="Arial" w:cs="Arial"/>
          <w:sz w:val="22"/>
          <w:szCs w:val="22"/>
          <w:lang w:val="en-GB"/>
        </w:rPr>
        <w:t>ll</w:t>
      </w:r>
      <w:r w:rsidRPr="00FF13E2">
        <w:rPr>
          <w:rFonts w:ascii="Arial" w:hAnsi="Arial" w:cs="Arial"/>
          <w:spacing w:val="2"/>
          <w:sz w:val="22"/>
          <w:szCs w:val="22"/>
          <w:lang w:val="en-GB"/>
        </w:rPr>
        <w:t xml:space="preserve"> </w:t>
      </w:r>
      <w:r w:rsidRPr="00FF13E2">
        <w:rPr>
          <w:rFonts w:ascii="Arial" w:hAnsi="Arial" w:cs="Arial"/>
          <w:spacing w:val="1"/>
          <w:sz w:val="22"/>
          <w:szCs w:val="22"/>
          <w:lang w:val="en-GB"/>
        </w:rPr>
        <w:t>t</w:t>
      </w:r>
      <w:r w:rsidRPr="00FF13E2">
        <w:rPr>
          <w:rFonts w:ascii="Arial" w:hAnsi="Arial" w:cs="Arial"/>
          <w:spacing w:val="-1"/>
          <w:sz w:val="22"/>
          <w:szCs w:val="22"/>
          <w:lang w:val="en-GB"/>
        </w:rPr>
        <w:t>h</w:t>
      </w:r>
      <w:r w:rsidRPr="00FF13E2">
        <w:rPr>
          <w:rFonts w:ascii="Arial" w:hAnsi="Arial" w:cs="Arial"/>
          <w:sz w:val="22"/>
          <w:szCs w:val="22"/>
          <w:lang w:val="en-GB"/>
        </w:rPr>
        <w:t>e s</w:t>
      </w:r>
      <w:r w:rsidRPr="00FF13E2">
        <w:rPr>
          <w:rFonts w:ascii="Arial" w:hAnsi="Arial" w:cs="Arial"/>
          <w:spacing w:val="1"/>
          <w:sz w:val="22"/>
          <w:szCs w:val="22"/>
          <w:lang w:val="en-GB"/>
        </w:rPr>
        <w:t>c</w:t>
      </w:r>
      <w:r w:rsidRPr="00FF13E2">
        <w:rPr>
          <w:rFonts w:ascii="Arial" w:hAnsi="Arial" w:cs="Arial"/>
          <w:spacing w:val="-1"/>
          <w:sz w:val="22"/>
          <w:szCs w:val="22"/>
          <w:lang w:val="en-GB"/>
        </w:rPr>
        <w:t>hoo</w:t>
      </w:r>
      <w:r w:rsidRPr="00FF13E2">
        <w:rPr>
          <w:rFonts w:ascii="Arial" w:hAnsi="Arial" w:cs="Arial"/>
          <w:sz w:val="22"/>
          <w:szCs w:val="22"/>
          <w:lang w:val="en-GB"/>
        </w:rPr>
        <w:t>ls</w:t>
      </w:r>
      <w:r w:rsidRPr="00FF13E2">
        <w:rPr>
          <w:rFonts w:ascii="Arial" w:hAnsi="Arial" w:cs="Arial"/>
          <w:spacing w:val="3"/>
          <w:sz w:val="22"/>
          <w:szCs w:val="22"/>
          <w:lang w:val="en-GB"/>
        </w:rPr>
        <w:t xml:space="preserve"> </w:t>
      </w:r>
      <w:r w:rsidRPr="00FF13E2">
        <w:rPr>
          <w:rFonts w:ascii="Arial" w:hAnsi="Arial" w:cs="Arial"/>
          <w:sz w:val="22"/>
          <w:szCs w:val="22"/>
          <w:lang w:val="en-GB"/>
        </w:rPr>
        <w:t>in</w:t>
      </w:r>
      <w:r w:rsidRPr="00FF13E2">
        <w:rPr>
          <w:rFonts w:ascii="Arial" w:hAnsi="Arial" w:cs="Arial"/>
          <w:spacing w:val="4"/>
          <w:sz w:val="22"/>
          <w:szCs w:val="22"/>
          <w:lang w:val="en-GB"/>
        </w:rPr>
        <w:t xml:space="preserve"> </w:t>
      </w:r>
      <w:r w:rsidRPr="00FF13E2">
        <w:rPr>
          <w:rFonts w:ascii="Arial" w:hAnsi="Arial" w:cs="Arial"/>
          <w:spacing w:val="1"/>
          <w:sz w:val="22"/>
          <w:szCs w:val="22"/>
          <w:lang w:val="en-GB"/>
        </w:rPr>
        <w:t>t</w:t>
      </w:r>
      <w:r w:rsidRPr="00FF13E2">
        <w:rPr>
          <w:rFonts w:ascii="Arial" w:hAnsi="Arial" w:cs="Arial"/>
          <w:spacing w:val="-1"/>
          <w:sz w:val="22"/>
          <w:szCs w:val="22"/>
          <w:lang w:val="en-GB"/>
        </w:rPr>
        <w:t>h</w:t>
      </w:r>
      <w:r w:rsidRPr="00FF13E2">
        <w:rPr>
          <w:rFonts w:ascii="Arial" w:hAnsi="Arial" w:cs="Arial"/>
          <w:sz w:val="22"/>
          <w:szCs w:val="22"/>
          <w:lang w:val="en-GB"/>
        </w:rPr>
        <w:t xml:space="preserve">e </w:t>
      </w:r>
      <w:r w:rsidRPr="00FF13E2">
        <w:rPr>
          <w:rFonts w:ascii="Arial" w:hAnsi="Arial" w:cs="Arial"/>
          <w:spacing w:val="1"/>
          <w:sz w:val="22"/>
          <w:szCs w:val="22"/>
          <w:lang w:val="en-GB"/>
        </w:rPr>
        <w:t>eve</w:t>
      </w:r>
      <w:r w:rsidRPr="00FF13E2">
        <w:rPr>
          <w:rFonts w:ascii="Arial" w:hAnsi="Arial" w:cs="Arial"/>
          <w:spacing w:val="-1"/>
          <w:sz w:val="22"/>
          <w:szCs w:val="22"/>
          <w:lang w:val="en-GB"/>
        </w:rPr>
        <w:t>n</w:t>
      </w:r>
      <w:r w:rsidRPr="00FF13E2">
        <w:rPr>
          <w:rFonts w:ascii="Arial" w:hAnsi="Arial" w:cs="Arial"/>
          <w:sz w:val="22"/>
          <w:szCs w:val="22"/>
          <w:lang w:val="en-GB"/>
        </w:rPr>
        <w:t xml:space="preserve">t </w:t>
      </w:r>
      <w:r w:rsidRPr="00FF13E2">
        <w:rPr>
          <w:rFonts w:ascii="Arial" w:hAnsi="Arial" w:cs="Arial"/>
          <w:spacing w:val="-1"/>
          <w:sz w:val="22"/>
          <w:szCs w:val="22"/>
          <w:lang w:val="en-GB"/>
        </w:rPr>
        <w:t>o</w:t>
      </w:r>
      <w:r w:rsidRPr="00FF13E2">
        <w:rPr>
          <w:rFonts w:ascii="Arial" w:hAnsi="Arial" w:cs="Arial"/>
          <w:sz w:val="22"/>
          <w:szCs w:val="22"/>
          <w:lang w:val="en-GB"/>
        </w:rPr>
        <w:t>f s</w:t>
      </w:r>
      <w:r w:rsidRPr="00FF13E2">
        <w:rPr>
          <w:rFonts w:ascii="Arial" w:hAnsi="Arial" w:cs="Arial"/>
          <w:spacing w:val="-1"/>
          <w:sz w:val="22"/>
          <w:szCs w:val="22"/>
          <w:lang w:val="en-GB"/>
        </w:rPr>
        <w:t>u</w:t>
      </w:r>
      <w:r w:rsidRPr="00FF13E2">
        <w:rPr>
          <w:rFonts w:ascii="Arial" w:hAnsi="Arial" w:cs="Arial"/>
          <w:spacing w:val="1"/>
          <w:sz w:val="22"/>
          <w:szCs w:val="22"/>
          <w:lang w:val="en-GB"/>
        </w:rPr>
        <w:t>cce</w:t>
      </w:r>
      <w:r w:rsidRPr="00FF13E2">
        <w:rPr>
          <w:rFonts w:ascii="Arial" w:hAnsi="Arial" w:cs="Arial"/>
          <w:sz w:val="22"/>
          <w:szCs w:val="22"/>
          <w:lang w:val="en-GB"/>
        </w:rPr>
        <w:t>ss,</w:t>
      </w:r>
    </w:p>
    <w:p w:rsidR="00E57793" w:rsidRPr="00FF13E2" w:rsidRDefault="00E57793" w:rsidP="00E57793">
      <w:pPr>
        <w:pStyle w:val="ListParagraph"/>
        <w:numPr>
          <w:ilvl w:val="1"/>
          <w:numId w:val="46"/>
        </w:numPr>
        <w:tabs>
          <w:tab w:val="left" w:pos="1100"/>
        </w:tabs>
        <w:spacing w:before="12" w:line="241" w:lineRule="auto"/>
        <w:ind w:left="992" w:hanging="425"/>
        <w:jc w:val="both"/>
        <w:rPr>
          <w:rFonts w:ascii="Arial" w:hAnsi="Arial" w:cs="Arial"/>
          <w:sz w:val="22"/>
          <w:szCs w:val="22"/>
          <w:lang w:val="en-GB"/>
        </w:rPr>
      </w:pPr>
      <w:r w:rsidRPr="00FF13E2">
        <w:rPr>
          <w:rFonts w:ascii="Arial" w:hAnsi="Arial" w:cs="Arial"/>
          <w:spacing w:val="1"/>
          <w:sz w:val="22"/>
          <w:szCs w:val="22"/>
          <w:lang w:val="en-GB"/>
        </w:rPr>
        <w:lastRenderedPageBreak/>
        <w:t>P</w:t>
      </w:r>
      <w:r w:rsidRPr="00FF13E2">
        <w:rPr>
          <w:rFonts w:ascii="Arial" w:hAnsi="Arial" w:cs="Arial"/>
          <w:spacing w:val="-1"/>
          <w:sz w:val="22"/>
          <w:szCs w:val="22"/>
          <w:lang w:val="en-GB"/>
        </w:rPr>
        <w:t>ropo</w:t>
      </w:r>
      <w:r w:rsidRPr="00FF13E2">
        <w:rPr>
          <w:rFonts w:ascii="Arial" w:hAnsi="Arial" w:cs="Arial"/>
          <w:sz w:val="22"/>
          <w:szCs w:val="22"/>
          <w:lang w:val="en-GB"/>
        </w:rPr>
        <w:t>se m</w:t>
      </w:r>
      <w:r w:rsidRPr="00FF13E2">
        <w:rPr>
          <w:rFonts w:ascii="Arial" w:hAnsi="Arial" w:cs="Arial"/>
          <w:spacing w:val="-1"/>
          <w:sz w:val="22"/>
          <w:szCs w:val="22"/>
          <w:lang w:val="en-GB"/>
        </w:rPr>
        <w:t>od</w:t>
      </w:r>
      <w:r w:rsidRPr="00FF13E2">
        <w:rPr>
          <w:rFonts w:ascii="Arial" w:hAnsi="Arial" w:cs="Arial"/>
          <w:spacing w:val="1"/>
          <w:sz w:val="22"/>
          <w:szCs w:val="22"/>
          <w:lang w:val="en-GB"/>
        </w:rPr>
        <w:t>e</w:t>
      </w:r>
      <w:r w:rsidRPr="00FF13E2">
        <w:rPr>
          <w:rFonts w:ascii="Arial" w:hAnsi="Arial" w:cs="Arial"/>
          <w:sz w:val="22"/>
          <w:szCs w:val="22"/>
          <w:lang w:val="en-GB"/>
        </w:rPr>
        <w:t xml:space="preserve">ls </w:t>
      </w:r>
      <w:r w:rsidRPr="00FF13E2">
        <w:rPr>
          <w:rFonts w:ascii="Arial" w:hAnsi="Arial" w:cs="Arial"/>
          <w:spacing w:val="1"/>
          <w:sz w:val="22"/>
          <w:szCs w:val="22"/>
          <w:lang w:val="en-GB"/>
        </w:rPr>
        <w:t>f</w:t>
      </w:r>
      <w:r w:rsidRPr="00FF13E2">
        <w:rPr>
          <w:rFonts w:ascii="Arial" w:hAnsi="Arial" w:cs="Arial"/>
          <w:spacing w:val="-1"/>
          <w:sz w:val="22"/>
          <w:szCs w:val="22"/>
          <w:lang w:val="en-GB"/>
        </w:rPr>
        <w:t>o</w:t>
      </w:r>
      <w:r w:rsidRPr="00FF13E2">
        <w:rPr>
          <w:rFonts w:ascii="Arial" w:hAnsi="Arial" w:cs="Arial"/>
          <w:sz w:val="22"/>
          <w:szCs w:val="22"/>
          <w:lang w:val="en-GB"/>
        </w:rPr>
        <w:t xml:space="preserve">r IT </w:t>
      </w:r>
      <w:r w:rsidRPr="00FF13E2">
        <w:rPr>
          <w:rFonts w:ascii="Arial" w:hAnsi="Arial" w:cs="Arial"/>
          <w:spacing w:val="-1"/>
          <w:sz w:val="22"/>
          <w:szCs w:val="22"/>
          <w:lang w:val="en-GB"/>
        </w:rPr>
        <w:t>u</w:t>
      </w:r>
      <w:r w:rsidRPr="00FF13E2">
        <w:rPr>
          <w:rFonts w:ascii="Arial" w:hAnsi="Arial" w:cs="Arial"/>
          <w:sz w:val="22"/>
          <w:szCs w:val="22"/>
          <w:lang w:val="en-GB"/>
        </w:rPr>
        <w:t>se</w:t>
      </w:r>
      <w:r w:rsidRPr="00FF13E2">
        <w:rPr>
          <w:rFonts w:ascii="Arial" w:hAnsi="Arial" w:cs="Arial"/>
          <w:spacing w:val="18"/>
          <w:sz w:val="22"/>
          <w:szCs w:val="22"/>
          <w:lang w:val="en-GB"/>
        </w:rPr>
        <w:t xml:space="preserve"> </w:t>
      </w:r>
      <w:r w:rsidRPr="00FF13E2">
        <w:rPr>
          <w:rFonts w:ascii="Arial" w:hAnsi="Arial" w:cs="Arial"/>
          <w:spacing w:val="1"/>
          <w:sz w:val="22"/>
          <w:szCs w:val="22"/>
          <w:lang w:val="en-GB"/>
        </w:rPr>
        <w:t>f</w:t>
      </w:r>
      <w:r w:rsidRPr="00FF13E2">
        <w:rPr>
          <w:rFonts w:ascii="Arial" w:hAnsi="Arial" w:cs="Arial"/>
          <w:spacing w:val="-1"/>
          <w:sz w:val="22"/>
          <w:szCs w:val="22"/>
          <w:lang w:val="en-GB"/>
        </w:rPr>
        <w:t>o</w:t>
      </w:r>
      <w:r w:rsidRPr="00FF13E2">
        <w:rPr>
          <w:rFonts w:ascii="Arial" w:hAnsi="Arial" w:cs="Arial"/>
          <w:sz w:val="22"/>
          <w:szCs w:val="22"/>
          <w:lang w:val="en-GB"/>
        </w:rPr>
        <w:t xml:space="preserve">r </w:t>
      </w:r>
      <w:r w:rsidRPr="00FF13E2">
        <w:rPr>
          <w:rFonts w:ascii="Arial" w:hAnsi="Arial" w:cs="Arial"/>
          <w:spacing w:val="16"/>
          <w:sz w:val="22"/>
          <w:szCs w:val="22"/>
          <w:lang w:val="en-GB"/>
        </w:rPr>
        <w:t xml:space="preserve"> </w:t>
      </w:r>
      <w:r w:rsidRPr="00FF13E2">
        <w:rPr>
          <w:rFonts w:ascii="Arial" w:hAnsi="Arial" w:cs="Arial"/>
          <w:spacing w:val="-1"/>
          <w:sz w:val="22"/>
          <w:szCs w:val="22"/>
          <w:lang w:val="en-GB"/>
        </w:rPr>
        <w:t>p</w:t>
      </w:r>
      <w:r w:rsidRPr="00FF13E2">
        <w:rPr>
          <w:rFonts w:ascii="Arial" w:hAnsi="Arial" w:cs="Arial"/>
          <w:spacing w:val="1"/>
          <w:sz w:val="22"/>
          <w:szCs w:val="22"/>
          <w:lang w:val="en-GB"/>
        </w:rPr>
        <w:t>e</w:t>
      </w:r>
      <w:r w:rsidRPr="00FF13E2">
        <w:rPr>
          <w:rFonts w:ascii="Arial" w:hAnsi="Arial" w:cs="Arial"/>
          <w:spacing w:val="-1"/>
          <w:sz w:val="22"/>
          <w:szCs w:val="22"/>
          <w:lang w:val="en-GB"/>
        </w:rPr>
        <w:t>da</w:t>
      </w:r>
      <w:r w:rsidRPr="00FF13E2">
        <w:rPr>
          <w:rFonts w:ascii="Arial" w:hAnsi="Arial" w:cs="Arial"/>
          <w:spacing w:val="1"/>
          <w:sz w:val="22"/>
          <w:szCs w:val="22"/>
          <w:lang w:val="en-GB"/>
        </w:rPr>
        <w:t>g</w:t>
      </w:r>
      <w:r w:rsidRPr="00FF13E2">
        <w:rPr>
          <w:rFonts w:ascii="Arial" w:hAnsi="Arial" w:cs="Arial"/>
          <w:spacing w:val="-1"/>
          <w:sz w:val="22"/>
          <w:szCs w:val="22"/>
          <w:lang w:val="en-GB"/>
        </w:rPr>
        <w:t>og</w:t>
      </w:r>
      <w:r w:rsidRPr="00FF13E2">
        <w:rPr>
          <w:rFonts w:ascii="Arial" w:hAnsi="Arial" w:cs="Arial"/>
          <w:sz w:val="22"/>
          <w:szCs w:val="22"/>
          <w:lang w:val="en-GB"/>
        </w:rPr>
        <w:t>i</w:t>
      </w:r>
      <w:r w:rsidRPr="00FF13E2">
        <w:rPr>
          <w:rFonts w:ascii="Arial" w:hAnsi="Arial" w:cs="Arial"/>
          <w:spacing w:val="1"/>
          <w:sz w:val="22"/>
          <w:szCs w:val="22"/>
          <w:lang w:val="en-GB"/>
        </w:rPr>
        <w:t>c</w:t>
      </w:r>
      <w:r w:rsidRPr="00FF13E2">
        <w:rPr>
          <w:rFonts w:ascii="Arial" w:hAnsi="Arial" w:cs="Arial"/>
          <w:spacing w:val="-1"/>
          <w:sz w:val="22"/>
          <w:szCs w:val="22"/>
          <w:lang w:val="en-GB"/>
        </w:rPr>
        <w:t>a</w:t>
      </w:r>
      <w:r w:rsidRPr="00FF13E2">
        <w:rPr>
          <w:rFonts w:ascii="Arial" w:hAnsi="Arial" w:cs="Arial"/>
          <w:sz w:val="22"/>
          <w:szCs w:val="22"/>
          <w:lang w:val="en-GB"/>
        </w:rPr>
        <w:t xml:space="preserve">l </w:t>
      </w:r>
      <w:r w:rsidRPr="00FF13E2">
        <w:rPr>
          <w:rFonts w:ascii="Arial" w:hAnsi="Arial" w:cs="Arial"/>
          <w:spacing w:val="18"/>
          <w:sz w:val="22"/>
          <w:szCs w:val="22"/>
          <w:lang w:val="en-GB"/>
        </w:rPr>
        <w:t xml:space="preserve"> </w:t>
      </w:r>
      <w:r w:rsidRPr="00FF13E2">
        <w:rPr>
          <w:rFonts w:ascii="Arial" w:hAnsi="Arial" w:cs="Arial"/>
          <w:spacing w:val="1"/>
          <w:sz w:val="22"/>
          <w:szCs w:val="22"/>
          <w:lang w:val="en-GB"/>
        </w:rPr>
        <w:t>pu</w:t>
      </w:r>
      <w:r w:rsidRPr="00FF13E2">
        <w:rPr>
          <w:rFonts w:ascii="Arial" w:hAnsi="Arial" w:cs="Arial"/>
          <w:spacing w:val="-1"/>
          <w:sz w:val="22"/>
          <w:szCs w:val="22"/>
          <w:lang w:val="en-GB"/>
        </w:rPr>
        <w:t>rpo</w:t>
      </w:r>
      <w:r w:rsidRPr="00FF13E2">
        <w:rPr>
          <w:rFonts w:ascii="Arial" w:hAnsi="Arial" w:cs="Arial"/>
          <w:sz w:val="22"/>
          <w:szCs w:val="22"/>
          <w:lang w:val="en-GB"/>
        </w:rPr>
        <w:t>s</w:t>
      </w:r>
      <w:r w:rsidRPr="00FF13E2">
        <w:rPr>
          <w:rFonts w:ascii="Arial" w:hAnsi="Arial" w:cs="Arial"/>
          <w:spacing w:val="1"/>
          <w:sz w:val="22"/>
          <w:szCs w:val="22"/>
          <w:lang w:val="en-GB"/>
        </w:rPr>
        <w:t>e</w:t>
      </w:r>
      <w:r w:rsidRPr="00FF13E2">
        <w:rPr>
          <w:rFonts w:ascii="Arial" w:hAnsi="Arial" w:cs="Arial"/>
          <w:sz w:val="22"/>
          <w:szCs w:val="22"/>
          <w:lang w:val="en-GB"/>
        </w:rPr>
        <w:t>s, i</w:t>
      </w:r>
      <w:r w:rsidRPr="00FF13E2">
        <w:rPr>
          <w:rFonts w:ascii="Arial" w:hAnsi="Arial" w:cs="Arial"/>
          <w:spacing w:val="-1"/>
          <w:sz w:val="22"/>
          <w:szCs w:val="22"/>
          <w:lang w:val="en-GB"/>
        </w:rPr>
        <w:t>n</w:t>
      </w:r>
      <w:r w:rsidRPr="00FF13E2">
        <w:rPr>
          <w:rFonts w:ascii="Arial" w:hAnsi="Arial" w:cs="Arial"/>
          <w:spacing w:val="1"/>
          <w:sz w:val="22"/>
          <w:szCs w:val="22"/>
          <w:lang w:val="en-GB"/>
        </w:rPr>
        <w:t>c</w:t>
      </w:r>
      <w:r w:rsidRPr="00FF13E2">
        <w:rPr>
          <w:rFonts w:ascii="Arial" w:hAnsi="Arial" w:cs="Arial"/>
          <w:sz w:val="22"/>
          <w:szCs w:val="22"/>
          <w:lang w:val="en-GB"/>
        </w:rPr>
        <w:t>l</w:t>
      </w:r>
      <w:r w:rsidRPr="00FF13E2">
        <w:rPr>
          <w:rFonts w:ascii="Arial" w:hAnsi="Arial" w:cs="Arial"/>
          <w:spacing w:val="-1"/>
          <w:sz w:val="22"/>
          <w:szCs w:val="22"/>
          <w:lang w:val="en-GB"/>
        </w:rPr>
        <w:t>ud</w:t>
      </w:r>
      <w:r w:rsidRPr="00FF13E2">
        <w:rPr>
          <w:rFonts w:ascii="Arial" w:hAnsi="Arial" w:cs="Arial"/>
          <w:sz w:val="22"/>
          <w:szCs w:val="22"/>
          <w:lang w:val="en-GB"/>
        </w:rPr>
        <w:t>i</w:t>
      </w:r>
      <w:r w:rsidRPr="00FF13E2">
        <w:rPr>
          <w:rFonts w:ascii="Arial" w:hAnsi="Arial" w:cs="Arial"/>
          <w:spacing w:val="1"/>
          <w:sz w:val="22"/>
          <w:szCs w:val="22"/>
          <w:lang w:val="en-GB"/>
        </w:rPr>
        <w:t>n</w:t>
      </w:r>
      <w:r w:rsidRPr="00FF13E2">
        <w:rPr>
          <w:rFonts w:ascii="Arial" w:hAnsi="Arial" w:cs="Arial"/>
          <w:sz w:val="22"/>
          <w:szCs w:val="22"/>
          <w:lang w:val="en-GB"/>
        </w:rPr>
        <w:t xml:space="preserve">g </w:t>
      </w:r>
      <w:r w:rsidRPr="00FF13E2">
        <w:rPr>
          <w:rFonts w:ascii="Arial" w:hAnsi="Arial" w:cs="Arial"/>
          <w:spacing w:val="1"/>
          <w:sz w:val="22"/>
          <w:szCs w:val="22"/>
          <w:lang w:val="en-GB"/>
        </w:rPr>
        <w:t>f</w:t>
      </w:r>
      <w:r w:rsidRPr="00FF13E2">
        <w:rPr>
          <w:rFonts w:ascii="Arial" w:hAnsi="Arial" w:cs="Arial"/>
          <w:spacing w:val="-1"/>
          <w:sz w:val="22"/>
          <w:szCs w:val="22"/>
          <w:lang w:val="en-GB"/>
        </w:rPr>
        <w:t>o</w:t>
      </w:r>
      <w:r w:rsidRPr="00FF13E2">
        <w:rPr>
          <w:rFonts w:ascii="Arial" w:hAnsi="Arial" w:cs="Arial"/>
          <w:sz w:val="22"/>
          <w:szCs w:val="22"/>
          <w:lang w:val="en-GB"/>
        </w:rPr>
        <w:t>r</w:t>
      </w:r>
      <w:r w:rsidRPr="00FF13E2">
        <w:rPr>
          <w:rFonts w:ascii="Arial" w:hAnsi="Arial" w:cs="Arial"/>
          <w:spacing w:val="-1"/>
          <w:sz w:val="22"/>
          <w:szCs w:val="22"/>
          <w:lang w:val="en-GB"/>
        </w:rPr>
        <w:t xml:space="preserve"> </w:t>
      </w:r>
      <w:r w:rsidRPr="00FF13E2">
        <w:rPr>
          <w:rFonts w:ascii="Arial" w:hAnsi="Arial" w:cs="Arial"/>
          <w:spacing w:val="1"/>
          <w:sz w:val="22"/>
          <w:szCs w:val="22"/>
          <w:lang w:val="en-GB"/>
        </w:rPr>
        <w:t>c</w:t>
      </w:r>
      <w:r w:rsidRPr="00FF13E2">
        <w:rPr>
          <w:rFonts w:ascii="Arial" w:hAnsi="Arial" w:cs="Arial"/>
          <w:spacing w:val="-1"/>
          <w:sz w:val="22"/>
          <w:szCs w:val="22"/>
          <w:lang w:val="en-GB"/>
        </w:rPr>
        <w:t>h</w:t>
      </w:r>
      <w:r w:rsidRPr="00FF13E2">
        <w:rPr>
          <w:rFonts w:ascii="Arial" w:hAnsi="Arial" w:cs="Arial"/>
          <w:sz w:val="22"/>
          <w:szCs w:val="22"/>
          <w:lang w:val="en-GB"/>
        </w:rPr>
        <w:t>il</w:t>
      </w:r>
      <w:r w:rsidRPr="00FF13E2">
        <w:rPr>
          <w:rFonts w:ascii="Arial" w:hAnsi="Arial" w:cs="Arial"/>
          <w:spacing w:val="-1"/>
          <w:sz w:val="22"/>
          <w:szCs w:val="22"/>
          <w:lang w:val="en-GB"/>
        </w:rPr>
        <w:t>dr</w:t>
      </w:r>
      <w:r w:rsidRPr="00FF13E2">
        <w:rPr>
          <w:rFonts w:ascii="Arial" w:hAnsi="Arial" w:cs="Arial"/>
          <w:spacing w:val="1"/>
          <w:sz w:val="22"/>
          <w:szCs w:val="22"/>
          <w:lang w:val="en-GB"/>
        </w:rPr>
        <w:t>e</w:t>
      </w:r>
      <w:r w:rsidRPr="00FF13E2">
        <w:rPr>
          <w:rFonts w:ascii="Arial" w:hAnsi="Arial" w:cs="Arial"/>
          <w:sz w:val="22"/>
          <w:szCs w:val="22"/>
          <w:lang w:val="en-GB"/>
        </w:rPr>
        <w:t>n</w:t>
      </w:r>
      <w:r w:rsidRPr="00FF13E2">
        <w:rPr>
          <w:rFonts w:ascii="Arial" w:hAnsi="Arial" w:cs="Arial"/>
          <w:spacing w:val="-3"/>
          <w:sz w:val="22"/>
          <w:szCs w:val="22"/>
          <w:lang w:val="en-GB"/>
        </w:rPr>
        <w:t xml:space="preserve"> </w:t>
      </w:r>
      <w:r w:rsidRPr="00FF13E2">
        <w:rPr>
          <w:rFonts w:ascii="Arial" w:hAnsi="Arial" w:cs="Arial"/>
          <w:spacing w:val="-1"/>
          <w:sz w:val="22"/>
          <w:szCs w:val="22"/>
          <w:lang w:val="en-GB"/>
        </w:rPr>
        <w:t>w</w:t>
      </w:r>
      <w:r w:rsidRPr="00FF13E2">
        <w:rPr>
          <w:rFonts w:ascii="Arial" w:hAnsi="Arial" w:cs="Arial"/>
          <w:sz w:val="22"/>
          <w:szCs w:val="22"/>
          <w:lang w:val="en-GB"/>
        </w:rPr>
        <w:t>i</w:t>
      </w:r>
      <w:r w:rsidRPr="00FF13E2">
        <w:rPr>
          <w:rFonts w:ascii="Arial" w:hAnsi="Arial" w:cs="Arial"/>
          <w:spacing w:val="1"/>
          <w:sz w:val="22"/>
          <w:szCs w:val="22"/>
          <w:lang w:val="en-GB"/>
        </w:rPr>
        <w:t>t</w:t>
      </w:r>
      <w:r w:rsidRPr="00FF13E2">
        <w:rPr>
          <w:rFonts w:ascii="Arial" w:hAnsi="Arial" w:cs="Arial"/>
          <w:sz w:val="22"/>
          <w:szCs w:val="22"/>
          <w:lang w:val="en-GB"/>
        </w:rPr>
        <w:t>h</w:t>
      </w:r>
      <w:r w:rsidRPr="00FF13E2">
        <w:rPr>
          <w:rFonts w:ascii="Arial" w:hAnsi="Arial" w:cs="Arial"/>
          <w:spacing w:val="-3"/>
          <w:sz w:val="22"/>
          <w:szCs w:val="22"/>
          <w:lang w:val="en-GB"/>
        </w:rPr>
        <w:t xml:space="preserve"> </w:t>
      </w:r>
      <w:r w:rsidRPr="00FF13E2">
        <w:rPr>
          <w:rFonts w:ascii="Arial" w:hAnsi="Arial" w:cs="Arial"/>
          <w:sz w:val="22"/>
          <w:szCs w:val="22"/>
          <w:lang w:val="en-GB"/>
        </w:rPr>
        <w:t>s</w:t>
      </w:r>
      <w:r w:rsidRPr="00FF13E2">
        <w:rPr>
          <w:rFonts w:ascii="Arial" w:hAnsi="Arial" w:cs="Arial"/>
          <w:spacing w:val="-1"/>
          <w:sz w:val="22"/>
          <w:szCs w:val="22"/>
          <w:lang w:val="en-GB"/>
        </w:rPr>
        <w:t>p</w:t>
      </w:r>
      <w:r w:rsidRPr="00FF13E2">
        <w:rPr>
          <w:rFonts w:ascii="Arial" w:hAnsi="Arial" w:cs="Arial"/>
          <w:spacing w:val="1"/>
          <w:sz w:val="22"/>
          <w:szCs w:val="22"/>
          <w:lang w:val="en-GB"/>
        </w:rPr>
        <w:t>ec</w:t>
      </w:r>
      <w:r w:rsidRPr="00FF13E2">
        <w:rPr>
          <w:rFonts w:ascii="Arial" w:hAnsi="Arial" w:cs="Arial"/>
          <w:sz w:val="22"/>
          <w:szCs w:val="22"/>
          <w:lang w:val="en-GB"/>
        </w:rPr>
        <w:t>i</w:t>
      </w:r>
      <w:r w:rsidRPr="00FF13E2">
        <w:rPr>
          <w:rFonts w:ascii="Arial" w:hAnsi="Arial" w:cs="Arial"/>
          <w:spacing w:val="-1"/>
          <w:sz w:val="22"/>
          <w:szCs w:val="22"/>
          <w:lang w:val="en-GB"/>
        </w:rPr>
        <w:t>a</w:t>
      </w:r>
      <w:r w:rsidRPr="00FF13E2">
        <w:rPr>
          <w:rFonts w:ascii="Arial" w:hAnsi="Arial" w:cs="Arial"/>
          <w:sz w:val="22"/>
          <w:szCs w:val="22"/>
          <w:lang w:val="en-GB"/>
        </w:rPr>
        <w:t>l</w:t>
      </w:r>
      <w:r w:rsidRPr="00FF13E2">
        <w:rPr>
          <w:rFonts w:ascii="Arial" w:hAnsi="Arial" w:cs="Arial"/>
          <w:spacing w:val="-1"/>
          <w:sz w:val="22"/>
          <w:szCs w:val="22"/>
          <w:lang w:val="en-GB"/>
        </w:rPr>
        <w:t xml:space="preserve"> </w:t>
      </w:r>
      <w:r w:rsidRPr="00FF13E2">
        <w:rPr>
          <w:rFonts w:ascii="Arial" w:hAnsi="Arial" w:cs="Arial"/>
          <w:spacing w:val="1"/>
          <w:sz w:val="22"/>
          <w:szCs w:val="22"/>
          <w:lang w:val="en-GB"/>
        </w:rPr>
        <w:t>e</w:t>
      </w:r>
      <w:r w:rsidRPr="00FF13E2">
        <w:rPr>
          <w:rFonts w:ascii="Arial" w:hAnsi="Arial" w:cs="Arial"/>
          <w:spacing w:val="-1"/>
          <w:sz w:val="22"/>
          <w:szCs w:val="22"/>
          <w:lang w:val="en-GB"/>
        </w:rPr>
        <w:t>du</w:t>
      </w:r>
      <w:r w:rsidRPr="00FF13E2">
        <w:rPr>
          <w:rFonts w:ascii="Arial" w:hAnsi="Arial" w:cs="Arial"/>
          <w:spacing w:val="1"/>
          <w:sz w:val="22"/>
          <w:szCs w:val="22"/>
          <w:lang w:val="en-GB"/>
        </w:rPr>
        <w:t>c</w:t>
      </w:r>
      <w:r w:rsidRPr="00FF13E2">
        <w:rPr>
          <w:rFonts w:ascii="Arial" w:hAnsi="Arial" w:cs="Arial"/>
          <w:spacing w:val="-1"/>
          <w:sz w:val="22"/>
          <w:szCs w:val="22"/>
          <w:lang w:val="en-GB"/>
        </w:rPr>
        <w:t>a</w:t>
      </w:r>
      <w:r w:rsidRPr="00FF13E2">
        <w:rPr>
          <w:rFonts w:ascii="Arial" w:hAnsi="Arial" w:cs="Arial"/>
          <w:spacing w:val="1"/>
          <w:sz w:val="22"/>
          <w:szCs w:val="22"/>
          <w:lang w:val="en-GB"/>
        </w:rPr>
        <w:t>t</w:t>
      </w:r>
      <w:r w:rsidRPr="00FF13E2">
        <w:rPr>
          <w:rFonts w:ascii="Arial" w:hAnsi="Arial" w:cs="Arial"/>
          <w:sz w:val="22"/>
          <w:szCs w:val="22"/>
          <w:lang w:val="en-GB"/>
        </w:rPr>
        <w:t>i</w:t>
      </w:r>
      <w:r w:rsidRPr="00FF13E2">
        <w:rPr>
          <w:rFonts w:ascii="Arial" w:hAnsi="Arial" w:cs="Arial"/>
          <w:spacing w:val="-1"/>
          <w:sz w:val="22"/>
          <w:szCs w:val="22"/>
          <w:lang w:val="en-GB"/>
        </w:rPr>
        <w:t>ona</w:t>
      </w:r>
      <w:r w:rsidRPr="00FF13E2">
        <w:rPr>
          <w:rFonts w:ascii="Arial" w:hAnsi="Arial" w:cs="Arial"/>
          <w:sz w:val="22"/>
          <w:szCs w:val="22"/>
          <w:lang w:val="en-GB"/>
        </w:rPr>
        <w:t xml:space="preserve">l </w:t>
      </w:r>
      <w:r w:rsidRPr="00FF13E2">
        <w:rPr>
          <w:rFonts w:ascii="Arial" w:hAnsi="Arial" w:cs="Arial"/>
          <w:spacing w:val="-1"/>
          <w:sz w:val="22"/>
          <w:szCs w:val="22"/>
          <w:lang w:val="en-GB"/>
        </w:rPr>
        <w:t>n</w:t>
      </w:r>
      <w:r w:rsidRPr="00FF13E2">
        <w:rPr>
          <w:rFonts w:ascii="Arial" w:hAnsi="Arial" w:cs="Arial"/>
          <w:spacing w:val="1"/>
          <w:sz w:val="22"/>
          <w:szCs w:val="22"/>
          <w:lang w:val="en-GB"/>
        </w:rPr>
        <w:t>ee</w:t>
      </w:r>
      <w:r w:rsidRPr="00FF13E2">
        <w:rPr>
          <w:rFonts w:ascii="Arial" w:hAnsi="Arial" w:cs="Arial"/>
          <w:spacing w:val="-1"/>
          <w:sz w:val="22"/>
          <w:szCs w:val="22"/>
          <w:lang w:val="en-GB"/>
        </w:rPr>
        <w:t>d</w:t>
      </w:r>
      <w:r w:rsidRPr="00FF13E2">
        <w:rPr>
          <w:rFonts w:ascii="Arial" w:hAnsi="Arial" w:cs="Arial"/>
          <w:sz w:val="22"/>
          <w:szCs w:val="22"/>
          <w:lang w:val="en-GB"/>
        </w:rPr>
        <w:t>s,</w:t>
      </w:r>
    </w:p>
    <w:p w:rsidR="00E57793" w:rsidRPr="00FF13E2" w:rsidRDefault="00E57793" w:rsidP="00E57793">
      <w:pPr>
        <w:pStyle w:val="ListParagraph"/>
        <w:numPr>
          <w:ilvl w:val="1"/>
          <w:numId w:val="46"/>
        </w:numPr>
        <w:tabs>
          <w:tab w:val="left" w:pos="1100"/>
        </w:tabs>
        <w:spacing w:before="9"/>
        <w:ind w:left="992" w:hanging="425"/>
        <w:jc w:val="both"/>
        <w:rPr>
          <w:rFonts w:ascii="Arial" w:hAnsi="Arial" w:cs="Arial"/>
          <w:sz w:val="22"/>
          <w:szCs w:val="22"/>
          <w:lang w:val="en-GB"/>
        </w:rPr>
      </w:pPr>
      <w:r w:rsidRPr="00FF13E2">
        <w:rPr>
          <w:rFonts w:ascii="Arial" w:hAnsi="Arial" w:cs="Arial"/>
          <w:spacing w:val="-1"/>
          <w:sz w:val="22"/>
          <w:szCs w:val="22"/>
          <w:lang w:val="en-GB"/>
        </w:rPr>
        <w:t>R</w:t>
      </w:r>
      <w:r w:rsidRPr="00FF13E2">
        <w:rPr>
          <w:rFonts w:ascii="Arial" w:hAnsi="Arial" w:cs="Arial"/>
          <w:spacing w:val="1"/>
          <w:sz w:val="22"/>
          <w:szCs w:val="22"/>
          <w:lang w:val="en-GB"/>
        </w:rPr>
        <w:t>ev</w:t>
      </w:r>
      <w:r w:rsidRPr="00FF13E2">
        <w:rPr>
          <w:rFonts w:ascii="Arial" w:hAnsi="Arial" w:cs="Arial"/>
          <w:sz w:val="22"/>
          <w:szCs w:val="22"/>
          <w:lang w:val="en-GB"/>
        </w:rPr>
        <w:t>i</w:t>
      </w:r>
      <w:r w:rsidRPr="00FF13E2">
        <w:rPr>
          <w:rFonts w:ascii="Arial" w:hAnsi="Arial" w:cs="Arial"/>
          <w:spacing w:val="1"/>
          <w:sz w:val="22"/>
          <w:szCs w:val="22"/>
          <w:lang w:val="en-GB"/>
        </w:rPr>
        <w:t>e</w:t>
      </w:r>
      <w:r w:rsidRPr="00FF13E2">
        <w:rPr>
          <w:rFonts w:ascii="Arial" w:hAnsi="Arial" w:cs="Arial"/>
          <w:sz w:val="22"/>
          <w:szCs w:val="22"/>
          <w:lang w:val="en-GB"/>
        </w:rPr>
        <w:t>w</w:t>
      </w:r>
      <w:r w:rsidRPr="00FF13E2">
        <w:rPr>
          <w:rFonts w:ascii="Arial" w:hAnsi="Arial" w:cs="Arial"/>
          <w:spacing w:val="-4"/>
          <w:sz w:val="22"/>
          <w:szCs w:val="22"/>
          <w:lang w:val="en-GB"/>
        </w:rPr>
        <w:t xml:space="preserve"> </w:t>
      </w:r>
      <w:r w:rsidRPr="00FF13E2">
        <w:rPr>
          <w:rFonts w:ascii="Arial" w:hAnsi="Arial" w:cs="Arial"/>
          <w:spacing w:val="1"/>
          <w:sz w:val="22"/>
          <w:szCs w:val="22"/>
          <w:lang w:val="en-GB"/>
        </w:rPr>
        <w:t>t</w:t>
      </w:r>
      <w:r w:rsidRPr="00FF13E2">
        <w:rPr>
          <w:rFonts w:ascii="Arial" w:hAnsi="Arial" w:cs="Arial"/>
          <w:spacing w:val="-1"/>
          <w:sz w:val="22"/>
          <w:szCs w:val="22"/>
          <w:lang w:val="en-GB"/>
        </w:rPr>
        <w:t>h</w:t>
      </w:r>
      <w:r w:rsidRPr="00FF13E2">
        <w:rPr>
          <w:rFonts w:ascii="Arial" w:hAnsi="Arial" w:cs="Arial"/>
          <w:sz w:val="22"/>
          <w:szCs w:val="22"/>
          <w:lang w:val="en-GB"/>
        </w:rPr>
        <w:t>e</w:t>
      </w:r>
      <w:r w:rsidRPr="00FF13E2">
        <w:rPr>
          <w:rFonts w:ascii="Arial" w:hAnsi="Arial" w:cs="Arial"/>
          <w:spacing w:val="1"/>
          <w:sz w:val="22"/>
          <w:szCs w:val="22"/>
          <w:lang w:val="en-GB"/>
        </w:rPr>
        <w:t xml:space="preserve"> </w:t>
      </w:r>
      <w:r w:rsidRPr="00FF13E2">
        <w:rPr>
          <w:rFonts w:ascii="Arial" w:hAnsi="Arial" w:cs="Arial"/>
          <w:spacing w:val="-1"/>
          <w:sz w:val="22"/>
          <w:szCs w:val="22"/>
          <w:lang w:val="en-GB"/>
        </w:rPr>
        <w:t>ro</w:t>
      </w:r>
      <w:r w:rsidRPr="00FF13E2">
        <w:rPr>
          <w:rFonts w:ascii="Arial" w:hAnsi="Arial" w:cs="Arial"/>
          <w:sz w:val="22"/>
          <w:szCs w:val="22"/>
          <w:lang w:val="en-GB"/>
        </w:rPr>
        <w:t>le</w:t>
      </w:r>
      <w:r w:rsidRPr="00FF13E2">
        <w:rPr>
          <w:rFonts w:ascii="Arial" w:hAnsi="Arial" w:cs="Arial"/>
          <w:spacing w:val="4"/>
          <w:sz w:val="22"/>
          <w:szCs w:val="22"/>
          <w:lang w:val="en-GB"/>
        </w:rPr>
        <w:t xml:space="preserve"> </w:t>
      </w:r>
      <w:r w:rsidRPr="00FF13E2">
        <w:rPr>
          <w:rFonts w:ascii="Arial" w:hAnsi="Arial" w:cs="Arial"/>
          <w:spacing w:val="-1"/>
          <w:sz w:val="22"/>
          <w:szCs w:val="22"/>
          <w:lang w:val="en-GB"/>
        </w:rPr>
        <w:t>o</w:t>
      </w:r>
      <w:r w:rsidRPr="00FF13E2">
        <w:rPr>
          <w:rFonts w:ascii="Arial" w:hAnsi="Arial" w:cs="Arial"/>
          <w:sz w:val="22"/>
          <w:szCs w:val="22"/>
          <w:lang w:val="en-GB"/>
        </w:rPr>
        <w:t>f</w:t>
      </w:r>
      <w:r w:rsidRPr="00FF13E2">
        <w:rPr>
          <w:rFonts w:ascii="Arial" w:hAnsi="Arial" w:cs="Arial"/>
          <w:spacing w:val="5"/>
          <w:sz w:val="22"/>
          <w:szCs w:val="22"/>
          <w:lang w:val="en-GB"/>
        </w:rPr>
        <w:t xml:space="preserve"> </w:t>
      </w:r>
      <w:r w:rsidRPr="00FF13E2">
        <w:rPr>
          <w:rFonts w:ascii="Arial" w:hAnsi="Arial" w:cs="Arial"/>
          <w:sz w:val="22"/>
          <w:szCs w:val="22"/>
          <w:lang w:val="en-GB"/>
        </w:rPr>
        <w:t>IT</w:t>
      </w:r>
      <w:r w:rsidRPr="00FF13E2">
        <w:rPr>
          <w:rFonts w:ascii="Arial" w:hAnsi="Arial" w:cs="Arial"/>
          <w:spacing w:val="3"/>
          <w:sz w:val="22"/>
          <w:szCs w:val="22"/>
          <w:lang w:val="en-GB"/>
        </w:rPr>
        <w:t xml:space="preserve"> </w:t>
      </w:r>
      <w:r w:rsidRPr="00FF13E2">
        <w:rPr>
          <w:rFonts w:ascii="Arial" w:hAnsi="Arial" w:cs="Arial"/>
          <w:sz w:val="22"/>
          <w:szCs w:val="22"/>
          <w:lang w:val="en-GB"/>
        </w:rPr>
        <w:t>in</w:t>
      </w:r>
      <w:r w:rsidRPr="00FF13E2">
        <w:rPr>
          <w:rFonts w:ascii="Arial" w:hAnsi="Arial" w:cs="Arial"/>
          <w:spacing w:val="5"/>
          <w:sz w:val="22"/>
          <w:szCs w:val="22"/>
          <w:lang w:val="en-GB"/>
        </w:rPr>
        <w:t xml:space="preserve"> </w:t>
      </w:r>
      <w:r w:rsidRPr="00FF13E2">
        <w:rPr>
          <w:rFonts w:ascii="Arial" w:hAnsi="Arial" w:cs="Arial"/>
          <w:spacing w:val="1"/>
          <w:sz w:val="22"/>
          <w:szCs w:val="22"/>
          <w:lang w:val="en-GB"/>
        </w:rPr>
        <w:t>t</w:t>
      </w:r>
      <w:r w:rsidRPr="00FF13E2">
        <w:rPr>
          <w:rFonts w:ascii="Arial" w:hAnsi="Arial" w:cs="Arial"/>
          <w:spacing w:val="-1"/>
          <w:sz w:val="22"/>
          <w:szCs w:val="22"/>
          <w:lang w:val="en-GB"/>
        </w:rPr>
        <w:t>h</w:t>
      </w:r>
      <w:r w:rsidRPr="00FF13E2">
        <w:rPr>
          <w:rFonts w:ascii="Arial" w:hAnsi="Arial" w:cs="Arial"/>
          <w:sz w:val="22"/>
          <w:szCs w:val="22"/>
          <w:lang w:val="en-GB"/>
        </w:rPr>
        <w:t>e</w:t>
      </w:r>
      <w:r w:rsidRPr="00FF13E2">
        <w:rPr>
          <w:rFonts w:ascii="Arial" w:hAnsi="Arial" w:cs="Arial"/>
          <w:spacing w:val="1"/>
          <w:sz w:val="22"/>
          <w:szCs w:val="22"/>
          <w:lang w:val="en-GB"/>
        </w:rPr>
        <w:t xml:space="preserve"> </w:t>
      </w:r>
      <w:r w:rsidRPr="00FF13E2">
        <w:rPr>
          <w:rFonts w:ascii="Arial" w:hAnsi="Arial" w:cs="Arial"/>
          <w:spacing w:val="-1"/>
          <w:sz w:val="22"/>
          <w:szCs w:val="22"/>
          <w:lang w:val="en-GB"/>
        </w:rPr>
        <w:t>o</w:t>
      </w:r>
      <w:r w:rsidRPr="00FF13E2">
        <w:rPr>
          <w:rFonts w:ascii="Arial" w:hAnsi="Arial" w:cs="Arial"/>
          <w:spacing w:val="2"/>
          <w:sz w:val="22"/>
          <w:szCs w:val="22"/>
          <w:lang w:val="en-GB"/>
        </w:rPr>
        <w:t>r</w:t>
      </w:r>
      <w:r w:rsidRPr="00FF13E2">
        <w:rPr>
          <w:rFonts w:ascii="Arial" w:hAnsi="Arial" w:cs="Arial"/>
          <w:spacing w:val="-1"/>
          <w:sz w:val="22"/>
          <w:szCs w:val="22"/>
          <w:lang w:val="en-GB"/>
        </w:rPr>
        <w:t>g</w:t>
      </w:r>
      <w:r w:rsidRPr="00FF13E2">
        <w:rPr>
          <w:rFonts w:ascii="Arial" w:hAnsi="Arial" w:cs="Arial"/>
          <w:spacing w:val="1"/>
          <w:sz w:val="22"/>
          <w:szCs w:val="22"/>
          <w:lang w:val="en-GB"/>
        </w:rPr>
        <w:t>a</w:t>
      </w:r>
      <w:r w:rsidRPr="00FF13E2">
        <w:rPr>
          <w:rFonts w:ascii="Arial" w:hAnsi="Arial" w:cs="Arial"/>
          <w:spacing w:val="-1"/>
          <w:sz w:val="22"/>
          <w:szCs w:val="22"/>
          <w:lang w:val="en-GB"/>
        </w:rPr>
        <w:t>n</w:t>
      </w:r>
      <w:r w:rsidRPr="00FF13E2">
        <w:rPr>
          <w:rFonts w:ascii="Arial" w:hAnsi="Arial" w:cs="Arial"/>
          <w:sz w:val="22"/>
          <w:szCs w:val="22"/>
          <w:lang w:val="en-GB"/>
        </w:rPr>
        <w:t>is</w:t>
      </w:r>
      <w:r w:rsidRPr="00FF13E2">
        <w:rPr>
          <w:rFonts w:ascii="Arial" w:hAnsi="Arial" w:cs="Arial"/>
          <w:spacing w:val="-1"/>
          <w:sz w:val="22"/>
          <w:szCs w:val="22"/>
          <w:lang w:val="en-GB"/>
        </w:rPr>
        <w:t>a</w:t>
      </w:r>
      <w:r w:rsidRPr="00FF13E2">
        <w:rPr>
          <w:rFonts w:ascii="Arial" w:hAnsi="Arial" w:cs="Arial"/>
          <w:spacing w:val="1"/>
          <w:sz w:val="22"/>
          <w:szCs w:val="22"/>
          <w:lang w:val="en-GB"/>
        </w:rPr>
        <w:t>t</w:t>
      </w:r>
      <w:r w:rsidRPr="00FF13E2">
        <w:rPr>
          <w:rFonts w:ascii="Arial" w:hAnsi="Arial" w:cs="Arial"/>
          <w:sz w:val="22"/>
          <w:szCs w:val="22"/>
          <w:lang w:val="en-GB"/>
        </w:rPr>
        <w:t>i</w:t>
      </w:r>
      <w:r w:rsidRPr="00FF13E2">
        <w:rPr>
          <w:rFonts w:ascii="Arial" w:hAnsi="Arial" w:cs="Arial"/>
          <w:spacing w:val="-1"/>
          <w:sz w:val="22"/>
          <w:szCs w:val="22"/>
          <w:lang w:val="en-GB"/>
        </w:rPr>
        <w:t>o</w:t>
      </w:r>
      <w:r w:rsidRPr="00FF13E2">
        <w:rPr>
          <w:rFonts w:ascii="Arial" w:hAnsi="Arial" w:cs="Arial"/>
          <w:sz w:val="22"/>
          <w:szCs w:val="22"/>
          <w:lang w:val="en-GB"/>
        </w:rPr>
        <w:t>n</w:t>
      </w:r>
      <w:r w:rsidRPr="00FF13E2">
        <w:rPr>
          <w:rFonts w:ascii="Arial" w:hAnsi="Arial" w:cs="Arial"/>
          <w:spacing w:val="4"/>
          <w:sz w:val="22"/>
          <w:szCs w:val="22"/>
          <w:lang w:val="en-GB"/>
        </w:rPr>
        <w:t xml:space="preserve"> </w:t>
      </w:r>
      <w:r w:rsidRPr="00FF13E2">
        <w:rPr>
          <w:rFonts w:ascii="Arial" w:hAnsi="Arial" w:cs="Arial"/>
          <w:spacing w:val="-1"/>
          <w:sz w:val="22"/>
          <w:szCs w:val="22"/>
          <w:lang w:val="en-GB"/>
        </w:rPr>
        <w:t>o</w:t>
      </w:r>
      <w:r w:rsidRPr="00FF13E2">
        <w:rPr>
          <w:rFonts w:ascii="Arial" w:hAnsi="Arial" w:cs="Arial"/>
          <w:sz w:val="22"/>
          <w:szCs w:val="22"/>
          <w:lang w:val="en-GB"/>
        </w:rPr>
        <w:t>f</w:t>
      </w:r>
      <w:r w:rsidRPr="00FF13E2">
        <w:rPr>
          <w:rFonts w:ascii="Arial" w:hAnsi="Arial" w:cs="Arial"/>
          <w:spacing w:val="5"/>
          <w:sz w:val="22"/>
          <w:szCs w:val="22"/>
          <w:lang w:val="en-GB"/>
        </w:rPr>
        <w:t xml:space="preserve"> </w:t>
      </w:r>
      <w:r w:rsidRPr="00FF13E2">
        <w:rPr>
          <w:rFonts w:ascii="Arial" w:hAnsi="Arial" w:cs="Arial"/>
          <w:sz w:val="22"/>
          <w:szCs w:val="22"/>
          <w:lang w:val="en-GB"/>
        </w:rPr>
        <w:t>s</w:t>
      </w:r>
      <w:r w:rsidRPr="00FF13E2">
        <w:rPr>
          <w:rFonts w:ascii="Arial" w:hAnsi="Arial" w:cs="Arial"/>
          <w:spacing w:val="1"/>
          <w:sz w:val="22"/>
          <w:szCs w:val="22"/>
          <w:lang w:val="en-GB"/>
        </w:rPr>
        <w:t>t</w:t>
      </w:r>
      <w:r w:rsidRPr="00FF13E2">
        <w:rPr>
          <w:rFonts w:ascii="Arial" w:hAnsi="Arial" w:cs="Arial"/>
          <w:spacing w:val="-1"/>
          <w:sz w:val="22"/>
          <w:szCs w:val="22"/>
          <w:lang w:val="en-GB"/>
        </w:rPr>
        <w:t>ud</w:t>
      </w:r>
      <w:r w:rsidRPr="00FF13E2">
        <w:rPr>
          <w:rFonts w:ascii="Arial" w:hAnsi="Arial" w:cs="Arial"/>
          <w:sz w:val="22"/>
          <w:szCs w:val="22"/>
          <w:lang w:val="en-GB"/>
        </w:rPr>
        <w:t>i</w:t>
      </w:r>
      <w:r w:rsidRPr="00FF13E2">
        <w:rPr>
          <w:rFonts w:ascii="Arial" w:hAnsi="Arial" w:cs="Arial"/>
          <w:spacing w:val="3"/>
          <w:sz w:val="22"/>
          <w:szCs w:val="22"/>
          <w:lang w:val="en-GB"/>
        </w:rPr>
        <w:t>e</w:t>
      </w:r>
      <w:r w:rsidRPr="00FF13E2">
        <w:rPr>
          <w:rFonts w:ascii="Arial" w:hAnsi="Arial" w:cs="Arial"/>
          <w:sz w:val="22"/>
          <w:szCs w:val="22"/>
          <w:lang w:val="en-GB"/>
        </w:rPr>
        <w:t>s</w:t>
      </w:r>
      <w:r w:rsidRPr="00FF13E2">
        <w:rPr>
          <w:rFonts w:ascii="Arial" w:hAnsi="Arial" w:cs="Arial"/>
          <w:spacing w:val="2"/>
          <w:sz w:val="22"/>
          <w:szCs w:val="22"/>
          <w:lang w:val="en-GB"/>
        </w:rPr>
        <w:t xml:space="preserve"> </w:t>
      </w:r>
      <w:r w:rsidRPr="00FF13E2">
        <w:rPr>
          <w:rFonts w:ascii="Arial" w:hAnsi="Arial" w:cs="Arial"/>
          <w:spacing w:val="-1"/>
          <w:sz w:val="22"/>
          <w:szCs w:val="22"/>
          <w:lang w:val="en-GB"/>
        </w:rPr>
        <w:t>a</w:t>
      </w:r>
      <w:r w:rsidRPr="00FF13E2">
        <w:rPr>
          <w:rFonts w:ascii="Arial" w:hAnsi="Arial" w:cs="Arial"/>
          <w:spacing w:val="1"/>
          <w:sz w:val="22"/>
          <w:szCs w:val="22"/>
          <w:lang w:val="en-GB"/>
        </w:rPr>
        <w:t>n</w:t>
      </w:r>
      <w:r w:rsidRPr="00FF13E2">
        <w:rPr>
          <w:rFonts w:ascii="Arial" w:hAnsi="Arial" w:cs="Arial"/>
          <w:sz w:val="22"/>
          <w:szCs w:val="22"/>
          <w:lang w:val="en-GB"/>
        </w:rPr>
        <w:t>d</w:t>
      </w:r>
      <w:r w:rsidRPr="00FF13E2">
        <w:rPr>
          <w:rFonts w:ascii="Arial" w:hAnsi="Arial" w:cs="Arial"/>
          <w:spacing w:val="2"/>
          <w:sz w:val="22"/>
          <w:szCs w:val="22"/>
          <w:lang w:val="en-GB"/>
        </w:rPr>
        <w:t xml:space="preserve"> </w:t>
      </w:r>
      <w:r w:rsidRPr="00FF13E2">
        <w:rPr>
          <w:rFonts w:ascii="Arial" w:hAnsi="Arial" w:cs="Arial"/>
          <w:spacing w:val="3"/>
          <w:sz w:val="22"/>
          <w:szCs w:val="22"/>
          <w:lang w:val="en-GB"/>
        </w:rPr>
        <w:t>i</w:t>
      </w:r>
      <w:r w:rsidRPr="00FF13E2">
        <w:rPr>
          <w:rFonts w:ascii="Arial" w:hAnsi="Arial" w:cs="Arial"/>
          <w:sz w:val="22"/>
          <w:szCs w:val="22"/>
          <w:lang w:val="en-GB"/>
        </w:rPr>
        <w:t>n s</w:t>
      </w:r>
      <w:r w:rsidRPr="00FF13E2">
        <w:rPr>
          <w:rFonts w:ascii="Arial" w:hAnsi="Arial" w:cs="Arial"/>
          <w:spacing w:val="1"/>
          <w:sz w:val="22"/>
          <w:szCs w:val="22"/>
          <w:lang w:val="en-GB"/>
        </w:rPr>
        <w:t>y</w:t>
      </w:r>
      <w:r w:rsidRPr="00FF13E2">
        <w:rPr>
          <w:rFonts w:ascii="Arial" w:hAnsi="Arial" w:cs="Arial"/>
          <w:sz w:val="22"/>
          <w:szCs w:val="22"/>
          <w:lang w:val="en-GB"/>
        </w:rPr>
        <w:t>ll</w:t>
      </w:r>
      <w:r w:rsidRPr="00FF13E2">
        <w:rPr>
          <w:rFonts w:ascii="Arial" w:hAnsi="Arial" w:cs="Arial"/>
          <w:spacing w:val="-1"/>
          <w:sz w:val="22"/>
          <w:szCs w:val="22"/>
          <w:lang w:val="en-GB"/>
        </w:rPr>
        <w:t>abu</w:t>
      </w:r>
      <w:r w:rsidRPr="00FF13E2">
        <w:rPr>
          <w:rFonts w:ascii="Arial" w:hAnsi="Arial" w:cs="Arial"/>
          <w:sz w:val="22"/>
          <w:szCs w:val="22"/>
          <w:lang w:val="en-GB"/>
        </w:rPr>
        <w:t>s</w:t>
      </w:r>
      <w:r w:rsidRPr="00FF13E2">
        <w:rPr>
          <w:rFonts w:ascii="Arial" w:hAnsi="Arial" w:cs="Arial"/>
          <w:spacing w:val="1"/>
          <w:sz w:val="22"/>
          <w:szCs w:val="22"/>
          <w:lang w:val="en-GB"/>
        </w:rPr>
        <w:t>e</w:t>
      </w:r>
      <w:r w:rsidRPr="00FF13E2">
        <w:rPr>
          <w:rFonts w:ascii="Arial" w:hAnsi="Arial" w:cs="Arial"/>
          <w:sz w:val="22"/>
          <w:szCs w:val="22"/>
          <w:lang w:val="en-GB"/>
        </w:rPr>
        <w:t>s,</w:t>
      </w:r>
    </w:p>
    <w:p w:rsidR="00E57793" w:rsidRPr="00FF13E2" w:rsidRDefault="00E57793" w:rsidP="00E57793">
      <w:pPr>
        <w:pStyle w:val="ListParagraph"/>
        <w:numPr>
          <w:ilvl w:val="1"/>
          <w:numId w:val="46"/>
        </w:numPr>
        <w:tabs>
          <w:tab w:val="left" w:pos="1100"/>
        </w:tabs>
        <w:spacing w:before="12" w:line="241" w:lineRule="auto"/>
        <w:ind w:left="992" w:hanging="425"/>
        <w:jc w:val="both"/>
        <w:rPr>
          <w:rFonts w:ascii="Arial" w:hAnsi="Arial" w:cs="Arial"/>
          <w:sz w:val="22"/>
          <w:szCs w:val="22"/>
          <w:lang w:val="en-GB"/>
        </w:rPr>
      </w:pPr>
      <w:r w:rsidRPr="00FF13E2">
        <w:rPr>
          <w:rFonts w:ascii="Arial" w:hAnsi="Arial" w:cs="Arial"/>
          <w:spacing w:val="1"/>
          <w:sz w:val="22"/>
          <w:szCs w:val="22"/>
          <w:lang w:val="en-GB"/>
        </w:rPr>
        <w:t>Def</w:t>
      </w:r>
      <w:r w:rsidRPr="00FF13E2">
        <w:rPr>
          <w:rFonts w:ascii="Arial" w:hAnsi="Arial" w:cs="Arial"/>
          <w:sz w:val="22"/>
          <w:szCs w:val="22"/>
          <w:lang w:val="en-GB"/>
        </w:rPr>
        <w:t>i</w:t>
      </w:r>
      <w:r w:rsidRPr="00FF13E2">
        <w:rPr>
          <w:rFonts w:ascii="Arial" w:hAnsi="Arial" w:cs="Arial"/>
          <w:spacing w:val="-1"/>
          <w:sz w:val="22"/>
          <w:szCs w:val="22"/>
          <w:lang w:val="en-GB"/>
        </w:rPr>
        <w:t>n</w:t>
      </w:r>
      <w:r w:rsidRPr="00FF13E2">
        <w:rPr>
          <w:rFonts w:ascii="Arial" w:hAnsi="Arial" w:cs="Arial"/>
          <w:sz w:val="22"/>
          <w:szCs w:val="22"/>
          <w:lang w:val="en-GB"/>
        </w:rPr>
        <w:t xml:space="preserve">e </w:t>
      </w:r>
      <w:r w:rsidRPr="00FF13E2">
        <w:rPr>
          <w:rFonts w:ascii="Arial" w:hAnsi="Arial" w:cs="Arial"/>
          <w:spacing w:val="-1"/>
          <w:sz w:val="22"/>
          <w:szCs w:val="22"/>
          <w:lang w:val="en-GB"/>
        </w:rPr>
        <w:t>gu</w:t>
      </w:r>
      <w:r w:rsidRPr="00FF13E2">
        <w:rPr>
          <w:rFonts w:ascii="Arial" w:hAnsi="Arial" w:cs="Arial"/>
          <w:sz w:val="22"/>
          <w:szCs w:val="22"/>
          <w:lang w:val="en-GB"/>
        </w:rPr>
        <w:t>i</w:t>
      </w:r>
      <w:r w:rsidRPr="00FF13E2">
        <w:rPr>
          <w:rFonts w:ascii="Arial" w:hAnsi="Arial" w:cs="Arial"/>
          <w:spacing w:val="-1"/>
          <w:sz w:val="22"/>
          <w:szCs w:val="22"/>
          <w:lang w:val="en-GB"/>
        </w:rPr>
        <w:t>d</w:t>
      </w:r>
      <w:r w:rsidRPr="00FF13E2">
        <w:rPr>
          <w:rFonts w:ascii="Arial" w:hAnsi="Arial" w:cs="Arial"/>
          <w:spacing w:val="1"/>
          <w:sz w:val="22"/>
          <w:szCs w:val="22"/>
          <w:lang w:val="en-GB"/>
        </w:rPr>
        <w:t>e</w:t>
      </w:r>
      <w:r w:rsidRPr="00FF13E2">
        <w:rPr>
          <w:rFonts w:ascii="Arial" w:hAnsi="Arial" w:cs="Arial"/>
          <w:sz w:val="22"/>
          <w:szCs w:val="22"/>
          <w:lang w:val="en-GB"/>
        </w:rPr>
        <w:t>li</w:t>
      </w:r>
      <w:r w:rsidRPr="00FF13E2">
        <w:rPr>
          <w:rFonts w:ascii="Arial" w:hAnsi="Arial" w:cs="Arial"/>
          <w:spacing w:val="-1"/>
          <w:sz w:val="22"/>
          <w:szCs w:val="22"/>
          <w:lang w:val="en-GB"/>
        </w:rPr>
        <w:t>n</w:t>
      </w:r>
      <w:r w:rsidRPr="00FF13E2">
        <w:rPr>
          <w:rFonts w:ascii="Arial" w:hAnsi="Arial" w:cs="Arial"/>
          <w:spacing w:val="1"/>
          <w:sz w:val="22"/>
          <w:szCs w:val="22"/>
          <w:lang w:val="en-GB"/>
        </w:rPr>
        <w:t>e</w:t>
      </w:r>
      <w:r w:rsidRPr="00FF13E2">
        <w:rPr>
          <w:rFonts w:ascii="Arial" w:hAnsi="Arial" w:cs="Arial"/>
          <w:sz w:val="22"/>
          <w:szCs w:val="22"/>
          <w:lang w:val="en-GB"/>
        </w:rPr>
        <w:t xml:space="preserve">s </w:t>
      </w:r>
      <w:r w:rsidRPr="00FF13E2">
        <w:rPr>
          <w:rFonts w:ascii="Arial" w:hAnsi="Arial" w:cs="Arial"/>
          <w:spacing w:val="-1"/>
          <w:sz w:val="22"/>
          <w:szCs w:val="22"/>
          <w:lang w:val="en-GB"/>
        </w:rPr>
        <w:t>an</w:t>
      </w:r>
      <w:r w:rsidRPr="00FF13E2">
        <w:rPr>
          <w:rFonts w:ascii="Arial" w:hAnsi="Arial" w:cs="Arial"/>
          <w:sz w:val="22"/>
          <w:szCs w:val="22"/>
          <w:lang w:val="en-GB"/>
        </w:rPr>
        <w:t xml:space="preserve">d </w:t>
      </w:r>
      <w:r w:rsidRPr="00FF13E2">
        <w:rPr>
          <w:rFonts w:ascii="Arial" w:hAnsi="Arial" w:cs="Arial"/>
          <w:spacing w:val="-1"/>
          <w:sz w:val="22"/>
          <w:szCs w:val="22"/>
          <w:lang w:val="en-GB"/>
        </w:rPr>
        <w:t>ob</w:t>
      </w:r>
      <w:r w:rsidRPr="00FF13E2">
        <w:rPr>
          <w:rFonts w:ascii="Arial" w:hAnsi="Arial" w:cs="Arial"/>
          <w:sz w:val="22"/>
          <w:szCs w:val="22"/>
          <w:lang w:val="en-GB"/>
        </w:rPr>
        <w:t>j</w:t>
      </w:r>
      <w:r w:rsidRPr="00FF13E2">
        <w:rPr>
          <w:rFonts w:ascii="Arial" w:hAnsi="Arial" w:cs="Arial"/>
          <w:spacing w:val="1"/>
          <w:sz w:val="22"/>
          <w:szCs w:val="22"/>
          <w:lang w:val="en-GB"/>
        </w:rPr>
        <w:t>ect</w:t>
      </w:r>
      <w:r w:rsidRPr="00FF13E2">
        <w:rPr>
          <w:rFonts w:ascii="Arial" w:hAnsi="Arial" w:cs="Arial"/>
          <w:sz w:val="22"/>
          <w:szCs w:val="22"/>
          <w:lang w:val="en-GB"/>
        </w:rPr>
        <w:t>i</w:t>
      </w:r>
      <w:r w:rsidRPr="00FF13E2">
        <w:rPr>
          <w:rFonts w:ascii="Arial" w:hAnsi="Arial" w:cs="Arial"/>
          <w:spacing w:val="1"/>
          <w:sz w:val="22"/>
          <w:szCs w:val="22"/>
          <w:lang w:val="en-GB"/>
        </w:rPr>
        <w:t>ve</w:t>
      </w:r>
      <w:r w:rsidRPr="00FF13E2">
        <w:rPr>
          <w:rFonts w:ascii="Arial" w:hAnsi="Arial" w:cs="Arial"/>
          <w:sz w:val="22"/>
          <w:szCs w:val="22"/>
          <w:lang w:val="en-GB"/>
        </w:rPr>
        <w:t xml:space="preserve">s </w:t>
      </w:r>
      <w:r w:rsidRPr="00FF13E2">
        <w:rPr>
          <w:rFonts w:ascii="Arial" w:hAnsi="Arial" w:cs="Arial"/>
          <w:spacing w:val="36"/>
          <w:sz w:val="22"/>
          <w:szCs w:val="22"/>
          <w:lang w:val="en-GB"/>
        </w:rPr>
        <w:t xml:space="preserve"> </w:t>
      </w:r>
      <w:r w:rsidRPr="00FF13E2">
        <w:rPr>
          <w:rFonts w:ascii="Arial" w:hAnsi="Arial" w:cs="Arial"/>
          <w:spacing w:val="1"/>
          <w:sz w:val="22"/>
          <w:szCs w:val="22"/>
          <w:lang w:val="en-GB"/>
        </w:rPr>
        <w:t>f</w:t>
      </w:r>
      <w:r w:rsidRPr="00FF13E2">
        <w:rPr>
          <w:rFonts w:ascii="Arial" w:hAnsi="Arial" w:cs="Arial"/>
          <w:spacing w:val="-1"/>
          <w:sz w:val="22"/>
          <w:szCs w:val="22"/>
          <w:lang w:val="en-GB"/>
        </w:rPr>
        <w:t>o</w:t>
      </w:r>
      <w:r w:rsidRPr="00FF13E2">
        <w:rPr>
          <w:rFonts w:ascii="Arial" w:hAnsi="Arial" w:cs="Arial"/>
          <w:sz w:val="22"/>
          <w:szCs w:val="22"/>
          <w:lang w:val="en-GB"/>
        </w:rPr>
        <w:t xml:space="preserve">r </w:t>
      </w:r>
      <w:r w:rsidRPr="00FF13E2">
        <w:rPr>
          <w:rFonts w:ascii="Arial" w:hAnsi="Arial" w:cs="Arial"/>
          <w:spacing w:val="41"/>
          <w:sz w:val="22"/>
          <w:szCs w:val="22"/>
          <w:lang w:val="en-GB"/>
        </w:rPr>
        <w:t xml:space="preserve"> </w:t>
      </w:r>
      <w:r w:rsidRPr="00FF13E2">
        <w:rPr>
          <w:rFonts w:ascii="Arial" w:hAnsi="Arial" w:cs="Arial"/>
          <w:spacing w:val="1"/>
          <w:sz w:val="22"/>
          <w:szCs w:val="22"/>
          <w:lang w:val="en-GB"/>
        </w:rPr>
        <w:t>t</w:t>
      </w:r>
      <w:r w:rsidRPr="00FF13E2">
        <w:rPr>
          <w:rFonts w:ascii="Arial" w:hAnsi="Arial" w:cs="Arial"/>
          <w:spacing w:val="-1"/>
          <w:sz w:val="22"/>
          <w:szCs w:val="22"/>
          <w:lang w:val="en-GB"/>
        </w:rPr>
        <w:t>h</w:t>
      </w:r>
      <w:r w:rsidRPr="00FF13E2">
        <w:rPr>
          <w:rFonts w:ascii="Arial" w:hAnsi="Arial" w:cs="Arial"/>
          <w:sz w:val="22"/>
          <w:szCs w:val="22"/>
          <w:lang w:val="en-GB"/>
        </w:rPr>
        <w:t xml:space="preserve">e </w:t>
      </w:r>
      <w:r w:rsidRPr="00FF13E2">
        <w:rPr>
          <w:rFonts w:ascii="Arial" w:hAnsi="Arial" w:cs="Arial"/>
          <w:spacing w:val="38"/>
          <w:sz w:val="22"/>
          <w:szCs w:val="22"/>
          <w:lang w:val="en-GB"/>
        </w:rPr>
        <w:t xml:space="preserve"> </w:t>
      </w:r>
      <w:r w:rsidRPr="00FF13E2">
        <w:rPr>
          <w:rFonts w:ascii="Arial" w:hAnsi="Arial" w:cs="Arial"/>
          <w:spacing w:val="1"/>
          <w:sz w:val="22"/>
          <w:szCs w:val="22"/>
          <w:lang w:val="en-GB"/>
        </w:rPr>
        <w:t>t</w:t>
      </w:r>
      <w:r w:rsidRPr="00FF13E2">
        <w:rPr>
          <w:rFonts w:ascii="Arial" w:hAnsi="Arial" w:cs="Arial"/>
          <w:spacing w:val="-1"/>
          <w:sz w:val="22"/>
          <w:szCs w:val="22"/>
          <w:lang w:val="en-GB"/>
        </w:rPr>
        <w:t>ra</w:t>
      </w:r>
      <w:r w:rsidRPr="00FF13E2">
        <w:rPr>
          <w:rFonts w:ascii="Arial" w:hAnsi="Arial" w:cs="Arial"/>
          <w:sz w:val="22"/>
          <w:szCs w:val="22"/>
          <w:lang w:val="en-GB"/>
        </w:rPr>
        <w:t>i</w:t>
      </w:r>
      <w:r w:rsidRPr="00FF13E2">
        <w:rPr>
          <w:rFonts w:ascii="Arial" w:hAnsi="Arial" w:cs="Arial"/>
          <w:spacing w:val="-1"/>
          <w:sz w:val="22"/>
          <w:szCs w:val="22"/>
          <w:lang w:val="en-GB"/>
        </w:rPr>
        <w:t>n</w:t>
      </w:r>
      <w:r w:rsidRPr="00FF13E2">
        <w:rPr>
          <w:rFonts w:ascii="Arial" w:hAnsi="Arial" w:cs="Arial"/>
          <w:sz w:val="22"/>
          <w:szCs w:val="22"/>
          <w:lang w:val="en-GB"/>
        </w:rPr>
        <w:t>i</w:t>
      </w:r>
      <w:r w:rsidRPr="00FF13E2">
        <w:rPr>
          <w:rFonts w:ascii="Arial" w:hAnsi="Arial" w:cs="Arial"/>
          <w:spacing w:val="-1"/>
          <w:sz w:val="22"/>
          <w:szCs w:val="22"/>
          <w:lang w:val="en-GB"/>
        </w:rPr>
        <w:t>n</w:t>
      </w:r>
      <w:r w:rsidRPr="00FF13E2">
        <w:rPr>
          <w:rFonts w:ascii="Arial" w:hAnsi="Arial" w:cs="Arial"/>
          <w:sz w:val="22"/>
          <w:szCs w:val="22"/>
          <w:lang w:val="en-GB"/>
        </w:rPr>
        <w:t xml:space="preserve">g </w:t>
      </w:r>
      <w:r w:rsidRPr="00FF13E2">
        <w:rPr>
          <w:rFonts w:ascii="Arial" w:hAnsi="Arial" w:cs="Arial"/>
          <w:spacing w:val="40"/>
          <w:sz w:val="22"/>
          <w:szCs w:val="22"/>
          <w:lang w:val="en-GB"/>
        </w:rPr>
        <w:t xml:space="preserve"> </w:t>
      </w:r>
      <w:r w:rsidRPr="00FF13E2">
        <w:rPr>
          <w:rFonts w:ascii="Arial" w:hAnsi="Arial" w:cs="Arial"/>
          <w:spacing w:val="-1"/>
          <w:sz w:val="22"/>
          <w:szCs w:val="22"/>
          <w:lang w:val="en-GB"/>
        </w:rPr>
        <w:t>o</w:t>
      </w:r>
      <w:r w:rsidRPr="00FF13E2">
        <w:rPr>
          <w:rFonts w:ascii="Arial" w:hAnsi="Arial" w:cs="Arial"/>
          <w:sz w:val="22"/>
          <w:szCs w:val="22"/>
          <w:lang w:val="en-GB"/>
        </w:rPr>
        <w:t xml:space="preserve">f </w:t>
      </w:r>
      <w:r w:rsidRPr="00FF13E2">
        <w:rPr>
          <w:rFonts w:ascii="Arial" w:hAnsi="Arial" w:cs="Arial"/>
          <w:spacing w:val="1"/>
          <w:sz w:val="22"/>
          <w:szCs w:val="22"/>
          <w:lang w:val="en-GB"/>
        </w:rPr>
        <w:t>te</w:t>
      </w:r>
      <w:r w:rsidRPr="00FF13E2">
        <w:rPr>
          <w:rFonts w:ascii="Arial" w:hAnsi="Arial" w:cs="Arial"/>
          <w:spacing w:val="-1"/>
          <w:sz w:val="22"/>
          <w:szCs w:val="22"/>
          <w:lang w:val="en-GB"/>
        </w:rPr>
        <w:t>a</w:t>
      </w:r>
      <w:r w:rsidRPr="00FF13E2">
        <w:rPr>
          <w:rFonts w:ascii="Arial" w:hAnsi="Arial" w:cs="Arial"/>
          <w:spacing w:val="1"/>
          <w:sz w:val="22"/>
          <w:szCs w:val="22"/>
          <w:lang w:val="en-GB"/>
        </w:rPr>
        <w:t>c</w:t>
      </w:r>
      <w:r w:rsidRPr="00FF13E2">
        <w:rPr>
          <w:rFonts w:ascii="Arial" w:hAnsi="Arial" w:cs="Arial"/>
          <w:spacing w:val="-1"/>
          <w:sz w:val="22"/>
          <w:szCs w:val="22"/>
          <w:lang w:val="en-GB"/>
        </w:rPr>
        <w:t>h</w:t>
      </w:r>
      <w:r w:rsidRPr="00FF13E2">
        <w:rPr>
          <w:rFonts w:ascii="Arial" w:hAnsi="Arial" w:cs="Arial"/>
          <w:sz w:val="22"/>
          <w:szCs w:val="22"/>
          <w:lang w:val="en-GB"/>
        </w:rPr>
        <w:t>i</w:t>
      </w:r>
      <w:r w:rsidRPr="00FF13E2">
        <w:rPr>
          <w:rFonts w:ascii="Arial" w:hAnsi="Arial" w:cs="Arial"/>
          <w:spacing w:val="-1"/>
          <w:sz w:val="22"/>
          <w:szCs w:val="22"/>
          <w:lang w:val="en-GB"/>
        </w:rPr>
        <w:t>n</w:t>
      </w:r>
      <w:r w:rsidRPr="00FF13E2">
        <w:rPr>
          <w:rFonts w:ascii="Arial" w:hAnsi="Arial" w:cs="Arial"/>
          <w:sz w:val="22"/>
          <w:szCs w:val="22"/>
          <w:lang w:val="en-GB"/>
        </w:rPr>
        <w:t>g</w:t>
      </w:r>
      <w:r w:rsidRPr="00FF13E2">
        <w:rPr>
          <w:rFonts w:ascii="Arial" w:hAnsi="Arial" w:cs="Arial"/>
          <w:spacing w:val="-2"/>
          <w:sz w:val="22"/>
          <w:szCs w:val="22"/>
          <w:lang w:val="en-GB"/>
        </w:rPr>
        <w:t xml:space="preserve"> </w:t>
      </w:r>
      <w:r w:rsidRPr="00FF13E2">
        <w:rPr>
          <w:rFonts w:ascii="Arial" w:hAnsi="Arial" w:cs="Arial"/>
          <w:sz w:val="22"/>
          <w:szCs w:val="22"/>
          <w:lang w:val="en-GB"/>
        </w:rPr>
        <w:t>s</w:t>
      </w:r>
      <w:r w:rsidRPr="00FF13E2">
        <w:rPr>
          <w:rFonts w:ascii="Arial" w:hAnsi="Arial" w:cs="Arial"/>
          <w:spacing w:val="1"/>
          <w:sz w:val="22"/>
          <w:szCs w:val="22"/>
          <w:lang w:val="en-GB"/>
        </w:rPr>
        <w:t>t</w:t>
      </w:r>
      <w:r w:rsidRPr="00FF13E2">
        <w:rPr>
          <w:rFonts w:ascii="Arial" w:hAnsi="Arial" w:cs="Arial"/>
          <w:spacing w:val="-1"/>
          <w:sz w:val="22"/>
          <w:szCs w:val="22"/>
          <w:lang w:val="en-GB"/>
        </w:rPr>
        <w:t>a</w:t>
      </w:r>
      <w:r w:rsidRPr="00FF13E2">
        <w:rPr>
          <w:rFonts w:ascii="Arial" w:hAnsi="Arial" w:cs="Arial"/>
          <w:spacing w:val="1"/>
          <w:sz w:val="22"/>
          <w:szCs w:val="22"/>
          <w:lang w:val="en-GB"/>
        </w:rPr>
        <w:t>f</w:t>
      </w:r>
      <w:r w:rsidRPr="00FF13E2">
        <w:rPr>
          <w:rFonts w:ascii="Arial" w:hAnsi="Arial" w:cs="Arial"/>
          <w:sz w:val="22"/>
          <w:szCs w:val="22"/>
          <w:lang w:val="en-GB"/>
        </w:rPr>
        <w:t>f</w:t>
      </w:r>
      <w:r w:rsidRPr="00FF13E2">
        <w:rPr>
          <w:rFonts w:ascii="Arial" w:hAnsi="Arial" w:cs="Arial"/>
          <w:spacing w:val="1"/>
          <w:sz w:val="22"/>
          <w:szCs w:val="22"/>
          <w:lang w:val="en-GB"/>
        </w:rPr>
        <w:t xml:space="preserve"> </w:t>
      </w:r>
      <w:r w:rsidRPr="00FF13E2">
        <w:rPr>
          <w:rFonts w:ascii="Arial" w:hAnsi="Arial" w:cs="Arial"/>
          <w:sz w:val="22"/>
          <w:szCs w:val="22"/>
          <w:lang w:val="en-GB"/>
        </w:rPr>
        <w:t>in I</w:t>
      </w:r>
      <w:r w:rsidRPr="00FF13E2">
        <w:rPr>
          <w:rFonts w:ascii="Arial" w:hAnsi="Arial" w:cs="Arial"/>
          <w:spacing w:val="-2"/>
          <w:sz w:val="22"/>
          <w:szCs w:val="22"/>
          <w:lang w:val="en-GB"/>
        </w:rPr>
        <w:t>T</w:t>
      </w:r>
      <w:r w:rsidRPr="00FF13E2">
        <w:rPr>
          <w:rFonts w:ascii="Arial" w:hAnsi="Arial" w:cs="Arial"/>
          <w:sz w:val="22"/>
          <w:szCs w:val="22"/>
          <w:lang w:val="en-GB"/>
        </w:rPr>
        <w:t>,</w:t>
      </w:r>
    </w:p>
    <w:p w:rsidR="00E57793" w:rsidRPr="00FF13E2" w:rsidRDefault="00E57793" w:rsidP="00E57793">
      <w:pPr>
        <w:pStyle w:val="ListParagraph"/>
        <w:numPr>
          <w:ilvl w:val="1"/>
          <w:numId w:val="46"/>
        </w:numPr>
        <w:tabs>
          <w:tab w:val="left" w:pos="1100"/>
        </w:tabs>
        <w:spacing w:before="9"/>
        <w:ind w:left="992" w:hanging="425"/>
        <w:jc w:val="both"/>
        <w:rPr>
          <w:rFonts w:ascii="Arial" w:hAnsi="Arial" w:cs="Arial"/>
          <w:sz w:val="22"/>
          <w:szCs w:val="22"/>
          <w:lang w:val="en-GB"/>
        </w:rPr>
      </w:pPr>
      <w:r w:rsidRPr="00FF13E2">
        <w:rPr>
          <w:rFonts w:ascii="Arial" w:hAnsi="Arial" w:cs="Arial"/>
          <w:spacing w:val="1"/>
          <w:sz w:val="22"/>
          <w:szCs w:val="22"/>
          <w:lang w:val="en-GB"/>
        </w:rPr>
        <w:t>P</w:t>
      </w:r>
      <w:r w:rsidRPr="00FF13E2">
        <w:rPr>
          <w:rFonts w:ascii="Arial" w:hAnsi="Arial" w:cs="Arial"/>
          <w:spacing w:val="-1"/>
          <w:sz w:val="22"/>
          <w:szCs w:val="22"/>
          <w:lang w:val="en-GB"/>
        </w:rPr>
        <w:t>u</w:t>
      </w:r>
      <w:r w:rsidRPr="00FF13E2">
        <w:rPr>
          <w:rFonts w:ascii="Arial" w:hAnsi="Arial" w:cs="Arial"/>
          <w:sz w:val="22"/>
          <w:szCs w:val="22"/>
          <w:lang w:val="en-GB"/>
        </w:rPr>
        <w:t>t</w:t>
      </w:r>
      <w:r w:rsidRPr="00FF13E2">
        <w:rPr>
          <w:rFonts w:ascii="Arial" w:hAnsi="Arial" w:cs="Arial"/>
          <w:spacing w:val="20"/>
          <w:sz w:val="22"/>
          <w:szCs w:val="22"/>
          <w:lang w:val="en-GB"/>
        </w:rPr>
        <w:t xml:space="preserve"> </w:t>
      </w:r>
      <w:r w:rsidRPr="00FF13E2">
        <w:rPr>
          <w:rFonts w:ascii="Arial" w:hAnsi="Arial" w:cs="Arial"/>
          <w:spacing w:val="1"/>
          <w:sz w:val="22"/>
          <w:szCs w:val="22"/>
          <w:lang w:val="en-GB"/>
        </w:rPr>
        <w:t>f</w:t>
      </w:r>
      <w:r w:rsidRPr="00FF13E2">
        <w:rPr>
          <w:rFonts w:ascii="Arial" w:hAnsi="Arial" w:cs="Arial"/>
          <w:spacing w:val="-1"/>
          <w:sz w:val="22"/>
          <w:szCs w:val="22"/>
          <w:lang w:val="en-GB"/>
        </w:rPr>
        <w:t>orwar</w:t>
      </w:r>
      <w:r w:rsidRPr="00FF13E2">
        <w:rPr>
          <w:rFonts w:ascii="Arial" w:hAnsi="Arial" w:cs="Arial"/>
          <w:sz w:val="22"/>
          <w:szCs w:val="22"/>
          <w:lang w:val="en-GB"/>
        </w:rPr>
        <w:t>d</w:t>
      </w:r>
      <w:r w:rsidRPr="00FF13E2">
        <w:rPr>
          <w:rFonts w:ascii="Arial" w:hAnsi="Arial" w:cs="Arial"/>
          <w:spacing w:val="17"/>
          <w:sz w:val="22"/>
          <w:szCs w:val="22"/>
          <w:lang w:val="en-GB"/>
        </w:rPr>
        <w:t xml:space="preserve"> </w:t>
      </w:r>
      <w:r w:rsidRPr="00FF13E2">
        <w:rPr>
          <w:rFonts w:ascii="Arial" w:hAnsi="Arial" w:cs="Arial"/>
          <w:spacing w:val="-1"/>
          <w:sz w:val="22"/>
          <w:szCs w:val="22"/>
          <w:lang w:val="en-GB"/>
        </w:rPr>
        <w:t>pr</w:t>
      </w:r>
      <w:r w:rsidRPr="00FF13E2">
        <w:rPr>
          <w:rFonts w:ascii="Arial" w:hAnsi="Arial" w:cs="Arial"/>
          <w:spacing w:val="2"/>
          <w:sz w:val="22"/>
          <w:szCs w:val="22"/>
          <w:lang w:val="en-GB"/>
        </w:rPr>
        <w:t>o</w:t>
      </w:r>
      <w:r w:rsidRPr="00FF13E2">
        <w:rPr>
          <w:rFonts w:ascii="Arial" w:hAnsi="Arial" w:cs="Arial"/>
          <w:spacing w:val="-1"/>
          <w:sz w:val="22"/>
          <w:szCs w:val="22"/>
          <w:lang w:val="en-GB"/>
        </w:rPr>
        <w:t>po</w:t>
      </w:r>
      <w:r w:rsidRPr="00FF13E2">
        <w:rPr>
          <w:rFonts w:ascii="Arial" w:hAnsi="Arial" w:cs="Arial"/>
          <w:sz w:val="22"/>
          <w:szCs w:val="22"/>
          <w:lang w:val="en-GB"/>
        </w:rPr>
        <w:t>s</w:t>
      </w:r>
      <w:r w:rsidRPr="00FF13E2">
        <w:rPr>
          <w:rFonts w:ascii="Arial" w:hAnsi="Arial" w:cs="Arial"/>
          <w:spacing w:val="-1"/>
          <w:sz w:val="22"/>
          <w:szCs w:val="22"/>
          <w:lang w:val="en-GB"/>
        </w:rPr>
        <w:t>a</w:t>
      </w:r>
      <w:r w:rsidRPr="00FF13E2">
        <w:rPr>
          <w:rFonts w:ascii="Arial" w:hAnsi="Arial" w:cs="Arial"/>
          <w:sz w:val="22"/>
          <w:szCs w:val="22"/>
          <w:lang w:val="en-GB"/>
        </w:rPr>
        <w:t>ls</w:t>
      </w:r>
      <w:r w:rsidRPr="00FF13E2">
        <w:rPr>
          <w:rFonts w:ascii="Arial" w:hAnsi="Arial" w:cs="Arial"/>
          <w:spacing w:val="18"/>
          <w:sz w:val="22"/>
          <w:szCs w:val="22"/>
          <w:lang w:val="en-GB"/>
        </w:rPr>
        <w:t xml:space="preserve"> </w:t>
      </w:r>
      <w:r w:rsidRPr="00FF13E2">
        <w:rPr>
          <w:rFonts w:ascii="Arial" w:hAnsi="Arial" w:cs="Arial"/>
          <w:spacing w:val="4"/>
          <w:sz w:val="22"/>
          <w:szCs w:val="22"/>
          <w:lang w:val="en-GB"/>
        </w:rPr>
        <w:t>t</w:t>
      </w:r>
      <w:r w:rsidRPr="00FF13E2">
        <w:rPr>
          <w:rFonts w:ascii="Arial" w:hAnsi="Arial" w:cs="Arial"/>
          <w:sz w:val="22"/>
          <w:szCs w:val="22"/>
          <w:lang w:val="en-GB"/>
        </w:rPr>
        <w:t>o</w:t>
      </w:r>
      <w:r w:rsidRPr="00FF13E2">
        <w:rPr>
          <w:rFonts w:ascii="Arial" w:hAnsi="Arial" w:cs="Arial"/>
          <w:spacing w:val="18"/>
          <w:sz w:val="22"/>
          <w:szCs w:val="22"/>
          <w:lang w:val="en-GB"/>
        </w:rPr>
        <w:t xml:space="preserve"> </w:t>
      </w:r>
      <w:r w:rsidRPr="00FF13E2">
        <w:rPr>
          <w:rFonts w:ascii="Arial" w:hAnsi="Arial" w:cs="Arial"/>
          <w:spacing w:val="-1"/>
          <w:sz w:val="22"/>
          <w:szCs w:val="22"/>
          <w:lang w:val="en-GB"/>
        </w:rPr>
        <w:t>pro</w:t>
      </w:r>
      <w:r w:rsidRPr="00FF13E2">
        <w:rPr>
          <w:rFonts w:ascii="Arial" w:hAnsi="Arial" w:cs="Arial"/>
          <w:spacing w:val="2"/>
          <w:sz w:val="22"/>
          <w:szCs w:val="22"/>
          <w:lang w:val="en-GB"/>
        </w:rPr>
        <w:t>m</w:t>
      </w:r>
      <w:r w:rsidRPr="00FF13E2">
        <w:rPr>
          <w:rFonts w:ascii="Arial" w:hAnsi="Arial" w:cs="Arial"/>
          <w:spacing w:val="-1"/>
          <w:sz w:val="22"/>
          <w:szCs w:val="22"/>
          <w:lang w:val="en-GB"/>
        </w:rPr>
        <w:t>o</w:t>
      </w:r>
      <w:r w:rsidRPr="00FF13E2">
        <w:rPr>
          <w:rFonts w:ascii="Arial" w:hAnsi="Arial" w:cs="Arial"/>
          <w:spacing w:val="1"/>
          <w:sz w:val="22"/>
          <w:szCs w:val="22"/>
          <w:lang w:val="en-GB"/>
        </w:rPr>
        <w:t>t</w:t>
      </w:r>
      <w:r w:rsidRPr="00FF13E2">
        <w:rPr>
          <w:rFonts w:ascii="Arial" w:hAnsi="Arial" w:cs="Arial"/>
          <w:sz w:val="22"/>
          <w:szCs w:val="22"/>
          <w:lang w:val="en-GB"/>
        </w:rPr>
        <w:t>e</w:t>
      </w:r>
      <w:r w:rsidRPr="00FF13E2">
        <w:rPr>
          <w:rFonts w:ascii="Arial" w:hAnsi="Arial" w:cs="Arial"/>
          <w:spacing w:val="17"/>
          <w:sz w:val="22"/>
          <w:szCs w:val="22"/>
          <w:lang w:val="en-GB"/>
        </w:rPr>
        <w:t xml:space="preserve"> </w:t>
      </w:r>
      <w:r w:rsidRPr="00FF13E2">
        <w:rPr>
          <w:rFonts w:ascii="Arial" w:hAnsi="Arial" w:cs="Arial"/>
          <w:spacing w:val="-1"/>
          <w:sz w:val="22"/>
          <w:szCs w:val="22"/>
          <w:lang w:val="en-GB"/>
        </w:rPr>
        <w:t>an</w:t>
      </w:r>
      <w:r w:rsidRPr="00FF13E2">
        <w:rPr>
          <w:rFonts w:ascii="Arial" w:hAnsi="Arial" w:cs="Arial"/>
          <w:sz w:val="22"/>
          <w:szCs w:val="22"/>
          <w:lang w:val="en-GB"/>
        </w:rPr>
        <w:t>d</w:t>
      </w:r>
      <w:r w:rsidRPr="00FF13E2">
        <w:rPr>
          <w:rFonts w:ascii="Arial" w:hAnsi="Arial" w:cs="Arial"/>
          <w:spacing w:val="19"/>
          <w:sz w:val="22"/>
          <w:szCs w:val="22"/>
          <w:lang w:val="en-GB"/>
        </w:rPr>
        <w:t xml:space="preserve"> </w:t>
      </w:r>
      <w:r w:rsidRPr="00FF13E2">
        <w:rPr>
          <w:rFonts w:ascii="Arial" w:hAnsi="Arial" w:cs="Arial"/>
          <w:spacing w:val="1"/>
          <w:sz w:val="22"/>
          <w:szCs w:val="22"/>
          <w:lang w:val="en-GB"/>
        </w:rPr>
        <w:t>f</w:t>
      </w:r>
      <w:r w:rsidRPr="00FF13E2">
        <w:rPr>
          <w:rFonts w:ascii="Arial" w:hAnsi="Arial" w:cs="Arial"/>
          <w:spacing w:val="-1"/>
          <w:sz w:val="22"/>
          <w:szCs w:val="22"/>
          <w:lang w:val="en-GB"/>
        </w:rPr>
        <w:t>a</w:t>
      </w:r>
      <w:r w:rsidRPr="00FF13E2">
        <w:rPr>
          <w:rFonts w:ascii="Arial" w:hAnsi="Arial" w:cs="Arial"/>
          <w:spacing w:val="1"/>
          <w:sz w:val="22"/>
          <w:szCs w:val="22"/>
          <w:lang w:val="en-GB"/>
        </w:rPr>
        <w:t>c</w:t>
      </w:r>
      <w:r w:rsidRPr="00FF13E2">
        <w:rPr>
          <w:rFonts w:ascii="Arial" w:hAnsi="Arial" w:cs="Arial"/>
          <w:sz w:val="22"/>
          <w:szCs w:val="22"/>
          <w:lang w:val="en-GB"/>
        </w:rPr>
        <w:t>ili</w:t>
      </w:r>
      <w:r w:rsidRPr="00FF13E2">
        <w:rPr>
          <w:rFonts w:ascii="Arial" w:hAnsi="Arial" w:cs="Arial"/>
          <w:spacing w:val="1"/>
          <w:sz w:val="22"/>
          <w:szCs w:val="22"/>
          <w:lang w:val="en-GB"/>
        </w:rPr>
        <w:t>t</w:t>
      </w:r>
      <w:r w:rsidRPr="00FF13E2">
        <w:rPr>
          <w:rFonts w:ascii="Arial" w:hAnsi="Arial" w:cs="Arial"/>
          <w:spacing w:val="-1"/>
          <w:sz w:val="22"/>
          <w:szCs w:val="22"/>
          <w:lang w:val="en-GB"/>
        </w:rPr>
        <w:t>a</w:t>
      </w:r>
      <w:r w:rsidRPr="00FF13E2">
        <w:rPr>
          <w:rFonts w:ascii="Arial" w:hAnsi="Arial" w:cs="Arial"/>
          <w:spacing w:val="1"/>
          <w:sz w:val="22"/>
          <w:szCs w:val="22"/>
          <w:lang w:val="en-GB"/>
        </w:rPr>
        <w:t>t</w:t>
      </w:r>
      <w:r w:rsidRPr="00FF13E2">
        <w:rPr>
          <w:rFonts w:ascii="Arial" w:hAnsi="Arial" w:cs="Arial"/>
          <w:sz w:val="22"/>
          <w:szCs w:val="22"/>
          <w:lang w:val="en-GB"/>
        </w:rPr>
        <w:t>e</w:t>
      </w:r>
      <w:r w:rsidRPr="00FF13E2">
        <w:rPr>
          <w:rFonts w:ascii="Arial" w:hAnsi="Arial" w:cs="Arial"/>
          <w:spacing w:val="19"/>
          <w:sz w:val="22"/>
          <w:szCs w:val="22"/>
          <w:lang w:val="en-GB"/>
        </w:rPr>
        <w:t xml:space="preserve"> </w:t>
      </w:r>
      <w:r w:rsidRPr="00FF13E2">
        <w:rPr>
          <w:rFonts w:ascii="Arial" w:hAnsi="Arial" w:cs="Arial"/>
          <w:spacing w:val="1"/>
          <w:sz w:val="22"/>
          <w:szCs w:val="22"/>
          <w:lang w:val="en-GB"/>
        </w:rPr>
        <w:t>t</w:t>
      </w:r>
      <w:r w:rsidRPr="00FF13E2">
        <w:rPr>
          <w:rFonts w:ascii="Arial" w:hAnsi="Arial" w:cs="Arial"/>
          <w:spacing w:val="-1"/>
          <w:sz w:val="22"/>
          <w:szCs w:val="22"/>
          <w:lang w:val="en-GB"/>
        </w:rPr>
        <w:t>h</w:t>
      </w:r>
      <w:r w:rsidRPr="00FF13E2">
        <w:rPr>
          <w:rFonts w:ascii="Arial" w:hAnsi="Arial" w:cs="Arial"/>
          <w:sz w:val="22"/>
          <w:szCs w:val="22"/>
          <w:lang w:val="en-GB"/>
        </w:rPr>
        <w:t>e</w:t>
      </w:r>
      <w:r w:rsidRPr="00FF13E2">
        <w:rPr>
          <w:rFonts w:ascii="Arial" w:hAnsi="Arial" w:cs="Arial"/>
          <w:spacing w:val="18"/>
          <w:sz w:val="22"/>
          <w:szCs w:val="22"/>
          <w:lang w:val="en-GB"/>
        </w:rPr>
        <w:t xml:space="preserve"> </w:t>
      </w:r>
      <w:r w:rsidRPr="00FF13E2">
        <w:rPr>
          <w:rFonts w:ascii="Arial" w:hAnsi="Arial" w:cs="Arial"/>
          <w:spacing w:val="-1"/>
          <w:sz w:val="22"/>
          <w:szCs w:val="22"/>
          <w:lang w:val="en-GB"/>
        </w:rPr>
        <w:t>u</w:t>
      </w:r>
      <w:r w:rsidRPr="00FF13E2">
        <w:rPr>
          <w:rFonts w:ascii="Arial" w:hAnsi="Arial" w:cs="Arial"/>
          <w:spacing w:val="-2"/>
          <w:sz w:val="22"/>
          <w:szCs w:val="22"/>
          <w:lang w:val="en-GB"/>
        </w:rPr>
        <w:t>s</w:t>
      </w:r>
      <w:r w:rsidRPr="00FF13E2">
        <w:rPr>
          <w:rFonts w:ascii="Arial" w:hAnsi="Arial" w:cs="Arial"/>
          <w:sz w:val="22"/>
          <w:szCs w:val="22"/>
          <w:lang w:val="en-GB"/>
        </w:rPr>
        <w:t xml:space="preserve">e </w:t>
      </w:r>
      <w:r w:rsidRPr="00FF13E2">
        <w:rPr>
          <w:rFonts w:ascii="Arial" w:hAnsi="Arial" w:cs="Arial"/>
          <w:spacing w:val="-1"/>
          <w:sz w:val="22"/>
          <w:szCs w:val="22"/>
          <w:lang w:val="en-GB"/>
        </w:rPr>
        <w:t>o</w:t>
      </w:r>
      <w:r w:rsidRPr="00FF13E2">
        <w:rPr>
          <w:rFonts w:ascii="Arial" w:hAnsi="Arial" w:cs="Arial"/>
          <w:sz w:val="22"/>
          <w:szCs w:val="22"/>
          <w:lang w:val="en-GB"/>
        </w:rPr>
        <w:t>f</w:t>
      </w:r>
      <w:r w:rsidRPr="00FF13E2">
        <w:rPr>
          <w:rFonts w:ascii="Arial" w:hAnsi="Arial" w:cs="Arial"/>
          <w:spacing w:val="7"/>
          <w:sz w:val="22"/>
          <w:szCs w:val="22"/>
          <w:lang w:val="en-GB"/>
        </w:rPr>
        <w:t xml:space="preserve"> </w:t>
      </w:r>
      <w:r w:rsidRPr="00FF13E2">
        <w:rPr>
          <w:rFonts w:ascii="Arial" w:hAnsi="Arial" w:cs="Arial"/>
          <w:spacing w:val="-1"/>
          <w:sz w:val="22"/>
          <w:szCs w:val="22"/>
          <w:lang w:val="en-GB"/>
        </w:rPr>
        <w:t>d</w:t>
      </w:r>
      <w:r w:rsidRPr="00FF13E2">
        <w:rPr>
          <w:rFonts w:ascii="Arial" w:hAnsi="Arial" w:cs="Arial"/>
          <w:sz w:val="22"/>
          <w:szCs w:val="22"/>
          <w:lang w:val="en-GB"/>
        </w:rPr>
        <w:t>is</w:t>
      </w:r>
      <w:r w:rsidRPr="00FF13E2">
        <w:rPr>
          <w:rFonts w:ascii="Arial" w:hAnsi="Arial" w:cs="Arial"/>
          <w:spacing w:val="1"/>
          <w:sz w:val="22"/>
          <w:szCs w:val="22"/>
          <w:lang w:val="en-GB"/>
        </w:rPr>
        <w:t>t</w:t>
      </w:r>
      <w:r w:rsidRPr="00FF13E2">
        <w:rPr>
          <w:rFonts w:ascii="Arial" w:hAnsi="Arial" w:cs="Arial"/>
          <w:spacing w:val="-1"/>
          <w:sz w:val="22"/>
          <w:szCs w:val="22"/>
          <w:lang w:val="en-GB"/>
        </w:rPr>
        <w:t>an</w:t>
      </w:r>
      <w:r w:rsidRPr="00FF13E2">
        <w:rPr>
          <w:rFonts w:ascii="Arial" w:hAnsi="Arial" w:cs="Arial"/>
          <w:spacing w:val="1"/>
          <w:sz w:val="22"/>
          <w:szCs w:val="22"/>
          <w:lang w:val="en-GB"/>
        </w:rPr>
        <w:t>c</w:t>
      </w:r>
      <w:r w:rsidRPr="00FF13E2">
        <w:rPr>
          <w:rFonts w:ascii="Arial" w:hAnsi="Arial" w:cs="Arial"/>
          <w:sz w:val="22"/>
          <w:szCs w:val="22"/>
          <w:lang w:val="en-GB"/>
        </w:rPr>
        <w:t>e</w:t>
      </w:r>
      <w:r w:rsidRPr="00FF13E2">
        <w:rPr>
          <w:rFonts w:ascii="Arial" w:hAnsi="Arial" w:cs="Arial"/>
          <w:spacing w:val="4"/>
          <w:sz w:val="22"/>
          <w:szCs w:val="22"/>
          <w:lang w:val="en-GB"/>
        </w:rPr>
        <w:t xml:space="preserve"> </w:t>
      </w:r>
      <w:r w:rsidRPr="00FF13E2">
        <w:rPr>
          <w:rFonts w:ascii="Arial" w:hAnsi="Arial" w:cs="Arial"/>
          <w:sz w:val="22"/>
          <w:szCs w:val="22"/>
          <w:lang w:val="en-GB"/>
        </w:rPr>
        <w:t>l</w:t>
      </w:r>
      <w:r w:rsidRPr="00FF13E2">
        <w:rPr>
          <w:rFonts w:ascii="Arial" w:hAnsi="Arial" w:cs="Arial"/>
          <w:spacing w:val="1"/>
          <w:sz w:val="22"/>
          <w:szCs w:val="22"/>
          <w:lang w:val="en-GB"/>
        </w:rPr>
        <w:t>e</w:t>
      </w:r>
      <w:r w:rsidRPr="00FF13E2">
        <w:rPr>
          <w:rFonts w:ascii="Arial" w:hAnsi="Arial" w:cs="Arial"/>
          <w:spacing w:val="-1"/>
          <w:sz w:val="22"/>
          <w:szCs w:val="22"/>
          <w:lang w:val="en-GB"/>
        </w:rPr>
        <w:t>arn</w:t>
      </w:r>
      <w:r w:rsidRPr="00FF13E2">
        <w:rPr>
          <w:rFonts w:ascii="Arial" w:hAnsi="Arial" w:cs="Arial"/>
          <w:sz w:val="22"/>
          <w:szCs w:val="22"/>
          <w:lang w:val="en-GB"/>
        </w:rPr>
        <w:t>i</w:t>
      </w:r>
      <w:r w:rsidRPr="00FF13E2">
        <w:rPr>
          <w:rFonts w:ascii="Arial" w:hAnsi="Arial" w:cs="Arial"/>
          <w:spacing w:val="-1"/>
          <w:sz w:val="22"/>
          <w:szCs w:val="22"/>
          <w:lang w:val="en-GB"/>
        </w:rPr>
        <w:t>ng</w:t>
      </w:r>
      <w:r w:rsidRPr="00FF13E2">
        <w:rPr>
          <w:rFonts w:ascii="Arial" w:hAnsi="Arial" w:cs="Arial"/>
          <w:sz w:val="22"/>
          <w:szCs w:val="22"/>
          <w:lang w:val="en-GB"/>
        </w:rPr>
        <w:t>, in</w:t>
      </w:r>
      <w:r w:rsidRPr="00FF13E2">
        <w:rPr>
          <w:rFonts w:ascii="Arial" w:hAnsi="Arial" w:cs="Arial"/>
          <w:spacing w:val="7"/>
          <w:sz w:val="22"/>
          <w:szCs w:val="22"/>
          <w:lang w:val="en-GB"/>
        </w:rPr>
        <w:t xml:space="preserve"> </w:t>
      </w:r>
      <w:r w:rsidRPr="00FF13E2">
        <w:rPr>
          <w:rFonts w:ascii="Arial" w:hAnsi="Arial" w:cs="Arial"/>
          <w:spacing w:val="-1"/>
          <w:sz w:val="22"/>
          <w:szCs w:val="22"/>
          <w:lang w:val="en-GB"/>
        </w:rPr>
        <w:t>a</w:t>
      </w:r>
      <w:r w:rsidRPr="00FF13E2">
        <w:rPr>
          <w:rFonts w:ascii="Arial" w:hAnsi="Arial" w:cs="Arial"/>
          <w:spacing w:val="1"/>
          <w:sz w:val="22"/>
          <w:szCs w:val="22"/>
          <w:lang w:val="en-GB"/>
        </w:rPr>
        <w:t>cc</w:t>
      </w:r>
      <w:r w:rsidRPr="00FF13E2">
        <w:rPr>
          <w:rFonts w:ascii="Arial" w:hAnsi="Arial" w:cs="Arial"/>
          <w:spacing w:val="-1"/>
          <w:sz w:val="22"/>
          <w:szCs w:val="22"/>
          <w:lang w:val="en-GB"/>
        </w:rPr>
        <w:t>ordan</w:t>
      </w:r>
      <w:r w:rsidRPr="00FF13E2">
        <w:rPr>
          <w:rFonts w:ascii="Arial" w:hAnsi="Arial" w:cs="Arial"/>
          <w:spacing w:val="1"/>
          <w:sz w:val="22"/>
          <w:szCs w:val="22"/>
          <w:lang w:val="en-GB"/>
        </w:rPr>
        <w:t>c</w:t>
      </w:r>
      <w:r w:rsidRPr="00FF13E2">
        <w:rPr>
          <w:rFonts w:ascii="Arial" w:hAnsi="Arial" w:cs="Arial"/>
          <w:sz w:val="22"/>
          <w:szCs w:val="22"/>
          <w:lang w:val="en-GB"/>
        </w:rPr>
        <w:t>e</w:t>
      </w:r>
      <w:r w:rsidRPr="00FF13E2">
        <w:rPr>
          <w:rFonts w:ascii="Arial" w:hAnsi="Arial" w:cs="Arial"/>
          <w:spacing w:val="4"/>
          <w:sz w:val="22"/>
          <w:szCs w:val="22"/>
          <w:lang w:val="en-GB"/>
        </w:rPr>
        <w:t xml:space="preserve"> </w:t>
      </w:r>
      <w:r w:rsidRPr="00FF13E2">
        <w:rPr>
          <w:rFonts w:ascii="Arial" w:hAnsi="Arial" w:cs="Arial"/>
          <w:spacing w:val="-1"/>
          <w:sz w:val="22"/>
          <w:szCs w:val="22"/>
          <w:lang w:val="en-GB"/>
        </w:rPr>
        <w:t>w</w:t>
      </w:r>
      <w:r w:rsidRPr="00FF13E2">
        <w:rPr>
          <w:rFonts w:ascii="Arial" w:hAnsi="Arial" w:cs="Arial"/>
          <w:sz w:val="22"/>
          <w:szCs w:val="22"/>
          <w:lang w:val="en-GB"/>
        </w:rPr>
        <w:t>i</w:t>
      </w:r>
      <w:r w:rsidRPr="00FF13E2">
        <w:rPr>
          <w:rFonts w:ascii="Arial" w:hAnsi="Arial" w:cs="Arial"/>
          <w:spacing w:val="1"/>
          <w:sz w:val="22"/>
          <w:szCs w:val="22"/>
          <w:lang w:val="en-GB"/>
        </w:rPr>
        <w:t>t</w:t>
      </w:r>
      <w:r w:rsidRPr="00FF13E2">
        <w:rPr>
          <w:rFonts w:ascii="Arial" w:hAnsi="Arial" w:cs="Arial"/>
          <w:sz w:val="22"/>
          <w:szCs w:val="22"/>
          <w:lang w:val="en-GB"/>
        </w:rPr>
        <w:t>h</w:t>
      </w:r>
      <w:r w:rsidRPr="00FF13E2">
        <w:rPr>
          <w:rFonts w:ascii="Arial" w:hAnsi="Arial" w:cs="Arial"/>
          <w:spacing w:val="3"/>
          <w:sz w:val="22"/>
          <w:szCs w:val="22"/>
          <w:lang w:val="en-GB"/>
        </w:rPr>
        <w:t xml:space="preserve"> </w:t>
      </w:r>
      <w:r w:rsidRPr="00FF13E2">
        <w:rPr>
          <w:rFonts w:ascii="Arial" w:hAnsi="Arial" w:cs="Arial"/>
          <w:spacing w:val="1"/>
          <w:sz w:val="22"/>
          <w:szCs w:val="22"/>
          <w:lang w:val="en-GB"/>
        </w:rPr>
        <w:t>t</w:t>
      </w:r>
      <w:r w:rsidRPr="00FF13E2">
        <w:rPr>
          <w:rFonts w:ascii="Arial" w:hAnsi="Arial" w:cs="Arial"/>
          <w:spacing w:val="-1"/>
          <w:sz w:val="22"/>
          <w:szCs w:val="22"/>
          <w:lang w:val="en-GB"/>
        </w:rPr>
        <w:t>h</w:t>
      </w:r>
      <w:r w:rsidRPr="00FF13E2">
        <w:rPr>
          <w:rFonts w:ascii="Arial" w:hAnsi="Arial" w:cs="Arial"/>
          <w:sz w:val="22"/>
          <w:szCs w:val="22"/>
          <w:lang w:val="en-GB"/>
        </w:rPr>
        <w:t>e</w:t>
      </w:r>
      <w:r w:rsidRPr="00FF13E2">
        <w:rPr>
          <w:rFonts w:ascii="Arial" w:hAnsi="Arial" w:cs="Arial"/>
          <w:spacing w:val="3"/>
          <w:sz w:val="22"/>
          <w:szCs w:val="22"/>
          <w:lang w:val="en-GB"/>
        </w:rPr>
        <w:t xml:space="preserve"> </w:t>
      </w:r>
      <w:r w:rsidRPr="00FF13E2">
        <w:rPr>
          <w:rFonts w:ascii="Arial" w:hAnsi="Arial" w:cs="Arial"/>
          <w:sz w:val="22"/>
          <w:szCs w:val="22"/>
          <w:lang w:val="en-GB"/>
        </w:rPr>
        <w:t>E</w:t>
      </w:r>
      <w:r w:rsidRPr="00FF13E2">
        <w:rPr>
          <w:rFonts w:ascii="Arial" w:hAnsi="Arial" w:cs="Arial"/>
          <w:spacing w:val="-1"/>
          <w:sz w:val="22"/>
          <w:szCs w:val="22"/>
          <w:lang w:val="en-GB"/>
        </w:rPr>
        <w:t>urop</w:t>
      </w:r>
      <w:r w:rsidRPr="00FF13E2">
        <w:rPr>
          <w:rFonts w:ascii="Arial" w:hAnsi="Arial" w:cs="Arial"/>
          <w:spacing w:val="3"/>
          <w:sz w:val="22"/>
          <w:szCs w:val="22"/>
          <w:lang w:val="en-GB"/>
        </w:rPr>
        <w:t>e</w:t>
      </w:r>
      <w:r w:rsidRPr="00FF13E2">
        <w:rPr>
          <w:rFonts w:ascii="Arial" w:hAnsi="Arial" w:cs="Arial"/>
          <w:spacing w:val="-1"/>
          <w:sz w:val="22"/>
          <w:szCs w:val="22"/>
          <w:lang w:val="en-GB"/>
        </w:rPr>
        <w:t>an S</w:t>
      </w:r>
      <w:r w:rsidRPr="00FF13E2">
        <w:rPr>
          <w:rFonts w:ascii="Arial" w:hAnsi="Arial" w:cs="Arial"/>
          <w:spacing w:val="1"/>
          <w:sz w:val="22"/>
          <w:szCs w:val="22"/>
          <w:lang w:val="en-GB"/>
        </w:rPr>
        <w:t>c</w:t>
      </w:r>
      <w:r w:rsidRPr="00FF13E2">
        <w:rPr>
          <w:rFonts w:ascii="Arial" w:hAnsi="Arial" w:cs="Arial"/>
          <w:spacing w:val="-1"/>
          <w:sz w:val="22"/>
          <w:szCs w:val="22"/>
          <w:lang w:val="en-GB"/>
        </w:rPr>
        <w:t>hoo</w:t>
      </w:r>
      <w:r w:rsidRPr="00FF13E2">
        <w:rPr>
          <w:rFonts w:ascii="Arial" w:hAnsi="Arial" w:cs="Arial"/>
          <w:sz w:val="22"/>
          <w:szCs w:val="22"/>
          <w:lang w:val="en-GB"/>
        </w:rPr>
        <w:t xml:space="preserve">ls’ </w:t>
      </w:r>
      <w:r w:rsidRPr="00FF13E2">
        <w:rPr>
          <w:rFonts w:ascii="Arial" w:hAnsi="Arial" w:cs="Arial"/>
          <w:spacing w:val="8"/>
          <w:sz w:val="22"/>
          <w:szCs w:val="22"/>
          <w:lang w:val="en-GB"/>
        </w:rPr>
        <w:t xml:space="preserve"> </w:t>
      </w:r>
      <w:r w:rsidRPr="00FF13E2">
        <w:rPr>
          <w:rFonts w:ascii="Arial" w:hAnsi="Arial" w:cs="Arial"/>
          <w:sz w:val="22"/>
          <w:szCs w:val="22"/>
          <w:lang w:val="en-GB"/>
        </w:rPr>
        <w:t>s</w:t>
      </w:r>
      <w:r w:rsidRPr="00FF13E2">
        <w:rPr>
          <w:rFonts w:ascii="Arial" w:hAnsi="Arial" w:cs="Arial"/>
          <w:spacing w:val="1"/>
          <w:sz w:val="22"/>
          <w:szCs w:val="22"/>
          <w:lang w:val="en-GB"/>
        </w:rPr>
        <w:t>t</w:t>
      </w:r>
      <w:r w:rsidRPr="00FF13E2">
        <w:rPr>
          <w:rFonts w:ascii="Arial" w:hAnsi="Arial" w:cs="Arial"/>
          <w:spacing w:val="-1"/>
          <w:sz w:val="22"/>
          <w:szCs w:val="22"/>
          <w:lang w:val="en-GB"/>
        </w:rPr>
        <w:t>ra</w:t>
      </w:r>
      <w:r w:rsidRPr="00FF13E2">
        <w:rPr>
          <w:rFonts w:ascii="Arial" w:hAnsi="Arial" w:cs="Arial"/>
          <w:spacing w:val="1"/>
          <w:sz w:val="22"/>
          <w:szCs w:val="22"/>
          <w:lang w:val="en-GB"/>
        </w:rPr>
        <w:t>te</w:t>
      </w:r>
      <w:r w:rsidRPr="00FF13E2">
        <w:rPr>
          <w:rFonts w:ascii="Arial" w:hAnsi="Arial" w:cs="Arial"/>
          <w:spacing w:val="-1"/>
          <w:sz w:val="22"/>
          <w:szCs w:val="22"/>
          <w:lang w:val="en-GB"/>
        </w:rPr>
        <w:t>g</w:t>
      </w:r>
      <w:r w:rsidRPr="00FF13E2">
        <w:rPr>
          <w:rFonts w:ascii="Arial" w:hAnsi="Arial" w:cs="Arial"/>
          <w:sz w:val="22"/>
          <w:szCs w:val="22"/>
          <w:lang w:val="en-GB"/>
        </w:rPr>
        <w:t xml:space="preserve">y </w:t>
      </w:r>
      <w:r w:rsidRPr="00FF13E2">
        <w:rPr>
          <w:rFonts w:ascii="Arial" w:hAnsi="Arial" w:cs="Arial"/>
          <w:spacing w:val="7"/>
          <w:sz w:val="22"/>
          <w:szCs w:val="22"/>
          <w:lang w:val="en-GB"/>
        </w:rPr>
        <w:t xml:space="preserve"> </w:t>
      </w:r>
      <w:r w:rsidRPr="00FF13E2">
        <w:rPr>
          <w:rFonts w:ascii="Arial" w:hAnsi="Arial" w:cs="Arial"/>
          <w:spacing w:val="-1"/>
          <w:sz w:val="22"/>
          <w:szCs w:val="22"/>
          <w:lang w:val="en-GB"/>
        </w:rPr>
        <w:t>(ob</w:t>
      </w:r>
      <w:r w:rsidRPr="00FF13E2">
        <w:rPr>
          <w:rFonts w:ascii="Arial" w:hAnsi="Arial" w:cs="Arial"/>
          <w:sz w:val="22"/>
          <w:szCs w:val="22"/>
          <w:lang w:val="en-GB"/>
        </w:rPr>
        <w:t>s</w:t>
      </w:r>
      <w:r w:rsidRPr="00FF13E2">
        <w:rPr>
          <w:rFonts w:ascii="Arial" w:hAnsi="Arial" w:cs="Arial"/>
          <w:spacing w:val="3"/>
          <w:sz w:val="22"/>
          <w:szCs w:val="22"/>
          <w:lang w:val="en-GB"/>
        </w:rPr>
        <w:t>e</w:t>
      </w:r>
      <w:r w:rsidRPr="00FF13E2">
        <w:rPr>
          <w:rFonts w:ascii="Arial" w:hAnsi="Arial" w:cs="Arial"/>
          <w:spacing w:val="-1"/>
          <w:sz w:val="22"/>
          <w:szCs w:val="22"/>
          <w:lang w:val="en-GB"/>
        </w:rPr>
        <w:t>r</w:t>
      </w:r>
      <w:r w:rsidRPr="00FF13E2">
        <w:rPr>
          <w:rFonts w:ascii="Arial" w:hAnsi="Arial" w:cs="Arial"/>
          <w:spacing w:val="1"/>
          <w:sz w:val="22"/>
          <w:szCs w:val="22"/>
          <w:lang w:val="en-GB"/>
        </w:rPr>
        <w:t>v</w:t>
      </w:r>
      <w:r w:rsidRPr="00FF13E2">
        <w:rPr>
          <w:rFonts w:ascii="Arial" w:hAnsi="Arial" w:cs="Arial"/>
          <w:spacing w:val="-1"/>
          <w:sz w:val="22"/>
          <w:szCs w:val="22"/>
          <w:lang w:val="en-GB"/>
        </w:rPr>
        <w:t>an</w:t>
      </w:r>
      <w:r w:rsidRPr="00FF13E2">
        <w:rPr>
          <w:rFonts w:ascii="Arial" w:hAnsi="Arial" w:cs="Arial"/>
          <w:spacing w:val="1"/>
          <w:sz w:val="22"/>
          <w:szCs w:val="22"/>
          <w:lang w:val="en-GB"/>
        </w:rPr>
        <w:t>c</w:t>
      </w:r>
      <w:r w:rsidRPr="00FF13E2">
        <w:rPr>
          <w:rFonts w:ascii="Arial" w:hAnsi="Arial" w:cs="Arial"/>
          <w:sz w:val="22"/>
          <w:szCs w:val="22"/>
          <w:lang w:val="en-GB"/>
        </w:rPr>
        <w:t xml:space="preserve">e </w:t>
      </w:r>
      <w:r w:rsidRPr="00FF13E2">
        <w:rPr>
          <w:rFonts w:ascii="Arial" w:hAnsi="Arial" w:cs="Arial"/>
          <w:spacing w:val="6"/>
          <w:sz w:val="22"/>
          <w:szCs w:val="22"/>
          <w:lang w:val="en-GB"/>
        </w:rPr>
        <w:t xml:space="preserve"> </w:t>
      </w:r>
      <w:r w:rsidRPr="00FF13E2">
        <w:rPr>
          <w:rFonts w:ascii="Arial" w:hAnsi="Arial" w:cs="Arial"/>
          <w:spacing w:val="-1"/>
          <w:sz w:val="22"/>
          <w:szCs w:val="22"/>
          <w:lang w:val="en-GB"/>
        </w:rPr>
        <w:t>o</w:t>
      </w:r>
      <w:r w:rsidRPr="00FF13E2">
        <w:rPr>
          <w:rFonts w:ascii="Arial" w:hAnsi="Arial" w:cs="Arial"/>
          <w:sz w:val="22"/>
          <w:szCs w:val="22"/>
          <w:lang w:val="en-GB"/>
        </w:rPr>
        <w:t xml:space="preserve">f </w:t>
      </w:r>
      <w:r w:rsidRPr="00FF13E2">
        <w:rPr>
          <w:rFonts w:ascii="Arial" w:hAnsi="Arial" w:cs="Arial"/>
          <w:spacing w:val="10"/>
          <w:sz w:val="22"/>
          <w:szCs w:val="22"/>
          <w:lang w:val="en-GB"/>
        </w:rPr>
        <w:t xml:space="preserve"> </w:t>
      </w:r>
      <w:r w:rsidRPr="00FF13E2">
        <w:rPr>
          <w:rFonts w:ascii="Arial" w:hAnsi="Arial" w:cs="Arial"/>
          <w:spacing w:val="-1"/>
          <w:sz w:val="22"/>
          <w:szCs w:val="22"/>
          <w:lang w:val="en-GB"/>
        </w:rPr>
        <w:t>pr</w:t>
      </w:r>
      <w:r w:rsidRPr="00FF13E2">
        <w:rPr>
          <w:rFonts w:ascii="Arial" w:hAnsi="Arial" w:cs="Arial"/>
          <w:spacing w:val="1"/>
          <w:sz w:val="22"/>
          <w:szCs w:val="22"/>
          <w:lang w:val="en-GB"/>
        </w:rPr>
        <w:t>e</w:t>
      </w:r>
      <w:r w:rsidRPr="00FF13E2">
        <w:rPr>
          <w:rFonts w:ascii="Arial" w:hAnsi="Arial" w:cs="Arial"/>
          <w:spacing w:val="-1"/>
          <w:sz w:val="22"/>
          <w:szCs w:val="22"/>
          <w:lang w:val="en-GB"/>
        </w:rPr>
        <w:t>d</w:t>
      </w:r>
      <w:r w:rsidRPr="00FF13E2">
        <w:rPr>
          <w:rFonts w:ascii="Arial" w:hAnsi="Arial" w:cs="Arial"/>
          <w:spacing w:val="1"/>
          <w:sz w:val="22"/>
          <w:szCs w:val="22"/>
          <w:lang w:val="en-GB"/>
        </w:rPr>
        <w:t>ef</w:t>
      </w:r>
      <w:r w:rsidRPr="00FF13E2">
        <w:rPr>
          <w:rFonts w:ascii="Arial" w:hAnsi="Arial" w:cs="Arial"/>
          <w:sz w:val="22"/>
          <w:szCs w:val="22"/>
          <w:lang w:val="en-GB"/>
        </w:rPr>
        <w:t>i</w:t>
      </w:r>
      <w:r w:rsidRPr="00FF13E2">
        <w:rPr>
          <w:rFonts w:ascii="Arial" w:hAnsi="Arial" w:cs="Arial"/>
          <w:spacing w:val="-1"/>
          <w:sz w:val="22"/>
          <w:szCs w:val="22"/>
          <w:lang w:val="en-GB"/>
        </w:rPr>
        <w:t>n</w:t>
      </w:r>
      <w:r w:rsidRPr="00FF13E2">
        <w:rPr>
          <w:rFonts w:ascii="Arial" w:hAnsi="Arial" w:cs="Arial"/>
          <w:spacing w:val="1"/>
          <w:sz w:val="22"/>
          <w:szCs w:val="22"/>
          <w:lang w:val="en-GB"/>
        </w:rPr>
        <w:t>e</w:t>
      </w:r>
      <w:r w:rsidRPr="00FF13E2">
        <w:rPr>
          <w:rFonts w:ascii="Arial" w:hAnsi="Arial" w:cs="Arial"/>
          <w:sz w:val="22"/>
          <w:szCs w:val="22"/>
          <w:lang w:val="en-GB"/>
        </w:rPr>
        <w:t xml:space="preserve">d  </w:t>
      </w:r>
      <w:r w:rsidRPr="00FF13E2">
        <w:rPr>
          <w:rFonts w:ascii="Arial" w:hAnsi="Arial" w:cs="Arial"/>
          <w:spacing w:val="1"/>
          <w:sz w:val="22"/>
          <w:szCs w:val="22"/>
          <w:lang w:val="en-GB"/>
        </w:rPr>
        <w:t>tec</w:t>
      </w:r>
      <w:r w:rsidRPr="00FF13E2">
        <w:rPr>
          <w:rFonts w:ascii="Arial" w:hAnsi="Arial" w:cs="Arial"/>
          <w:spacing w:val="-1"/>
          <w:sz w:val="22"/>
          <w:szCs w:val="22"/>
          <w:lang w:val="en-GB"/>
        </w:rPr>
        <w:t>hn</w:t>
      </w:r>
      <w:r w:rsidRPr="00FF13E2">
        <w:rPr>
          <w:rFonts w:ascii="Arial" w:hAnsi="Arial" w:cs="Arial"/>
          <w:sz w:val="22"/>
          <w:szCs w:val="22"/>
          <w:lang w:val="en-GB"/>
        </w:rPr>
        <w:t>i</w:t>
      </w:r>
      <w:r w:rsidRPr="00FF13E2">
        <w:rPr>
          <w:rFonts w:ascii="Arial" w:hAnsi="Arial" w:cs="Arial"/>
          <w:spacing w:val="1"/>
          <w:sz w:val="22"/>
          <w:szCs w:val="22"/>
          <w:lang w:val="en-GB"/>
        </w:rPr>
        <w:t>c</w:t>
      </w:r>
      <w:r w:rsidRPr="00FF13E2">
        <w:rPr>
          <w:rFonts w:ascii="Arial" w:hAnsi="Arial" w:cs="Arial"/>
          <w:spacing w:val="-1"/>
          <w:sz w:val="22"/>
          <w:szCs w:val="22"/>
          <w:lang w:val="en-GB"/>
        </w:rPr>
        <w:t>al an</w:t>
      </w:r>
      <w:r w:rsidRPr="00FF13E2">
        <w:rPr>
          <w:rFonts w:ascii="Arial" w:hAnsi="Arial" w:cs="Arial"/>
          <w:sz w:val="22"/>
          <w:szCs w:val="22"/>
          <w:lang w:val="en-GB"/>
        </w:rPr>
        <w:t xml:space="preserve">d </w:t>
      </w:r>
      <w:r w:rsidRPr="00FF13E2">
        <w:rPr>
          <w:rFonts w:ascii="Arial" w:hAnsi="Arial" w:cs="Arial"/>
          <w:spacing w:val="1"/>
          <w:sz w:val="22"/>
          <w:szCs w:val="22"/>
          <w:lang w:val="en-GB"/>
        </w:rPr>
        <w:t>f</w:t>
      </w:r>
      <w:r w:rsidRPr="00FF13E2">
        <w:rPr>
          <w:rFonts w:ascii="Arial" w:hAnsi="Arial" w:cs="Arial"/>
          <w:sz w:val="22"/>
          <w:szCs w:val="22"/>
          <w:lang w:val="en-GB"/>
        </w:rPr>
        <w:t>i</w:t>
      </w:r>
      <w:r w:rsidRPr="00FF13E2">
        <w:rPr>
          <w:rFonts w:ascii="Arial" w:hAnsi="Arial" w:cs="Arial"/>
          <w:spacing w:val="-1"/>
          <w:sz w:val="22"/>
          <w:szCs w:val="22"/>
          <w:lang w:val="en-GB"/>
        </w:rPr>
        <w:t>n</w:t>
      </w:r>
      <w:r w:rsidRPr="00FF13E2">
        <w:rPr>
          <w:rFonts w:ascii="Arial" w:hAnsi="Arial" w:cs="Arial"/>
          <w:spacing w:val="1"/>
          <w:sz w:val="22"/>
          <w:szCs w:val="22"/>
          <w:lang w:val="en-GB"/>
        </w:rPr>
        <w:t>a</w:t>
      </w:r>
      <w:r w:rsidRPr="00FF13E2">
        <w:rPr>
          <w:rFonts w:ascii="Arial" w:hAnsi="Arial" w:cs="Arial"/>
          <w:spacing w:val="-1"/>
          <w:sz w:val="22"/>
          <w:szCs w:val="22"/>
          <w:lang w:val="en-GB"/>
        </w:rPr>
        <w:t>n</w:t>
      </w:r>
      <w:r w:rsidRPr="00FF13E2">
        <w:rPr>
          <w:rFonts w:ascii="Arial" w:hAnsi="Arial" w:cs="Arial"/>
          <w:spacing w:val="1"/>
          <w:sz w:val="22"/>
          <w:szCs w:val="22"/>
          <w:lang w:val="en-GB"/>
        </w:rPr>
        <w:t>c</w:t>
      </w:r>
      <w:r w:rsidRPr="00FF13E2">
        <w:rPr>
          <w:rFonts w:ascii="Arial" w:hAnsi="Arial" w:cs="Arial"/>
          <w:sz w:val="22"/>
          <w:szCs w:val="22"/>
          <w:lang w:val="en-GB"/>
        </w:rPr>
        <w:t>i</w:t>
      </w:r>
      <w:r w:rsidRPr="00FF13E2">
        <w:rPr>
          <w:rFonts w:ascii="Arial" w:hAnsi="Arial" w:cs="Arial"/>
          <w:spacing w:val="-1"/>
          <w:sz w:val="22"/>
          <w:szCs w:val="22"/>
          <w:lang w:val="en-GB"/>
        </w:rPr>
        <w:t>a</w:t>
      </w:r>
      <w:r w:rsidRPr="00FF13E2">
        <w:rPr>
          <w:rFonts w:ascii="Arial" w:hAnsi="Arial" w:cs="Arial"/>
          <w:sz w:val="22"/>
          <w:szCs w:val="22"/>
          <w:lang w:val="en-GB"/>
        </w:rPr>
        <w:t>l</w:t>
      </w:r>
      <w:r w:rsidRPr="00FF13E2">
        <w:rPr>
          <w:rFonts w:ascii="Arial" w:hAnsi="Arial" w:cs="Arial"/>
          <w:spacing w:val="1"/>
          <w:sz w:val="22"/>
          <w:szCs w:val="22"/>
          <w:lang w:val="en-GB"/>
        </w:rPr>
        <w:t xml:space="preserve"> </w:t>
      </w:r>
      <w:r w:rsidRPr="00FF13E2">
        <w:rPr>
          <w:rFonts w:ascii="Arial" w:hAnsi="Arial" w:cs="Arial"/>
          <w:sz w:val="22"/>
          <w:szCs w:val="22"/>
          <w:lang w:val="en-GB"/>
        </w:rPr>
        <w:t>limi</w:t>
      </w:r>
      <w:r w:rsidRPr="00FF13E2">
        <w:rPr>
          <w:rFonts w:ascii="Arial" w:hAnsi="Arial" w:cs="Arial"/>
          <w:spacing w:val="1"/>
          <w:sz w:val="22"/>
          <w:szCs w:val="22"/>
          <w:lang w:val="en-GB"/>
        </w:rPr>
        <w:t>t</w:t>
      </w:r>
      <w:r w:rsidRPr="00FF13E2">
        <w:rPr>
          <w:rFonts w:ascii="Arial" w:hAnsi="Arial" w:cs="Arial"/>
          <w:sz w:val="22"/>
          <w:szCs w:val="22"/>
          <w:lang w:val="en-GB"/>
        </w:rPr>
        <w:t>s</w:t>
      </w:r>
      <w:r w:rsidRPr="00FF13E2">
        <w:rPr>
          <w:rFonts w:ascii="Arial" w:hAnsi="Arial" w:cs="Arial"/>
          <w:spacing w:val="-1"/>
          <w:sz w:val="22"/>
          <w:szCs w:val="22"/>
          <w:lang w:val="en-GB"/>
        </w:rPr>
        <w:t>)</w:t>
      </w:r>
      <w:r w:rsidRPr="00FF13E2">
        <w:rPr>
          <w:rFonts w:ascii="Arial" w:hAnsi="Arial" w:cs="Arial"/>
          <w:sz w:val="22"/>
          <w:szCs w:val="22"/>
          <w:lang w:val="en-GB"/>
        </w:rPr>
        <w:t>,</w:t>
      </w:r>
    </w:p>
    <w:p w:rsidR="00E57793" w:rsidRPr="00FF13E2" w:rsidRDefault="00E57793" w:rsidP="00E57793">
      <w:pPr>
        <w:pStyle w:val="ListParagraph"/>
        <w:numPr>
          <w:ilvl w:val="1"/>
          <w:numId w:val="46"/>
        </w:numPr>
        <w:tabs>
          <w:tab w:val="left" w:pos="1100"/>
        </w:tabs>
        <w:spacing w:before="12"/>
        <w:ind w:left="992" w:hanging="425"/>
        <w:jc w:val="both"/>
        <w:rPr>
          <w:rFonts w:ascii="Arial" w:hAnsi="Arial" w:cs="Arial"/>
          <w:sz w:val="22"/>
          <w:szCs w:val="22"/>
          <w:lang w:val="en-GB"/>
        </w:rPr>
      </w:pPr>
      <w:r w:rsidRPr="00FF13E2">
        <w:rPr>
          <w:rFonts w:ascii="Arial" w:hAnsi="Arial" w:cs="Arial"/>
          <w:spacing w:val="1"/>
          <w:sz w:val="22"/>
          <w:szCs w:val="22"/>
          <w:lang w:val="en-GB"/>
        </w:rPr>
        <w:t>P</w:t>
      </w:r>
      <w:r w:rsidRPr="00FF13E2">
        <w:rPr>
          <w:rFonts w:ascii="Arial" w:hAnsi="Arial" w:cs="Arial"/>
          <w:spacing w:val="-1"/>
          <w:sz w:val="22"/>
          <w:szCs w:val="22"/>
          <w:lang w:val="en-GB"/>
        </w:rPr>
        <w:t>u</w:t>
      </w:r>
      <w:r w:rsidRPr="00FF13E2">
        <w:rPr>
          <w:rFonts w:ascii="Arial" w:hAnsi="Arial" w:cs="Arial"/>
          <w:sz w:val="22"/>
          <w:szCs w:val="22"/>
          <w:lang w:val="en-GB"/>
        </w:rPr>
        <w:t>t</w:t>
      </w:r>
      <w:r w:rsidRPr="00FF13E2">
        <w:rPr>
          <w:rFonts w:ascii="Arial" w:hAnsi="Arial" w:cs="Arial"/>
          <w:spacing w:val="1"/>
          <w:sz w:val="22"/>
          <w:szCs w:val="22"/>
          <w:lang w:val="en-GB"/>
        </w:rPr>
        <w:t xml:space="preserve"> f</w:t>
      </w:r>
      <w:r w:rsidRPr="00FF13E2">
        <w:rPr>
          <w:rFonts w:ascii="Arial" w:hAnsi="Arial" w:cs="Arial"/>
          <w:spacing w:val="-1"/>
          <w:sz w:val="22"/>
          <w:szCs w:val="22"/>
          <w:lang w:val="en-GB"/>
        </w:rPr>
        <w:t>orwar</w:t>
      </w:r>
      <w:r w:rsidRPr="00FF13E2">
        <w:rPr>
          <w:rFonts w:ascii="Arial" w:hAnsi="Arial" w:cs="Arial"/>
          <w:sz w:val="22"/>
          <w:szCs w:val="22"/>
          <w:lang w:val="en-GB"/>
        </w:rPr>
        <w:t>d</w:t>
      </w:r>
      <w:r w:rsidRPr="00FF13E2">
        <w:rPr>
          <w:rFonts w:ascii="Arial" w:hAnsi="Arial" w:cs="Arial"/>
          <w:spacing w:val="-5"/>
          <w:sz w:val="22"/>
          <w:szCs w:val="22"/>
          <w:lang w:val="en-GB"/>
        </w:rPr>
        <w:t xml:space="preserve"> </w:t>
      </w:r>
      <w:r w:rsidRPr="00FF13E2">
        <w:rPr>
          <w:rFonts w:ascii="Arial" w:hAnsi="Arial" w:cs="Arial"/>
          <w:spacing w:val="-1"/>
          <w:sz w:val="22"/>
          <w:szCs w:val="22"/>
          <w:lang w:val="en-GB"/>
        </w:rPr>
        <w:t>r</w:t>
      </w:r>
      <w:r w:rsidRPr="00FF13E2">
        <w:rPr>
          <w:rFonts w:ascii="Arial" w:hAnsi="Arial" w:cs="Arial"/>
          <w:spacing w:val="1"/>
          <w:sz w:val="22"/>
          <w:szCs w:val="22"/>
          <w:lang w:val="en-GB"/>
        </w:rPr>
        <w:t>ec</w:t>
      </w:r>
      <w:r w:rsidRPr="00FF13E2">
        <w:rPr>
          <w:rFonts w:ascii="Arial" w:hAnsi="Arial" w:cs="Arial"/>
          <w:spacing w:val="-1"/>
          <w:sz w:val="22"/>
          <w:szCs w:val="22"/>
          <w:lang w:val="en-GB"/>
        </w:rPr>
        <w:t>o</w:t>
      </w:r>
      <w:r w:rsidRPr="00FF13E2">
        <w:rPr>
          <w:rFonts w:ascii="Arial" w:hAnsi="Arial" w:cs="Arial"/>
          <w:sz w:val="22"/>
          <w:szCs w:val="22"/>
          <w:lang w:val="en-GB"/>
        </w:rPr>
        <w:t>mm</w:t>
      </w:r>
      <w:r w:rsidRPr="00FF13E2">
        <w:rPr>
          <w:rFonts w:ascii="Arial" w:hAnsi="Arial" w:cs="Arial"/>
          <w:spacing w:val="1"/>
          <w:sz w:val="22"/>
          <w:szCs w:val="22"/>
          <w:lang w:val="en-GB"/>
        </w:rPr>
        <w:t>end</w:t>
      </w:r>
      <w:r w:rsidRPr="00FF13E2">
        <w:rPr>
          <w:rFonts w:ascii="Arial" w:hAnsi="Arial" w:cs="Arial"/>
          <w:spacing w:val="-1"/>
          <w:sz w:val="22"/>
          <w:szCs w:val="22"/>
          <w:lang w:val="en-GB"/>
        </w:rPr>
        <w:t>a</w:t>
      </w:r>
      <w:r w:rsidRPr="00FF13E2">
        <w:rPr>
          <w:rFonts w:ascii="Arial" w:hAnsi="Arial" w:cs="Arial"/>
          <w:spacing w:val="1"/>
          <w:sz w:val="22"/>
          <w:szCs w:val="22"/>
          <w:lang w:val="en-GB"/>
        </w:rPr>
        <w:t>t</w:t>
      </w:r>
      <w:r w:rsidRPr="00FF13E2">
        <w:rPr>
          <w:rFonts w:ascii="Arial" w:hAnsi="Arial" w:cs="Arial"/>
          <w:sz w:val="22"/>
          <w:szCs w:val="22"/>
          <w:lang w:val="en-GB"/>
        </w:rPr>
        <w:t>i</w:t>
      </w:r>
      <w:r w:rsidRPr="00FF13E2">
        <w:rPr>
          <w:rFonts w:ascii="Arial" w:hAnsi="Arial" w:cs="Arial"/>
          <w:spacing w:val="-1"/>
          <w:sz w:val="22"/>
          <w:szCs w:val="22"/>
          <w:lang w:val="en-GB"/>
        </w:rPr>
        <w:t>on</w:t>
      </w:r>
      <w:r w:rsidRPr="00FF13E2">
        <w:rPr>
          <w:rFonts w:ascii="Arial" w:hAnsi="Arial" w:cs="Arial"/>
          <w:sz w:val="22"/>
          <w:szCs w:val="22"/>
          <w:lang w:val="en-GB"/>
        </w:rPr>
        <w:t>s</w:t>
      </w:r>
      <w:r w:rsidRPr="00FF13E2">
        <w:rPr>
          <w:rFonts w:ascii="Arial" w:hAnsi="Arial" w:cs="Arial"/>
          <w:spacing w:val="-2"/>
          <w:sz w:val="22"/>
          <w:szCs w:val="22"/>
          <w:lang w:val="en-GB"/>
        </w:rPr>
        <w:t xml:space="preserve"> </w:t>
      </w:r>
      <w:r w:rsidRPr="00FF13E2">
        <w:rPr>
          <w:rFonts w:ascii="Arial" w:hAnsi="Arial" w:cs="Arial"/>
          <w:spacing w:val="1"/>
          <w:sz w:val="22"/>
          <w:szCs w:val="22"/>
          <w:lang w:val="en-GB"/>
        </w:rPr>
        <w:t>f</w:t>
      </w:r>
      <w:r w:rsidRPr="00FF13E2">
        <w:rPr>
          <w:rFonts w:ascii="Arial" w:hAnsi="Arial" w:cs="Arial"/>
          <w:spacing w:val="-1"/>
          <w:sz w:val="22"/>
          <w:szCs w:val="22"/>
          <w:lang w:val="en-GB"/>
        </w:rPr>
        <w:t>o</w:t>
      </w:r>
      <w:r w:rsidRPr="00FF13E2">
        <w:rPr>
          <w:rFonts w:ascii="Arial" w:hAnsi="Arial" w:cs="Arial"/>
          <w:sz w:val="22"/>
          <w:szCs w:val="22"/>
          <w:lang w:val="en-GB"/>
        </w:rPr>
        <w:t>r</w:t>
      </w:r>
      <w:r w:rsidRPr="00FF13E2">
        <w:rPr>
          <w:rFonts w:ascii="Arial" w:hAnsi="Arial" w:cs="Arial"/>
          <w:spacing w:val="-1"/>
          <w:sz w:val="22"/>
          <w:szCs w:val="22"/>
          <w:lang w:val="en-GB"/>
        </w:rPr>
        <w:t xml:space="preserve"> </w:t>
      </w:r>
      <w:r w:rsidRPr="00FF13E2">
        <w:rPr>
          <w:rFonts w:ascii="Arial" w:hAnsi="Arial" w:cs="Arial"/>
          <w:spacing w:val="1"/>
          <w:sz w:val="22"/>
          <w:szCs w:val="22"/>
          <w:lang w:val="en-GB"/>
        </w:rPr>
        <w:t>t</w:t>
      </w:r>
      <w:r w:rsidRPr="00FF13E2">
        <w:rPr>
          <w:rFonts w:ascii="Arial" w:hAnsi="Arial" w:cs="Arial"/>
          <w:spacing w:val="-1"/>
          <w:sz w:val="22"/>
          <w:szCs w:val="22"/>
          <w:lang w:val="en-GB"/>
        </w:rPr>
        <w:t>h</w:t>
      </w:r>
      <w:r w:rsidRPr="00FF13E2">
        <w:rPr>
          <w:rFonts w:ascii="Arial" w:hAnsi="Arial" w:cs="Arial"/>
          <w:sz w:val="22"/>
          <w:szCs w:val="22"/>
          <w:lang w:val="en-GB"/>
        </w:rPr>
        <w:t>e</w:t>
      </w:r>
      <w:r w:rsidRPr="00FF13E2">
        <w:rPr>
          <w:rFonts w:ascii="Arial" w:hAnsi="Arial" w:cs="Arial"/>
          <w:spacing w:val="-1"/>
          <w:sz w:val="22"/>
          <w:szCs w:val="22"/>
          <w:lang w:val="en-GB"/>
        </w:rPr>
        <w:t xml:space="preserve"> p</w:t>
      </w:r>
      <w:r w:rsidRPr="00FF13E2">
        <w:rPr>
          <w:rFonts w:ascii="Arial" w:hAnsi="Arial" w:cs="Arial"/>
          <w:spacing w:val="1"/>
          <w:sz w:val="22"/>
          <w:szCs w:val="22"/>
          <w:lang w:val="en-GB"/>
        </w:rPr>
        <w:t>e</w:t>
      </w:r>
      <w:r w:rsidRPr="00FF13E2">
        <w:rPr>
          <w:rFonts w:ascii="Arial" w:hAnsi="Arial" w:cs="Arial"/>
          <w:spacing w:val="-1"/>
          <w:sz w:val="22"/>
          <w:szCs w:val="22"/>
          <w:lang w:val="en-GB"/>
        </w:rPr>
        <w:t>dag</w:t>
      </w:r>
      <w:r w:rsidRPr="00FF13E2">
        <w:rPr>
          <w:rFonts w:ascii="Arial" w:hAnsi="Arial" w:cs="Arial"/>
          <w:spacing w:val="2"/>
          <w:sz w:val="22"/>
          <w:szCs w:val="22"/>
          <w:lang w:val="en-GB"/>
        </w:rPr>
        <w:t>o</w:t>
      </w:r>
      <w:r w:rsidRPr="00FF13E2">
        <w:rPr>
          <w:rFonts w:ascii="Arial" w:hAnsi="Arial" w:cs="Arial"/>
          <w:spacing w:val="-1"/>
          <w:sz w:val="22"/>
          <w:szCs w:val="22"/>
          <w:lang w:val="en-GB"/>
        </w:rPr>
        <w:t>g</w:t>
      </w:r>
      <w:r w:rsidRPr="00FF13E2">
        <w:rPr>
          <w:rFonts w:ascii="Arial" w:hAnsi="Arial" w:cs="Arial"/>
          <w:sz w:val="22"/>
          <w:szCs w:val="22"/>
          <w:lang w:val="en-GB"/>
        </w:rPr>
        <w:t>i</w:t>
      </w:r>
      <w:r w:rsidRPr="00FF13E2">
        <w:rPr>
          <w:rFonts w:ascii="Arial" w:hAnsi="Arial" w:cs="Arial"/>
          <w:spacing w:val="1"/>
          <w:sz w:val="22"/>
          <w:szCs w:val="22"/>
          <w:lang w:val="en-GB"/>
        </w:rPr>
        <w:t>c</w:t>
      </w:r>
      <w:r w:rsidRPr="00FF13E2">
        <w:rPr>
          <w:rFonts w:ascii="Arial" w:hAnsi="Arial" w:cs="Arial"/>
          <w:spacing w:val="-1"/>
          <w:sz w:val="22"/>
          <w:szCs w:val="22"/>
          <w:lang w:val="en-GB"/>
        </w:rPr>
        <w:t>a</w:t>
      </w:r>
      <w:r w:rsidRPr="00FF13E2">
        <w:rPr>
          <w:rFonts w:ascii="Arial" w:hAnsi="Arial" w:cs="Arial"/>
          <w:sz w:val="22"/>
          <w:szCs w:val="22"/>
          <w:lang w:val="en-GB"/>
        </w:rPr>
        <w:t>l</w:t>
      </w:r>
      <w:r w:rsidRPr="00FF13E2">
        <w:rPr>
          <w:rFonts w:ascii="Arial" w:hAnsi="Arial" w:cs="Arial"/>
          <w:spacing w:val="-1"/>
          <w:sz w:val="22"/>
          <w:szCs w:val="22"/>
          <w:lang w:val="en-GB"/>
        </w:rPr>
        <w:t xml:space="preserve"> u</w:t>
      </w:r>
      <w:r w:rsidRPr="00FF13E2">
        <w:rPr>
          <w:rFonts w:ascii="Arial" w:hAnsi="Arial" w:cs="Arial"/>
          <w:sz w:val="22"/>
          <w:szCs w:val="22"/>
          <w:lang w:val="en-GB"/>
        </w:rPr>
        <w:t>se</w:t>
      </w:r>
      <w:r w:rsidRPr="00FF13E2">
        <w:rPr>
          <w:rFonts w:ascii="Arial" w:hAnsi="Arial" w:cs="Arial"/>
          <w:spacing w:val="1"/>
          <w:sz w:val="22"/>
          <w:szCs w:val="22"/>
          <w:lang w:val="en-GB"/>
        </w:rPr>
        <w:t xml:space="preserve"> </w:t>
      </w:r>
      <w:r w:rsidRPr="00FF13E2">
        <w:rPr>
          <w:rFonts w:ascii="Arial" w:hAnsi="Arial" w:cs="Arial"/>
          <w:spacing w:val="-1"/>
          <w:sz w:val="22"/>
          <w:szCs w:val="22"/>
          <w:lang w:val="en-GB"/>
        </w:rPr>
        <w:t>o</w:t>
      </w:r>
      <w:r w:rsidRPr="00FF13E2">
        <w:rPr>
          <w:rFonts w:ascii="Arial" w:hAnsi="Arial" w:cs="Arial"/>
          <w:sz w:val="22"/>
          <w:szCs w:val="22"/>
          <w:lang w:val="en-GB"/>
        </w:rPr>
        <w:t xml:space="preserve">f </w:t>
      </w:r>
      <w:r w:rsidRPr="00FF13E2">
        <w:rPr>
          <w:rFonts w:ascii="Arial" w:hAnsi="Arial" w:cs="Arial"/>
          <w:spacing w:val="1"/>
          <w:sz w:val="22"/>
          <w:szCs w:val="22"/>
          <w:lang w:val="en-GB"/>
        </w:rPr>
        <w:t>e</w:t>
      </w:r>
      <w:r w:rsidRPr="00FF13E2">
        <w:rPr>
          <w:rFonts w:ascii="Arial" w:hAnsi="Arial" w:cs="Arial"/>
          <w:spacing w:val="-1"/>
          <w:sz w:val="22"/>
          <w:szCs w:val="22"/>
          <w:lang w:val="en-GB"/>
        </w:rPr>
        <w:t>n</w:t>
      </w:r>
      <w:r w:rsidRPr="00FF13E2">
        <w:rPr>
          <w:rFonts w:ascii="Arial" w:hAnsi="Arial" w:cs="Arial"/>
          <w:spacing w:val="1"/>
          <w:sz w:val="22"/>
          <w:szCs w:val="22"/>
          <w:lang w:val="en-GB"/>
        </w:rPr>
        <w:t>v</w:t>
      </w:r>
      <w:r w:rsidRPr="00FF13E2">
        <w:rPr>
          <w:rFonts w:ascii="Arial" w:hAnsi="Arial" w:cs="Arial"/>
          <w:sz w:val="22"/>
          <w:szCs w:val="22"/>
          <w:lang w:val="en-GB"/>
        </w:rPr>
        <w:t>i</w:t>
      </w:r>
      <w:r w:rsidRPr="00FF13E2">
        <w:rPr>
          <w:rFonts w:ascii="Arial" w:hAnsi="Arial" w:cs="Arial"/>
          <w:spacing w:val="-1"/>
          <w:sz w:val="22"/>
          <w:szCs w:val="22"/>
          <w:lang w:val="en-GB"/>
        </w:rPr>
        <w:t>ron</w:t>
      </w:r>
      <w:r w:rsidRPr="00FF13E2">
        <w:rPr>
          <w:rFonts w:ascii="Arial" w:hAnsi="Arial" w:cs="Arial"/>
          <w:sz w:val="22"/>
          <w:szCs w:val="22"/>
          <w:lang w:val="en-GB"/>
        </w:rPr>
        <w:t>m</w:t>
      </w:r>
      <w:r w:rsidRPr="00FF13E2">
        <w:rPr>
          <w:rFonts w:ascii="Arial" w:hAnsi="Arial" w:cs="Arial"/>
          <w:spacing w:val="1"/>
          <w:sz w:val="22"/>
          <w:szCs w:val="22"/>
          <w:lang w:val="en-GB"/>
        </w:rPr>
        <w:t>e</w:t>
      </w:r>
      <w:r w:rsidRPr="00FF13E2">
        <w:rPr>
          <w:rFonts w:ascii="Arial" w:hAnsi="Arial" w:cs="Arial"/>
          <w:spacing w:val="-1"/>
          <w:sz w:val="22"/>
          <w:szCs w:val="22"/>
          <w:lang w:val="en-GB"/>
        </w:rPr>
        <w:t>n</w:t>
      </w:r>
      <w:r w:rsidRPr="00FF13E2">
        <w:rPr>
          <w:rFonts w:ascii="Arial" w:hAnsi="Arial" w:cs="Arial"/>
          <w:spacing w:val="1"/>
          <w:sz w:val="22"/>
          <w:szCs w:val="22"/>
          <w:lang w:val="en-GB"/>
        </w:rPr>
        <w:t>t</w:t>
      </w:r>
      <w:r w:rsidRPr="00FF13E2">
        <w:rPr>
          <w:rFonts w:ascii="Arial" w:hAnsi="Arial" w:cs="Arial"/>
          <w:sz w:val="22"/>
          <w:szCs w:val="22"/>
          <w:lang w:val="en-GB"/>
        </w:rPr>
        <w:t xml:space="preserve">s </w:t>
      </w:r>
      <w:r w:rsidRPr="00FF13E2">
        <w:rPr>
          <w:rFonts w:ascii="Arial" w:hAnsi="Arial" w:cs="Arial"/>
          <w:spacing w:val="1"/>
          <w:sz w:val="22"/>
          <w:szCs w:val="22"/>
          <w:lang w:val="en-GB"/>
        </w:rPr>
        <w:t>f</w:t>
      </w:r>
      <w:r w:rsidRPr="00FF13E2">
        <w:rPr>
          <w:rFonts w:ascii="Arial" w:hAnsi="Arial" w:cs="Arial"/>
          <w:spacing w:val="-1"/>
          <w:sz w:val="22"/>
          <w:szCs w:val="22"/>
          <w:lang w:val="en-GB"/>
        </w:rPr>
        <w:t>o</w:t>
      </w:r>
      <w:r w:rsidRPr="00FF13E2">
        <w:rPr>
          <w:rFonts w:ascii="Arial" w:hAnsi="Arial" w:cs="Arial"/>
          <w:sz w:val="22"/>
          <w:szCs w:val="22"/>
          <w:lang w:val="en-GB"/>
        </w:rPr>
        <w:t>r</w:t>
      </w:r>
      <w:r w:rsidRPr="00FF13E2">
        <w:rPr>
          <w:rFonts w:ascii="Arial" w:hAnsi="Arial" w:cs="Arial"/>
          <w:spacing w:val="4"/>
          <w:sz w:val="22"/>
          <w:szCs w:val="22"/>
          <w:lang w:val="en-GB"/>
        </w:rPr>
        <w:t xml:space="preserve"> </w:t>
      </w:r>
      <w:r w:rsidRPr="00FF13E2">
        <w:rPr>
          <w:rFonts w:ascii="Arial" w:hAnsi="Arial" w:cs="Arial"/>
          <w:spacing w:val="1"/>
          <w:sz w:val="22"/>
          <w:szCs w:val="22"/>
          <w:lang w:val="en-GB"/>
        </w:rPr>
        <w:t>e</w:t>
      </w:r>
      <w:r w:rsidRPr="00FF13E2">
        <w:rPr>
          <w:rFonts w:ascii="Arial" w:hAnsi="Arial" w:cs="Arial"/>
          <w:spacing w:val="-1"/>
          <w:sz w:val="22"/>
          <w:szCs w:val="22"/>
          <w:lang w:val="en-GB"/>
        </w:rPr>
        <w:t>du</w:t>
      </w:r>
      <w:r w:rsidRPr="00FF13E2">
        <w:rPr>
          <w:rFonts w:ascii="Arial" w:hAnsi="Arial" w:cs="Arial"/>
          <w:spacing w:val="1"/>
          <w:sz w:val="22"/>
          <w:szCs w:val="22"/>
          <w:lang w:val="en-GB"/>
        </w:rPr>
        <w:t>c</w:t>
      </w:r>
      <w:r w:rsidRPr="00FF13E2">
        <w:rPr>
          <w:rFonts w:ascii="Arial" w:hAnsi="Arial" w:cs="Arial"/>
          <w:spacing w:val="-1"/>
          <w:sz w:val="22"/>
          <w:szCs w:val="22"/>
          <w:lang w:val="en-GB"/>
        </w:rPr>
        <w:t>a</w:t>
      </w:r>
      <w:r w:rsidRPr="00FF13E2">
        <w:rPr>
          <w:rFonts w:ascii="Arial" w:hAnsi="Arial" w:cs="Arial"/>
          <w:spacing w:val="1"/>
          <w:sz w:val="22"/>
          <w:szCs w:val="22"/>
          <w:lang w:val="en-GB"/>
        </w:rPr>
        <w:t>t</w:t>
      </w:r>
      <w:r w:rsidRPr="00FF13E2">
        <w:rPr>
          <w:rFonts w:ascii="Arial" w:hAnsi="Arial" w:cs="Arial"/>
          <w:sz w:val="22"/>
          <w:szCs w:val="22"/>
          <w:lang w:val="en-GB"/>
        </w:rPr>
        <w:t>i</w:t>
      </w:r>
      <w:r w:rsidRPr="00FF13E2">
        <w:rPr>
          <w:rFonts w:ascii="Arial" w:hAnsi="Arial" w:cs="Arial"/>
          <w:spacing w:val="-1"/>
          <w:sz w:val="22"/>
          <w:szCs w:val="22"/>
          <w:lang w:val="en-GB"/>
        </w:rPr>
        <w:t>o</w:t>
      </w:r>
      <w:r w:rsidRPr="00FF13E2">
        <w:rPr>
          <w:rFonts w:ascii="Arial" w:hAnsi="Arial" w:cs="Arial"/>
          <w:sz w:val="22"/>
          <w:szCs w:val="22"/>
          <w:lang w:val="en-GB"/>
        </w:rPr>
        <w:t>n</w:t>
      </w:r>
      <w:r w:rsidRPr="00FF13E2">
        <w:rPr>
          <w:rFonts w:ascii="Arial" w:hAnsi="Arial" w:cs="Arial"/>
          <w:spacing w:val="3"/>
          <w:sz w:val="22"/>
          <w:szCs w:val="22"/>
          <w:lang w:val="en-GB"/>
        </w:rPr>
        <w:t xml:space="preserve"> </w:t>
      </w:r>
      <w:r w:rsidRPr="00FF13E2">
        <w:rPr>
          <w:rFonts w:ascii="Arial" w:hAnsi="Arial" w:cs="Arial"/>
          <w:spacing w:val="-1"/>
          <w:sz w:val="22"/>
          <w:szCs w:val="22"/>
          <w:lang w:val="en-GB"/>
        </w:rPr>
        <w:t>a</w:t>
      </w:r>
      <w:r w:rsidRPr="00FF13E2">
        <w:rPr>
          <w:rFonts w:ascii="Arial" w:hAnsi="Arial" w:cs="Arial"/>
          <w:spacing w:val="1"/>
          <w:sz w:val="22"/>
          <w:szCs w:val="22"/>
          <w:lang w:val="en-GB"/>
        </w:rPr>
        <w:t>n</w:t>
      </w:r>
      <w:r w:rsidRPr="00FF13E2">
        <w:rPr>
          <w:rFonts w:ascii="Arial" w:hAnsi="Arial" w:cs="Arial"/>
          <w:sz w:val="22"/>
          <w:szCs w:val="22"/>
          <w:lang w:val="en-GB"/>
        </w:rPr>
        <w:t>d</w:t>
      </w:r>
      <w:r w:rsidRPr="00FF13E2">
        <w:rPr>
          <w:rFonts w:ascii="Arial" w:hAnsi="Arial" w:cs="Arial"/>
          <w:spacing w:val="4"/>
          <w:sz w:val="22"/>
          <w:szCs w:val="22"/>
          <w:lang w:val="en-GB"/>
        </w:rPr>
        <w:t xml:space="preserve"> </w:t>
      </w:r>
      <w:r w:rsidRPr="00FF13E2">
        <w:rPr>
          <w:rFonts w:ascii="Arial" w:hAnsi="Arial" w:cs="Arial"/>
          <w:spacing w:val="1"/>
          <w:sz w:val="22"/>
          <w:szCs w:val="22"/>
          <w:lang w:val="en-GB"/>
        </w:rPr>
        <w:t>t</w:t>
      </w:r>
      <w:r w:rsidRPr="00FF13E2">
        <w:rPr>
          <w:rFonts w:ascii="Arial" w:hAnsi="Arial" w:cs="Arial"/>
          <w:spacing w:val="-1"/>
          <w:sz w:val="22"/>
          <w:szCs w:val="22"/>
          <w:lang w:val="en-GB"/>
        </w:rPr>
        <w:t>ra</w:t>
      </w:r>
      <w:r w:rsidRPr="00FF13E2">
        <w:rPr>
          <w:rFonts w:ascii="Arial" w:hAnsi="Arial" w:cs="Arial"/>
          <w:sz w:val="22"/>
          <w:szCs w:val="22"/>
          <w:lang w:val="en-GB"/>
        </w:rPr>
        <w:t>i</w:t>
      </w:r>
      <w:r w:rsidRPr="00FF13E2">
        <w:rPr>
          <w:rFonts w:ascii="Arial" w:hAnsi="Arial" w:cs="Arial"/>
          <w:spacing w:val="-1"/>
          <w:sz w:val="22"/>
          <w:szCs w:val="22"/>
          <w:lang w:val="en-GB"/>
        </w:rPr>
        <w:t>n</w:t>
      </w:r>
      <w:r w:rsidRPr="00FF13E2">
        <w:rPr>
          <w:rFonts w:ascii="Arial" w:hAnsi="Arial" w:cs="Arial"/>
          <w:sz w:val="22"/>
          <w:szCs w:val="22"/>
          <w:lang w:val="en-GB"/>
        </w:rPr>
        <w:t>i</w:t>
      </w:r>
      <w:r w:rsidRPr="00FF13E2">
        <w:rPr>
          <w:rFonts w:ascii="Arial" w:hAnsi="Arial" w:cs="Arial"/>
          <w:spacing w:val="1"/>
          <w:sz w:val="22"/>
          <w:szCs w:val="22"/>
          <w:lang w:val="en-GB"/>
        </w:rPr>
        <w:t>n</w:t>
      </w:r>
      <w:r w:rsidRPr="00FF13E2">
        <w:rPr>
          <w:rFonts w:ascii="Arial" w:hAnsi="Arial" w:cs="Arial"/>
          <w:spacing w:val="-1"/>
          <w:sz w:val="22"/>
          <w:szCs w:val="22"/>
          <w:lang w:val="en-GB"/>
        </w:rPr>
        <w:t>g</w:t>
      </w:r>
      <w:r w:rsidRPr="00FF13E2">
        <w:rPr>
          <w:rFonts w:ascii="Arial" w:hAnsi="Arial" w:cs="Arial"/>
          <w:sz w:val="22"/>
          <w:szCs w:val="22"/>
          <w:lang w:val="en-GB"/>
        </w:rPr>
        <w:t>,</w:t>
      </w:r>
      <w:r w:rsidRPr="00FF13E2">
        <w:rPr>
          <w:rFonts w:ascii="Arial" w:hAnsi="Arial" w:cs="Arial"/>
          <w:spacing w:val="2"/>
          <w:sz w:val="22"/>
          <w:szCs w:val="22"/>
          <w:lang w:val="en-GB"/>
        </w:rPr>
        <w:t xml:space="preserve"> </w:t>
      </w:r>
      <w:r w:rsidRPr="00FF13E2">
        <w:rPr>
          <w:rFonts w:ascii="Arial" w:hAnsi="Arial" w:cs="Arial"/>
          <w:sz w:val="22"/>
          <w:szCs w:val="22"/>
          <w:lang w:val="en-GB"/>
        </w:rPr>
        <w:t>i</w:t>
      </w:r>
      <w:r w:rsidRPr="00FF13E2">
        <w:rPr>
          <w:rFonts w:ascii="Arial" w:hAnsi="Arial" w:cs="Arial"/>
          <w:spacing w:val="-1"/>
          <w:sz w:val="22"/>
          <w:szCs w:val="22"/>
          <w:lang w:val="en-GB"/>
        </w:rPr>
        <w:t>n</w:t>
      </w:r>
      <w:r w:rsidRPr="00FF13E2">
        <w:rPr>
          <w:rFonts w:ascii="Arial" w:hAnsi="Arial" w:cs="Arial"/>
          <w:spacing w:val="1"/>
          <w:sz w:val="22"/>
          <w:szCs w:val="22"/>
          <w:lang w:val="en-GB"/>
        </w:rPr>
        <w:t>c</w:t>
      </w:r>
      <w:r w:rsidRPr="00FF13E2">
        <w:rPr>
          <w:rFonts w:ascii="Arial" w:hAnsi="Arial" w:cs="Arial"/>
          <w:sz w:val="22"/>
          <w:szCs w:val="22"/>
          <w:lang w:val="en-GB"/>
        </w:rPr>
        <w:t>l</w:t>
      </w:r>
      <w:r w:rsidRPr="00FF13E2">
        <w:rPr>
          <w:rFonts w:ascii="Arial" w:hAnsi="Arial" w:cs="Arial"/>
          <w:spacing w:val="-1"/>
          <w:sz w:val="22"/>
          <w:szCs w:val="22"/>
          <w:lang w:val="en-GB"/>
        </w:rPr>
        <w:t>ud</w:t>
      </w:r>
      <w:r w:rsidRPr="00FF13E2">
        <w:rPr>
          <w:rFonts w:ascii="Arial" w:hAnsi="Arial" w:cs="Arial"/>
          <w:sz w:val="22"/>
          <w:szCs w:val="22"/>
          <w:lang w:val="en-GB"/>
        </w:rPr>
        <w:t>i</w:t>
      </w:r>
      <w:r w:rsidRPr="00FF13E2">
        <w:rPr>
          <w:rFonts w:ascii="Arial" w:hAnsi="Arial" w:cs="Arial"/>
          <w:spacing w:val="-1"/>
          <w:sz w:val="22"/>
          <w:szCs w:val="22"/>
          <w:lang w:val="en-GB"/>
        </w:rPr>
        <w:t>ng r</w:t>
      </w:r>
      <w:r w:rsidRPr="00FF13E2">
        <w:rPr>
          <w:rFonts w:ascii="Arial" w:hAnsi="Arial" w:cs="Arial"/>
          <w:spacing w:val="1"/>
          <w:sz w:val="22"/>
          <w:szCs w:val="22"/>
          <w:lang w:val="en-GB"/>
        </w:rPr>
        <w:t>e</w:t>
      </w:r>
      <w:r w:rsidRPr="00FF13E2">
        <w:rPr>
          <w:rFonts w:ascii="Arial" w:hAnsi="Arial" w:cs="Arial"/>
          <w:sz w:val="22"/>
          <w:szCs w:val="22"/>
          <w:lang w:val="en-GB"/>
        </w:rPr>
        <w:t>m</w:t>
      </w:r>
      <w:r w:rsidRPr="00FF13E2">
        <w:rPr>
          <w:rFonts w:ascii="Arial" w:hAnsi="Arial" w:cs="Arial"/>
          <w:spacing w:val="-1"/>
          <w:sz w:val="22"/>
          <w:szCs w:val="22"/>
          <w:lang w:val="en-GB"/>
        </w:rPr>
        <w:t>o</w:t>
      </w:r>
      <w:r w:rsidRPr="00FF13E2">
        <w:rPr>
          <w:rFonts w:ascii="Arial" w:hAnsi="Arial" w:cs="Arial"/>
          <w:spacing w:val="1"/>
          <w:sz w:val="22"/>
          <w:szCs w:val="22"/>
          <w:lang w:val="en-GB"/>
        </w:rPr>
        <w:t>t</w:t>
      </w:r>
      <w:r w:rsidRPr="00FF13E2">
        <w:rPr>
          <w:rFonts w:ascii="Arial" w:hAnsi="Arial" w:cs="Arial"/>
          <w:sz w:val="22"/>
          <w:szCs w:val="22"/>
          <w:lang w:val="en-GB"/>
        </w:rPr>
        <w:t>e</w:t>
      </w:r>
      <w:r w:rsidRPr="00FF13E2">
        <w:rPr>
          <w:rFonts w:ascii="Arial" w:hAnsi="Arial" w:cs="Arial"/>
          <w:spacing w:val="-1"/>
          <w:sz w:val="22"/>
          <w:szCs w:val="22"/>
          <w:lang w:val="en-GB"/>
        </w:rPr>
        <w:t xml:space="preserve"> on</w:t>
      </w:r>
      <w:r w:rsidRPr="00FF13E2">
        <w:rPr>
          <w:rFonts w:ascii="Arial" w:hAnsi="Arial" w:cs="Arial"/>
          <w:spacing w:val="1"/>
          <w:sz w:val="22"/>
          <w:szCs w:val="22"/>
          <w:lang w:val="en-GB"/>
        </w:rPr>
        <w:t>e</w:t>
      </w:r>
      <w:r w:rsidRPr="00FF13E2">
        <w:rPr>
          <w:rFonts w:ascii="Arial" w:hAnsi="Arial" w:cs="Arial"/>
          <w:sz w:val="22"/>
          <w:szCs w:val="22"/>
          <w:lang w:val="en-GB"/>
        </w:rPr>
        <w:t>s,</w:t>
      </w:r>
    </w:p>
    <w:p w:rsidR="00E57793" w:rsidRPr="00FF13E2" w:rsidRDefault="00E57793" w:rsidP="00E57793">
      <w:pPr>
        <w:pStyle w:val="ListParagraph"/>
        <w:numPr>
          <w:ilvl w:val="1"/>
          <w:numId w:val="46"/>
        </w:numPr>
        <w:tabs>
          <w:tab w:val="left" w:pos="1100"/>
        </w:tabs>
        <w:spacing w:before="10"/>
        <w:ind w:left="992" w:hanging="425"/>
        <w:jc w:val="both"/>
        <w:rPr>
          <w:rFonts w:ascii="Arial" w:hAnsi="Arial" w:cs="Arial"/>
          <w:sz w:val="22"/>
          <w:szCs w:val="22"/>
          <w:lang w:val="en-GB"/>
        </w:rPr>
      </w:pPr>
      <w:r w:rsidRPr="00FF13E2">
        <w:rPr>
          <w:rFonts w:ascii="Arial" w:hAnsi="Arial" w:cs="Arial"/>
          <w:sz w:val="22"/>
          <w:szCs w:val="22"/>
          <w:lang w:val="en-GB"/>
        </w:rPr>
        <w:t>E</w:t>
      </w:r>
      <w:r w:rsidRPr="00FF13E2">
        <w:rPr>
          <w:rFonts w:ascii="Arial" w:hAnsi="Arial" w:cs="Arial"/>
          <w:spacing w:val="-1"/>
          <w:sz w:val="22"/>
          <w:szCs w:val="22"/>
          <w:lang w:val="en-GB"/>
        </w:rPr>
        <w:t>n</w:t>
      </w:r>
      <w:r w:rsidRPr="00FF13E2">
        <w:rPr>
          <w:rFonts w:ascii="Arial" w:hAnsi="Arial" w:cs="Arial"/>
          <w:sz w:val="22"/>
          <w:szCs w:val="22"/>
          <w:lang w:val="en-GB"/>
        </w:rPr>
        <w:t>s</w:t>
      </w:r>
      <w:r w:rsidRPr="00FF13E2">
        <w:rPr>
          <w:rFonts w:ascii="Arial" w:hAnsi="Arial" w:cs="Arial"/>
          <w:spacing w:val="-1"/>
          <w:sz w:val="22"/>
          <w:szCs w:val="22"/>
          <w:lang w:val="en-GB"/>
        </w:rPr>
        <w:t>ur</w:t>
      </w:r>
      <w:r w:rsidRPr="00FF13E2">
        <w:rPr>
          <w:rFonts w:ascii="Arial" w:hAnsi="Arial" w:cs="Arial"/>
          <w:sz w:val="22"/>
          <w:szCs w:val="22"/>
          <w:lang w:val="en-GB"/>
        </w:rPr>
        <w:t>e</w:t>
      </w:r>
      <w:r w:rsidRPr="00FF13E2">
        <w:rPr>
          <w:rFonts w:ascii="Arial" w:hAnsi="Arial" w:cs="Arial"/>
          <w:spacing w:val="49"/>
          <w:sz w:val="22"/>
          <w:szCs w:val="22"/>
          <w:lang w:val="en-GB"/>
        </w:rPr>
        <w:t xml:space="preserve"> </w:t>
      </w:r>
      <w:r w:rsidRPr="00FF13E2">
        <w:rPr>
          <w:rFonts w:ascii="Arial" w:hAnsi="Arial" w:cs="Arial"/>
          <w:spacing w:val="1"/>
          <w:sz w:val="22"/>
          <w:szCs w:val="22"/>
          <w:lang w:val="en-GB"/>
        </w:rPr>
        <w:t>t</w:t>
      </w:r>
      <w:r w:rsidRPr="00FF13E2">
        <w:rPr>
          <w:rFonts w:ascii="Arial" w:hAnsi="Arial" w:cs="Arial"/>
          <w:spacing w:val="-1"/>
          <w:sz w:val="22"/>
          <w:szCs w:val="22"/>
          <w:lang w:val="en-GB"/>
        </w:rPr>
        <w:t>wo</w:t>
      </w:r>
      <w:r w:rsidRPr="00FF13E2">
        <w:rPr>
          <w:rFonts w:ascii="Arial" w:hAnsi="Arial" w:cs="Arial"/>
          <w:spacing w:val="1"/>
          <w:sz w:val="22"/>
          <w:szCs w:val="22"/>
          <w:lang w:val="en-GB"/>
        </w:rPr>
        <w:t>-</w:t>
      </w:r>
      <w:r w:rsidRPr="00FF13E2">
        <w:rPr>
          <w:rFonts w:ascii="Arial" w:hAnsi="Arial" w:cs="Arial"/>
          <w:spacing w:val="-1"/>
          <w:sz w:val="22"/>
          <w:szCs w:val="22"/>
          <w:lang w:val="en-GB"/>
        </w:rPr>
        <w:t>wa</w:t>
      </w:r>
      <w:r w:rsidRPr="00FF13E2">
        <w:rPr>
          <w:rFonts w:ascii="Arial" w:hAnsi="Arial" w:cs="Arial"/>
          <w:sz w:val="22"/>
          <w:szCs w:val="22"/>
          <w:lang w:val="en-GB"/>
        </w:rPr>
        <w:t>y</w:t>
      </w:r>
      <w:r w:rsidRPr="00FF13E2">
        <w:rPr>
          <w:rFonts w:ascii="Arial" w:hAnsi="Arial" w:cs="Arial"/>
          <w:spacing w:val="48"/>
          <w:sz w:val="22"/>
          <w:szCs w:val="22"/>
          <w:lang w:val="en-GB"/>
        </w:rPr>
        <w:t xml:space="preserve"> </w:t>
      </w:r>
      <w:r w:rsidRPr="00FF13E2">
        <w:rPr>
          <w:rFonts w:ascii="Arial" w:hAnsi="Arial" w:cs="Arial"/>
          <w:spacing w:val="1"/>
          <w:sz w:val="22"/>
          <w:szCs w:val="22"/>
          <w:lang w:val="en-GB"/>
        </w:rPr>
        <w:t>c</w:t>
      </w:r>
      <w:r w:rsidRPr="00FF13E2">
        <w:rPr>
          <w:rFonts w:ascii="Arial" w:hAnsi="Arial" w:cs="Arial"/>
          <w:spacing w:val="-1"/>
          <w:sz w:val="22"/>
          <w:szCs w:val="22"/>
          <w:lang w:val="en-GB"/>
        </w:rPr>
        <w:t>o</w:t>
      </w:r>
      <w:r w:rsidRPr="00FF13E2">
        <w:rPr>
          <w:rFonts w:ascii="Arial" w:hAnsi="Arial" w:cs="Arial"/>
          <w:sz w:val="22"/>
          <w:szCs w:val="22"/>
          <w:lang w:val="en-GB"/>
        </w:rPr>
        <w:t>mm</w:t>
      </w:r>
      <w:r w:rsidRPr="00FF13E2">
        <w:rPr>
          <w:rFonts w:ascii="Arial" w:hAnsi="Arial" w:cs="Arial"/>
          <w:spacing w:val="1"/>
          <w:sz w:val="22"/>
          <w:szCs w:val="22"/>
          <w:lang w:val="en-GB"/>
        </w:rPr>
        <w:t>u</w:t>
      </w:r>
      <w:r w:rsidRPr="00FF13E2">
        <w:rPr>
          <w:rFonts w:ascii="Arial" w:hAnsi="Arial" w:cs="Arial"/>
          <w:spacing w:val="-1"/>
          <w:sz w:val="22"/>
          <w:szCs w:val="22"/>
          <w:lang w:val="en-GB"/>
        </w:rPr>
        <w:t>n</w:t>
      </w:r>
      <w:r w:rsidRPr="00FF13E2">
        <w:rPr>
          <w:rFonts w:ascii="Arial" w:hAnsi="Arial" w:cs="Arial"/>
          <w:sz w:val="22"/>
          <w:szCs w:val="22"/>
          <w:lang w:val="en-GB"/>
        </w:rPr>
        <w:t>i</w:t>
      </w:r>
      <w:r w:rsidRPr="00FF13E2">
        <w:rPr>
          <w:rFonts w:ascii="Arial" w:hAnsi="Arial" w:cs="Arial"/>
          <w:spacing w:val="1"/>
          <w:sz w:val="22"/>
          <w:szCs w:val="22"/>
          <w:lang w:val="en-GB"/>
        </w:rPr>
        <w:t>c</w:t>
      </w:r>
      <w:r w:rsidRPr="00FF13E2">
        <w:rPr>
          <w:rFonts w:ascii="Arial" w:hAnsi="Arial" w:cs="Arial"/>
          <w:spacing w:val="-1"/>
          <w:sz w:val="22"/>
          <w:szCs w:val="22"/>
          <w:lang w:val="en-GB"/>
        </w:rPr>
        <w:t>a</w:t>
      </w:r>
      <w:r w:rsidRPr="00FF13E2">
        <w:rPr>
          <w:rFonts w:ascii="Arial" w:hAnsi="Arial" w:cs="Arial"/>
          <w:spacing w:val="1"/>
          <w:sz w:val="22"/>
          <w:szCs w:val="22"/>
          <w:lang w:val="en-GB"/>
        </w:rPr>
        <w:t>t</w:t>
      </w:r>
      <w:r w:rsidRPr="00FF13E2">
        <w:rPr>
          <w:rFonts w:ascii="Arial" w:hAnsi="Arial" w:cs="Arial"/>
          <w:sz w:val="22"/>
          <w:szCs w:val="22"/>
          <w:lang w:val="en-GB"/>
        </w:rPr>
        <w:t>i</w:t>
      </w:r>
      <w:r w:rsidRPr="00FF13E2">
        <w:rPr>
          <w:rFonts w:ascii="Arial" w:hAnsi="Arial" w:cs="Arial"/>
          <w:spacing w:val="-1"/>
          <w:sz w:val="22"/>
          <w:szCs w:val="22"/>
          <w:lang w:val="en-GB"/>
        </w:rPr>
        <w:t>o</w:t>
      </w:r>
      <w:r w:rsidRPr="00FF13E2">
        <w:rPr>
          <w:rFonts w:ascii="Arial" w:hAnsi="Arial" w:cs="Arial"/>
          <w:sz w:val="22"/>
          <w:szCs w:val="22"/>
          <w:lang w:val="en-GB"/>
        </w:rPr>
        <w:t>n</w:t>
      </w:r>
      <w:r w:rsidRPr="00FF13E2">
        <w:rPr>
          <w:rFonts w:ascii="Arial" w:hAnsi="Arial" w:cs="Arial"/>
          <w:spacing w:val="50"/>
          <w:sz w:val="22"/>
          <w:szCs w:val="22"/>
          <w:lang w:val="en-GB"/>
        </w:rPr>
        <w:t xml:space="preserve"> </w:t>
      </w:r>
      <w:r w:rsidRPr="00FF13E2">
        <w:rPr>
          <w:rFonts w:ascii="Arial" w:hAnsi="Arial" w:cs="Arial"/>
          <w:spacing w:val="-1"/>
          <w:sz w:val="22"/>
          <w:szCs w:val="22"/>
          <w:lang w:val="en-GB"/>
        </w:rPr>
        <w:t>w</w:t>
      </w:r>
      <w:r w:rsidRPr="00FF13E2">
        <w:rPr>
          <w:rFonts w:ascii="Arial" w:hAnsi="Arial" w:cs="Arial"/>
          <w:sz w:val="22"/>
          <w:szCs w:val="22"/>
          <w:lang w:val="en-GB"/>
        </w:rPr>
        <w:t>i</w:t>
      </w:r>
      <w:r w:rsidRPr="00FF13E2">
        <w:rPr>
          <w:rFonts w:ascii="Arial" w:hAnsi="Arial" w:cs="Arial"/>
          <w:spacing w:val="1"/>
          <w:sz w:val="22"/>
          <w:szCs w:val="22"/>
          <w:lang w:val="en-GB"/>
        </w:rPr>
        <w:t>t</w:t>
      </w:r>
      <w:r w:rsidRPr="00FF13E2">
        <w:rPr>
          <w:rFonts w:ascii="Arial" w:hAnsi="Arial" w:cs="Arial"/>
          <w:sz w:val="22"/>
          <w:szCs w:val="22"/>
          <w:lang w:val="en-GB"/>
        </w:rPr>
        <w:t>h</w:t>
      </w:r>
      <w:r w:rsidRPr="00FF13E2">
        <w:rPr>
          <w:rFonts w:ascii="Arial" w:hAnsi="Arial" w:cs="Arial"/>
          <w:spacing w:val="48"/>
          <w:sz w:val="22"/>
          <w:szCs w:val="22"/>
          <w:lang w:val="en-GB"/>
        </w:rPr>
        <w:t xml:space="preserve"> </w:t>
      </w:r>
      <w:r w:rsidRPr="00FF13E2">
        <w:rPr>
          <w:rFonts w:ascii="Arial" w:hAnsi="Arial" w:cs="Arial"/>
          <w:spacing w:val="1"/>
          <w:sz w:val="22"/>
          <w:szCs w:val="22"/>
          <w:lang w:val="en-GB"/>
        </w:rPr>
        <w:t>t</w:t>
      </w:r>
      <w:r w:rsidRPr="00FF13E2">
        <w:rPr>
          <w:rFonts w:ascii="Arial" w:hAnsi="Arial" w:cs="Arial"/>
          <w:spacing w:val="-1"/>
          <w:sz w:val="22"/>
          <w:szCs w:val="22"/>
          <w:lang w:val="en-GB"/>
        </w:rPr>
        <w:t>h</w:t>
      </w:r>
      <w:r w:rsidRPr="00FF13E2">
        <w:rPr>
          <w:rFonts w:ascii="Arial" w:hAnsi="Arial" w:cs="Arial"/>
          <w:sz w:val="22"/>
          <w:szCs w:val="22"/>
          <w:lang w:val="en-GB"/>
        </w:rPr>
        <w:t>e</w:t>
      </w:r>
      <w:r w:rsidRPr="00FF13E2">
        <w:rPr>
          <w:rFonts w:ascii="Arial" w:hAnsi="Arial" w:cs="Arial"/>
          <w:spacing w:val="49"/>
          <w:sz w:val="22"/>
          <w:szCs w:val="22"/>
          <w:lang w:val="en-GB"/>
        </w:rPr>
        <w:t xml:space="preserve"> </w:t>
      </w:r>
      <w:r w:rsidRPr="00FF13E2">
        <w:rPr>
          <w:rFonts w:ascii="Arial" w:hAnsi="Arial" w:cs="Arial"/>
          <w:spacing w:val="1"/>
          <w:sz w:val="22"/>
          <w:szCs w:val="22"/>
          <w:lang w:val="en-GB"/>
        </w:rPr>
        <w:t>e</w:t>
      </w:r>
      <w:r w:rsidRPr="00FF13E2">
        <w:rPr>
          <w:rFonts w:ascii="Arial" w:hAnsi="Arial" w:cs="Arial"/>
          <w:spacing w:val="-1"/>
          <w:sz w:val="22"/>
          <w:szCs w:val="22"/>
          <w:lang w:val="en-GB"/>
        </w:rPr>
        <w:t>n</w:t>
      </w:r>
      <w:r w:rsidRPr="00FF13E2">
        <w:rPr>
          <w:rFonts w:ascii="Arial" w:hAnsi="Arial" w:cs="Arial"/>
          <w:sz w:val="22"/>
          <w:szCs w:val="22"/>
          <w:lang w:val="en-GB"/>
        </w:rPr>
        <w:t>d</w:t>
      </w:r>
      <w:r w:rsidRPr="00FF13E2">
        <w:rPr>
          <w:rFonts w:ascii="Arial" w:hAnsi="Arial" w:cs="Arial"/>
          <w:spacing w:val="49"/>
          <w:sz w:val="22"/>
          <w:szCs w:val="22"/>
          <w:lang w:val="en-GB"/>
        </w:rPr>
        <w:t xml:space="preserve"> </w:t>
      </w:r>
      <w:r w:rsidRPr="00FF13E2">
        <w:rPr>
          <w:rFonts w:ascii="Arial" w:hAnsi="Arial" w:cs="Arial"/>
          <w:spacing w:val="-1"/>
          <w:sz w:val="22"/>
          <w:szCs w:val="22"/>
          <w:lang w:val="en-GB"/>
        </w:rPr>
        <w:t>u</w:t>
      </w:r>
      <w:r w:rsidRPr="00FF13E2">
        <w:rPr>
          <w:rFonts w:ascii="Arial" w:hAnsi="Arial" w:cs="Arial"/>
          <w:sz w:val="22"/>
          <w:szCs w:val="22"/>
          <w:lang w:val="en-GB"/>
        </w:rPr>
        <w:t>s</w:t>
      </w:r>
      <w:r w:rsidRPr="00FF13E2">
        <w:rPr>
          <w:rFonts w:ascii="Arial" w:hAnsi="Arial" w:cs="Arial"/>
          <w:spacing w:val="1"/>
          <w:sz w:val="22"/>
          <w:szCs w:val="22"/>
          <w:lang w:val="en-GB"/>
        </w:rPr>
        <w:t>e</w:t>
      </w:r>
      <w:r w:rsidRPr="00FF13E2">
        <w:rPr>
          <w:rFonts w:ascii="Arial" w:hAnsi="Arial" w:cs="Arial"/>
          <w:spacing w:val="-1"/>
          <w:sz w:val="22"/>
          <w:szCs w:val="22"/>
          <w:lang w:val="en-GB"/>
        </w:rPr>
        <w:t>r</w:t>
      </w:r>
      <w:r w:rsidRPr="00FF13E2">
        <w:rPr>
          <w:rFonts w:ascii="Arial" w:hAnsi="Arial" w:cs="Arial"/>
          <w:sz w:val="22"/>
          <w:szCs w:val="22"/>
          <w:lang w:val="en-GB"/>
        </w:rPr>
        <w:t>s</w:t>
      </w:r>
      <w:r w:rsidRPr="00FF13E2">
        <w:rPr>
          <w:rFonts w:ascii="Arial" w:hAnsi="Arial" w:cs="Arial"/>
          <w:spacing w:val="49"/>
          <w:sz w:val="22"/>
          <w:szCs w:val="22"/>
          <w:lang w:val="en-GB"/>
        </w:rPr>
        <w:t xml:space="preserve"> </w:t>
      </w:r>
      <w:r w:rsidRPr="00FF13E2">
        <w:rPr>
          <w:rFonts w:ascii="Arial" w:hAnsi="Arial" w:cs="Arial"/>
          <w:spacing w:val="-1"/>
          <w:sz w:val="22"/>
          <w:szCs w:val="22"/>
          <w:lang w:val="en-GB"/>
        </w:rPr>
        <w:t>o</w:t>
      </w:r>
      <w:r w:rsidRPr="00FF13E2">
        <w:rPr>
          <w:rFonts w:ascii="Arial" w:hAnsi="Arial" w:cs="Arial"/>
          <w:sz w:val="22"/>
          <w:szCs w:val="22"/>
          <w:lang w:val="en-GB"/>
        </w:rPr>
        <w:t xml:space="preserve">f </w:t>
      </w:r>
      <w:r w:rsidRPr="00FF13E2">
        <w:rPr>
          <w:rFonts w:ascii="Arial" w:hAnsi="Arial" w:cs="Arial"/>
          <w:spacing w:val="1"/>
          <w:sz w:val="22"/>
          <w:szCs w:val="22"/>
          <w:lang w:val="en-GB"/>
        </w:rPr>
        <w:t>t</w:t>
      </w:r>
      <w:r w:rsidRPr="00FF13E2">
        <w:rPr>
          <w:rFonts w:ascii="Arial" w:hAnsi="Arial" w:cs="Arial"/>
          <w:spacing w:val="-1"/>
          <w:sz w:val="22"/>
          <w:szCs w:val="22"/>
          <w:lang w:val="en-GB"/>
        </w:rPr>
        <w:t>h</w:t>
      </w:r>
      <w:r w:rsidRPr="00FF13E2">
        <w:rPr>
          <w:rFonts w:ascii="Arial" w:hAnsi="Arial" w:cs="Arial"/>
          <w:sz w:val="22"/>
          <w:szCs w:val="22"/>
          <w:lang w:val="en-GB"/>
        </w:rPr>
        <w:t>e E</w:t>
      </w:r>
      <w:r w:rsidRPr="00FF13E2">
        <w:rPr>
          <w:rFonts w:ascii="Arial" w:hAnsi="Arial" w:cs="Arial"/>
          <w:spacing w:val="-1"/>
          <w:sz w:val="22"/>
          <w:szCs w:val="22"/>
          <w:lang w:val="en-GB"/>
        </w:rPr>
        <w:t>urop</w:t>
      </w:r>
      <w:r w:rsidRPr="00FF13E2">
        <w:rPr>
          <w:rFonts w:ascii="Arial" w:hAnsi="Arial" w:cs="Arial"/>
          <w:spacing w:val="1"/>
          <w:sz w:val="22"/>
          <w:szCs w:val="22"/>
          <w:lang w:val="en-GB"/>
        </w:rPr>
        <w:t>e</w:t>
      </w:r>
      <w:r w:rsidRPr="00FF13E2">
        <w:rPr>
          <w:rFonts w:ascii="Arial" w:hAnsi="Arial" w:cs="Arial"/>
          <w:spacing w:val="-1"/>
          <w:sz w:val="22"/>
          <w:szCs w:val="22"/>
          <w:lang w:val="en-GB"/>
        </w:rPr>
        <w:t>a</w:t>
      </w:r>
      <w:r w:rsidRPr="00FF13E2">
        <w:rPr>
          <w:rFonts w:ascii="Arial" w:hAnsi="Arial" w:cs="Arial"/>
          <w:sz w:val="22"/>
          <w:szCs w:val="22"/>
          <w:lang w:val="en-GB"/>
        </w:rPr>
        <w:t xml:space="preserve">n </w:t>
      </w:r>
      <w:r w:rsidRPr="00FF13E2">
        <w:rPr>
          <w:rFonts w:ascii="Arial" w:hAnsi="Arial" w:cs="Arial"/>
          <w:spacing w:val="-1"/>
          <w:sz w:val="22"/>
          <w:szCs w:val="22"/>
          <w:lang w:val="en-GB"/>
        </w:rPr>
        <w:t>S</w:t>
      </w:r>
      <w:r w:rsidRPr="00FF13E2">
        <w:rPr>
          <w:rFonts w:ascii="Arial" w:hAnsi="Arial" w:cs="Arial"/>
          <w:spacing w:val="1"/>
          <w:sz w:val="22"/>
          <w:szCs w:val="22"/>
          <w:lang w:val="en-GB"/>
        </w:rPr>
        <w:t>c</w:t>
      </w:r>
      <w:r w:rsidRPr="00FF13E2">
        <w:rPr>
          <w:rFonts w:ascii="Arial" w:hAnsi="Arial" w:cs="Arial"/>
          <w:spacing w:val="-1"/>
          <w:sz w:val="22"/>
          <w:szCs w:val="22"/>
          <w:lang w:val="en-GB"/>
        </w:rPr>
        <w:t>h</w:t>
      </w:r>
      <w:r w:rsidRPr="00FF13E2">
        <w:rPr>
          <w:rFonts w:ascii="Arial" w:hAnsi="Arial" w:cs="Arial"/>
          <w:spacing w:val="2"/>
          <w:sz w:val="22"/>
          <w:szCs w:val="22"/>
          <w:lang w:val="en-GB"/>
        </w:rPr>
        <w:t>o</w:t>
      </w:r>
      <w:r w:rsidRPr="00FF13E2">
        <w:rPr>
          <w:rFonts w:ascii="Arial" w:hAnsi="Arial" w:cs="Arial"/>
          <w:spacing w:val="-1"/>
          <w:sz w:val="22"/>
          <w:szCs w:val="22"/>
          <w:lang w:val="en-GB"/>
        </w:rPr>
        <w:t>o</w:t>
      </w:r>
      <w:r w:rsidRPr="00FF13E2">
        <w:rPr>
          <w:rFonts w:ascii="Arial" w:hAnsi="Arial" w:cs="Arial"/>
          <w:sz w:val="22"/>
          <w:szCs w:val="22"/>
          <w:lang w:val="en-GB"/>
        </w:rPr>
        <w:t>l</w:t>
      </w:r>
      <w:r w:rsidRPr="00FF13E2">
        <w:rPr>
          <w:rFonts w:ascii="Arial" w:hAnsi="Arial" w:cs="Arial"/>
          <w:spacing w:val="3"/>
          <w:sz w:val="22"/>
          <w:szCs w:val="22"/>
          <w:lang w:val="en-GB"/>
        </w:rPr>
        <w:t>s</w:t>
      </w:r>
      <w:r w:rsidRPr="00FF13E2">
        <w:rPr>
          <w:rFonts w:ascii="Arial" w:hAnsi="Arial" w:cs="Arial"/>
          <w:sz w:val="22"/>
          <w:szCs w:val="22"/>
          <w:lang w:val="en-GB"/>
        </w:rPr>
        <w:t>’</w:t>
      </w:r>
      <w:r w:rsidRPr="00FF13E2">
        <w:rPr>
          <w:rFonts w:ascii="Arial" w:hAnsi="Arial" w:cs="Arial"/>
          <w:spacing w:val="50"/>
          <w:sz w:val="22"/>
          <w:szCs w:val="22"/>
          <w:lang w:val="en-GB"/>
        </w:rPr>
        <w:t xml:space="preserve"> </w:t>
      </w:r>
      <w:r w:rsidRPr="00FF13E2">
        <w:rPr>
          <w:rFonts w:ascii="Arial" w:hAnsi="Arial" w:cs="Arial"/>
          <w:sz w:val="22"/>
          <w:szCs w:val="22"/>
          <w:lang w:val="en-GB"/>
        </w:rPr>
        <w:t>I</w:t>
      </w:r>
      <w:r w:rsidRPr="00FF13E2">
        <w:rPr>
          <w:rFonts w:ascii="Arial" w:hAnsi="Arial" w:cs="Arial"/>
          <w:spacing w:val="1"/>
          <w:sz w:val="22"/>
          <w:szCs w:val="22"/>
          <w:lang w:val="en-GB"/>
        </w:rPr>
        <w:t>T-P</w:t>
      </w:r>
      <w:r w:rsidRPr="00FF13E2">
        <w:rPr>
          <w:rFonts w:ascii="Arial" w:hAnsi="Arial" w:cs="Arial"/>
          <w:spacing w:val="-2"/>
          <w:sz w:val="22"/>
          <w:szCs w:val="22"/>
          <w:lang w:val="en-GB"/>
        </w:rPr>
        <w:t>E</w:t>
      </w:r>
      <w:r w:rsidRPr="00FF13E2">
        <w:rPr>
          <w:rFonts w:ascii="Arial" w:hAnsi="Arial" w:cs="Arial"/>
          <w:sz w:val="22"/>
          <w:szCs w:val="22"/>
          <w:lang w:val="en-GB"/>
        </w:rPr>
        <w:t xml:space="preserve">D </w:t>
      </w:r>
      <w:r w:rsidRPr="00FF13E2">
        <w:rPr>
          <w:rFonts w:ascii="Arial" w:hAnsi="Arial" w:cs="Arial"/>
          <w:spacing w:val="49"/>
          <w:sz w:val="22"/>
          <w:szCs w:val="22"/>
          <w:lang w:val="en-GB"/>
        </w:rPr>
        <w:t xml:space="preserve"> </w:t>
      </w:r>
      <w:r w:rsidRPr="00FF13E2">
        <w:rPr>
          <w:rFonts w:ascii="Arial" w:hAnsi="Arial" w:cs="Arial"/>
          <w:sz w:val="22"/>
          <w:szCs w:val="22"/>
          <w:lang w:val="en-GB"/>
        </w:rPr>
        <w:t>s</w:t>
      </w:r>
      <w:r w:rsidRPr="00FF13E2">
        <w:rPr>
          <w:rFonts w:ascii="Arial" w:hAnsi="Arial" w:cs="Arial"/>
          <w:spacing w:val="1"/>
          <w:sz w:val="22"/>
          <w:szCs w:val="22"/>
          <w:lang w:val="en-GB"/>
        </w:rPr>
        <w:t>y</w:t>
      </w:r>
      <w:r w:rsidRPr="00FF13E2">
        <w:rPr>
          <w:rFonts w:ascii="Arial" w:hAnsi="Arial" w:cs="Arial"/>
          <w:spacing w:val="-2"/>
          <w:sz w:val="22"/>
          <w:szCs w:val="22"/>
          <w:lang w:val="en-GB"/>
        </w:rPr>
        <w:t>s</w:t>
      </w:r>
      <w:r w:rsidRPr="00FF13E2">
        <w:rPr>
          <w:rFonts w:ascii="Arial" w:hAnsi="Arial" w:cs="Arial"/>
          <w:spacing w:val="1"/>
          <w:sz w:val="22"/>
          <w:szCs w:val="22"/>
          <w:lang w:val="en-GB"/>
        </w:rPr>
        <w:t>te</w:t>
      </w:r>
      <w:r w:rsidRPr="00FF13E2">
        <w:rPr>
          <w:rFonts w:ascii="Arial" w:hAnsi="Arial" w:cs="Arial"/>
          <w:sz w:val="22"/>
          <w:szCs w:val="22"/>
          <w:lang w:val="en-GB"/>
        </w:rPr>
        <w:t xml:space="preserve">m </w:t>
      </w:r>
      <w:r w:rsidRPr="00FF13E2">
        <w:rPr>
          <w:rFonts w:ascii="Arial" w:hAnsi="Arial" w:cs="Arial"/>
          <w:spacing w:val="47"/>
          <w:sz w:val="22"/>
          <w:szCs w:val="22"/>
          <w:lang w:val="en-GB"/>
        </w:rPr>
        <w:t xml:space="preserve"> </w:t>
      </w:r>
      <w:r w:rsidRPr="00FF13E2">
        <w:rPr>
          <w:rFonts w:ascii="Arial" w:hAnsi="Arial" w:cs="Arial"/>
          <w:spacing w:val="-1"/>
          <w:sz w:val="22"/>
          <w:szCs w:val="22"/>
          <w:lang w:val="en-GB"/>
        </w:rPr>
        <w:t>(p</w:t>
      </w:r>
      <w:r w:rsidRPr="00FF13E2">
        <w:rPr>
          <w:rFonts w:ascii="Arial" w:hAnsi="Arial" w:cs="Arial"/>
          <w:spacing w:val="1"/>
          <w:sz w:val="22"/>
          <w:szCs w:val="22"/>
          <w:lang w:val="en-GB"/>
        </w:rPr>
        <w:t>e</w:t>
      </w:r>
      <w:r w:rsidRPr="00FF13E2">
        <w:rPr>
          <w:rFonts w:ascii="Arial" w:hAnsi="Arial" w:cs="Arial"/>
          <w:spacing w:val="-1"/>
          <w:sz w:val="22"/>
          <w:szCs w:val="22"/>
          <w:lang w:val="en-GB"/>
        </w:rPr>
        <w:t>dagog</w:t>
      </w:r>
      <w:r w:rsidRPr="00FF13E2">
        <w:rPr>
          <w:rFonts w:ascii="Arial" w:hAnsi="Arial" w:cs="Arial"/>
          <w:sz w:val="22"/>
          <w:szCs w:val="22"/>
          <w:lang w:val="en-GB"/>
        </w:rPr>
        <w:t>i</w:t>
      </w:r>
      <w:r w:rsidRPr="00FF13E2">
        <w:rPr>
          <w:rFonts w:ascii="Arial" w:hAnsi="Arial" w:cs="Arial"/>
          <w:spacing w:val="1"/>
          <w:sz w:val="22"/>
          <w:szCs w:val="22"/>
          <w:lang w:val="en-GB"/>
        </w:rPr>
        <w:t>c</w:t>
      </w:r>
      <w:r w:rsidRPr="00FF13E2">
        <w:rPr>
          <w:rFonts w:ascii="Arial" w:hAnsi="Arial" w:cs="Arial"/>
          <w:spacing w:val="-1"/>
          <w:sz w:val="22"/>
          <w:szCs w:val="22"/>
          <w:lang w:val="en-GB"/>
        </w:rPr>
        <w:t xml:space="preserve">al </w:t>
      </w:r>
      <w:r w:rsidRPr="00FF13E2">
        <w:rPr>
          <w:rFonts w:ascii="Arial" w:hAnsi="Arial" w:cs="Arial"/>
          <w:sz w:val="22"/>
          <w:szCs w:val="22"/>
          <w:lang w:val="en-GB"/>
        </w:rPr>
        <w:t>s</w:t>
      </w:r>
      <w:r w:rsidRPr="00FF13E2">
        <w:rPr>
          <w:rFonts w:ascii="Arial" w:hAnsi="Arial" w:cs="Arial"/>
          <w:spacing w:val="1"/>
          <w:sz w:val="22"/>
          <w:szCs w:val="22"/>
          <w:lang w:val="en-GB"/>
        </w:rPr>
        <w:t>t</w:t>
      </w:r>
      <w:r w:rsidRPr="00FF13E2">
        <w:rPr>
          <w:rFonts w:ascii="Arial" w:hAnsi="Arial" w:cs="Arial"/>
          <w:spacing w:val="-1"/>
          <w:sz w:val="22"/>
          <w:szCs w:val="22"/>
          <w:lang w:val="en-GB"/>
        </w:rPr>
        <w:t>a</w:t>
      </w:r>
      <w:r w:rsidRPr="00FF13E2">
        <w:rPr>
          <w:rFonts w:ascii="Arial" w:hAnsi="Arial" w:cs="Arial"/>
          <w:spacing w:val="1"/>
          <w:sz w:val="22"/>
          <w:szCs w:val="22"/>
          <w:lang w:val="en-GB"/>
        </w:rPr>
        <w:t>ff</w:t>
      </w:r>
      <w:r w:rsidRPr="00FF13E2">
        <w:rPr>
          <w:rFonts w:ascii="Arial" w:hAnsi="Arial" w:cs="Arial"/>
          <w:spacing w:val="-1"/>
          <w:sz w:val="22"/>
          <w:szCs w:val="22"/>
          <w:lang w:val="en-GB"/>
        </w:rPr>
        <w:t>)</w:t>
      </w:r>
      <w:r w:rsidRPr="00FF13E2">
        <w:rPr>
          <w:rFonts w:ascii="Arial" w:hAnsi="Arial" w:cs="Arial"/>
          <w:sz w:val="22"/>
          <w:szCs w:val="22"/>
          <w:lang w:val="en-GB"/>
        </w:rPr>
        <w:t>,</w:t>
      </w:r>
    </w:p>
    <w:p w:rsidR="00E57793" w:rsidRPr="00FF13E2" w:rsidRDefault="00E57793" w:rsidP="00E57793">
      <w:pPr>
        <w:pStyle w:val="ListParagraph"/>
        <w:numPr>
          <w:ilvl w:val="1"/>
          <w:numId w:val="46"/>
        </w:numPr>
        <w:tabs>
          <w:tab w:val="left" w:pos="1100"/>
        </w:tabs>
        <w:spacing w:before="12"/>
        <w:ind w:left="992" w:hanging="425"/>
        <w:jc w:val="both"/>
        <w:rPr>
          <w:rFonts w:ascii="Arial" w:hAnsi="Arial" w:cs="Arial"/>
          <w:sz w:val="22"/>
          <w:szCs w:val="22"/>
          <w:lang w:val="en-GB"/>
        </w:rPr>
      </w:pPr>
      <w:r w:rsidRPr="00FF13E2">
        <w:rPr>
          <w:rFonts w:ascii="Arial" w:hAnsi="Arial" w:cs="Arial"/>
          <w:spacing w:val="-1"/>
          <w:sz w:val="22"/>
          <w:szCs w:val="22"/>
          <w:lang w:val="en-GB"/>
        </w:rPr>
        <w:t>Con</w:t>
      </w:r>
      <w:r w:rsidRPr="00FF13E2">
        <w:rPr>
          <w:rFonts w:ascii="Arial" w:hAnsi="Arial" w:cs="Arial"/>
          <w:spacing w:val="1"/>
          <w:sz w:val="22"/>
          <w:szCs w:val="22"/>
          <w:lang w:val="en-GB"/>
        </w:rPr>
        <w:t>t</w:t>
      </w:r>
      <w:r w:rsidRPr="00FF13E2">
        <w:rPr>
          <w:rFonts w:ascii="Arial" w:hAnsi="Arial" w:cs="Arial"/>
          <w:spacing w:val="-1"/>
          <w:sz w:val="22"/>
          <w:szCs w:val="22"/>
          <w:lang w:val="en-GB"/>
        </w:rPr>
        <w:t>r</w:t>
      </w:r>
      <w:r w:rsidRPr="00FF13E2">
        <w:rPr>
          <w:rFonts w:ascii="Arial" w:hAnsi="Arial" w:cs="Arial"/>
          <w:sz w:val="22"/>
          <w:szCs w:val="22"/>
          <w:lang w:val="en-GB"/>
        </w:rPr>
        <w:t>i</w:t>
      </w:r>
      <w:r w:rsidRPr="00FF13E2">
        <w:rPr>
          <w:rFonts w:ascii="Arial" w:hAnsi="Arial" w:cs="Arial"/>
          <w:spacing w:val="1"/>
          <w:sz w:val="22"/>
          <w:szCs w:val="22"/>
          <w:lang w:val="en-GB"/>
        </w:rPr>
        <w:t>b</w:t>
      </w:r>
      <w:r w:rsidRPr="00FF13E2">
        <w:rPr>
          <w:rFonts w:ascii="Arial" w:hAnsi="Arial" w:cs="Arial"/>
          <w:spacing w:val="-1"/>
          <w:sz w:val="22"/>
          <w:szCs w:val="22"/>
          <w:lang w:val="en-GB"/>
        </w:rPr>
        <w:t>u</w:t>
      </w:r>
      <w:r w:rsidRPr="00FF13E2">
        <w:rPr>
          <w:rFonts w:ascii="Arial" w:hAnsi="Arial" w:cs="Arial"/>
          <w:spacing w:val="1"/>
          <w:sz w:val="22"/>
          <w:szCs w:val="22"/>
          <w:lang w:val="en-GB"/>
        </w:rPr>
        <w:t>t</w:t>
      </w:r>
      <w:r w:rsidRPr="00FF13E2">
        <w:rPr>
          <w:rFonts w:ascii="Arial" w:hAnsi="Arial" w:cs="Arial"/>
          <w:sz w:val="22"/>
          <w:szCs w:val="22"/>
          <w:lang w:val="en-GB"/>
        </w:rPr>
        <w:t xml:space="preserve">e </w:t>
      </w:r>
      <w:r w:rsidRPr="00FF13E2">
        <w:rPr>
          <w:rFonts w:ascii="Arial" w:hAnsi="Arial" w:cs="Arial"/>
          <w:spacing w:val="8"/>
          <w:sz w:val="22"/>
          <w:szCs w:val="22"/>
          <w:lang w:val="en-GB"/>
        </w:rPr>
        <w:t xml:space="preserve"> </w:t>
      </w:r>
      <w:r w:rsidRPr="00FF13E2">
        <w:rPr>
          <w:rFonts w:ascii="Arial" w:hAnsi="Arial" w:cs="Arial"/>
          <w:spacing w:val="1"/>
          <w:sz w:val="22"/>
          <w:szCs w:val="22"/>
          <w:lang w:val="en-GB"/>
        </w:rPr>
        <w:t>t</w:t>
      </w:r>
      <w:r w:rsidRPr="00FF13E2">
        <w:rPr>
          <w:rFonts w:ascii="Arial" w:hAnsi="Arial" w:cs="Arial"/>
          <w:sz w:val="22"/>
          <w:szCs w:val="22"/>
          <w:lang w:val="en-GB"/>
        </w:rPr>
        <w:t xml:space="preserve">o </w:t>
      </w:r>
      <w:r w:rsidRPr="00FF13E2">
        <w:rPr>
          <w:rFonts w:ascii="Arial" w:hAnsi="Arial" w:cs="Arial"/>
          <w:spacing w:val="7"/>
          <w:sz w:val="22"/>
          <w:szCs w:val="22"/>
          <w:lang w:val="en-GB"/>
        </w:rPr>
        <w:t xml:space="preserve"> </w:t>
      </w:r>
      <w:r w:rsidRPr="00FF13E2">
        <w:rPr>
          <w:rFonts w:ascii="Arial" w:hAnsi="Arial" w:cs="Arial"/>
          <w:spacing w:val="-1"/>
          <w:sz w:val="22"/>
          <w:szCs w:val="22"/>
          <w:lang w:val="en-GB"/>
        </w:rPr>
        <w:t>pro</w:t>
      </w:r>
      <w:r w:rsidRPr="00FF13E2">
        <w:rPr>
          <w:rFonts w:ascii="Arial" w:hAnsi="Arial" w:cs="Arial"/>
          <w:spacing w:val="1"/>
          <w:sz w:val="22"/>
          <w:szCs w:val="22"/>
          <w:lang w:val="en-GB"/>
        </w:rPr>
        <w:t>d</w:t>
      </w:r>
      <w:r w:rsidRPr="00FF13E2">
        <w:rPr>
          <w:rFonts w:ascii="Arial" w:hAnsi="Arial" w:cs="Arial"/>
          <w:spacing w:val="-1"/>
          <w:sz w:val="22"/>
          <w:szCs w:val="22"/>
          <w:lang w:val="en-GB"/>
        </w:rPr>
        <w:t>u</w:t>
      </w:r>
      <w:r w:rsidRPr="00FF13E2">
        <w:rPr>
          <w:rFonts w:ascii="Arial" w:hAnsi="Arial" w:cs="Arial"/>
          <w:spacing w:val="1"/>
          <w:sz w:val="22"/>
          <w:szCs w:val="22"/>
          <w:lang w:val="en-GB"/>
        </w:rPr>
        <w:t>ct</w:t>
      </w:r>
      <w:r w:rsidRPr="00FF13E2">
        <w:rPr>
          <w:rFonts w:ascii="Arial" w:hAnsi="Arial" w:cs="Arial"/>
          <w:sz w:val="22"/>
          <w:szCs w:val="22"/>
          <w:lang w:val="en-GB"/>
        </w:rPr>
        <w:t>i</w:t>
      </w:r>
      <w:r w:rsidRPr="00FF13E2">
        <w:rPr>
          <w:rFonts w:ascii="Arial" w:hAnsi="Arial" w:cs="Arial"/>
          <w:spacing w:val="-1"/>
          <w:sz w:val="22"/>
          <w:szCs w:val="22"/>
          <w:lang w:val="en-GB"/>
        </w:rPr>
        <w:t>o</w:t>
      </w:r>
      <w:r w:rsidRPr="00FF13E2">
        <w:rPr>
          <w:rFonts w:ascii="Arial" w:hAnsi="Arial" w:cs="Arial"/>
          <w:sz w:val="22"/>
          <w:szCs w:val="22"/>
          <w:lang w:val="en-GB"/>
        </w:rPr>
        <w:t xml:space="preserve">n </w:t>
      </w:r>
      <w:r w:rsidRPr="00FF13E2">
        <w:rPr>
          <w:rFonts w:ascii="Arial" w:hAnsi="Arial" w:cs="Arial"/>
          <w:spacing w:val="5"/>
          <w:sz w:val="22"/>
          <w:szCs w:val="22"/>
          <w:lang w:val="en-GB"/>
        </w:rPr>
        <w:t xml:space="preserve"> </w:t>
      </w:r>
      <w:r w:rsidRPr="00FF13E2">
        <w:rPr>
          <w:rFonts w:ascii="Arial" w:hAnsi="Arial" w:cs="Arial"/>
          <w:spacing w:val="-1"/>
          <w:sz w:val="22"/>
          <w:szCs w:val="22"/>
          <w:lang w:val="en-GB"/>
        </w:rPr>
        <w:t>o</w:t>
      </w:r>
      <w:r w:rsidRPr="00FF13E2">
        <w:rPr>
          <w:rFonts w:ascii="Arial" w:hAnsi="Arial" w:cs="Arial"/>
          <w:sz w:val="22"/>
          <w:szCs w:val="22"/>
          <w:lang w:val="en-GB"/>
        </w:rPr>
        <w:t xml:space="preserve">f </w:t>
      </w:r>
      <w:r w:rsidRPr="00FF13E2">
        <w:rPr>
          <w:rFonts w:ascii="Arial" w:hAnsi="Arial" w:cs="Arial"/>
          <w:spacing w:val="10"/>
          <w:sz w:val="22"/>
          <w:szCs w:val="22"/>
          <w:lang w:val="en-GB"/>
        </w:rPr>
        <w:t xml:space="preserve"> </w:t>
      </w:r>
      <w:r w:rsidRPr="00FF13E2">
        <w:rPr>
          <w:rFonts w:ascii="Arial" w:hAnsi="Arial" w:cs="Arial"/>
          <w:spacing w:val="1"/>
          <w:sz w:val="22"/>
          <w:szCs w:val="22"/>
          <w:lang w:val="en-GB"/>
        </w:rPr>
        <w:t>t</w:t>
      </w:r>
      <w:r w:rsidRPr="00FF13E2">
        <w:rPr>
          <w:rFonts w:ascii="Arial" w:hAnsi="Arial" w:cs="Arial"/>
          <w:spacing w:val="-1"/>
          <w:sz w:val="22"/>
          <w:szCs w:val="22"/>
          <w:lang w:val="en-GB"/>
        </w:rPr>
        <w:t>h</w:t>
      </w:r>
      <w:r w:rsidRPr="00FF13E2">
        <w:rPr>
          <w:rFonts w:ascii="Arial" w:hAnsi="Arial" w:cs="Arial"/>
          <w:sz w:val="22"/>
          <w:szCs w:val="22"/>
          <w:lang w:val="en-GB"/>
        </w:rPr>
        <w:t xml:space="preserve">e </w:t>
      </w:r>
      <w:r w:rsidRPr="00FF13E2">
        <w:rPr>
          <w:rFonts w:ascii="Arial" w:hAnsi="Arial" w:cs="Arial"/>
          <w:spacing w:val="7"/>
          <w:sz w:val="22"/>
          <w:szCs w:val="22"/>
          <w:lang w:val="en-GB"/>
        </w:rPr>
        <w:t xml:space="preserve"> </w:t>
      </w:r>
      <w:r w:rsidRPr="00FF13E2">
        <w:rPr>
          <w:rFonts w:ascii="Arial" w:hAnsi="Arial" w:cs="Arial"/>
          <w:spacing w:val="-1"/>
          <w:sz w:val="22"/>
          <w:szCs w:val="22"/>
          <w:lang w:val="en-GB"/>
        </w:rPr>
        <w:t>a</w:t>
      </w:r>
      <w:r w:rsidRPr="00FF13E2">
        <w:rPr>
          <w:rFonts w:ascii="Arial" w:hAnsi="Arial" w:cs="Arial"/>
          <w:spacing w:val="1"/>
          <w:sz w:val="22"/>
          <w:szCs w:val="22"/>
          <w:lang w:val="en-GB"/>
        </w:rPr>
        <w:t>n</w:t>
      </w:r>
      <w:r w:rsidRPr="00FF13E2">
        <w:rPr>
          <w:rFonts w:ascii="Arial" w:hAnsi="Arial" w:cs="Arial"/>
          <w:spacing w:val="-1"/>
          <w:sz w:val="22"/>
          <w:szCs w:val="22"/>
          <w:lang w:val="en-GB"/>
        </w:rPr>
        <w:t>nua</w:t>
      </w:r>
      <w:r w:rsidRPr="00FF13E2">
        <w:rPr>
          <w:rFonts w:ascii="Arial" w:hAnsi="Arial" w:cs="Arial"/>
          <w:sz w:val="22"/>
          <w:szCs w:val="22"/>
          <w:lang w:val="en-GB"/>
        </w:rPr>
        <w:t xml:space="preserve">l </w:t>
      </w:r>
      <w:r w:rsidRPr="00FF13E2">
        <w:rPr>
          <w:rFonts w:ascii="Arial" w:hAnsi="Arial" w:cs="Arial"/>
          <w:spacing w:val="12"/>
          <w:sz w:val="22"/>
          <w:szCs w:val="22"/>
          <w:lang w:val="en-GB"/>
        </w:rPr>
        <w:t xml:space="preserve"> </w:t>
      </w:r>
      <w:r w:rsidRPr="00FF13E2">
        <w:rPr>
          <w:rFonts w:ascii="Arial" w:hAnsi="Arial" w:cs="Arial"/>
          <w:sz w:val="22"/>
          <w:szCs w:val="22"/>
          <w:lang w:val="en-GB"/>
        </w:rPr>
        <w:t>I</w:t>
      </w:r>
      <w:r w:rsidRPr="00FF13E2">
        <w:rPr>
          <w:rFonts w:ascii="Arial" w:hAnsi="Arial" w:cs="Arial"/>
          <w:spacing w:val="-1"/>
          <w:sz w:val="22"/>
          <w:szCs w:val="22"/>
          <w:lang w:val="en-GB"/>
        </w:rPr>
        <w:t>C</w:t>
      </w:r>
      <w:r w:rsidRPr="00FF13E2">
        <w:rPr>
          <w:rFonts w:ascii="Arial" w:hAnsi="Arial" w:cs="Arial"/>
          <w:sz w:val="22"/>
          <w:szCs w:val="22"/>
          <w:lang w:val="en-GB"/>
        </w:rPr>
        <w:t xml:space="preserve">T </w:t>
      </w:r>
      <w:r w:rsidRPr="00FF13E2">
        <w:rPr>
          <w:rFonts w:ascii="Arial" w:hAnsi="Arial" w:cs="Arial"/>
          <w:spacing w:val="9"/>
          <w:sz w:val="22"/>
          <w:szCs w:val="22"/>
          <w:lang w:val="en-GB"/>
        </w:rPr>
        <w:t xml:space="preserve"> </w:t>
      </w:r>
      <w:r w:rsidRPr="00FF13E2">
        <w:rPr>
          <w:rFonts w:ascii="Arial" w:hAnsi="Arial" w:cs="Arial"/>
          <w:spacing w:val="-1"/>
          <w:sz w:val="22"/>
          <w:szCs w:val="22"/>
          <w:lang w:val="en-GB"/>
        </w:rPr>
        <w:t>r</w:t>
      </w:r>
      <w:r w:rsidRPr="00FF13E2">
        <w:rPr>
          <w:rFonts w:ascii="Arial" w:hAnsi="Arial" w:cs="Arial"/>
          <w:spacing w:val="3"/>
          <w:sz w:val="22"/>
          <w:szCs w:val="22"/>
          <w:lang w:val="en-GB"/>
        </w:rPr>
        <w:t>e</w:t>
      </w:r>
      <w:r w:rsidRPr="00FF13E2">
        <w:rPr>
          <w:rFonts w:ascii="Arial" w:hAnsi="Arial" w:cs="Arial"/>
          <w:spacing w:val="-1"/>
          <w:sz w:val="22"/>
          <w:szCs w:val="22"/>
          <w:lang w:val="en-GB"/>
        </w:rPr>
        <w:t>por</w:t>
      </w:r>
      <w:r w:rsidRPr="00FF13E2">
        <w:rPr>
          <w:rFonts w:ascii="Arial" w:hAnsi="Arial" w:cs="Arial"/>
          <w:sz w:val="22"/>
          <w:szCs w:val="22"/>
          <w:lang w:val="en-GB"/>
        </w:rPr>
        <w:t xml:space="preserve">t </w:t>
      </w:r>
      <w:r w:rsidRPr="00FF13E2">
        <w:rPr>
          <w:rFonts w:ascii="Arial" w:hAnsi="Arial" w:cs="Arial"/>
          <w:spacing w:val="6"/>
          <w:sz w:val="22"/>
          <w:szCs w:val="22"/>
          <w:lang w:val="en-GB"/>
        </w:rPr>
        <w:t xml:space="preserve"> </w:t>
      </w:r>
      <w:r w:rsidRPr="00FF13E2">
        <w:rPr>
          <w:rFonts w:ascii="Arial" w:hAnsi="Arial" w:cs="Arial"/>
          <w:spacing w:val="-1"/>
          <w:sz w:val="22"/>
          <w:szCs w:val="22"/>
          <w:lang w:val="en-GB"/>
        </w:rPr>
        <w:t>by pro</w:t>
      </w:r>
      <w:r w:rsidRPr="00FF13E2">
        <w:rPr>
          <w:rFonts w:ascii="Arial" w:hAnsi="Arial" w:cs="Arial"/>
          <w:spacing w:val="1"/>
          <w:sz w:val="22"/>
          <w:szCs w:val="22"/>
          <w:lang w:val="en-GB"/>
        </w:rPr>
        <w:t>v</w:t>
      </w:r>
      <w:r w:rsidRPr="00FF13E2">
        <w:rPr>
          <w:rFonts w:ascii="Arial" w:hAnsi="Arial" w:cs="Arial"/>
          <w:sz w:val="22"/>
          <w:szCs w:val="22"/>
          <w:lang w:val="en-GB"/>
        </w:rPr>
        <w:t>i</w:t>
      </w:r>
      <w:r w:rsidRPr="00FF13E2">
        <w:rPr>
          <w:rFonts w:ascii="Arial" w:hAnsi="Arial" w:cs="Arial"/>
          <w:spacing w:val="-1"/>
          <w:sz w:val="22"/>
          <w:szCs w:val="22"/>
          <w:lang w:val="en-GB"/>
        </w:rPr>
        <w:t>d</w:t>
      </w:r>
      <w:r w:rsidRPr="00FF13E2">
        <w:rPr>
          <w:rFonts w:ascii="Arial" w:hAnsi="Arial" w:cs="Arial"/>
          <w:sz w:val="22"/>
          <w:szCs w:val="22"/>
          <w:lang w:val="en-GB"/>
        </w:rPr>
        <w:t>i</w:t>
      </w:r>
      <w:r w:rsidRPr="00FF13E2">
        <w:rPr>
          <w:rFonts w:ascii="Arial" w:hAnsi="Arial" w:cs="Arial"/>
          <w:spacing w:val="1"/>
          <w:sz w:val="22"/>
          <w:szCs w:val="22"/>
          <w:lang w:val="en-GB"/>
        </w:rPr>
        <w:t>n</w:t>
      </w:r>
      <w:r w:rsidRPr="00FF13E2">
        <w:rPr>
          <w:rFonts w:ascii="Arial" w:hAnsi="Arial" w:cs="Arial"/>
          <w:sz w:val="22"/>
          <w:szCs w:val="22"/>
          <w:lang w:val="en-GB"/>
        </w:rPr>
        <w:t xml:space="preserve">g </w:t>
      </w:r>
      <w:r w:rsidRPr="00FF13E2">
        <w:rPr>
          <w:rFonts w:ascii="Arial" w:hAnsi="Arial" w:cs="Arial"/>
          <w:spacing w:val="3"/>
          <w:sz w:val="22"/>
          <w:szCs w:val="22"/>
          <w:lang w:val="en-GB"/>
        </w:rPr>
        <w:t>i</w:t>
      </w:r>
      <w:r w:rsidRPr="00FF13E2">
        <w:rPr>
          <w:rFonts w:ascii="Arial" w:hAnsi="Arial" w:cs="Arial"/>
          <w:spacing w:val="-1"/>
          <w:sz w:val="22"/>
          <w:szCs w:val="22"/>
          <w:lang w:val="en-GB"/>
        </w:rPr>
        <w:t>npu</w:t>
      </w:r>
      <w:r w:rsidRPr="00FF13E2">
        <w:rPr>
          <w:rFonts w:ascii="Arial" w:hAnsi="Arial" w:cs="Arial"/>
          <w:sz w:val="22"/>
          <w:szCs w:val="22"/>
          <w:lang w:val="en-GB"/>
        </w:rPr>
        <w:t>t</w:t>
      </w:r>
      <w:r w:rsidRPr="00FF13E2">
        <w:rPr>
          <w:rFonts w:ascii="Arial" w:hAnsi="Arial" w:cs="Arial"/>
          <w:spacing w:val="5"/>
          <w:sz w:val="22"/>
          <w:szCs w:val="22"/>
          <w:lang w:val="en-GB"/>
        </w:rPr>
        <w:t xml:space="preserve"> </w:t>
      </w:r>
      <w:r w:rsidRPr="00FF13E2">
        <w:rPr>
          <w:rFonts w:ascii="Arial" w:hAnsi="Arial" w:cs="Arial"/>
          <w:spacing w:val="3"/>
          <w:sz w:val="22"/>
          <w:szCs w:val="22"/>
          <w:lang w:val="en-GB"/>
        </w:rPr>
        <w:t>i</w:t>
      </w:r>
      <w:r w:rsidRPr="00FF13E2">
        <w:rPr>
          <w:rFonts w:ascii="Arial" w:hAnsi="Arial" w:cs="Arial"/>
          <w:sz w:val="22"/>
          <w:szCs w:val="22"/>
          <w:lang w:val="en-GB"/>
        </w:rPr>
        <w:t>n</w:t>
      </w:r>
      <w:r w:rsidRPr="00FF13E2">
        <w:rPr>
          <w:rFonts w:ascii="Arial" w:hAnsi="Arial" w:cs="Arial"/>
          <w:spacing w:val="3"/>
          <w:sz w:val="22"/>
          <w:szCs w:val="22"/>
          <w:lang w:val="en-GB"/>
        </w:rPr>
        <w:t xml:space="preserve"> </w:t>
      </w:r>
      <w:r w:rsidRPr="00FF13E2">
        <w:rPr>
          <w:rFonts w:ascii="Arial" w:hAnsi="Arial" w:cs="Arial"/>
          <w:spacing w:val="1"/>
          <w:sz w:val="22"/>
          <w:szCs w:val="22"/>
          <w:lang w:val="en-GB"/>
        </w:rPr>
        <w:t>te</w:t>
      </w:r>
      <w:r w:rsidRPr="00FF13E2">
        <w:rPr>
          <w:rFonts w:ascii="Arial" w:hAnsi="Arial" w:cs="Arial"/>
          <w:spacing w:val="-1"/>
          <w:sz w:val="22"/>
          <w:szCs w:val="22"/>
          <w:lang w:val="en-GB"/>
        </w:rPr>
        <w:t>r</w:t>
      </w:r>
      <w:r w:rsidRPr="00FF13E2">
        <w:rPr>
          <w:rFonts w:ascii="Arial" w:hAnsi="Arial" w:cs="Arial"/>
          <w:spacing w:val="2"/>
          <w:sz w:val="22"/>
          <w:szCs w:val="22"/>
          <w:lang w:val="en-GB"/>
        </w:rPr>
        <w:t>m</w:t>
      </w:r>
      <w:r w:rsidRPr="00FF13E2">
        <w:rPr>
          <w:rFonts w:ascii="Arial" w:hAnsi="Arial" w:cs="Arial"/>
          <w:sz w:val="22"/>
          <w:szCs w:val="22"/>
          <w:lang w:val="en-GB"/>
        </w:rPr>
        <w:t>s</w:t>
      </w:r>
      <w:r w:rsidRPr="00FF13E2">
        <w:rPr>
          <w:rFonts w:ascii="Arial" w:hAnsi="Arial" w:cs="Arial"/>
          <w:spacing w:val="1"/>
          <w:sz w:val="22"/>
          <w:szCs w:val="22"/>
          <w:lang w:val="en-GB"/>
        </w:rPr>
        <w:t xml:space="preserve"> </w:t>
      </w:r>
      <w:r w:rsidRPr="00FF13E2">
        <w:rPr>
          <w:rFonts w:ascii="Arial" w:hAnsi="Arial" w:cs="Arial"/>
          <w:spacing w:val="-1"/>
          <w:sz w:val="22"/>
          <w:szCs w:val="22"/>
          <w:lang w:val="en-GB"/>
        </w:rPr>
        <w:t>o</w:t>
      </w:r>
      <w:r w:rsidRPr="00FF13E2">
        <w:rPr>
          <w:rFonts w:ascii="Arial" w:hAnsi="Arial" w:cs="Arial"/>
          <w:sz w:val="22"/>
          <w:szCs w:val="22"/>
          <w:lang w:val="en-GB"/>
        </w:rPr>
        <w:t>f</w:t>
      </w:r>
      <w:r w:rsidRPr="00FF13E2">
        <w:rPr>
          <w:rFonts w:ascii="Arial" w:hAnsi="Arial" w:cs="Arial"/>
          <w:spacing w:val="5"/>
          <w:sz w:val="22"/>
          <w:szCs w:val="22"/>
          <w:lang w:val="en-GB"/>
        </w:rPr>
        <w:t xml:space="preserve"> </w:t>
      </w:r>
      <w:r w:rsidRPr="00FF13E2">
        <w:rPr>
          <w:rFonts w:ascii="Arial" w:hAnsi="Arial" w:cs="Arial"/>
          <w:spacing w:val="-1"/>
          <w:sz w:val="22"/>
          <w:szCs w:val="22"/>
          <w:lang w:val="en-GB"/>
        </w:rPr>
        <w:t>u</w:t>
      </w:r>
      <w:r w:rsidRPr="00FF13E2">
        <w:rPr>
          <w:rFonts w:ascii="Arial" w:hAnsi="Arial" w:cs="Arial"/>
          <w:sz w:val="22"/>
          <w:szCs w:val="22"/>
          <w:lang w:val="en-GB"/>
        </w:rPr>
        <w:t>s</w:t>
      </w:r>
      <w:r w:rsidRPr="00FF13E2">
        <w:rPr>
          <w:rFonts w:ascii="Arial" w:hAnsi="Arial" w:cs="Arial"/>
          <w:spacing w:val="1"/>
          <w:sz w:val="22"/>
          <w:szCs w:val="22"/>
          <w:lang w:val="en-GB"/>
        </w:rPr>
        <w:t>e</w:t>
      </w:r>
      <w:r w:rsidRPr="00FF13E2">
        <w:rPr>
          <w:rFonts w:ascii="Arial" w:hAnsi="Arial" w:cs="Arial"/>
          <w:sz w:val="22"/>
          <w:szCs w:val="22"/>
          <w:lang w:val="en-GB"/>
        </w:rPr>
        <w:t>s</w:t>
      </w:r>
      <w:r w:rsidRPr="00FF13E2">
        <w:rPr>
          <w:rFonts w:ascii="Arial" w:hAnsi="Arial" w:cs="Arial"/>
          <w:spacing w:val="3"/>
          <w:sz w:val="22"/>
          <w:szCs w:val="22"/>
          <w:lang w:val="en-GB"/>
        </w:rPr>
        <w:t xml:space="preserve"> </w:t>
      </w:r>
      <w:r w:rsidRPr="00FF13E2">
        <w:rPr>
          <w:rFonts w:ascii="Arial" w:hAnsi="Arial" w:cs="Arial"/>
          <w:spacing w:val="-1"/>
          <w:sz w:val="22"/>
          <w:szCs w:val="22"/>
          <w:lang w:val="en-GB"/>
        </w:rPr>
        <w:t>o</w:t>
      </w:r>
      <w:r w:rsidRPr="00FF13E2">
        <w:rPr>
          <w:rFonts w:ascii="Arial" w:hAnsi="Arial" w:cs="Arial"/>
          <w:sz w:val="22"/>
          <w:szCs w:val="22"/>
          <w:lang w:val="en-GB"/>
        </w:rPr>
        <w:t>f</w:t>
      </w:r>
      <w:r w:rsidRPr="00FF13E2">
        <w:rPr>
          <w:rFonts w:ascii="Arial" w:hAnsi="Arial" w:cs="Arial"/>
          <w:spacing w:val="7"/>
          <w:sz w:val="22"/>
          <w:szCs w:val="22"/>
          <w:lang w:val="en-GB"/>
        </w:rPr>
        <w:t xml:space="preserve"> </w:t>
      </w:r>
      <w:r w:rsidRPr="00FF13E2">
        <w:rPr>
          <w:rFonts w:ascii="Arial" w:hAnsi="Arial" w:cs="Arial"/>
          <w:spacing w:val="-1"/>
          <w:sz w:val="22"/>
          <w:szCs w:val="22"/>
          <w:lang w:val="en-GB"/>
        </w:rPr>
        <w:t>an</w:t>
      </w:r>
      <w:r w:rsidRPr="00FF13E2">
        <w:rPr>
          <w:rFonts w:ascii="Arial" w:hAnsi="Arial" w:cs="Arial"/>
          <w:sz w:val="22"/>
          <w:szCs w:val="22"/>
          <w:lang w:val="en-GB"/>
        </w:rPr>
        <w:t>d</w:t>
      </w:r>
      <w:r w:rsidRPr="00FF13E2">
        <w:rPr>
          <w:rFonts w:ascii="Arial" w:hAnsi="Arial" w:cs="Arial"/>
          <w:spacing w:val="5"/>
          <w:sz w:val="22"/>
          <w:szCs w:val="22"/>
          <w:lang w:val="en-GB"/>
        </w:rPr>
        <w:t xml:space="preserve"> </w:t>
      </w:r>
      <w:r w:rsidRPr="00FF13E2">
        <w:rPr>
          <w:rFonts w:ascii="Arial" w:hAnsi="Arial" w:cs="Arial"/>
          <w:spacing w:val="-1"/>
          <w:sz w:val="22"/>
          <w:szCs w:val="22"/>
          <w:lang w:val="en-GB"/>
        </w:rPr>
        <w:t>p</w:t>
      </w:r>
      <w:r w:rsidRPr="00FF13E2">
        <w:rPr>
          <w:rFonts w:ascii="Arial" w:hAnsi="Arial" w:cs="Arial"/>
          <w:spacing w:val="1"/>
          <w:sz w:val="22"/>
          <w:szCs w:val="22"/>
          <w:lang w:val="en-GB"/>
        </w:rPr>
        <w:t>eda</w:t>
      </w:r>
      <w:r w:rsidRPr="00FF13E2">
        <w:rPr>
          <w:rFonts w:ascii="Arial" w:hAnsi="Arial" w:cs="Arial"/>
          <w:spacing w:val="-1"/>
          <w:sz w:val="22"/>
          <w:szCs w:val="22"/>
          <w:lang w:val="en-GB"/>
        </w:rPr>
        <w:t>gog</w:t>
      </w:r>
      <w:r w:rsidRPr="00FF13E2">
        <w:rPr>
          <w:rFonts w:ascii="Arial" w:hAnsi="Arial" w:cs="Arial"/>
          <w:sz w:val="22"/>
          <w:szCs w:val="22"/>
          <w:lang w:val="en-GB"/>
        </w:rPr>
        <w:t>i</w:t>
      </w:r>
      <w:r w:rsidRPr="00FF13E2">
        <w:rPr>
          <w:rFonts w:ascii="Arial" w:hAnsi="Arial" w:cs="Arial"/>
          <w:spacing w:val="1"/>
          <w:sz w:val="22"/>
          <w:szCs w:val="22"/>
          <w:lang w:val="en-GB"/>
        </w:rPr>
        <w:t>c</w:t>
      </w:r>
      <w:r w:rsidRPr="00FF13E2">
        <w:rPr>
          <w:rFonts w:ascii="Arial" w:hAnsi="Arial" w:cs="Arial"/>
          <w:spacing w:val="-1"/>
          <w:sz w:val="22"/>
          <w:szCs w:val="22"/>
          <w:lang w:val="en-GB"/>
        </w:rPr>
        <w:t xml:space="preserve">al </w:t>
      </w:r>
      <w:r w:rsidRPr="00FF13E2">
        <w:rPr>
          <w:rFonts w:ascii="Arial" w:hAnsi="Arial" w:cs="Arial"/>
          <w:sz w:val="22"/>
          <w:szCs w:val="22"/>
          <w:lang w:val="en-GB"/>
        </w:rPr>
        <w:t>i</w:t>
      </w:r>
      <w:r w:rsidRPr="00FF13E2">
        <w:rPr>
          <w:rFonts w:ascii="Arial" w:hAnsi="Arial" w:cs="Arial"/>
          <w:spacing w:val="-1"/>
          <w:sz w:val="22"/>
          <w:szCs w:val="22"/>
          <w:lang w:val="en-GB"/>
        </w:rPr>
        <w:t>nno</w:t>
      </w:r>
      <w:r w:rsidRPr="00FF13E2">
        <w:rPr>
          <w:rFonts w:ascii="Arial" w:hAnsi="Arial" w:cs="Arial"/>
          <w:spacing w:val="1"/>
          <w:sz w:val="22"/>
          <w:szCs w:val="22"/>
          <w:lang w:val="en-GB"/>
        </w:rPr>
        <w:t>v</w:t>
      </w:r>
      <w:r w:rsidRPr="00FF13E2">
        <w:rPr>
          <w:rFonts w:ascii="Arial" w:hAnsi="Arial" w:cs="Arial"/>
          <w:spacing w:val="-1"/>
          <w:sz w:val="22"/>
          <w:szCs w:val="22"/>
          <w:lang w:val="en-GB"/>
        </w:rPr>
        <w:t>a</w:t>
      </w:r>
      <w:r w:rsidRPr="00FF13E2">
        <w:rPr>
          <w:rFonts w:ascii="Arial" w:hAnsi="Arial" w:cs="Arial"/>
          <w:spacing w:val="1"/>
          <w:sz w:val="22"/>
          <w:szCs w:val="22"/>
          <w:lang w:val="en-GB"/>
        </w:rPr>
        <w:t>t</w:t>
      </w:r>
      <w:r w:rsidRPr="00FF13E2">
        <w:rPr>
          <w:rFonts w:ascii="Arial" w:hAnsi="Arial" w:cs="Arial"/>
          <w:sz w:val="22"/>
          <w:szCs w:val="22"/>
          <w:lang w:val="en-GB"/>
        </w:rPr>
        <w:t>i</w:t>
      </w:r>
      <w:r w:rsidRPr="00FF13E2">
        <w:rPr>
          <w:rFonts w:ascii="Arial" w:hAnsi="Arial" w:cs="Arial"/>
          <w:spacing w:val="-1"/>
          <w:sz w:val="22"/>
          <w:szCs w:val="22"/>
          <w:lang w:val="en-GB"/>
        </w:rPr>
        <w:t>on</w:t>
      </w:r>
      <w:r w:rsidRPr="00FF13E2">
        <w:rPr>
          <w:rFonts w:ascii="Arial" w:hAnsi="Arial" w:cs="Arial"/>
          <w:sz w:val="22"/>
          <w:szCs w:val="22"/>
          <w:lang w:val="en-GB"/>
        </w:rPr>
        <w:t>s</w:t>
      </w:r>
      <w:r w:rsidRPr="00FF13E2">
        <w:rPr>
          <w:rFonts w:ascii="Arial" w:hAnsi="Arial" w:cs="Arial"/>
          <w:spacing w:val="4"/>
          <w:sz w:val="22"/>
          <w:szCs w:val="22"/>
          <w:lang w:val="en-GB"/>
        </w:rPr>
        <w:t xml:space="preserve"> </w:t>
      </w:r>
      <w:r w:rsidRPr="00FF13E2">
        <w:rPr>
          <w:rFonts w:ascii="Arial" w:hAnsi="Arial" w:cs="Arial"/>
          <w:spacing w:val="-1"/>
          <w:sz w:val="22"/>
          <w:szCs w:val="22"/>
          <w:lang w:val="en-GB"/>
        </w:rPr>
        <w:t>a</w:t>
      </w:r>
      <w:r w:rsidRPr="00FF13E2">
        <w:rPr>
          <w:rFonts w:ascii="Arial" w:hAnsi="Arial" w:cs="Arial"/>
          <w:sz w:val="22"/>
          <w:szCs w:val="22"/>
          <w:lang w:val="en-GB"/>
        </w:rPr>
        <w:t>ss</w:t>
      </w:r>
      <w:r w:rsidRPr="00FF13E2">
        <w:rPr>
          <w:rFonts w:ascii="Arial" w:hAnsi="Arial" w:cs="Arial"/>
          <w:spacing w:val="-1"/>
          <w:sz w:val="22"/>
          <w:szCs w:val="22"/>
          <w:lang w:val="en-GB"/>
        </w:rPr>
        <w:t>o</w:t>
      </w:r>
      <w:r w:rsidRPr="00FF13E2">
        <w:rPr>
          <w:rFonts w:ascii="Arial" w:hAnsi="Arial" w:cs="Arial"/>
          <w:spacing w:val="1"/>
          <w:sz w:val="22"/>
          <w:szCs w:val="22"/>
          <w:lang w:val="en-GB"/>
        </w:rPr>
        <w:t>c</w:t>
      </w:r>
      <w:r w:rsidRPr="00FF13E2">
        <w:rPr>
          <w:rFonts w:ascii="Arial" w:hAnsi="Arial" w:cs="Arial"/>
          <w:sz w:val="22"/>
          <w:szCs w:val="22"/>
          <w:lang w:val="en-GB"/>
        </w:rPr>
        <w:t>i</w:t>
      </w:r>
      <w:r w:rsidRPr="00FF13E2">
        <w:rPr>
          <w:rFonts w:ascii="Arial" w:hAnsi="Arial" w:cs="Arial"/>
          <w:spacing w:val="-1"/>
          <w:sz w:val="22"/>
          <w:szCs w:val="22"/>
          <w:lang w:val="en-GB"/>
        </w:rPr>
        <w:t>a</w:t>
      </w:r>
      <w:r w:rsidRPr="00FF13E2">
        <w:rPr>
          <w:rFonts w:ascii="Arial" w:hAnsi="Arial" w:cs="Arial"/>
          <w:spacing w:val="1"/>
          <w:sz w:val="22"/>
          <w:szCs w:val="22"/>
          <w:lang w:val="en-GB"/>
        </w:rPr>
        <w:t>te</w:t>
      </w:r>
      <w:r w:rsidRPr="00FF13E2">
        <w:rPr>
          <w:rFonts w:ascii="Arial" w:hAnsi="Arial" w:cs="Arial"/>
          <w:sz w:val="22"/>
          <w:szCs w:val="22"/>
          <w:lang w:val="en-GB"/>
        </w:rPr>
        <w:t>d</w:t>
      </w:r>
      <w:r w:rsidRPr="00FF13E2">
        <w:rPr>
          <w:rFonts w:ascii="Arial" w:hAnsi="Arial" w:cs="Arial"/>
          <w:spacing w:val="5"/>
          <w:sz w:val="22"/>
          <w:szCs w:val="22"/>
          <w:lang w:val="en-GB"/>
        </w:rPr>
        <w:t xml:space="preserve"> </w:t>
      </w:r>
      <w:r w:rsidRPr="00FF13E2">
        <w:rPr>
          <w:rFonts w:ascii="Arial" w:hAnsi="Arial" w:cs="Arial"/>
          <w:spacing w:val="-1"/>
          <w:sz w:val="22"/>
          <w:szCs w:val="22"/>
          <w:lang w:val="en-GB"/>
        </w:rPr>
        <w:t>w</w:t>
      </w:r>
      <w:r w:rsidRPr="00FF13E2">
        <w:rPr>
          <w:rFonts w:ascii="Arial" w:hAnsi="Arial" w:cs="Arial"/>
          <w:sz w:val="22"/>
          <w:szCs w:val="22"/>
          <w:lang w:val="en-GB"/>
        </w:rPr>
        <w:t>i</w:t>
      </w:r>
      <w:r w:rsidRPr="00FF13E2">
        <w:rPr>
          <w:rFonts w:ascii="Arial" w:hAnsi="Arial" w:cs="Arial"/>
          <w:spacing w:val="1"/>
          <w:sz w:val="22"/>
          <w:szCs w:val="22"/>
          <w:lang w:val="en-GB"/>
        </w:rPr>
        <w:t>t</w:t>
      </w:r>
      <w:r w:rsidRPr="00FF13E2">
        <w:rPr>
          <w:rFonts w:ascii="Arial" w:hAnsi="Arial" w:cs="Arial"/>
          <w:sz w:val="22"/>
          <w:szCs w:val="22"/>
          <w:lang w:val="en-GB"/>
        </w:rPr>
        <w:t>h</w:t>
      </w:r>
      <w:r w:rsidRPr="00FF13E2">
        <w:rPr>
          <w:rFonts w:ascii="Arial" w:hAnsi="Arial" w:cs="Arial"/>
          <w:spacing w:val="2"/>
          <w:sz w:val="22"/>
          <w:szCs w:val="22"/>
          <w:lang w:val="en-GB"/>
        </w:rPr>
        <w:t xml:space="preserve"> </w:t>
      </w:r>
      <w:r w:rsidRPr="00FF13E2">
        <w:rPr>
          <w:rFonts w:ascii="Arial" w:hAnsi="Arial" w:cs="Arial"/>
          <w:spacing w:val="-1"/>
          <w:sz w:val="22"/>
          <w:szCs w:val="22"/>
          <w:lang w:val="en-GB"/>
        </w:rPr>
        <w:t>n</w:t>
      </w:r>
      <w:r w:rsidRPr="00FF13E2">
        <w:rPr>
          <w:rFonts w:ascii="Arial" w:hAnsi="Arial" w:cs="Arial"/>
          <w:spacing w:val="1"/>
          <w:sz w:val="22"/>
          <w:szCs w:val="22"/>
          <w:lang w:val="en-GB"/>
        </w:rPr>
        <w:t>e</w:t>
      </w:r>
      <w:r w:rsidRPr="00FF13E2">
        <w:rPr>
          <w:rFonts w:ascii="Arial" w:hAnsi="Arial" w:cs="Arial"/>
          <w:sz w:val="22"/>
          <w:szCs w:val="22"/>
          <w:lang w:val="en-GB"/>
        </w:rPr>
        <w:t>w i</w:t>
      </w:r>
      <w:r w:rsidRPr="00FF13E2">
        <w:rPr>
          <w:rFonts w:ascii="Arial" w:hAnsi="Arial" w:cs="Arial"/>
          <w:spacing w:val="-1"/>
          <w:sz w:val="22"/>
          <w:szCs w:val="22"/>
          <w:lang w:val="en-GB"/>
        </w:rPr>
        <w:t>n</w:t>
      </w:r>
      <w:r w:rsidRPr="00FF13E2">
        <w:rPr>
          <w:rFonts w:ascii="Arial" w:hAnsi="Arial" w:cs="Arial"/>
          <w:spacing w:val="1"/>
          <w:sz w:val="22"/>
          <w:szCs w:val="22"/>
          <w:lang w:val="en-GB"/>
        </w:rPr>
        <w:t>f</w:t>
      </w:r>
      <w:r w:rsidRPr="00FF13E2">
        <w:rPr>
          <w:rFonts w:ascii="Arial" w:hAnsi="Arial" w:cs="Arial"/>
          <w:spacing w:val="-1"/>
          <w:sz w:val="22"/>
          <w:szCs w:val="22"/>
          <w:lang w:val="en-GB"/>
        </w:rPr>
        <w:t>or</w:t>
      </w:r>
      <w:r w:rsidRPr="00FF13E2">
        <w:rPr>
          <w:rFonts w:ascii="Arial" w:hAnsi="Arial" w:cs="Arial"/>
          <w:sz w:val="22"/>
          <w:szCs w:val="22"/>
          <w:lang w:val="en-GB"/>
        </w:rPr>
        <w:t>m</w:t>
      </w:r>
      <w:r w:rsidRPr="00FF13E2">
        <w:rPr>
          <w:rFonts w:ascii="Arial" w:hAnsi="Arial" w:cs="Arial"/>
          <w:spacing w:val="-1"/>
          <w:sz w:val="22"/>
          <w:szCs w:val="22"/>
          <w:lang w:val="en-GB"/>
        </w:rPr>
        <w:t>a</w:t>
      </w:r>
      <w:r w:rsidRPr="00FF13E2">
        <w:rPr>
          <w:rFonts w:ascii="Arial" w:hAnsi="Arial" w:cs="Arial"/>
          <w:spacing w:val="1"/>
          <w:sz w:val="22"/>
          <w:szCs w:val="22"/>
          <w:lang w:val="en-GB"/>
        </w:rPr>
        <w:t>t</w:t>
      </w:r>
      <w:r w:rsidRPr="00FF13E2">
        <w:rPr>
          <w:rFonts w:ascii="Arial" w:hAnsi="Arial" w:cs="Arial"/>
          <w:sz w:val="22"/>
          <w:szCs w:val="22"/>
          <w:lang w:val="en-GB"/>
        </w:rPr>
        <w:t>i</w:t>
      </w:r>
      <w:r w:rsidRPr="00FF13E2">
        <w:rPr>
          <w:rFonts w:ascii="Arial" w:hAnsi="Arial" w:cs="Arial"/>
          <w:spacing w:val="-1"/>
          <w:sz w:val="22"/>
          <w:szCs w:val="22"/>
          <w:lang w:val="en-GB"/>
        </w:rPr>
        <w:t>o</w:t>
      </w:r>
      <w:r w:rsidRPr="00FF13E2">
        <w:rPr>
          <w:rFonts w:ascii="Arial" w:hAnsi="Arial" w:cs="Arial"/>
          <w:sz w:val="22"/>
          <w:szCs w:val="22"/>
          <w:lang w:val="en-GB"/>
        </w:rPr>
        <w:t>n</w:t>
      </w:r>
      <w:r w:rsidRPr="00FF13E2">
        <w:rPr>
          <w:rFonts w:ascii="Arial" w:hAnsi="Arial" w:cs="Arial"/>
          <w:spacing w:val="3"/>
          <w:sz w:val="22"/>
          <w:szCs w:val="22"/>
          <w:lang w:val="en-GB"/>
        </w:rPr>
        <w:t xml:space="preserve"> </w:t>
      </w:r>
      <w:r w:rsidRPr="00FF13E2">
        <w:rPr>
          <w:rFonts w:ascii="Arial" w:hAnsi="Arial" w:cs="Arial"/>
          <w:spacing w:val="-1"/>
          <w:sz w:val="22"/>
          <w:szCs w:val="22"/>
          <w:lang w:val="en-GB"/>
        </w:rPr>
        <w:t>a</w:t>
      </w:r>
      <w:r w:rsidRPr="00FF13E2">
        <w:rPr>
          <w:rFonts w:ascii="Arial" w:hAnsi="Arial" w:cs="Arial"/>
          <w:spacing w:val="1"/>
          <w:sz w:val="22"/>
          <w:szCs w:val="22"/>
          <w:lang w:val="en-GB"/>
        </w:rPr>
        <w:t>n</w:t>
      </w:r>
      <w:r w:rsidRPr="00FF13E2">
        <w:rPr>
          <w:rFonts w:ascii="Arial" w:hAnsi="Arial" w:cs="Arial"/>
          <w:sz w:val="22"/>
          <w:szCs w:val="22"/>
          <w:lang w:val="en-GB"/>
        </w:rPr>
        <w:t xml:space="preserve">d </w:t>
      </w:r>
      <w:r w:rsidRPr="00FF13E2">
        <w:rPr>
          <w:rFonts w:ascii="Arial" w:hAnsi="Arial" w:cs="Arial"/>
          <w:spacing w:val="1"/>
          <w:sz w:val="22"/>
          <w:szCs w:val="22"/>
          <w:lang w:val="en-GB"/>
        </w:rPr>
        <w:t>c</w:t>
      </w:r>
      <w:r w:rsidRPr="00FF13E2">
        <w:rPr>
          <w:rFonts w:ascii="Arial" w:hAnsi="Arial" w:cs="Arial"/>
          <w:spacing w:val="-1"/>
          <w:sz w:val="22"/>
          <w:szCs w:val="22"/>
          <w:lang w:val="en-GB"/>
        </w:rPr>
        <w:t>o</w:t>
      </w:r>
      <w:r w:rsidRPr="00FF13E2">
        <w:rPr>
          <w:rFonts w:ascii="Arial" w:hAnsi="Arial" w:cs="Arial"/>
          <w:sz w:val="22"/>
          <w:szCs w:val="22"/>
          <w:lang w:val="en-GB"/>
        </w:rPr>
        <w:t>mm</w:t>
      </w:r>
      <w:r w:rsidRPr="00FF13E2">
        <w:rPr>
          <w:rFonts w:ascii="Arial" w:hAnsi="Arial" w:cs="Arial"/>
          <w:spacing w:val="-1"/>
          <w:sz w:val="22"/>
          <w:szCs w:val="22"/>
          <w:lang w:val="en-GB"/>
        </w:rPr>
        <w:t>un</w:t>
      </w:r>
      <w:r w:rsidRPr="00FF13E2">
        <w:rPr>
          <w:rFonts w:ascii="Arial" w:hAnsi="Arial" w:cs="Arial"/>
          <w:sz w:val="22"/>
          <w:szCs w:val="22"/>
          <w:lang w:val="en-GB"/>
        </w:rPr>
        <w:t>i</w:t>
      </w:r>
      <w:r w:rsidRPr="00FF13E2">
        <w:rPr>
          <w:rFonts w:ascii="Arial" w:hAnsi="Arial" w:cs="Arial"/>
          <w:spacing w:val="1"/>
          <w:sz w:val="22"/>
          <w:szCs w:val="22"/>
          <w:lang w:val="en-GB"/>
        </w:rPr>
        <w:t>c</w:t>
      </w:r>
      <w:r w:rsidRPr="00FF13E2">
        <w:rPr>
          <w:rFonts w:ascii="Arial" w:hAnsi="Arial" w:cs="Arial"/>
          <w:spacing w:val="-1"/>
          <w:sz w:val="22"/>
          <w:szCs w:val="22"/>
          <w:lang w:val="en-GB"/>
        </w:rPr>
        <w:t>a</w:t>
      </w:r>
      <w:r w:rsidRPr="00FF13E2">
        <w:rPr>
          <w:rFonts w:ascii="Arial" w:hAnsi="Arial" w:cs="Arial"/>
          <w:spacing w:val="1"/>
          <w:sz w:val="22"/>
          <w:szCs w:val="22"/>
          <w:lang w:val="en-GB"/>
        </w:rPr>
        <w:t>t</w:t>
      </w:r>
      <w:r w:rsidRPr="00FF13E2">
        <w:rPr>
          <w:rFonts w:ascii="Arial" w:hAnsi="Arial" w:cs="Arial"/>
          <w:sz w:val="22"/>
          <w:szCs w:val="22"/>
          <w:lang w:val="en-GB"/>
        </w:rPr>
        <w:t>i</w:t>
      </w:r>
      <w:r w:rsidRPr="00FF13E2">
        <w:rPr>
          <w:rFonts w:ascii="Arial" w:hAnsi="Arial" w:cs="Arial"/>
          <w:spacing w:val="-1"/>
          <w:sz w:val="22"/>
          <w:szCs w:val="22"/>
          <w:lang w:val="en-GB"/>
        </w:rPr>
        <w:t>o</w:t>
      </w:r>
      <w:r w:rsidRPr="00FF13E2">
        <w:rPr>
          <w:rFonts w:ascii="Arial" w:hAnsi="Arial" w:cs="Arial"/>
          <w:sz w:val="22"/>
          <w:szCs w:val="22"/>
          <w:lang w:val="en-GB"/>
        </w:rPr>
        <w:t xml:space="preserve">n </w:t>
      </w:r>
      <w:r w:rsidRPr="00FF13E2">
        <w:rPr>
          <w:rFonts w:ascii="Arial" w:hAnsi="Arial" w:cs="Arial"/>
          <w:spacing w:val="1"/>
          <w:sz w:val="22"/>
          <w:szCs w:val="22"/>
          <w:lang w:val="en-GB"/>
        </w:rPr>
        <w:t>tec</w:t>
      </w:r>
      <w:r w:rsidRPr="00FF13E2">
        <w:rPr>
          <w:rFonts w:ascii="Arial" w:hAnsi="Arial" w:cs="Arial"/>
          <w:spacing w:val="-1"/>
          <w:sz w:val="22"/>
          <w:szCs w:val="22"/>
          <w:lang w:val="en-GB"/>
        </w:rPr>
        <w:t>hno</w:t>
      </w:r>
      <w:r w:rsidRPr="00FF13E2">
        <w:rPr>
          <w:rFonts w:ascii="Arial" w:hAnsi="Arial" w:cs="Arial"/>
          <w:sz w:val="22"/>
          <w:szCs w:val="22"/>
          <w:lang w:val="en-GB"/>
        </w:rPr>
        <w:t>l</w:t>
      </w:r>
      <w:r w:rsidRPr="00FF13E2">
        <w:rPr>
          <w:rFonts w:ascii="Arial" w:hAnsi="Arial" w:cs="Arial"/>
          <w:spacing w:val="2"/>
          <w:sz w:val="22"/>
          <w:szCs w:val="22"/>
          <w:lang w:val="en-GB"/>
        </w:rPr>
        <w:t>o</w:t>
      </w:r>
      <w:r w:rsidRPr="00FF13E2">
        <w:rPr>
          <w:rFonts w:ascii="Arial" w:hAnsi="Arial" w:cs="Arial"/>
          <w:spacing w:val="-1"/>
          <w:sz w:val="22"/>
          <w:szCs w:val="22"/>
          <w:lang w:val="en-GB"/>
        </w:rPr>
        <w:t>g</w:t>
      </w:r>
      <w:r w:rsidRPr="00FF13E2">
        <w:rPr>
          <w:rFonts w:ascii="Arial" w:hAnsi="Arial" w:cs="Arial"/>
          <w:sz w:val="22"/>
          <w:szCs w:val="22"/>
          <w:lang w:val="en-GB"/>
        </w:rPr>
        <w:t>i</w:t>
      </w:r>
      <w:r w:rsidRPr="00FF13E2">
        <w:rPr>
          <w:rFonts w:ascii="Arial" w:hAnsi="Arial" w:cs="Arial"/>
          <w:spacing w:val="1"/>
          <w:sz w:val="22"/>
          <w:szCs w:val="22"/>
          <w:lang w:val="en-GB"/>
        </w:rPr>
        <w:t>e</w:t>
      </w:r>
      <w:r w:rsidRPr="00FF13E2">
        <w:rPr>
          <w:rFonts w:ascii="Arial" w:hAnsi="Arial" w:cs="Arial"/>
          <w:sz w:val="22"/>
          <w:szCs w:val="22"/>
          <w:lang w:val="en-GB"/>
        </w:rPr>
        <w:t>s,</w:t>
      </w:r>
    </w:p>
    <w:p w:rsidR="00E57793" w:rsidRPr="00FF13E2" w:rsidRDefault="00E57793" w:rsidP="00E57793">
      <w:pPr>
        <w:pStyle w:val="ListParagraph"/>
        <w:numPr>
          <w:ilvl w:val="1"/>
          <w:numId w:val="46"/>
        </w:numPr>
        <w:tabs>
          <w:tab w:val="left" w:pos="1100"/>
        </w:tabs>
        <w:spacing w:before="11"/>
        <w:ind w:left="992" w:hanging="425"/>
        <w:jc w:val="both"/>
        <w:rPr>
          <w:rFonts w:ascii="Arial" w:hAnsi="Arial" w:cs="Arial"/>
          <w:sz w:val="22"/>
          <w:szCs w:val="22"/>
          <w:lang w:val="en-GB"/>
        </w:rPr>
      </w:pPr>
      <w:r w:rsidRPr="00FF13E2">
        <w:rPr>
          <w:rFonts w:ascii="Arial" w:hAnsi="Arial" w:cs="Arial"/>
          <w:spacing w:val="1"/>
          <w:sz w:val="22"/>
          <w:szCs w:val="22"/>
          <w:lang w:val="en-GB"/>
        </w:rPr>
        <w:t>P</w:t>
      </w:r>
      <w:r w:rsidRPr="00FF13E2">
        <w:rPr>
          <w:rFonts w:ascii="Arial" w:hAnsi="Arial" w:cs="Arial"/>
          <w:spacing w:val="-1"/>
          <w:sz w:val="22"/>
          <w:szCs w:val="22"/>
          <w:lang w:val="en-GB"/>
        </w:rPr>
        <w:t>rodu</w:t>
      </w:r>
      <w:r w:rsidRPr="00FF13E2">
        <w:rPr>
          <w:rFonts w:ascii="Arial" w:hAnsi="Arial" w:cs="Arial"/>
          <w:spacing w:val="1"/>
          <w:sz w:val="22"/>
          <w:szCs w:val="22"/>
          <w:lang w:val="en-GB"/>
        </w:rPr>
        <w:t>c</w:t>
      </w:r>
      <w:r w:rsidRPr="00FF13E2">
        <w:rPr>
          <w:rFonts w:ascii="Arial" w:hAnsi="Arial" w:cs="Arial"/>
          <w:sz w:val="22"/>
          <w:szCs w:val="22"/>
          <w:lang w:val="en-GB"/>
        </w:rPr>
        <w:t>e</w:t>
      </w:r>
      <w:r w:rsidRPr="00FF13E2">
        <w:rPr>
          <w:rFonts w:ascii="Arial" w:hAnsi="Arial" w:cs="Arial"/>
          <w:spacing w:val="-1"/>
          <w:sz w:val="22"/>
          <w:szCs w:val="22"/>
          <w:lang w:val="en-GB"/>
        </w:rPr>
        <w:t xml:space="preserve"> </w:t>
      </w:r>
      <w:r w:rsidRPr="00FF13E2">
        <w:rPr>
          <w:rFonts w:ascii="Arial" w:hAnsi="Arial" w:cs="Arial"/>
          <w:spacing w:val="1"/>
          <w:sz w:val="22"/>
          <w:szCs w:val="22"/>
          <w:lang w:val="en-GB"/>
        </w:rPr>
        <w:t>t</w:t>
      </w:r>
      <w:r w:rsidRPr="00FF13E2">
        <w:rPr>
          <w:rFonts w:ascii="Arial" w:hAnsi="Arial" w:cs="Arial"/>
          <w:spacing w:val="-1"/>
          <w:sz w:val="22"/>
          <w:szCs w:val="22"/>
          <w:lang w:val="en-GB"/>
        </w:rPr>
        <w:t>h</w:t>
      </w:r>
      <w:r w:rsidRPr="00FF13E2">
        <w:rPr>
          <w:rFonts w:ascii="Arial" w:hAnsi="Arial" w:cs="Arial"/>
          <w:sz w:val="22"/>
          <w:szCs w:val="22"/>
          <w:lang w:val="en-GB"/>
        </w:rPr>
        <w:t>e</w:t>
      </w:r>
      <w:r w:rsidRPr="00FF13E2">
        <w:rPr>
          <w:rFonts w:ascii="Arial" w:hAnsi="Arial" w:cs="Arial"/>
          <w:spacing w:val="-1"/>
          <w:sz w:val="22"/>
          <w:szCs w:val="22"/>
          <w:lang w:val="en-GB"/>
        </w:rPr>
        <w:t xml:space="preserve"> </w:t>
      </w:r>
      <w:r w:rsidRPr="00FF13E2">
        <w:rPr>
          <w:rFonts w:ascii="Arial" w:hAnsi="Arial" w:cs="Arial"/>
          <w:sz w:val="22"/>
          <w:szCs w:val="22"/>
          <w:lang w:val="en-GB"/>
        </w:rPr>
        <w:t>m</w:t>
      </w:r>
      <w:r w:rsidRPr="00FF13E2">
        <w:rPr>
          <w:rFonts w:ascii="Arial" w:hAnsi="Arial" w:cs="Arial"/>
          <w:spacing w:val="-1"/>
          <w:sz w:val="22"/>
          <w:szCs w:val="22"/>
          <w:lang w:val="en-GB"/>
        </w:rPr>
        <w:t>u</w:t>
      </w:r>
      <w:r w:rsidRPr="00FF13E2">
        <w:rPr>
          <w:rFonts w:ascii="Arial" w:hAnsi="Arial" w:cs="Arial"/>
          <w:sz w:val="22"/>
          <w:szCs w:val="22"/>
          <w:lang w:val="en-GB"/>
        </w:rPr>
        <w:t>l</w:t>
      </w:r>
      <w:r w:rsidRPr="00FF13E2">
        <w:rPr>
          <w:rFonts w:ascii="Arial" w:hAnsi="Arial" w:cs="Arial"/>
          <w:spacing w:val="1"/>
          <w:sz w:val="22"/>
          <w:szCs w:val="22"/>
          <w:lang w:val="en-GB"/>
        </w:rPr>
        <w:t>t</w:t>
      </w:r>
      <w:r w:rsidRPr="00FF13E2">
        <w:rPr>
          <w:rFonts w:ascii="Arial" w:hAnsi="Arial" w:cs="Arial"/>
          <w:sz w:val="22"/>
          <w:szCs w:val="22"/>
          <w:lang w:val="en-GB"/>
        </w:rPr>
        <w:t>i</w:t>
      </w:r>
      <w:r w:rsidRPr="00FF13E2">
        <w:rPr>
          <w:rFonts w:ascii="Arial" w:hAnsi="Arial" w:cs="Arial"/>
          <w:spacing w:val="1"/>
          <w:sz w:val="22"/>
          <w:szCs w:val="22"/>
          <w:lang w:val="en-GB"/>
        </w:rPr>
        <w:t>-</w:t>
      </w:r>
      <w:r w:rsidRPr="00FF13E2">
        <w:rPr>
          <w:rFonts w:ascii="Arial" w:hAnsi="Arial" w:cs="Arial"/>
          <w:spacing w:val="-1"/>
          <w:sz w:val="22"/>
          <w:szCs w:val="22"/>
          <w:lang w:val="en-GB"/>
        </w:rPr>
        <w:t>annu</w:t>
      </w:r>
      <w:r w:rsidRPr="00FF13E2">
        <w:rPr>
          <w:rFonts w:ascii="Arial" w:hAnsi="Arial" w:cs="Arial"/>
          <w:spacing w:val="1"/>
          <w:sz w:val="22"/>
          <w:szCs w:val="22"/>
          <w:lang w:val="en-GB"/>
        </w:rPr>
        <w:t>a</w:t>
      </w:r>
      <w:r w:rsidRPr="00FF13E2">
        <w:rPr>
          <w:rFonts w:ascii="Arial" w:hAnsi="Arial" w:cs="Arial"/>
          <w:sz w:val="22"/>
          <w:szCs w:val="22"/>
          <w:lang w:val="en-GB"/>
        </w:rPr>
        <w:t xml:space="preserve">l </w:t>
      </w:r>
      <w:r w:rsidRPr="00FF13E2">
        <w:rPr>
          <w:rFonts w:ascii="Arial" w:hAnsi="Arial" w:cs="Arial"/>
          <w:spacing w:val="-1"/>
          <w:sz w:val="22"/>
          <w:szCs w:val="22"/>
          <w:lang w:val="en-GB"/>
        </w:rPr>
        <w:t>p</w:t>
      </w:r>
      <w:r w:rsidRPr="00FF13E2">
        <w:rPr>
          <w:rFonts w:ascii="Arial" w:hAnsi="Arial" w:cs="Arial"/>
          <w:sz w:val="22"/>
          <w:szCs w:val="22"/>
          <w:lang w:val="en-GB"/>
        </w:rPr>
        <w:t>l</w:t>
      </w:r>
      <w:r w:rsidRPr="00FF13E2">
        <w:rPr>
          <w:rFonts w:ascii="Arial" w:hAnsi="Arial" w:cs="Arial"/>
          <w:spacing w:val="-1"/>
          <w:sz w:val="22"/>
          <w:szCs w:val="22"/>
          <w:lang w:val="en-GB"/>
        </w:rPr>
        <w:t>a</w:t>
      </w:r>
      <w:r w:rsidRPr="00FF13E2">
        <w:rPr>
          <w:rFonts w:ascii="Arial" w:hAnsi="Arial" w:cs="Arial"/>
          <w:sz w:val="22"/>
          <w:szCs w:val="22"/>
          <w:lang w:val="en-GB"/>
        </w:rPr>
        <w:t xml:space="preserve">n </w:t>
      </w:r>
      <w:r w:rsidRPr="00FF13E2">
        <w:rPr>
          <w:rFonts w:ascii="Arial" w:hAnsi="Arial" w:cs="Arial"/>
          <w:spacing w:val="1"/>
          <w:sz w:val="22"/>
          <w:szCs w:val="22"/>
          <w:lang w:val="en-GB"/>
        </w:rPr>
        <w:t>f</w:t>
      </w:r>
      <w:r w:rsidRPr="00FF13E2">
        <w:rPr>
          <w:rFonts w:ascii="Arial" w:hAnsi="Arial" w:cs="Arial"/>
          <w:spacing w:val="-1"/>
          <w:sz w:val="22"/>
          <w:szCs w:val="22"/>
          <w:lang w:val="en-GB"/>
        </w:rPr>
        <w:t>o</w:t>
      </w:r>
      <w:r w:rsidRPr="00FF13E2">
        <w:rPr>
          <w:rFonts w:ascii="Arial" w:hAnsi="Arial" w:cs="Arial"/>
          <w:sz w:val="22"/>
          <w:szCs w:val="22"/>
          <w:lang w:val="en-GB"/>
        </w:rPr>
        <w:t>r</w:t>
      </w:r>
      <w:r w:rsidRPr="00FF13E2">
        <w:rPr>
          <w:rFonts w:ascii="Arial" w:hAnsi="Arial" w:cs="Arial"/>
          <w:spacing w:val="-1"/>
          <w:sz w:val="22"/>
          <w:szCs w:val="22"/>
          <w:lang w:val="en-GB"/>
        </w:rPr>
        <w:t xml:space="preserve"> </w:t>
      </w:r>
      <w:r w:rsidRPr="00FF13E2">
        <w:rPr>
          <w:rFonts w:ascii="Arial" w:hAnsi="Arial" w:cs="Arial"/>
          <w:sz w:val="22"/>
          <w:szCs w:val="22"/>
          <w:lang w:val="en-GB"/>
        </w:rPr>
        <w:t>I</w:t>
      </w:r>
      <w:r w:rsidRPr="00FF13E2">
        <w:rPr>
          <w:rFonts w:ascii="Arial" w:hAnsi="Arial" w:cs="Arial"/>
          <w:spacing w:val="1"/>
          <w:sz w:val="22"/>
          <w:szCs w:val="22"/>
          <w:lang w:val="en-GB"/>
        </w:rPr>
        <w:t>T-P</w:t>
      </w:r>
      <w:r w:rsidRPr="00FF13E2">
        <w:rPr>
          <w:rFonts w:ascii="Arial" w:hAnsi="Arial" w:cs="Arial"/>
          <w:sz w:val="22"/>
          <w:szCs w:val="22"/>
          <w:lang w:val="en-GB"/>
        </w:rPr>
        <w:t>E</w:t>
      </w:r>
      <w:r w:rsidRPr="00FF13E2">
        <w:rPr>
          <w:rFonts w:ascii="Arial" w:hAnsi="Arial" w:cs="Arial"/>
          <w:spacing w:val="1"/>
          <w:sz w:val="22"/>
          <w:szCs w:val="22"/>
          <w:lang w:val="en-GB"/>
        </w:rPr>
        <w:t>D</w:t>
      </w:r>
      <w:r w:rsidRPr="00FF13E2">
        <w:rPr>
          <w:rFonts w:ascii="Arial" w:hAnsi="Arial" w:cs="Arial"/>
          <w:sz w:val="22"/>
          <w:szCs w:val="22"/>
          <w:lang w:val="en-GB"/>
        </w:rPr>
        <w:t>.</w:t>
      </w:r>
    </w:p>
    <w:p w:rsidR="00E57793" w:rsidRPr="00FF13E2" w:rsidRDefault="00E57793" w:rsidP="00E57793">
      <w:pPr>
        <w:spacing w:before="0" w:after="0" w:line="276" w:lineRule="auto"/>
        <w:rPr>
          <w:rFonts w:cs="Arial"/>
          <w:szCs w:val="22"/>
        </w:rPr>
      </w:pPr>
    </w:p>
    <w:p w:rsidR="00E57793" w:rsidRPr="00FF13E2" w:rsidRDefault="00E57793" w:rsidP="00E57793">
      <w:pPr>
        <w:spacing w:before="0" w:after="0" w:line="276" w:lineRule="auto"/>
        <w:rPr>
          <w:rFonts w:cs="Arial"/>
          <w:szCs w:val="22"/>
        </w:rPr>
      </w:pPr>
      <w:r w:rsidRPr="00FF13E2">
        <w:rPr>
          <w:rFonts w:cs="Arial"/>
          <w:szCs w:val="22"/>
        </w:rPr>
        <w:t xml:space="preserve">The IT-PED Working Group works in close collaboration with the IT-ADM Working Group. </w:t>
      </w:r>
    </w:p>
    <w:p w:rsidR="00DE63FA" w:rsidRPr="00FF13E2" w:rsidRDefault="00DE63FA" w:rsidP="00DE63FA">
      <w:pPr>
        <w:rPr>
          <w:rFonts w:cs="Arial"/>
          <w:szCs w:val="22"/>
        </w:rPr>
      </w:pPr>
      <w:r w:rsidRPr="00FF13E2">
        <w:rPr>
          <w:rFonts w:cs="Arial"/>
          <w:szCs w:val="22"/>
        </w:rPr>
        <w:t xml:space="preserve">After the Working Group’s first meeting, at which the Inspectors were not represented at all, the Deputy Secretary-General, the Working Group’s Chair, decided to await the appointment of an Inspector responsible for ICT-C in the autumn. It proved possible for the appointment to be made in the autumn. </w:t>
      </w:r>
    </w:p>
    <w:p w:rsidR="00E57793" w:rsidRPr="00FF13E2" w:rsidRDefault="00E57793" w:rsidP="00DE63FA">
      <w:pPr>
        <w:ind w:right="-1"/>
        <w:rPr>
          <w:rFonts w:cs="Arial"/>
          <w:szCs w:val="22"/>
        </w:rPr>
      </w:pPr>
      <w:r w:rsidRPr="00FF13E2">
        <w:rPr>
          <w:rFonts w:cs="Arial"/>
          <w:szCs w:val="22"/>
        </w:rPr>
        <w:t xml:space="preserve">In the context of the organisation of courses and the structure of studies in the European Schools and following receipt of the final report of the Institute of Education (University College London) entitled ‘External evaluation of a proposal for reorganisation of secondary studies in the European School system’, at its December 2015 meeting, the Board of Governors decided to give a mandate to the ‘Pedagogical Reform’ Working Group, on the advice of the Joint Board of Inspectors, the Joint Teaching Committee and the Budgetary Committee and on the recommendation of the ‘Organisation of studies’ Working Group.  </w:t>
      </w:r>
    </w:p>
    <w:p w:rsidR="00E57793" w:rsidRPr="00FF13E2" w:rsidRDefault="00E57793" w:rsidP="00DE63FA">
      <w:pPr>
        <w:ind w:right="-1"/>
        <w:rPr>
          <w:rFonts w:cs="Arial"/>
          <w:szCs w:val="22"/>
        </w:rPr>
      </w:pPr>
      <w:r w:rsidRPr="00FF13E2">
        <w:rPr>
          <w:rFonts w:cs="Arial"/>
          <w:szCs w:val="22"/>
        </w:rPr>
        <w:t xml:space="preserve">Following the IoE’s final report and its recommendations, the ‘Organisation of studies’ Working Group convened on 9 September 2015.  It formulated two proposals for submission to the Board of Governors at its December 2015 meeting: </w:t>
      </w:r>
    </w:p>
    <w:p w:rsidR="00E57793" w:rsidRPr="00FF13E2" w:rsidRDefault="00E57793" w:rsidP="00DE63FA">
      <w:pPr>
        <w:ind w:right="-1"/>
        <w:rPr>
          <w:rFonts w:cs="Arial"/>
          <w:i/>
          <w:szCs w:val="22"/>
        </w:rPr>
      </w:pPr>
      <w:r w:rsidRPr="00FF13E2">
        <w:rPr>
          <w:rFonts w:cs="Arial"/>
          <w:szCs w:val="22"/>
        </w:rPr>
        <w:t xml:space="preserve">The first proposal involved the setting up of a ‘Pedagogical Reform’ Working Group, tasked with translating the IoE’s recommendations into actions: </w:t>
      </w:r>
      <w:r w:rsidRPr="00FF13E2">
        <w:rPr>
          <w:rFonts w:cs="Arial"/>
          <w:i/>
          <w:szCs w:val="22"/>
        </w:rPr>
        <w:t xml:space="preserve">“The Board of Governors endorsed the proposal to set up a ‘Pedagogical Reform’ Working Group, whose composition and mandate are described below: </w:t>
      </w:r>
    </w:p>
    <w:p w:rsidR="00E57793" w:rsidRPr="00FF13E2" w:rsidRDefault="00E57793" w:rsidP="00DE63FA">
      <w:pPr>
        <w:ind w:right="-1"/>
        <w:rPr>
          <w:rFonts w:cs="Arial"/>
          <w:bCs/>
          <w:i/>
          <w:szCs w:val="22"/>
        </w:rPr>
      </w:pPr>
      <w:r w:rsidRPr="00FF13E2">
        <w:rPr>
          <w:rFonts w:cs="Arial"/>
          <w:bCs/>
          <w:i/>
          <w:szCs w:val="22"/>
        </w:rPr>
        <w:t>A task force composed of:</w:t>
      </w:r>
    </w:p>
    <w:p w:rsidR="00E57793" w:rsidRPr="00FF13E2" w:rsidRDefault="00E57793" w:rsidP="00DE63FA">
      <w:pPr>
        <w:spacing w:before="0" w:after="0"/>
        <w:ind w:right="-1"/>
        <w:rPr>
          <w:rFonts w:cs="Arial"/>
          <w:bCs/>
          <w:i/>
          <w:szCs w:val="22"/>
        </w:rPr>
      </w:pPr>
      <w:r w:rsidRPr="00FF13E2">
        <w:rPr>
          <w:rFonts w:cs="Arial"/>
          <w:bCs/>
          <w:i/>
          <w:szCs w:val="22"/>
        </w:rPr>
        <w:t>- Chair of the Board of Inspectors (Secondary)</w:t>
      </w:r>
    </w:p>
    <w:p w:rsidR="00E57793" w:rsidRPr="00FF13E2" w:rsidRDefault="00E57793" w:rsidP="00DE63FA">
      <w:pPr>
        <w:spacing w:before="0" w:after="0"/>
        <w:ind w:right="-1"/>
        <w:rPr>
          <w:rFonts w:cs="Arial"/>
          <w:bCs/>
          <w:i/>
          <w:szCs w:val="22"/>
        </w:rPr>
      </w:pPr>
      <w:r w:rsidRPr="00FF13E2">
        <w:rPr>
          <w:rFonts w:cs="Arial"/>
          <w:bCs/>
          <w:i/>
          <w:szCs w:val="22"/>
        </w:rPr>
        <w:t>- Head of the Pedagogical Development Unit</w:t>
      </w:r>
    </w:p>
    <w:p w:rsidR="00E57793" w:rsidRPr="00FF13E2" w:rsidRDefault="00E57793" w:rsidP="00DE63FA">
      <w:pPr>
        <w:spacing w:before="0" w:after="0"/>
        <w:ind w:right="-1"/>
        <w:rPr>
          <w:rFonts w:cs="Arial"/>
          <w:bCs/>
          <w:i/>
          <w:szCs w:val="22"/>
        </w:rPr>
      </w:pPr>
      <w:r w:rsidRPr="00FF13E2">
        <w:rPr>
          <w:rFonts w:cs="Arial"/>
          <w:bCs/>
          <w:i/>
          <w:szCs w:val="22"/>
        </w:rPr>
        <w:t>- Head of the Baccalaureate Unit.</w:t>
      </w:r>
    </w:p>
    <w:p w:rsidR="00E57793" w:rsidRPr="00FF13E2" w:rsidRDefault="00E57793" w:rsidP="00DE63FA">
      <w:pPr>
        <w:ind w:right="-1"/>
        <w:rPr>
          <w:rFonts w:cs="Arial"/>
          <w:bCs/>
          <w:i/>
          <w:szCs w:val="22"/>
        </w:rPr>
      </w:pPr>
      <w:r w:rsidRPr="00FF13E2">
        <w:rPr>
          <w:rFonts w:cs="Arial"/>
          <w:bCs/>
          <w:i/>
          <w:szCs w:val="22"/>
        </w:rPr>
        <w:t xml:space="preserve">The task force will incorporate one or more external experts, </w:t>
      </w:r>
    </w:p>
    <w:p w:rsidR="00E57793" w:rsidRPr="00FF13E2" w:rsidRDefault="00E57793" w:rsidP="00DE63FA">
      <w:pPr>
        <w:spacing w:before="0" w:after="0"/>
        <w:ind w:right="-1"/>
        <w:rPr>
          <w:rFonts w:cs="Arial"/>
          <w:i/>
          <w:szCs w:val="22"/>
        </w:rPr>
      </w:pPr>
      <w:r w:rsidRPr="00FF13E2">
        <w:rPr>
          <w:rFonts w:cs="Arial"/>
          <w:i/>
          <w:szCs w:val="22"/>
        </w:rPr>
        <w:t xml:space="preserve">• a language learning expert;  </w:t>
      </w:r>
    </w:p>
    <w:p w:rsidR="00E57793" w:rsidRPr="00FF13E2" w:rsidRDefault="00E57793" w:rsidP="00DE63FA">
      <w:pPr>
        <w:spacing w:before="0" w:after="0"/>
        <w:ind w:right="-1"/>
        <w:rPr>
          <w:rFonts w:cs="Arial"/>
          <w:i/>
          <w:szCs w:val="22"/>
        </w:rPr>
      </w:pPr>
      <w:r w:rsidRPr="00FF13E2">
        <w:rPr>
          <w:rFonts w:cs="Arial"/>
          <w:i/>
          <w:szCs w:val="22"/>
        </w:rPr>
        <w:t xml:space="preserve">• a curriculum revision expert; </w:t>
      </w:r>
    </w:p>
    <w:p w:rsidR="00E57793" w:rsidRPr="00FF13E2" w:rsidRDefault="00E57793" w:rsidP="00DE63FA">
      <w:pPr>
        <w:spacing w:before="0" w:after="0"/>
        <w:ind w:right="-1"/>
        <w:rPr>
          <w:rFonts w:cs="Arial"/>
          <w:i/>
          <w:szCs w:val="22"/>
        </w:rPr>
      </w:pPr>
      <w:r w:rsidRPr="00FF13E2">
        <w:rPr>
          <w:rFonts w:cs="Arial"/>
          <w:i/>
          <w:szCs w:val="22"/>
        </w:rPr>
        <w:t>• an expert from DG Education and Culture from the European Commission, familiar with   definition of the eight key competences;</w:t>
      </w:r>
    </w:p>
    <w:p w:rsidR="00E57793" w:rsidRPr="00FF13E2" w:rsidRDefault="00E57793" w:rsidP="00DE63FA">
      <w:pPr>
        <w:ind w:right="-1"/>
        <w:rPr>
          <w:rFonts w:cs="Arial"/>
          <w:bCs/>
          <w:i/>
          <w:szCs w:val="22"/>
        </w:rPr>
      </w:pPr>
      <w:r w:rsidRPr="00FF13E2">
        <w:rPr>
          <w:rFonts w:cs="Arial"/>
          <w:bCs/>
          <w:i/>
          <w:szCs w:val="22"/>
        </w:rPr>
        <w:t>and one or more internal experts (in particular the Chair of the Board of Inspectors (Nursery and Primary)), as needs require and according to the questions discussed at the different meetings.</w:t>
      </w:r>
    </w:p>
    <w:p w:rsidR="00E57793" w:rsidRPr="00FF13E2" w:rsidRDefault="00E57793" w:rsidP="00DE63FA">
      <w:pPr>
        <w:ind w:right="-1"/>
        <w:rPr>
          <w:rFonts w:cs="Arial"/>
          <w:bCs/>
          <w:i/>
          <w:szCs w:val="22"/>
        </w:rPr>
      </w:pPr>
      <w:r w:rsidRPr="00FF13E2">
        <w:rPr>
          <w:rFonts w:cs="Arial"/>
          <w:bCs/>
          <w:i/>
          <w:szCs w:val="22"/>
        </w:rPr>
        <w:t xml:space="preserve">The task force will also meet at least twice per school year with the Representatives of the different stakeholders in the ES decision-making process and will report regularly to the Board of Inspectors and to the Joint Teaching Committee of the European Schools at their meetings. This is designed to guarantee good communication about the progress of the </w:t>
      </w:r>
      <w:r w:rsidRPr="00FF13E2">
        <w:rPr>
          <w:rFonts w:cs="Arial"/>
          <w:bCs/>
          <w:i/>
          <w:szCs w:val="22"/>
        </w:rPr>
        <w:lastRenderedPageBreak/>
        <w:t xml:space="preserve">work and to assess regularly the different proposals arising. </w:t>
      </w:r>
      <w:r w:rsidRPr="00FF13E2">
        <w:rPr>
          <w:rFonts w:cs="Arial"/>
          <w:i/>
          <w:szCs w:val="22"/>
        </w:rPr>
        <w:t xml:space="preserve">The task force has undertaken to ensure continuity with the following presidency.” </w:t>
      </w:r>
      <w:r w:rsidRPr="00FF13E2">
        <w:rPr>
          <w:rStyle w:val="FootnoteReference"/>
          <w:rFonts w:cs="Arial"/>
          <w:szCs w:val="22"/>
        </w:rPr>
        <w:footnoteReference w:id="2"/>
      </w:r>
    </w:p>
    <w:p w:rsidR="00E57793" w:rsidRPr="00FF13E2" w:rsidRDefault="00E57793" w:rsidP="00DE63FA">
      <w:pPr>
        <w:ind w:right="-1"/>
        <w:rPr>
          <w:rFonts w:cs="Arial"/>
          <w:szCs w:val="22"/>
        </w:rPr>
      </w:pPr>
      <w:r w:rsidRPr="00FF13E2">
        <w:rPr>
          <w:rFonts w:cs="Arial"/>
          <w:szCs w:val="22"/>
        </w:rPr>
        <w:t xml:space="preserve">The second proposal involved inclusion of the Host Country Language in the list of Languages 2. The Board of Governors decided that that question would be incorporated into the work of the ‘Pedagogical Reform’ Working Group. </w:t>
      </w:r>
    </w:p>
    <w:p w:rsidR="00E57793" w:rsidRPr="00FF13E2" w:rsidRDefault="00E57793" w:rsidP="00DE63FA">
      <w:pPr>
        <w:ind w:right="-1"/>
        <w:rPr>
          <w:rFonts w:cs="Arial"/>
          <w:szCs w:val="22"/>
        </w:rPr>
      </w:pPr>
      <w:r w:rsidRPr="00FF13E2">
        <w:rPr>
          <w:rFonts w:cs="Arial"/>
          <w:szCs w:val="22"/>
        </w:rPr>
        <w:t>The mandate of the ‘Pedagogical Reform’ Working Group therefore involves translating the recommendations made in the aforementioned report of the Institute of Education into concrete and operational measures to be implemented, thus ensuring that an education is provided which fully meets the demands of the eight key competences for lifelong learning and which guarantees a coherent and balanced curriculum for each pupil up to the European Baccalaureate,  including definition of a coherent language learning policy.</w:t>
      </w:r>
    </w:p>
    <w:p w:rsidR="00E57793" w:rsidRPr="00FF13E2" w:rsidRDefault="00E57793" w:rsidP="00DE63FA">
      <w:pPr>
        <w:ind w:right="-1"/>
        <w:rPr>
          <w:rFonts w:cs="Arial"/>
          <w:szCs w:val="22"/>
        </w:rPr>
      </w:pPr>
      <w:r w:rsidRPr="00FF13E2">
        <w:rPr>
          <w:rFonts w:cs="Arial"/>
          <w:szCs w:val="22"/>
        </w:rPr>
        <w:t xml:space="preserve">The first topic on which the Task Force focused its work was indeed this definition of a coherent language learning policy in the European Schools.  Then under Danish Presidency, the Task Force met five times from January to May 2016 and a report was made to the Working Group, widened to include all the stakeholders, in May 2016. Similarly, the pedagogical boards and committees and the other decision-making organs were informed of the avenues explored.  </w:t>
      </w:r>
    </w:p>
    <w:p w:rsidR="00E57793" w:rsidRPr="00FF13E2" w:rsidRDefault="00E57793" w:rsidP="00DE63FA">
      <w:pPr>
        <w:ind w:right="-1"/>
        <w:rPr>
          <w:rFonts w:cs="Arial"/>
          <w:szCs w:val="22"/>
        </w:rPr>
      </w:pPr>
      <w:r w:rsidRPr="00FF13E2">
        <w:rPr>
          <w:rFonts w:cs="Arial"/>
          <w:szCs w:val="22"/>
        </w:rPr>
        <w:t xml:space="preserve">Under the auspices of the German Presidency, the Task Force went on to address the question of definition of the curriculum and of integration of the eight key competences for lifelong learning. The Task Force will continue to report back to the enlarged Working Group and to the pedagogical boards and committees. </w:t>
      </w:r>
    </w:p>
    <w:p w:rsidR="00E57793" w:rsidRPr="00FF13E2" w:rsidRDefault="00E57793" w:rsidP="00DE63FA">
      <w:pPr>
        <w:ind w:right="-1"/>
        <w:rPr>
          <w:rFonts w:cs="Arial"/>
          <w:szCs w:val="22"/>
        </w:rPr>
      </w:pPr>
      <w:r w:rsidRPr="00FF13E2">
        <w:rPr>
          <w:rFonts w:cs="Arial"/>
          <w:szCs w:val="22"/>
        </w:rPr>
        <w:t xml:space="preserve">Also following from the IoE’s recommendations, the experts emphasised the following points, amongst others: </w:t>
      </w:r>
    </w:p>
    <w:p w:rsidR="00E57793" w:rsidRPr="00FF13E2" w:rsidRDefault="00E57793" w:rsidP="00DE63FA">
      <w:pPr>
        <w:pStyle w:val="ListParagraph"/>
        <w:numPr>
          <w:ilvl w:val="0"/>
          <w:numId w:val="23"/>
        </w:numPr>
        <w:ind w:left="425" w:right="-1" w:hanging="357"/>
        <w:contextualSpacing w:val="0"/>
        <w:jc w:val="both"/>
        <w:rPr>
          <w:rFonts w:ascii="Arial" w:hAnsi="Arial" w:cs="Arial"/>
          <w:sz w:val="22"/>
          <w:szCs w:val="22"/>
          <w:lang w:val="en-GB"/>
        </w:rPr>
      </w:pPr>
      <w:r w:rsidRPr="00FF13E2">
        <w:rPr>
          <w:rFonts w:ascii="Arial" w:hAnsi="Arial" w:cs="Arial"/>
          <w:sz w:val="22"/>
          <w:szCs w:val="22"/>
          <w:lang w:val="en-GB"/>
        </w:rPr>
        <w:t xml:space="preserve">The need for urgent revision of the Science syllabuses, in order to </w:t>
      </w:r>
      <w:r w:rsidRPr="00FF13E2">
        <w:rPr>
          <w:rFonts w:ascii="Arial" w:hAnsi="Arial" w:cs="Arial"/>
          <w:i/>
          <w:sz w:val="22"/>
          <w:szCs w:val="22"/>
          <w:lang w:val="en-GB"/>
        </w:rPr>
        <w:t>“concentrate on the ‘big ideas’ of science rather than excessive detail.”</w:t>
      </w:r>
      <w:r w:rsidRPr="00FF13E2">
        <w:rPr>
          <w:rFonts w:ascii="Arial" w:hAnsi="Arial" w:cs="Arial"/>
          <w:sz w:val="22"/>
          <w:szCs w:val="22"/>
          <w:lang w:val="en-GB"/>
        </w:rPr>
        <w:t> </w:t>
      </w:r>
    </w:p>
    <w:p w:rsidR="00E57793" w:rsidRPr="00FF13E2" w:rsidRDefault="00E57793" w:rsidP="00DE63FA">
      <w:pPr>
        <w:pStyle w:val="ListParagraph"/>
        <w:numPr>
          <w:ilvl w:val="0"/>
          <w:numId w:val="23"/>
        </w:numPr>
        <w:ind w:left="425" w:right="-1" w:hanging="357"/>
        <w:contextualSpacing w:val="0"/>
        <w:jc w:val="both"/>
        <w:rPr>
          <w:rFonts w:ascii="Arial" w:hAnsi="Arial" w:cs="Arial"/>
          <w:sz w:val="22"/>
          <w:szCs w:val="22"/>
          <w:lang w:val="en-GB"/>
        </w:rPr>
      </w:pPr>
      <w:r w:rsidRPr="00FF13E2">
        <w:rPr>
          <w:rFonts w:ascii="Arial" w:hAnsi="Arial" w:cs="Arial"/>
          <w:sz w:val="22"/>
          <w:szCs w:val="22"/>
          <w:lang w:val="en-GB"/>
        </w:rPr>
        <w:t xml:space="preserve">The Mathematics syllabuses, about which the IoE experts say that </w:t>
      </w:r>
      <w:r w:rsidRPr="00FF13E2">
        <w:rPr>
          <w:rFonts w:ascii="Arial" w:hAnsi="Arial" w:cs="Arial"/>
          <w:i/>
          <w:sz w:val="22"/>
          <w:szCs w:val="22"/>
          <w:lang w:val="en-GB"/>
        </w:rPr>
        <w:t xml:space="preserve">“The current European Schools Mathematics curriculum involves an extensive shift in demand between S4 and S5 and potentially goes well beyond what is normally required for students aged between 15-16,” </w:t>
      </w:r>
      <w:r w:rsidRPr="00FF13E2">
        <w:rPr>
          <w:rFonts w:ascii="Arial" w:hAnsi="Arial" w:cs="Arial"/>
          <w:sz w:val="22"/>
          <w:szCs w:val="22"/>
          <w:lang w:val="en-GB"/>
        </w:rPr>
        <w:t xml:space="preserve"> therefore recommending that </w:t>
      </w:r>
      <w:r w:rsidRPr="00FF13E2">
        <w:rPr>
          <w:rFonts w:ascii="Arial" w:hAnsi="Arial" w:cs="Arial"/>
          <w:i/>
          <w:sz w:val="22"/>
          <w:szCs w:val="22"/>
          <w:lang w:val="en-GB"/>
        </w:rPr>
        <w:t xml:space="preserve">“The current mathematical demands made on all students should be reduced, in order to ensure that they correspond with later expectations of universities and colleges, and to ensure that as many students as possible achieve their potential in Mathematics rather than a large number effectively disengaging.” </w:t>
      </w:r>
    </w:p>
    <w:p w:rsidR="00E57793" w:rsidRPr="00FF13E2" w:rsidRDefault="00E57793" w:rsidP="00DE63FA">
      <w:pPr>
        <w:ind w:right="-1"/>
        <w:rPr>
          <w:rFonts w:cs="Arial"/>
          <w:szCs w:val="22"/>
        </w:rPr>
      </w:pPr>
      <w:r w:rsidRPr="00FF13E2">
        <w:rPr>
          <w:rFonts w:cs="Arial"/>
          <w:szCs w:val="22"/>
        </w:rPr>
        <w:t>In order best to achieve those objectives and to adopt a cross-curricular approach through the Science and Mathematics syllabuses, a proposal was put</w:t>
      </w:r>
      <w:r w:rsidR="00DE63FA" w:rsidRPr="00FF13E2">
        <w:rPr>
          <w:rFonts w:cs="Arial"/>
          <w:szCs w:val="22"/>
        </w:rPr>
        <w:t>, in October 2015,</w:t>
      </w:r>
      <w:r w:rsidRPr="00FF13E2">
        <w:rPr>
          <w:rFonts w:cs="Arial"/>
          <w:szCs w:val="22"/>
        </w:rPr>
        <w:t xml:space="preserve"> to the Board of Inspectors (Secondary) (BIS) that the design and writing of the Science and Mathematics syllabuses should be outsourced. The BIS endorsed the proposal. Work on drawing up the specifications for the call for tenders was completed in close cooperation on the one hand, with the Inspectors responsible for the scientific subjects and mathematics (Steering Committee) and on the other, with the experts in those subjects designated by the Inspectors of the subjects concerned (Steering Group).</w:t>
      </w:r>
    </w:p>
    <w:p w:rsidR="00E57793" w:rsidRPr="00FF13E2" w:rsidRDefault="00E57793" w:rsidP="00DE63FA">
      <w:pPr>
        <w:ind w:right="-1"/>
        <w:rPr>
          <w:rFonts w:cs="Arial"/>
          <w:szCs w:val="22"/>
        </w:rPr>
      </w:pPr>
      <w:r w:rsidRPr="00FF13E2">
        <w:rPr>
          <w:rFonts w:cs="Arial"/>
          <w:szCs w:val="22"/>
        </w:rPr>
        <w:t xml:space="preserve">The call for tenders was issued on 26 April 2016 and the procedure was completed with the award of the contract to the candidate who best fulfilled the criteria laid down in the specifications as determined by the Tender Opening and Evaluation Committee.  Nevertheless, following the successful candidate’s refusal to sign the contract as it stood, a whole range of legal obstacles still have to be overcome and other options will perhaps need to be envisaged to complete the task of revision of the Mathematics and Science syllabuses successfully.  </w:t>
      </w:r>
    </w:p>
    <w:p w:rsidR="00E57793" w:rsidRPr="00FF13E2" w:rsidRDefault="00E57793" w:rsidP="00DE63FA">
      <w:pPr>
        <w:ind w:right="-1"/>
        <w:rPr>
          <w:rFonts w:cs="Arial"/>
          <w:szCs w:val="22"/>
        </w:rPr>
      </w:pPr>
    </w:p>
    <w:p w:rsidR="00734DF1" w:rsidRPr="00FF13E2" w:rsidRDefault="00066AB0" w:rsidP="00066AB0">
      <w:pPr>
        <w:tabs>
          <w:tab w:val="num" w:pos="1920"/>
        </w:tabs>
        <w:spacing w:after="240"/>
        <w:ind w:left="425"/>
        <w:rPr>
          <w:rFonts w:cs="Arial"/>
          <w:b/>
          <w:szCs w:val="22"/>
          <w:lang w:eastAsia="de-AT"/>
        </w:rPr>
      </w:pPr>
      <w:r w:rsidRPr="00FF13E2">
        <w:rPr>
          <w:rFonts w:cs="Arial"/>
          <w:b/>
          <w:szCs w:val="22"/>
          <w:lang w:eastAsia="de-AT"/>
        </w:rPr>
        <w:lastRenderedPageBreak/>
        <w:t>2. The</w:t>
      </w:r>
      <w:r w:rsidR="00A6592B" w:rsidRPr="00FF13E2">
        <w:rPr>
          <w:rFonts w:cs="Arial"/>
          <w:b/>
          <w:szCs w:val="22"/>
          <w:lang w:eastAsia="de-AT"/>
        </w:rPr>
        <w:t xml:space="preserve"> 2016</w:t>
      </w:r>
      <w:r w:rsidR="0067421A" w:rsidRPr="00FF13E2">
        <w:rPr>
          <w:rFonts w:cs="Arial"/>
          <w:b/>
          <w:szCs w:val="22"/>
          <w:lang w:eastAsia="de-AT"/>
        </w:rPr>
        <w:t xml:space="preserve"> </w:t>
      </w:r>
      <w:r w:rsidRPr="00FF13E2">
        <w:rPr>
          <w:rFonts w:cs="Arial"/>
          <w:b/>
          <w:szCs w:val="22"/>
          <w:lang w:eastAsia="de-AT"/>
        </w:rPr>
        <w:t>European Baccalaureate</w:t>
      </w:r>
    </w:p>
    <w:p w:rsidR="004F2CF0" w:rsidRPr="00FF13E2" w:rsidRDefault="004F2CF0" w:rsidP="004F2CF0">
      <w:pPr>
        <w:rPr>
          <w:rFonts w:cs="Arial"/>
          <w:szCs w:val="22"/>
        </w:rPr>
      </w:pPr>
      <w:r w:rsidRPr="00FF13E2">
        <w:rPr>
          <w:rFonts w:cs="Arial"/>
          <w:szCs w:val="22"/>
        </w:rPr>
        <w:t>The 57th session of the European Baccalaureate was chaired by European Baccalaureate President from Denmark, Prof. Dr. Carl Winsløw.</w:t>
      </w:r>
    </w:p>
    <w:p w:rsidR="004F2CF0" w:rsidRPr="00FF13E2" w:rsidRDefault="004F2CF0" w:rsidP="004F2CF0">
      <w:pPr>
        <w:rPr>
          <w:rFonts w:cs="Arial"/>
          <w:szCs w:val="22"/>
        </w:rPr>
      </w:pPr>
      <w:r w:rsidRPr="00FF13E2">
        <w:rPr>
          <w:rFonts w:cs="Arial"/>
          <w:szCs w:val="22"/>
        </w:rPr>
        <w:t>A total of 1891 candidates from 13 European Schools and 6 Accredited Schools registered for the European Baccalaureate 2016 session. 41 candidates were not awarded the European Baccalaureate Diploma: 6 candidates dropped out from the examinations session and 35 candidates failed.</w:t>
      </w:r>
    </w:p>
    <w:p w:rsidR="004F2CF0" w:rsidRPr="00FF13E2" w:rsidRDefault="004F2CF0" w:rsidP="004F2CF0">
      <w:pPr>
        <w:rPr>
          <w:rFonts w:cs="Arial"/>
          <w:color w:val="000000"/>
          <w:szCs w:val="22"/>
        </w:rPr>
      </w:pPr>
      <w:r w:rsidRPr="00FF13E2">
        <w:rPr>
          <w:rFonts w:cs="Arial"/>
          <w:color w:val="000000"/>
          <w:szCs w:val="22"/>
        </w:rPr>
        <w:t xml:space="preserve">During the written examinations 8 candidates were partially absent due to medical reasons and 11 due to participation in National Examinations, namely the Spanish </w:t>
      </w:r>
      <w:r w:rsidRPr="00FF13E2">
        <w:rPr>
          <w:rFonts w:cs="Arial"/>
          <w:i/>
          <w:color w:val="000000"/>
          <w:szCs w:val="22"/>
        </w:rPr>
        <w:t>Selectividad</w:t>
      </w:r>
      <w:r w:rsidRPr="00FF13E2">
        <w:rPr>
          <w:rFonts w:cs="Arial"/>
          <w:color w:val="000000"/>
          <w:szCs w:val="22"/>
        </w:rPr>
        <w:t>. 21 substitute examinations were organised in June 2016.</w:t>
      </w:r>
    </w:p>
    <w:p w:rsidR="004F2CF0" w:rsidRPr="00FF13E2" w:rsidRDefault="004F2CF0" w:rsidP="004F2CF0">
      <w:pPr>
        <w:rPr>
          <w:rFonts w:cs="Arial"/>
          <w:color w:val="000000"/>
          <w:szCs w:val="22"/>
        </w:rPr>
      </w:pPr>
      <w:r w:rsidRPr="00FF13E2">
        <w:rPr>
          <w:rFonts w:cs="Arial"/>
          <w:color w:val="000000"/>
          <w:szCs w:val="22"/>
        </w:rPr>
        <w:t>Three candidates were allowed to take part in an extraordinary session in September 2016, 10 substitute examinations were organised accordingly.</w:t>
      </w:r>
    </w:p>
    <w:p w:rsidR="004F2CF0" w:rsidRPr="00FF13E2" w:rsidRDefault="004F2CF0" w:rsidP="004F2CF0">
      <w:pPr>
        <w:rPr>
          <w:rFonts w:cs="Arial"/>
          <w:szCs w:val="22"/>
        </w:rPr>
      </w:pPr>
      <w:r w:rsidRPr="00FF13E2">
        <w:rPr>
          <w:rFonts w:cs="Arial"/>
          <w:color w:val="000000"/>
          <w:szCs w:val="22"/>
        </w:rPr>
        <w:t>7 written examinations were organised for the appeals which had been allowed.</w:t>
      </w:r>
    </w:p>
    <w:p w:rsidR="004F2CF0" w:rsidRPr="00FF13E2" w:rsidRDefault="009E6D06" w:rsidP="004F2CF0">
      <w:pPr>
        <w:rPr>
          <w:rFonts w:cs="Arial"/>
          <w:szCs w:val="22"/>
        </w:rPr>
      </w:pPr>
      <w:r w:rsidRPr="00FF13E2">
        <w:rPr>
          <w:rFonts w:cs="Arial"/>
          <w:szCs w:val="22"/>
        </w:rPr>
        <w:t>Overall</w:t>
      </w:r>
      <w:r w:rsidR="004F2CF0" w:rsidRPr="00FF13E2">
        <w:rPr>
          <w:rFonts w:cs="Arial"/>
          <w:szCs w:val="22"/>
        </w:rPr>
        <w:t xml:space="preserve"> pass rate for 2016 Baccalaureate: 98.1%</w:t>
      </w:r>
    </w:p>
    <w:p w:rsidR="004F2CF0" w:rsidRPr="00FF13E2" w:rsidRDefault="004F2CF0" w:rsidP="004F2CF0">
      <w:pPr>
        <w:ind w:left="-709" w:right="-230"/>
        <w:jc w:val="center"/>
        <w:rPr>
          <w:rFonts w:cs="Arial"/>
          <w:szCs w:val="22"/>
        </w:rPr>
      </w:pPr>
      <w:r w:rsidRPr="00FF13E2">
        <w:rPr>
          <w:rFonts w:cs="Arial"/>
          <w:noProof/>
          <w:szCs w:val="22"/>
          <w:lang w:val="fr-BE" w:eastAsia="zh-CN"/>
        </w:rPr>
        <w:drawing>
          <wp:inline distT="0" distB="0" distL="0" distR="0">
            <wp:extent cx="6299835" cy="2782225"/>
            <wp:effectExtent l="0" t="0" r="0" b="0"/>
            <wp:docPr id="40" name="Chart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F2CF0" w:rsidRPr="00FF13E2" w:rsidRDefault="004F2CF0" w:rsidP="004F2CF0">
      <w:pPr>
        <w:rPr>
          <w:rFonts w:cs="Arial"/>
          <w:szCs w:val="22"/>
        </w:rPr>
      </w:pPr>
      <w:r w:rsidRPr="00FF13E2">
        <w:rPr>
          <w:rFonts w:cs="Arial"/>
          <w:szCs w:val="22"/>
        </w:rPr>
        <w:t>The following table shows the pass rate in the different language sections. This year, the pass rates by language section ranged between 93.6% and 100%. Due to small numbers of bachelors in some sections the results are not always statistically comparable.</w:t>
      </w:r>
    </w:p>
    <w:p w:rsidR="004F2CF0" w:rsidRPr="00FF13E2" w:rsidRDefault="004F2CF0" w:rsidP="004F2CF0">
      <w:pPr>
        <w:spacing w:before="0" w:after="0"/>
        <w:jc w:val="left"/>
        <w:rPr>
          <w:rFonts w:cs="Arial"/>
          <w:b/>
          <w:szCs w:val="22"/>
          <w:lang w:eastAsia="zh-CN"/>
        </w:rPr>
      </w:pPr>
      <w:r w:rsidRPr="00FF13E2">
        <w:rPr>
          <w:rFonts w:cs="Arial"/>
          <w:b/>
          <w:szCs w:val="22"/>
          <w:lang w:eastAsia="zh-CN"/>
        </w:rPr>
        <w:br w:type="page"/>
      </w:r>
    </w:p>
    <w:p w:rsidR="004F2CF0" w:rsidRPr="00FF13E2" w:rsidRDefault="004F2CF0" w:rsidP="004F2CF0">
      <w:pPr>
        <w:spacing w:before="0" w:after="0"/>
        <w:jc w:val="center"/>
        <w:rPr>
          <w:rFonts w:cs="Arial"/>
          <w:b/>
          <w:szCs w:val="22"/>
          <w:lang w:eastAsia="zh-CN"/>
        </w:rPr>
      </w:pPr>
      <w:r w:rsidRPr="00FF13E2">
        <w:rPr>
          <w:rFonts w:cs="Arial"/>
          <w:b/>
          <w:szCs w:val="22"/>
          <w:lang w:eastAsia="zh-CN"/>
        </w:rPr>
        <w:lastRenderedPageBreak/>
        <w:t>Pass rate by language section</w:t>
      </w:r>
    </w:p>
    <w:p w:rsidR="004F2CF0" w:rsidRPr="00FF13E2" w:rsidRDefault="004F2CF0" w:rsidP="004F2CF0">
      <w:pPr>
        <w:spacing w:before="0" w:after="0"/>
        <w:jc w:val="center"/>
        <w:rPr>
          <w:rFonts w:cs="Arial"/>
          <w:szCs w:val="22"/>
        </w:rPr>
      </w:pPr>
    </w:p>
    <w:tbl>
      <w:tblPr>
        <w:tblW w:w="6656" w:type="dxa"/>
        <w:jc w:val="center"/>
        <w:tblInd w:w="93" w:type="dxa"/>
        <w:tblLook w:val="04A0" w:firstRow="1" w:lastRow="0" w:firstColumn="1" w:lastColumn="0" w:noHBand="0" w:noVBand="1"/>
      </w:tblPr>
      <w:tblGrid>
        <w:gridCol w:w="2380"/>
        <w:gridCol w:w="987"/>
        <w:gridCol w:w="1402"/>
        <w:gridCol w:w="1887"/>
      </w:tblGrid>
      <w:tr w:rsidR="004F2CF0" w:rsidRPr="00FF13E2" w:rsidTr="00612DB1">
        <w:trPr>
          <w:trHeight w:val="300"/>
          <w:jc w:val="center"/>
        </w:trPr>
        <w:tc>
          <w:tcPr>
            <w:tcW w:w="2380" w:type="dxa"/>
            <w:tcBorders>
              <w:top w:val="single" w:sz="4" w:space="0" w:color="auto"/>
              <w:left w:val="single" w:sz="4" w:space="0" w:color="auto"/>
              <w:bottom w:val="single" w:sz="4" w:space="0" w:color="auto"/>
              <w:right w:val="single" w:sz="4" w:space="0" w:color="auto"/>
            </w:tcBorders>
            <w:shd w:val="clear" w:color="4F81BD" w:fill="4F81BD"/>
            <w:noWrap/>
            <w:vAlign w:val="bottom"/>
            <w:hideMark/>
          </w:tcPr>
          <w:p w:rsidR="004F2CF0" w:rsidRPr="00FF13E2" w:rsidRDefault="004F2CF0" w:rsidP="00612DB1">
            <w:pPr>
              <w:spacing w:before="0" w:after="0"/>
              <w:rPr>
                <w:rFonts w:cs="Arial"/>
                <w:b/>
                <w:bCs/>
                <w:color w:val="FFFFFF"/>
                <w:szCs w:val="22"/>
                <w:lang w:eastAsia="en-US"/>
              </w:rPr>
            </w:pPr>
            <w:r w:rsidRPr="00FF13E2">
              <w:rPr>
                <w:rFonts w:cs="Arial"/>
                <w:b/>
                <w:bCs/>
                <w:color w:val="FFFFFF"/>
                <w:szCs w:val="22"/>
                <w:lang w:eastAsia="en-US"/>
              </w:rPr>
              <w:t>Language Section</w:t>
            </w:r>
          </w:p>
        </w:tc>
        <w:tc>
          <w:tcPr>
            <w:tcW w:w="987" w:type="dxa"/>
            <w:tcBorders>
              <w:top w:val="single" w:sz="4" w:space="0" w:color="auto"/>
              <w:left w:val="single" w:sz="4" w:space="0" w:color="auto"/>
              <w:bottom w:val="single" w:sz="4" w:space="0" w:color="auto"/>
              <w:right w:val="single" w:sz="4" w:space="0" w:color="auto"/>
            </w:tcBorders>
            <w:shd w:val="clear" w:color="4F81BD" w:fill="4F81BD"/>
            <w:noWrap/>
            <w:vAlign w:val="bottom"/>
            <w:hideMark/>
          </w:tcPr>
          <w:p w:rsidR="004F2CF0" w:rsidRPr="00FF13E2" w:rsidRDefault="004F2CF0" w:rsidP="00612DB1">
            <w:pPr>
              <w:spacing w:before="0" w:after="0"/>
              <w:rPr>
                <w:rFonts w:cs="Arial"/>
                <w:b/>
                <w:bCs/>
                <w:color w:val="FFFFFF"/>
                <w:szCs w:val="22"/>
                <w:lang w:eastAsia="en-US"/>
              </w:rPr>
            </w:pPr>
            <w:r w:rsidRPr="00FF13E2">
              <w:rPr>
                <w:rFonts w:cs="Arial"/>
                <w:b/>
                <w:bCs/>
                <w:color w:val="FFFFFF"/>
                <w:szCs w:val="22"/>
                <w:lang w:eastAsia="en-US"/>
              </w:rPr>
              <w:t>Passed</w:t>
            </w:r>
          </w:p>
        </w:tc>
        <w:tc>
          <w:tcPr>
            <w:tcW w:w="1402" w:type="dxa"/>
            <w:tcBorders>
              <w:top w:val="single" w:sz="4" w:space="0" w:color="auto"/>
              <w:left w:val="single" w:sz="4" w:space="0" w:color="auto"/>
              <w:bottom w:val="single" w:sz="4" w:space="0" w:color="auto"/>
              <w:right w:val="single" w:sz="4" w:space="0" w:color="auto"/>
            </w:tcBorders>
            <w:shd w:val="clear" w:color="4F81BD" w:fill="4F81BD"/>
            <w:noWrap/>
            <w:vAlign w:val="bottom"/>
            <w:hideMark/>
          </w:tcPr>
          <w:p w:rsidR="004F2CF0" w:rsidRPr="00FF13E2" w:rsidRDefault="004F2CF0" w:rsidP="00612DB1">
            <w:pPr>
              <w:spacing w:before="0" w:after="0"/>
              <w:rPr>
                <w:rFonts w:cs="Arial"/>
                <w:b/>
                <w:bCs/>
                <w:color w:val="FFFFFF"/>
                <w:szCs w:val="22"/>
                <w:lang w:eastAsia="en-US"/>
              </w:rPr>
            </w:pPr>
            <w:r w:rsidRPr="00FF13E2">
              <w:rPr>
                <w:rFonts w:cs="Arial"/>
                <w:b/>
                <w:bCs/>
                <w:color w:val="FFFFFF"/>
                <w:szCs w:val="22"/>
                <w:lang w:eastAsia="en-US"/>
              </w:rPr>
              <w:t>Candidates</w:t>
            </w:r>
          </w:p>
        </w:tc>
        <w:tc>
          <w:tcPr>
            <w:tcW w:w="1887" w:type="dxa"/>
            <w:tcBorders>
              <w:top w:val="single" w:sz="4" w:space="0" w:color="auto"/>
              <w:left w:val="single" w:sz="4" w:space="0" w:color="auto"/>
              <w:bottom w:val="single" w:sz="4" w:space="0" w:color="auto"/>
              <w:right w:val="single" w:sz="4" w:space="0" w:color="auto"/>
            </w:tcBorders>
            <w:shd w:val="clear" w:color="4F81BD" w:fill="4F81BD"/>
            <w:noWrap/>
            <w:vAlign w:val="bottom"/>
            <w:hideMark/>
          </w:tcPr>
          <w:p w:rsidR="004F2CF0" w:rsidRPr="00FF13E2" w:rsidRDefault="004F2CF0" w:rsidP="00612DB1">
            <w:pPr>
              <w:spacing w:before="0" w:after="0"/>
              <w:rPr>
                <w:rFonts w:cs="Arial"/>
                <w:b/>
                <w:bCs/>
                <w:color w:val="FFFFFF"/>
                <w:szCs w:val="22"/>
                <w:lang w:eastAsia="en-US"/>
              </w:rPr>
            </w:pPr>
            <w:r w:rsidRPr="00FF13E2">
              <w:rPr>
                <w:rFonts w:cs="Arial"/>
                <w:b/>
                <w:bCs/>
                <w:color w:val="FFFFFF"/>
                <w:szCs w:val="22"/>
                <w:lang w:eastAsia="en-US"/>
              </w:rPr>
              <w:t>Pass rate</w:t>
            </w:r>
          </w:p>
        </w:tc>
      </w:tr>
      <w:tr w:rsidR="004F2CF0" w:rsidRPr="00FF13E2" w:rsidTr="00612DB1">
        <w:trPr>
          <w:trHeight w:val="300"/>
          <w:jc w:val="center"/>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CF0" w:rsidRPr="00FF13E2" w:rsidRDefault="004F2CF0" w:rsidP="00612DB1">
            <w:pPr>
              <w:spacing w:before="0" w:after="0"/>
              <w:rPr>
                <w:rFonts w:cs="Arial"/>
                <w:color w:val="000000"/>
                <w:szCs w:val="22"/>
                <w:lang w:eastAsia="en-US"/>
              </w:rPr>
            </w:pPr>
            <w:r w:rsidRPr="00FF13E2">
              <w:rPr>
                <w:rFonts w:cs="Arial"/>
                <w:color w:val="000000"/>
                <w:szCs w:val="22"/>
                <w:lang w:eastAsia="en-US"/>
              </w:rPr>
              <w:t>DA</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CF0" w:rsidRPr="00FF13E2" w:rsidRDefault="004F2CF0" w:rsidP="00612DB1">
            <w:pPr>
              <w:spacing w:before="0" w:after="0"/>
              <w:jc w:val="right"/>
              <w:rPr>
                <w:rFonts w:cs="Arial"/>
                <w:color w:val="000000"/>
                <w:szCs w:val="22"/>
                <w:lang w:eastAsia="en-US"/>
              </w:rPr>
            </w:pPr>
            <w:r w:rsidRPr="00FF13E2">
              <w:rPr>
                <w:rFonts w:cs="Arial"/>
                <w:color w:val="000000"/>
                <w:szCs w:val="22"/>
                <w:lang w:eastAsia="en-US"/>
              </w:rPr>
              <w:t>29</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CF0" w:rsidRPr="00FF13E2" w:rsidRDefault="004F2CF0" w:rsidP="00612DB1">
            <w:pPr>
              <w:spacing w:before="0" w:after="0"/>
              <w:jc w:val="right"/>
              <w:rPr>
                <w:rFonts w:cs="Arial"/>
                <w:color w:val="000000"/>
                <w:szCs w:val="22"/>
                <w:lang w:eastAsia="en-US"/>
              </w:rPr>
            </w:pPr>
            <w:r w:rsidRPr="00FF13E2">
              <w:rPr>
                <w:rFonts w:cs="Arial"/>
                <w:color w:val="000000"/>
                <w:szCs w:val="22"/>
                <w:lang w:eastAsia="en-US"/>
              </w:rPr>
              <w:t>30</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CF0" w:rsidRPr="00FF13E2" w:rsidRDefault="004F2CF0" w:rsidP="00612DB1">
            <w:pPr>
              <w:spacing w:before="0" w:after="0"/>
              <w:jc w:val="right"/>
              <w:rPr>
                <w:rFonts w:cs="Arial"/>
                <w:color w:val="000000"/>
                <w:szCs w:val="22"/>
                <w:lang w:eastAsia="en-US"/>
              </w:rPr>
            </w:pPr>
            <w:r w:rsidRPr="00FF13E2">
              <w:rPr>
                <w:rFonts w:cs="Arial"/>
                <w:color w:val="000000"/>
                <w:szCs w:val="22"/>
                <w:lang w:eastAsia="en-US"/>
              </w:rPr>
              <w:t>96.7%</w:t>
            </w:r>
          </w:p>
        </w:tc>
      </w:tr>
      <w:tr w:rsidR="004F2CF0" w:rsidRPr="00FF13E2" w:rsidTr="00612DB1">
        <w:trPr>
          <w:trHeight w:val="300"/>
          <w:jc w:val="center"/>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CF0" w:rsidRPr="00FF13E2" w:rsidRDefault="004F2CF0" w:rsidP="00612DB1">
            <w:pPr>
              <w:spacing w:before="0" w:after="0"/>
              <w:rPr>
                <w:rFonts w:cs="Arial"/>
                <w:color w:val="000000"/>
                <w:szCs w:val="22"/>
                <w:lang w:eastAsia="en-US"/>
              </w:rPr>
            </w:pPr>
            <w:r w:rsidRPr="00FF13E2">
              <w:rPr>
                <w:rFonts w:cs="Arial"/>
                <w:color w:val="000000"/>
                <w:szCs w:val="22"/>
                <w:lang w:eastAsia="en-US"/>
              </w:rPr>
              <w:t>DE</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CF0" w:rsidRPr="00FF13E2" w:rsidRDefault="004F2CF0" w:rsidP="00612DB1">
            <w:pPr>
              <w:spacing w:before="0" w:after="0"/>
              <w:jc w:val="right"/>
              <w:rPr>
                <w:rFonts w:cs="Arial"/>
                <w:color w:val="000000"/>
                <w:szCs w:val="22"/>
                <w:lang w:eastAsia="en-US"/>
              </w:rPr>
            </w:pPr>
            <w:r w:rsidRPr="00FF13E2">
              <w:rPr>
                <w:rFonts w:cs="Arial"/>
                <w:color w:val="000000"/>
                <w:szCs w:val="22"/>
                <w:lang w:eastAsia="en-US"/>
              </w:rPr>
              <w:t>343</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CF0" w:rsidRPr="00FF13E2" w:rsidRDefault="004F2CF0" w:rsidP="00612DB1">
            <w:pPr>
              <w:spacing w:before="0" w:after="0"/>
              <w:jc w:val="right"/>
              <w:rPr>
                <w:rFonts w:cs="Arial"/>
                <w:color w:val="000000"/>
                <w:szCs w:val="22"/>
                <w:lang w:eastAsia="en-US"/>
              </w:rPr>
            </w:pPr>
            <w:r w:rsidRPr="00FF13E2">
              <w:rPr>
                <w:rFonts w:cs="Arial"/>
                <w:color w:val="000000"/>
                <w:szCs w:val="22"/>
                <w:lang w:eastAsia="en-US"/>
              </w:rPr>
              <w:t>349</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CF0" w:rsidRPr="00FF13E2" w:rsidRDefault="004F2CF0" w:rsidP="00612DB1">
            <w:pPr>
              <w:spacing w:before="0" w:after="0"/>
              <w:jc w:val="right"/>
              <w:rPr>
                <w:rFonts w:cs="Arial"/>
                <w:color w:val="000000"/>
                <w:szCs w:val="22"/>
                <w:lang w:eastAsia="en-US"/>
              </w:rPr>
            </w:pPr>
            <w:r w:rsidRPr="00FF13E2">
              <w:rPr>
                <w:rFonts w:cs="Arial"/>
                <w:color w:val="000000"/>
                <w:szCs w:val="22"/>
                <w:lang w:eastAsia="en-US"/>
              </w:rPr>
              <w:t>98.3%</w:t>
            </w:r>
          </w:p>
        </w:tc>
      </w:tr>
      <w:tr w:rsidR="004F2CF0" w:rsidRPr="00FF13E2" w:rsidTr="00612DB1">
        <w:trPr>
          <w:trHeight w:val="300"/>
          <w:jc w:val="center"/>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CF0" w:rsidRPr="00FF13E2" w:rsidRDefault="004F2CF0" w:rsidP="00612DB1">
            <w:pPr>
              <w:spacing w:before="0" w:after="0"/>
              <w:rPr>
                <w:rFonts w:cs="Arial"/>
                <w:color w:val="000000"/>
                <w:szCs w:val="22"/>
                <w:lang w:eastAsia="en-US"/>
              </w:rPr>
            </w:pPr>
            <w:r w:rsidRPr="00FF13E2">
              <w:rPr>
                <w:rFonts w:cs="Arial"/>
                <w:color w:val="000000"/>
                <w:szCs w:val="22"/>
                <w:lang w:eastAsia="en-US"/>
              </w:rPr>
              <w:t>EL</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CF0" w:rsidRPr="00FF13E2" w:rsidRDefault="004F2CF0" w:rsidP="00612DB1">
            <w:pPr>
              <w:spacing w:before="0" w:after="0"/>
              <w:jc w:val="right"/>
              <w:rPr>
                <w:rFonts w:cs="Arial"/>
                <w:color w:val="000000"/>
                <w:szCs w:val="22"/>
                <w:lang w:eastAsia="en-US"/>
              </w:rPr>
            </w:pPr>
            <w:r w:rsidRPr="00FF13E2">
              <w:rPr>
                <w:rFonts w:cs="Arial"/>
                <w:color w:val="000000"/>
                <w:szCs w:val="22"/>
                <w:lang w:eastAsia="en-US"/>
              </w:rPr>
              <w:t>57</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CF0" w:rsidRPr="00FF13E2" w:rsidRDefault="004F2CF0" w:rsidP="00612DB1">
            <w:pPr>
              <w:spacing w:before="0" w:after="0"/>
              <w:jc w:val="right"/>
              <w:rPr>
                <w:rFonts w:cs="Arial"/>
                <w:color w:val="000000"/>
                <w:szCs w:val="22"/>
                <w:lang w:eastAsia="en-US"/>
              </w:rPr>
            </w:pPr>
            <w:r w:rsidRPr="00FF13E2">
              <w:rPr>
                <w:rFonts w:cs="Arial"/>
                <w:color w:val="000000"/>
                <w:szCs w:val="22"/>
                <w:lang w:eastAsia="en-US"/>
              </w:rPr>
              <w:t>58</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CF0" w:rsidRPr="00FF13E2" w:rsidRDefault="004F2CF0" w:rsidP="00612DB1">
            <w:pPr>
              <w:spacing w:before="0" w:after="0"/>
              <w:jc w:val="right"/>
              <w:rPr>
                <w:rFonts w:cs="Arial"/>
                <w:color w:val="000000"/>
                <w:szCs w:val="22"/>
                <w:lang w:eastAsia="en-US"/>
              </w:rPr>
            </w:pPr>
            <w:r w:rsidRPr="00FF13E2">
              <w:rPr>
                <w:rFonts w:cs="Arial"/>
                <w:color w:val="000000"/>
                <w:szCs w:val="22"/>
                <w:lang w:eastAsia="en-US"/>
              </w:rPr>
              <w:t>98.3%</w:t>
            </w:r>
          </w:p>
        </w:tc>
      </w:tr>
      <w:tr w:rsidR="004F2CF0" w:rsidRPr="00FF13E2" w:rsidTr="00612DB1">
        <w:trPr>
          <w:trHeight w:val="300"/>
          <w:jc w:val="center"/>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CF0" w:rsidRPr="00FF13E2" w:rsidRDefault="004F2CF0" w:rsidP="00612DB1">
            <w:pPr>
              <w:spacing w:before="0" w:after="0"/>
              <w:rPr>
                <w:rFonts w:cs="Arial"/>
                <w:color w:val="000000"/>
                <w:szCs w:val="22"/>
                <w:lang w:eastAsia="en-US"/>
              </w:rPr>
            </w:pPr>
            <w:r w:rsidRPr="00FF13E2">
              <w:rPr>
                <w:rFonts w:cs="Arial"/>
                <w:color w:val="000000"/>
                <w:szCs w:val="22"/>
                <w:lang w:eastAsia="en-US"/>
              </w:rPr>
              <w:t>EN</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CF0" w:rsidRPr="00FF13E2" w:rsidRDefault="004F2CF0" w:rsidP="00612DB1">
            <w:pPr>
              <w:spacing w:before="0" w:after="0"/>
              <w:jc w:val="right"/>
              <w:rPr>
                <w:rFonts w:cs="Arial"/>
                <w:color w:val="000000"/>
                <w:szCs w:val="22"/>
                <w:lang w:eastAsia="en-US"/>
              </w:rPr>
            </w:pPr>
            <w:r w:rsidRPr="00FF13E2">
              <w:rPr>
                <w:rFonts w:cs="Arial"/>
                <w:color w:val="000000"/>
                <w:szCs w:val="22"/>
                <w:lang w:eastAsia="en-US"/>
              </w:rPr>
              <w:t>446</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CF0" w:rsidRPr="00FF13E2" w:rsidRDefault="004F2CF0" w:rsidP="00612DB1">
            <w:pPr>
              <w:spacing w:before="0" w:after="0"/>
              <w:jc w:val="right"/>
              <w:rPr>
                <w:rFonts w:cs="Arial"/>
                <w:color w:val="000000"/>
                <w:szCs w:val="22"/>
                <w:lang w:eastAsia="en-US"/>
              </w:rPr>
            </w:pPr>
            <w:r w:rsidRPr="00FF13E2">
              <w:rPr>
                <w:rFonts w:cs="Arial"/>
                <w:color w:val="000000"/>
                <w:szCs w:val="22"/>
                <w:lang w:eastAsia="en-US"/>
              </w:rPr>
              <w:t>454</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CF0" w:rsidRPr="00FF13E2" w:rsidRDefault="004F2CF0" w:rsidP="00612DB1">
            <w:pPr>
              <w:spacing w:before="0" w:after="0"/>
              <w:jc w:val="right"/>
              <w:rPr>
                <w:rFonts w:cs="Arial"/>
                <w:color w:val="000000"/>
                <w:szCs w:val="22"/>
                <w:lang w:eastAsia="en-US"/>
              </w:rPr>
            </w:pPr>
            <w:r w:rsidRPr="00FF13E2">
              <w:rPr>
                <w:rFonts w:cs="Arial"/>
                <w:color w:val="000000"/>
                <w:szCs w:val="22"/>
                <w:lang w:eastAsia="en-US"/>
              </w:rPr>
              <w:t>98.2%</w:t>
            </w:r>
          </w:p>
        </w:tc>
      </w:tr>
      <w:tr w:rsidR="004F2CF0" w:rsidRPr="00FF13E2" w:rsidTr="00612DB1">
        <w:trPr>
          <w:trHeight w:val="300"/>
          <w:jc w:val="center"/>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CF0" w:rsidRPr="00FF13E2" w:rsidRDefault="004F2CF0" w:rsidP="00612DB1">
            <w:pPr>
              <w:spacing w:before="0" w:after="0"/>
              <w:rPr>
                <w:rFonts w:cs="Arial"/>
                <w:color w:val="000000"/>
                <w:szCs w:val="22"/>
                <w:lang w:eastAsia="en-US"/>
              </w:rPr>
            </w:pPr>
            <w:r w:rsidRPr="00FF13E2">
              <w:rPr>
                <w:rFonts w:cs="Arial"/>
                <w:color w:val="000000"/>
                <w:szCs w:val="22"/>
                <w:lang w:eastAsia="en-US"/>
              </w:rPr>
              <w:t>ES</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CF0" w:rsidRPr="00FF13E2" w:rsidRDefault="004F2CF0" w:rsidP="00612DB1">
            <w:pPr>
              <w:spacing w:before="0" w:after="0"/>
              <w:jc w:val="right"/>
              <w:rPr>
                <w:rFonts w:cs="Arial"/>
                <w:color w:val="000000"/>
                <w:szCs w:val="22"/>
                <w:lang w:eastAsia="en-US"/>
              </w:rPr>
            </w:pPr>
            <w:r w:rsidRPr="00FF13E2">
              <w:rPr>
                <w:rFonts w:cs="Arial"/>
                <w:color w:val="000000"/>
                <w:szCs w:val="22"/>
                <w:lang w:eastAsia="en-US"/>
              </w:rPr>
              <w:t>105</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CF0" w:rsidRPr="00FF13E2" w:rsidRDefault="004F2CF0" w:rsidP="00612DB1">
            <w:pPr>
              <w:spacing w:before="0" w:after="0"/>
              <w:jc w:val="right"/>
              <w:rPr>
                <w:rFonts w:cs="Arial"/>
                <w:color w:val="000000"/>
                <w:szCs w:val="22"/>
                <w:lang w:eastAsia="en-US"/>
              </w:rPr>
            </w:pPr>
            <w:r w:rsidRPr="00FF13E2">
              <w:rPr>
                <w:rFonts w:cs="Arial"/>
                <w:color w:val="000000"/>
                <w:szCs w:val="22"/>
                <w:lang w:eastAsia="en-US"/>
              </w:rPr>
              <w:t>109</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CF0" w:rsidRPr="00FF13E2" w:rsidRDefault="004F2CF0" w:rsidP="00612DB1">
            <w:pPr>
              <w:spacing w:before="0" w:after="0"/>
              <w:jc w:val="right"/>
              <w:rPr>
                <w:rFonts w:cs="Arial"/>
                <w:color w:val="000000"/>
                <w:szCs w:val="22"/>
                <w:lang w:eastAsia="en-US"/>
              </w:rPr>
            </w:pPr>
            <w:r w:rsidRPr="00FF13E2">
              <w:rPr>
                <w:rFonts w:cs="Arial"/>
                <w:color w:val="000000"/>
                <w:szCs w:val="22"/>
                <w:lang w:eastAsia="en-US"/>
              </w:rPr>
              <w:t>96.3%</w:t>
            </w:r>
          </w:p>
        </w:tc>
      </w:tr>
      <w:tr w:rsidR="004F2CF0" w:rsidRPr="00FF13E2" w:rsidTr="00612DB1">
        <w:trPr>
          <w:trHeight w:val="300"/>
          <w:jc w:val="center"/>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CF0" w:rsidRPr="00FF13E2" w:rsidRDefault="004F2CF0" w:rsidP="00612DB1">
            <w:pPr>
              <w:spacing w:before="0" w:after="0"/>
              <w:rPr>
                <w:rFonts w:cs="Arial"/>
                <w:color w:val="000000"/>
                <w:szCs w:val="22"/>
                <w:lang w:eastAsia="en-US"/>
              </w:rPr>
            </w:pPr>
            <w:r w:rsidRPr="00FF13E2">
              <w:rPr>
                <w:rFonts w:cs="Arial"/>
                <w:color w:val="000000"/>
                <w:szCs w:val="22"/>
                <w:lang w:eastAsia="en-US"/>
              </w:rPr>
              <w:t>FI</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CF0" w:rsidRPr="00FF13E2" w:rsidRDefault="004F2CF0" w:rsidP="00612DB1">
            <w:pPr>
              <w:spacing w:before="0" w:after="0"/>
              <w:jc w:val="right"/>
              <w:rPr>
                <w:rFonts w:cs="Arial"/>
                <w:color w:val="000000"/>
                <w:szCs w:val="22"/>
                <w:lang w:eastAsia="en-US"/>
              </w:rPr>
            </w:pPr>
            <w:r w:rsidRPr="00FF13E2">
              <w:rPr>
                <w:rFonts w:cs="Arial"/>
                <w:color w:val="000000"/>
                <w:szCs w:val="22"/>
                <w:lang w:eastAsia="en-US"/>
              </w:rPr>
              <w:t>40</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CF0" w:rsidRPr="00FF13E2" w:rsidRDefault="004F2CF0" w:rsidP="00612DB1">
            <w:pPr>
              <w:spacing w:before="0" w:after="0"/>
              <w:jc w:val="right"/>
              <w:rPr>
                <w:rFonts w:cs="Arial"/>
                <w:color w:val="000000"/>
                <w:szCs w:val="22"/>
                <w:lang w:eastAsia="en-US"/>
              </w:rPr>
            </w:pPr>
            <w:r w:rsidRPr="00FF13E2">
              <w:rPr>
                <w:rFonts w:cs="Arial"/>
                <w:color w:val="000000"/>
                <w:szCs w:val="22"/>
                <w:lang w:eastAsia="en-US"/>
              </w:rPr>
              <w:t>40</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CF0" w:rsidRPr="00FF13E2" w:rsidRDefault="004F2CF0" w:rsidP="00612DB1">
            <w:pPr>
              <w:spacing w:before="0" w:after="0"/>
              <w:jc w:val="right"/>
              <w:rPr>
                <w:rFonts w:cs="Arial"/>
                <w:color w:val="000000"/>
                <w:szCs w:val="22"/>
                <w:lang w:eastAsia="en-US"/>
              </w:rPr>
            </w:pPr>
            <w:r w:rsidRPr="00FF13E2">
              <w:rPr>
                <w:rFonts w:cs="Arial"/>
                <w:color w:val="000000"/>
                <w:szCs w:val="22"/>
                <w:lang w:eastAsia="en-US"/>
              </w:rPr>
              <w:t>100.0%</w:t>
            </w:r>
          </w:p>
        </w:tc>
      </w:tr>
      <w:tr w:rsidR="004F2CF0" w:rsidRPr="00FF13E2" w:rsidTr="00612DB1">
        <w:trPr>
          <w:trHeight w:val="300"/>
          <w:jc w:val="center"/>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CF0" w:rsidRPr="00FF13E2" w:rsidRDefault="004F2CF0" w:rsidP="00612DB1">
            <w:pPr>
              <w:spacing w:before="0" w:after="0"/>
              <w:rPr>
                <w:rFonts w:cs="Arial"/>
                <w:color w:val="000000"/>
                <w:szCs w:val="22"/>
                <w:lang w:eastAsia="en-US"/>
              </w:rPr>
            </w:pPr>
            <w:r w:rsidRPr="00FF13E2">
              <w:rPr>
                <w:rFonts w:cs="Arial"/>
                <w:color w:val="000000"/>
                <w:szCs w:val="22"/>
                <w:lang w:eastAsia="en-US"/>
              </w:rPr>
              <w:t>FR</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CF0" w:rsidRPr="00FF13E2" w:rsidRDefault="004F2CF0" w:rsidP="00612DB1">
            <w:pPr>
              <w:spacing w:before="0" w:after="0"/>
              <w:jc w:val="right"/>
              <w:rPr>
                <w:rFonts w:cs="Arial"/>
                <w:color w:val="000000"/>
                <w:szCs w:val="22"/>
                <w:lang w:eastAsia="en-US"/>
              </w:rPr>
            </w:pPr>
            <w:r w:rsidRPr="00FF13E2">
              <w:rPr>
                <w:rFonts w:cs="Arial"/>
                <w:color w:val="000000"/>
                <w:szCs w:val="22"/>
                <w:lang w:eastAsia="en-US"/>
              </w:rPr>
              <w:t>439</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CF0" w:rsidRPr="00FF13E2" w:rsidRDefault="004F2CF0" w:rsidP="00612DB1">
            <w:pPr>
              <w:spacing w:before="0" w:after="0"/>
              <w:jc w:val="right"/>
              <w:rPr>
                <w:rFonts w:cs="Arial"/>
                <w:color w:val="000000"/>
                <w:szCs w:val="22"/>
                <w:lang w:eastAsia="en-US"/>
              </w:rPr>
            </w:pPr>
            <w:r w:rsidRPr="00FF13E2">
              <w:rPr>
                <w:rFonts w:cs="Arial"/>
                <w:color w:val="000000"/>
                <w:szCs w:val="22"/>
                <w:lang w:eastAsia="en-US"/>
              </w:rPr>
              <w:t>447</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CF0" w:rsidRPr="00FF13E2" w:rsidRDefault="004F2CF0" w:rsidP="00612DB1">
            <w:pPr>
              <w:spacing w:before="0" w:after="0"/>
              <w:jc w:val="right"/>
              <w:rPr>
                <w:rFonts w:cs="Arial"/>
                <w:color w:val="000000"/>
                <w:szCs w:val="22"/>
                <w:lang w:eastAsia="en-US"/>
              </w:rPr>
            </w:pPr>
            <w:r w:rsidRPr="00FF13E2">
              <w:rPr>
                <w:rFonts w:cs="Arial"/>
                <w:color w:val="000000"/>
                <w:szCs w:val="22"/>
                <w:lang w:eastAsia="en-US"/>
              </w:rPr>
              <w:t>98.2%</w:t>
            </w:r>
          </w:p>
        </w:tc>
      </w:tr>
      <w:tr w:rsidR="004F2CF0" w:rsidRPr="00FF13E2" w:rsidTr="00612DB1">
        <w:trPr>
          <w:trHeight w:val="300"/>
          <w:jc w:val="center"/>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CF0" w:rsidRPr="00FF13E2" w:rsidRDefault="004F2CF0" w:rsidP="00612DB1">
            <w:pPr>
              <w:spacing w:before="0" w:after="0"/>
              <w:rPr>
                <w:rFonts w:cs="Arial"/>
                <w:color w:val="000000"/>
                <w:szCs w:val="22"/>
                <w:lang w:eastAsia="en-US"/>
              </w:rPr>
            </w:pPr>
            <w:r w:rsidRPr="00FF13E2">
              <w:rPr>
                <w:rFonts w:cs="Arial"/>
                <w:color w:val="000000"/>
                <w:szCs w:val="22"/>
                <w:lang w:eastAsia="en-US"/>
              </w:rPr>
              <w:t>HU</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CF0" w:rsidRPr="00FF13E2" w:rsidRDefault="004F2CF0" w:rsidP="00612DB1">
            <w:pPr>
              <w:spacing w:before="0" w:after="0"/>
              <w:jc w:val="right"/>
              <w:rPr>
                <w:rFonts w:cs="Arial"/>
                <w:color w:val="000000"/>
                <w:szCs w:val="22"/>
                <w:lang w:eastAsia="en-US"/>
              </w:rPr>
            </w:pPr>
            <w:r w:rsidRPr="00FF13E2">
              <w:rPr>
                <w:rFonts w:cs="Arial"/>
                <w:color w:val="000000"/>
                <w:szCs w:val="22"/>
                <w:lang w:eastAsia="en-US"/>
              </w:rPr>
              <w:t>15</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CF0" w:rsidRPr="00FF13E2" w:rsidRDefault="004F2CF0" w:rsidP="00612DB1">
            <w:pPr>
              <w:spacing w:before="0" w:after="0"/>
              <w:jc w:val="right"/>
              <w:rPr>
                <w:rFonts w:cs="Arial"/>
                <w:color w:val="000000"/>
                <w:szCs w:val="22"/>
                <w:lang w:eastAsia="en-US"/>
              </w:rPr>
            </w:pPr>
            <w:r w:rsidRPr="00FF13E2">
              <w:rPr>
                <w:rFonts w:cs="Arial"/>
                <w:color w:val="000000"/>
                <w:szCs w:val="22"/>
                <w:lang w:eastAsia="en-US"/>
              </w:rPr>
              <w:t>15</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CF0" w:rsidRPr="00FF13E2" w:rsidRDefault="004F2CF0" w:rsidP="00612DB1">
            <w:pPr>
              <w:spacing w:before="0" w:after="0"/>
              <w:jc w:val="right"/>
              <w:rPr>
                <w:rFonts w:cs="Arial"/>
                <w:color w:val="000000"/>
                <w:szCs w:val="22"/>
                <w:lang w:eastAsia="en-US"/>
              </w:rPr>
            </w:pPr>
            <w:r w:rsidRPr="00FF13E2">
              <w:rPr>
                <w:rFonts w:cs="Arial"/>
                <w:color w:val="000000"/>
                <w:szCs w:val="22"/>
                <w:lang w:eastAsia="en-US"/>
              </w:rPr>
              <w:t>100.0%</w:t>
            </w:r>
          </w:p>
        </w:tc>
      </w:tr>
      <w:tr w:rsidR="004F2CF0" w:rsidRPr="00FF13E2" w:rsidTr="00612DB1">
        <w:trPr>
          <w:trHeight w:val="300"/>
          <w:jc w:val="center"/>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CF0" w:rsidRPr="00FF13E2" w:rsidRDefault="004F2CF0" w:rsidP="00612DB1">
            <w:pPr>
              <w:spacing w:before="0" w:after="0"/>
              <w:rPr>
                <w:rFonts w:cs="Arial"/>
                <w:color w:val="000000"/>
                <w:szCs w:val="22"/>
                <w:lang w:eastAsia="en-US"/>
              </w:rPr>
            </w:pPr>
            <w:r w:rsidRPr="00FF13E2">
              <w:rPr>
                <w:rFonts w:cs="Arial"/>
                <w:color w:val="000000"/>
                <w:szCs w:val="22"/>
                <w:lang w:eastAsia="en-US"/>
              </w:rPr>
              <w:t>IT</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CF0" w:rsidRPr="00FF13E2" w:rsidRDefault="004F2CF0" w:rsidP="00612DB1">
            <w:pPr>
              <w:spacing w:before="0" w:after="0"/>
              <w:jc w:val="right"/>
              <w:rPr>
                <w:rFonts w:cs="Arial"/>
                <w:color w:val="000000"/>
                <w:szCs w:val="22"/>
                <w:lang w:eastAsia="en-US"/>
              </w:rPr>
            </w:pPr>
            <w:r w:rsidRPr="00FF13E2">
              <w:rPr>
                <w:rFonts w:cs="Arial"/>
                <w:color w:val="000000"/>
                <w:szCs w:val="22"/>
                <w:lang w:eastAsia="en-US"/>
              </w:rPr>
              <w:t>178</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CF0" w:rsidRPr="00FF13E2" w:rsidRDefault="004F2CF0" w:rsidP="00612DB1">
            <w:pPr>
              <w:spacing w:before="0" w:after="0"/>
              <w:jc w:val="right"/>
              <w:rPr>
                <w:rFonts w:cs="Arial"/>
                <w:color w:val="000000"/>
                <w:szCs w:val="22"/>
                <w:lang w:eastAsia="en-US"/>
              </w:rPr>
            </w:pPr>
            <w:r w:rsidRPr="00FF13E2">
              <w:rPr>
                <w:rFonts w:cs="Arial"/>
                <w:color w:val="000000"/>
                <w:szCs w:val="22"/>
                <w:lang w:eastAsia="en-US"/>
              </w:rPr>
              <w:t>179</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CF0" w:rsidRPr="00FF13E2" w:rsidRDefault="004F2CF0" w:rsidP="00612DB1">
            <w:pPr>
              <w:spacing w:before="0" w:after="0"/>
              <w:jc w:val="right"/>
              <w:rPr>
                <w:rFonts w:cs="Arial"/>
                <w:color w:val="000000"/>
                <w:szCs w:val="22"/>
                <w:lang w:eastAsia="en-US"/>
              </w:rPr>
            </w:pPr>
            <w:r w:rsidRPr="00FF13E2">
              <w:rPr>
                <w:rFonts w:cs="Arial"/>
                <w:color w:val="000000"/>
                <w:szCs w:val="22"/>
                <w:lang w:eastAsia="en-US"/>
              </w:rPr>
              <w:t>99.4%</w:t>
            </w:r>
          </w:p>
        </w:tc>
      </w:tr>
      <w:tr w:rsidR="004F2CF0" w:rsidRPr="00FF13E2" w:rsidTr="00612DB1">
        <w:trPr>
          <w:trHeight w:val="300"/>
          <w:jc w:val="center"/>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CF0" w:rsidRPr="00FF13E2" w:rsidRDefault="004F2CF0" w:rsidP="00612DB1">
            <w:pPr>
              <w:spacing w:before="0" w:after="0"/>
              <w:rPr>
                <w:rFonts w:cs="Arial"/>
                <w:color w:val="000000"/>
                <w:szCs w:val="22"/>
                <w:lang w:eastAsia="en-US"/>
              </w:rPr>
            </w:pPr>
            <w:r w:rsidRPr="00FF13E2">
              <w:rPr>
                <w:rFonts w:cs="Arial"/>
                <w:color w:val="000000"/>
                <w:szCs w:val="22"/>
                <w:lang w:eastAsia="en-US"/>
              </w:rPr>
              <w:t>NL</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CF0" w:rsidRPr="00FF13E2" w:rsidRDefault="004F2CF0" w:rsidP="00612DB1">
            <w:pPr>
              <w:spacing w:before="0" w:after="0"/>
              <w:jc w:val="right"/>
              <w:rPr>
                <w:rFonts w:cs="Arial"/>
                <w:color w:val="000000"/>
                <w:szCs w:val="22"/>
                <w:lang w:eastAsia="en-US"/>
              </w:rPr>
            </w:pPr>
            <w:r w:rsidRPr="00FF13E2">
              <w:rPr>
                <w:rFonts w:cs="Arial"/>
                <w:color w:val="000000"/>
                <w:szCs w:val="22"/>
                <w:lang w:eastAsia="en-US"/>
              </w:rPr>
              <w:t>109</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CF0" w:rsidRPr="00FF13E2" w:rsidRDefault="004F2CF0" w:rsidP="00612DB1">
            <w:pPr>
              <w:spacing w:before="0" w:after="0"/>
              <w:jc w:val="right"/>
              <w:rPr>
                <w:rFonts w:cs="Arial"/>
                <w:color w:val="000000"/>
                <w:szCs w:val="22"/>
                <w:lang w:eastAsia="en-US"/>
              </w:rPr>
            </w:pPr>
            <w:r w:rsidRPr="00FF13E2">
              <w:rPr>
                <w:rFonts w:cs="Arial"/>
                <w:color w:val="000000"/>
                <w:szCs w:val="22"/>
                <w:lang w:eastAsia="en-US"/>
              </w:rPr>
              <w:t>111</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CF0" w:rsidRPr="00FF13E2" w:rsidRDefault="004F2CF0" w:rsidP="00612DB1">
            <w:pPr>
              <w:spacing w:before="0" w:after="0"/>
              <w:jc w:val="right"/>
              <w:rPr>
                <w:rFonts w:cs="Arial"/>
                <w:color w:val="000000"/>
                <w:szCs w:val="22"/>
                <w:lang w:eastAsia="en-US"/>
              </w:rPr>
            </w:pPr>
            <w:r w:rsidRPr="00FF13E2">
              <w:rPr>
                <w:rFonts w:cs="Arial"/>
                <w:color w:val="000000"/>
                <w:szCs w:val="22"/>
                <w:lang w:eastAsia="en-US"/>
              </w:rPr>
              <w:t>98.2%</w:t>
            </w:r>
          </w:p>
        </w:tc>
      </w:tr>
      <w:tr w:rsidR="004F2CF0" w:rsidRPr="00FF13E2" w:rsidTr="00612DB1">
        <w:trPr>
          <w:trHeight w:val="300"/>
          <w:jc w:val="center"/>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CF0" w:rsidRPr="00FF13E2" w:rsidRDefault="004F2CF0" w:rsidP="00612DB1">
            <w:pPr>
              <w:spacing w:before="0" w:after="0"/>
              <w:rPr>
                <w:rFonts w:cs="Arial"/>
                <w:color w:val="000000"/>
                <w:szCs w:val="22"/>
                <w:lang w:eastAsia="en-US"/>
              </w:rPr>
            </w:pPr>
            <w:r w:rsidRPr="00FF13E2">
              <w:rPr>
                <w:rFonts w:cs="Arial"/>
                <w:color w:val="000000"/>
                <w:szCs w:val="22"/>
                <w:lang w:eastAsia="en-US"/>
              </w:rPr>
              <w:t>PL</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CF0" w:rsidRPr="00FF13E2" w:rsidRDefault="004F2CF0" w:rsidP="00612DB1">
            <w:pPr>
              <w:spacing w:before="0" w:after="0"/>
              <w:jc w:val="right"/>
              <w:rPr>
                <w:rFonts w:cs="Arial"/>
                <w:color w:val="000000"/>
                <w:szCs w:val="22"/>
                <w:lang w:eastAsia="en-US"/>
              </w:rPr>
            </w:pPr>
            <w:r w:rsidRPr="00FF13E2">
              <w:rPr>
                <w:rFonts w:cs="Arial"/>
                <w:color w:val="000000"/>
                <w:szCs w:val="22"/>
                <w:lang w:eastAsia="en-US"/>
              </w:rPr>
              <w:t>17</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CF0" w:rsidRPr="00FF13E2" w:rsidRDefault="004F2CF0" w:rsidP="00612DB1">
            <w:pPr>
              <w:spacing w:before="0" w:after="0"/>
              <w:jc w:val="right"/>
              <w:rPr>
                <w:rFonts w:cs="Arial"/>
                <w:color w:val="000000"/>
                <w:szCs w:val="22"/>
                <w:lang w:eastAsia="en-US"/>
              </w:rPr>
            </w:pPr>
            <w:r w:rsidRPr="00FF13E2">
              <w:rPr>
                <w:rFonts w:cs="Arial"/>
                <w:color w:val="000000"/>
                <w:szCs w:val="22"/>
                <w:lang w:eastAsia="en-US"/>
              </w:rPr>
              <w:t>18</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CF0" w:rsidRPr="00FF13E2" w:rsidRDefault="004F2CF0" w:rsidP="00612DB1">
            <w:pPr>
              <w:spacing w:before="0" w:after="0"/>
              <w:jc w:val="right"/>
              <w:rPr>
                <w:rFonts w:cs="Arial"/>
                <w:color w:val="000000"/>
                <w:szCs w:val="22"/>
                <w:lang w:eastAsia="en-US"/>
              </w:rPr>
            </w:pPr>
            <w:r w:rsidRPr="00FF13E2">
              <w:rPr>
                <w:rFonts w:cs="Arial"/>
                <w:color w:val="000000"/>
                <w:szCs w:val="22"/>
                <w:lang w:eastAsia="en-US"/>
              </w:rPr>
              <w:t>94.4%</w:t>
            </w:r>
          </w:p>
        </w:tc>
      </w:tr>
      <w:tr w:rsidR="004F2CF0" w:rsidRPr="00FF13E2" w:rsidTr="00612DB1">
        <w:trPr>
          <w:trHeight w:val="300"/>
          <w:jc w:val="center"/>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CF0" w:rsidRPr="00FF13E2" w:rsidRDefault="004F2CF0" w:rsidP="00612DB1">
            <w:pPr>
              <w:spacing w:before="0" w:after="0"/>
              <w:rPr>
                <w:rFonts w:cs="Arial"/>
                <w:color w:val="000000"/>
                <w:szCs w:val="22"/>
                <w:lang w:eastAsia="en-US"/>
              </w:rPr>
            </w:pPr>
            <w:r w:rsidRPr="00FF13E2">
              <w:rPr>
                <w:rFonts w:cs="Arial"/>
                <w:color w:val="000000"/>
                <w:szCs w:val="22"/>
                <w:lang w:eastAsia="en-US"/>
              </w:rPr>
              <w:t>PT</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CF0" w:rsidRPr="00FF13E2" w:rsidRDefault="004F2CF0" w:rsidP="00612DB1">
            <w:pPr>
              <w:spacing w:before="0" w:after="0"/>
              <w:jc w:val="right"/>
              <w:rPr>
                <w:rFonts w:cs="Arial"/>
                <w:color w:val="000000"/>
                <w:szCs w:val="22"/>
                <w:lang w:eastAsia="en-US"/>
              </w:rPr>
            </w:pPr>
            <w:r w:rsidRPr="00FF13E2">
              <w:rPr>
                <w:rFonts w:cs="Arial"/>
                <w:color w:val="000000"/>
                <w:szCs w:val="22"/>
                <w:lang w:eastAsia="en-US"/>
              </w:rPr>
              <w:t>44</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CF0" w:rsidRPr="00FF13E2" w:rsidRDefault="004F2CF0" w:rsidP="00612DB1">
            <w:pPr>
              <w:spacing w:before="0" w:after="0"/>
              <w:jc w:val="right"/>
              <w:rPr>
                <w:rFonts w:cs="Arial"/>
                <w:color w:val="000000"/>
                <w:szCs w:val="22"/>
                <w:lang w:eastAsia="en-US"/>
              </w:rPr>
            </w:pPr>
            <w:r w:rsidRPr="00FF13E2">
              <w:rPr>
                <w:rFonts w:cs="Arial"/>
                <w:color w:val="000000"/>
                <w:szCs w:val="22"/>
                <w:lang w:eastAsia="en-US"/>
              </w:rPr>
              <w:t>47</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CF0" w:rsidRPr="00FF13E2" w:rsidRDefault="004F2CF0" w:rsidP="00612DB1">
            <w:pPr>
              <w:spacing w:before="0" w:after="0"/>
              <w:jc w:val="right"/>
              <w:rPr>
                <w:rFonts w:cs="Arial"/>
                <w:color w:val="000000"/>
                <w:szCs w:val="22"/>
                <w:lang w:eastAsia="en-US"/>
              </w:rPr>
            </w:pPr>
            <w:r w:rsidRPr="00FF13E2">
              <w:rPr>
                <w:rFonts w:cs="Arial"/>
                <w:color w:val="000000"/>
                <w:szCs w:val="22"/>
                <w:lang w:eastAsia="en-US"/>
              </w:rPr>
              <w:t>93.6%</w:t>
            </w:r>
          </w:p>
        </w:tc>
      </w:tr>
      <w:tr w:rsidR="004F2CF0" w:rsidRPr="00FF13E2" w:rsidTr="00612DB1">
        <w:trPr>
          <w:trHeight w:val="300"/>
          <w:jc w:val="center"/>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CF0" w:rsidRPr="00FF13E2" w:rsidRDefault="004F2CF0" w:rsidP="00612DB1">
            <w:pPr>
              <w:spacing w:before="0" w:after="0"/>
              <w:rPr>
                <w:rFonts w:cs="Arial"/>
                <w:color w:val="000000"/>
                <w:szCs w:val="22"/>
                <w:lang w:eastAsia="en-US"/>
              </w:rPr>
            </w:pPr>
            <w:r w:rsidRPr="00FF13E2">
              <w:rPr>
                <w:rFonts w:cs="Arial"/>
                <w:color w:val="000000"/>
                <w:szCs w:val="22"/>
                <w:lang w:eastAsia="en-US"/>
              </w:rPr>
              <w:t>SV</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CF0" w:rsidRPr="00FF13E2" w:rsidRDefault="004F2CF0" w:rsidP="00612DB1">
            <w:pPr>
              <w:spacing w:before="0" w:after="0"/>
              <w:jc w:val="right"/>
              <w:rPr>
                <w:rFonts w:cs="Arial"/>
                <w:color w:val="000000"/>
                <w:szCs w:val="22"/>
                <w:lang w:eastAsia="en-US"/>
              </w:rPr>
            </w:pPr>
            <w:r w:rsidRPr="00FF13E2">
              <w:rPr>
                <w:rFonts w:cs="Arial"/>
                <w:color w:val="000000"/>
                <w:szCs w:val="22"/>
                <w:lang w:eastAsia="en-US"/>
              </w:rPr>
              <w:t>28</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CF0" w:rsidRPr="00FF13E2" w:rsidRDefault="004F2CF0" w:rsidP="00612DB1">
            <w:pPr>
              <w:spacing w:before="0" w:after="0"/>
              <w:jc w:val="right"/>
              <w:rPr>
                <w:rFonts w:cs="Arial"/>
                <w:color w:val="000000"/>
                <w:szCs w:val="22"/>
                <w:lang w:eastAsia="en-US"/>
              </w:rPr>
            </w:pPr>
            <w:r w:rsidRPr="00FF13E2">
              <w:rPr>
                <w:rFonts w:cs="Arial"/>
                <w:color w:val="000000"/>
                <w:szCs w:val="22"/>
                <w:lang w:eastAsia="en-US"/>
              </w:rPr>
              <w:t>28</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CF0" w:rsidRPr="00FF13E2" w:rsidRDefault="004F2CF0" w:rsidP="00612DB1">
            <w:pPr>
              <w:spacing w:before="0" w:after="0"/>
              <w:jc w:val="right"/>
              <w:rPr>
                <w:rFonts w:cs="Arial"/>
                <w:color w:val="000000"/>
                <w:szCs w:val="22"/>
                <w:lang w:eastAsia="en-US"/>
              </w:rPr>
            </w:pPr>
            <w:r w:rsidRPr="00FF13E2">
              <w:rPr>
                <w:rFonts w:cs="Arial"/>
                <w:color w:val="000000"/>
                <w:szCs w:val="22"/>
                <w:lang w:eastAsia="en-US"/>
              </w:rPr>
              <w:t>100.0%</w:t>
            </w:r>
          </w:p>
        </w:tc>
      </w:tr>
      <w:tr w:rsidR="004F2CF0" w:rsidRPr="00FF13E2" w:rsidTr="00612DB1">
        <w:trPr>
          <w:trHeight w:val="300"/>
          <w:jc w:val="center"/>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CF0" w:rsidRPr="00FF13E2" w:rsidRDefault="004F2CF0" w:rsidP="00612DB1">
            <w:pPr>
              <w:spacing w:before="0" w:after="0"/>
              <w:rPr>
                <w:rFonts w:cs="Arial"/>
                <w:color w:val="000000"/>
                <w:szCs w:val="22"/>
                <w:lang w:eastAsia="en-US"/>
              </w:rPr>
            </w:pPr>
            <w:r w:rsidRPr="00FF13E2">
              <w:rPr>
                <w:rFonts w:cs="Arial"/>
                <w:color w:val="000000"/>
                <w:szCs w:val="22"/>
                <w:lang w:eastAsia="en-US"/>
              </w:rPr>
              <w:t>Total</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CF0" w:rsidRPr="00FF13E2" w:rsidRDefault="004F2CF0" w:rsidP="00612DB1">
            <w:pPr>
              <w:spacing w:before="0" w:after="0"/>
              <w:jc w:val="right"/>
              <w:rPr>
                <w:rFonts w:cs="Arial"/>
                <w:b/>
                <w:bCs/>
                <w:color w:val="000000"/>
                <w:szCs w:val="22"/>
                <w:lang w:eastAsia="en-US"/>
              </w:rPr>
            </w:pPr>
            <w:r w:rsidRPr="00FF13E2">
              <w:rPr>
                <w:rFonts w:cs="Arial"/>
                <w:b/>
                <w:bCs/>
                <w:color w:val="000000"/>
                <w:szCs w:val="22"/>
                <w:lang w:eastAsia="en-US"/>
              </w:rPr>
              <w:t>1</w:t>
            </w:r>
            <w:r w:rsidR="001C1AAD">
              <w:rPr>
                <w:rFonts w:cs="Arial"/>
                <w:b/>
                <w:bCs/>
                <w:color w:val="000000"/>
                <w:szCs w:val="22"/>
                <w:lang w:eastAsia="en-US"/>
              </w:rPr>
              <w:t xml:space="preserve"> </w:t>
            </w:r>
            <w:r w:rsidRPr="00FF13E2">
              <w:rPr>
                <w:rFonts w:cs="Arial"/>
                <w:b/>
                <w:bCs/>
                <w:color w:val="000000"/>
                <w:szCs w:val="22"/>
                <w:lang w:eastAsia="en-US"/>
              </w:rPr>
              <w:t>850</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CF0" w:rsidRPr="00FF13E2" w:rsidRDefault="004F2CF0" w:rsidP="00612DB1">
            <w:pPr>
              <w:spacing w:before="0" w:after="0"/>
              <w:jc w:val="right"/>
              <w:rPr>
                <w:rFonts w:cs="Arial"/>
                <w:b/>
                <w:bCs/>
                <w:color w:val="000000"/>
                <w:szCs w:val="22"/>
                <w:lang w:eastAsia="en-US"/>
              </w:rPr>
            </w:pPr>
            <w:r w:rsidRPr="00FF13E2">
              <w:rPr>
                <w:rFonts w:cs="Arial"/>
                <w:b/>
                <w:bCs/>
                <w:color w:val="000000"/>
                <w:szCs w:val="22"/>
                <w:lang w:eastAsia="en-US"/>
              </w:rPr>
              <w:t>1</w:t>
            </w:r>
            <w:r w:rsidR="001C1AAD">
              <w:rPr>
                <w:rFonts w:cs="Arial"/>
                <w:b/>
                <w:bCs/>
                <w:color w:val="000000"/>
                <w:szCs w:val="22"/>
                <w:lang w:eastAsia="en-US"/>
              </w:rPr>
              <w:t xml:space="preserve"> </w:t>
            </w:r>
            <w:r w:rsidRPr="00FF13E2">
              <w:rPr>
                <w:rFonts w:cs="Arial"/>
                <w:b/>
                <w:bCs/>
                <w:color w:val="000000"/>
                <w:szCs w:val="22"/>
                <w:lang w:eastAsia="en-US"/>
              </w:rPr>
              <w:t>885</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CF0" w:rsidRPr="00FF13E2" w:rsidRDefault="004F2CF0" w:rsidP="00612DB1">
            <w:pPr>
              <w:spacing w:before="0" w:after="0"/>
              <w:jc w:val="right"/>
              <w:rPr>
                <w:rFonts w:cs="Arial"/>
                <w:b/>
                <w:bCs/>
                <w:color w:val="000000"/>
                <w:szCs w:val="22"/>
                <w:lang w:eastAsia="en-US"/>
              </w:rPr>
            </w:pPr>
            <w:r w:rsidRPr="00FF13E2">
              <w:rPr>
                <w:rFonts w:cs="Arial"/>
                <w:b/>
                <w:bCs/>
                <w:color w:val="000000"/>
                <w:szCs w:val="22"/>
                <w:lang w:eastAsia="en-US"/>
              </w:rPr>
              <w:t>98.1%</w:t>
            </w:r>
          </w:p>
        </w:tc>
      </w:tr>
    </w:tbl>
    <w:p w:rsidR="004F2CF0" w:rsidRPr="00FF13E2" w:rsidRDefault="004F2CF0" w:rsidP="004F2CF0">
      <w:pPr>
        <w:rPr>
          <w:rFonts w:cs="Arial"/>
          <w:szCs w:val="22"/>
        </w:rPr>
      </w:pPr>
    </w:p>
    <w:p w:rsidR="004F2CF0" w:rsidRPr="00FF13E2" w:rsidRDefault="004F2CF0" w:rsidP="004F2CF0">
      <w:pPr>
        <w:rPr>
          <w:rFonts w:cs="Arial"/>
          <w:szCs w:val="22"/>
        </w:rPr>
      </w:pPr>
      <w:r w:rsidRPr="00FF13E2">
        <w:rPr>
          <w:rFonts w:cs="Arial"/>
          <w:szCs w:val="22"/>
        </w:rPr>
        <w:t xml:space="preserve">For all the candidates who participated in the 2016 session of the Baccalaureate, the average Final Mark amounted to 78.3. A comparison of the Final Marks shows a slight rise throughout the past five years. </w:t>
      </w:r>
    </w:p>
    <w:p w:rsidR="004F2CF0" w:rsidRPr="00FF13E2" w:rsidRDefault="004F2CF0" w:rsidP="004F2CF0">
      <w:pPr>
        <w:jc w:val="center"/>
        <w:rPr>
          <w:rFonts w:cs="Arial"/>
          <w:b/>
          <w:bCs/>
          <w:szCs w:val="22"/>
        </w:rPr>
      </w:pPr>
    </w:p>
    <w:p w:rsidR="004F2CF0" w:rsidRPr="00FF13E2" w:rsidRDefault="004F2CF0" w:rsidP="004F2CF0">
      <w:pPr>
        <w:jc w:val="center"/>
        <w:rPr>
          <w:rFonts w:cs="Arial"/>
          <w:szCs w:val="22"/>
        </w:rPr>
      </w:pPr>
      <w:r w:rsidRPr="00FF13E2">
        <w:rPr>
          <w:rFonts w:cs="Arial"/>
          <w:b/>
          <w:bCs/>
          <w:szCs w:val="22"/>
        </w:rPr>
        <w:t>Overall average of past five years</w:t>
      </w:r>
    </w:p>
    <w:p w:rsidR="004F2CF0" w:rsidRPr="00FF13E2" w:rsidRDefault="004F2CF0" w:rsidP="004F2CF0">
      <w:pPr>
        <w:ind w:left="-142"/>
        <w:rPr>
          <w:rFonts w:cs="Arial"/>
          <w:szCs w:val="22"/>
        </w:rPr>
      </w:pPr>
      <w:r w:rsidRPr="00FF13E2">
        <w:rPr>
          <w:rFonts w:cs="Arial"/>
          <w:noProof/>
          <w:szCs w:val="22"/>
          <w:lang w:val="fr-BE" w:eastAsia="zh-CN"/>
        </w:rPr>
        <w:drawing>
          <wp:inline distT="0" distB="0" distL="0" distR="0">
            <wp:extent cx="6123940" cy="2105660"/>
            <wp:effectExtent l="0" t="0" r="0" b="8890"/>
            <wp:docPr id="41" name="Chart 29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F2CF0" w:rsidRPr="00FF13E2" w:rsidRDefault="004F2CF0" w:rsidP="004F2CF0">
      <w:pPr>
        <w:jc w:val="center"/>
        <w:rPr>
          <w:rFonts w:cs="Arial"/>
          <w:szCs w:val="22"/>
          <w:lang w:eastAsia="en-US"/>
        </w:rPr>
      </w:pPr>
    </w:p>
    <w:p w:rsidR="004F2CF0" w:rsidRPr="00FF13E2" w:rsidRDefault="004F2CF0" w:rsidP="004F2CF0">
      <w:pPr>
        <w:spacing w:before="0" w:after="0"/>
        <w:rPr>
          <w:rFonts w:eastAsia="Corbel" w:cs="Arial"/>
          <w:b/>
          <w:color w:val="000000"/>
          <w:szCs w:val="22"/>
        </w:rPr>
      </w:pPr>
    </w:p>
    <w:p w:rsidR="004F2CF0" w:rsidRPr="00FF13E2" w:rsidRDefault="004F2CF0" w:rsidP="004F2CF0">
      <w:pPr>
        <w:rPr>
          <w:rFonts w:cs="Arial"/>
          <w:szCs w:val="22"/>
        </w:rPr>
      </w:pPr>
      <w:r w:rsidRPr="00FF13E2">
        <w:rPr>
          <w:rFonts w:cs="Arial"/>
          <w:szCs w:val="22"/>
        </w:rPr>
        <w:t>This year the average Final Mark ranged between 72.0 and 81.7 across the schools:</w:t>
      </w:r>
    </w:p>
    <w:p w:rsidR="004F2CF0" w:rsidRPr="00FF13E2" w:rsidRDefault="004F2CF0" w:rsidP="004F2CF0">
      <w:pPr>
        <w:rPr>
          <w:rFonts w:cs="Arial"/>
          <w:szCs w:val="22"/>
        </w:rPr>
      </w:pPr>
    </w:p>
    <w:p w:rsidR="004F2CF0" w:rsidRPr="00FF13E2" w:rsidRDefault="004F2CF0" w:rsidP="004F2CF0">
      <w:pPr>
        <w:ind w:left="-709"/>
        <w:jc w:val="center"/>
        <w:rPr>
          <w:rFonts w:cs="Arial"/>
          <w:szCs w:val="22"/>
          <w:lang w:eastAsia="en-US"/>
        </w:rPr>
      </w:pPr>
      <w:r w:rsidRPr="00FF13E2">
        <w:rPr>
          <w:rFonts w:cs="Arial"/>
          <w:noProof/>
          <w:szCs w:val="22"/>
          <w:lang w:val="fr-BE" w:eastAsia="zh-CN"/>
        </w:rPr>
        <w:lastRenderedPageBreak/>
        <w:drawing>
          <wp:inline distT="0" distB="0" distL="0" distR="0">
            <wp:extent cx="6982460" cy="2521585"/>
            <wp:effectExtent l="0" t="0" r="0" b="0"/>
            <wp:docPr id="42" name="Chart 5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F2CF0" w:rsidRPr="00FF13E2" w:rsidRDefault="004F2CF0" w:rsidP="004F2CF0">
      <w:pPr>
        <w:spacing w:before="0" w:after="0"/>
        <w:jc w:val="left"/>
        <w:rPr>
          <w:rFonts w:cs="Arial"/>
          <w:szCs w:val="22"/>
        </w:rPr>
      </w:pPr>
    </w:p>
    <w:p w:rsidR="004F2CF0" w:rsidRPr="00FF13E2" w:rsidRDefault="004F2CF0" w:rsidP="004F2CF0">
      <w:pPr>
        <w:rPr>
          <w:rFonts w:cs="Arial"/>
          <w:szCs w:val="22"/>
        </w:rPr>
      </w:pPr>
      <w:r w:rsidRPr="00FF13E2">
        <w:rPr>
          <w:rFonts w:cs="Arial"/>
          <w:noProof/>
          <w:szCs w:val="22"/>
          <w:lang w:val="fr-BE" w:eastAsia="zh-CN"/>
        </w:rPr>
        <w:drawing>
          <wp:inline distT="0" distB="0" distL="0" distR="0">
            <wp:extent cx="6299835" cy="2275068"/>
            <wp:effectExtent l="0" t="0" r="0" b="0"/>
            <wp:docPr id="43" name="Chart 5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F2CF0" w:rsidRPr="00FF13E2" w:rsidRDefault="004F2CF0" w:rsidP="004F2CF0">
      <w:pPr>
        <w:rPr>
          <w:rFonts w:cs="Arial"/>
          <w:szCs w:val="22"/>
        </w:rPr>
      </w:pPr>
    </w:p>
    <w:p w:rsidR="004F2CF0" w:rsidRPr="00FF13E2" w:rsidRDefault="004F2CF0" w:rsidP="004F2CF0">
      <w:pPr>
        <w:rPr>
          <w:rFonts w:cs="Arial"/>
          <w:szCs w:val="22"/>
        </w:rPr>
      </w:pPr>
      <w:r w:rsidRPr="00FF13E2">
        <w:rPr>
          <w:rFonts w:cs="Arial"/>
          <w:szCs w:val="22"/>
        </w:rPr>
        <w:t>Across the Language Sections the average Final Mark ranged between 72.6 and 83.0. The small number of candidates in certain sections does not allow the average to be regarded as statistically significant.</w:t>
      </w:r>
    </w:p>
    <w:p w:rsidR="004F2CF0" w:rsidRPr="00FF13E2" w:rsidRDefault="004F2CF0" w:rsidP="001C1AAD">
      <w:pPr>
        <w:spacing w:before="0" w:after="200"/>
        <w:ind w:left="-993"/>
        <w:rPr>
          <w:rFonts w:cs="Arial"/>
          <w:szCs w:val="22"/>
        </w:rPr>
      </w:pPr>
      <w:r w:rsidRPr="00FF13E2">
        <w:rPr>
          <w:rFonts w:cs="Arial"/>
          <w:noProof/>
          <w:szCs w:val="22"/>
          <w:lang w:val="fr-BE" w:eastAsia="zh-CN"/>
        </w:rPr>
        <w:drawing>
          <wp:inline distT="0" distB="0" distL="0" distR="0">
            <wp:extent cx="7124369" cy="2894274"/>
            <wp:effectExtent l="0" t="0" r="0" b="0"/>
            <wp:docPr id="44" name="Chart 29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F2CF0" w:rsidRPr="00FF13E2" w:rsidRDefault="004F2CF0" w:rsidP="001C1AAD">
      <w:pPr>
        <w:spacing w:before="0" w:after="200"/>
        <w:ind w:left="-142"/>
        <w:rPr>
          <w:rFonts w:cs="Arial"/>
          <w:szCs w:val="22"/>
        </w:rPr>
      </w:pPr>
      <w:r w:rsidRPr="00FF13E2">
        <w:rPr>
          <w:rFonts w:cs="Arial"/>
          <w:noProof/>
          <w:szCs w:val="22"/>
          <w:lang w:val="fr-BE" w:eastAsia="zh-CN"/>
        </w:rPr>
        <w:lastRenderedPageBreak/>
        <w:drawing>
          <wp:inline distT="0" distB="0" distL="0" distR="0">
            <wp:extent cx="6299835" cy="2616325"/>
            <wp:effectExtent l="0" t="0" r="0" b="0"/>
            <wp:docPr id="45" name="Chart 29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F2CF0" w:rsidRPr="00FF13E2" w:rsidRDefault="004F2CF0" w:rsidP="004F2CF0">
      <w:pPr>
        <w:spacing w:before="0" w:after="200"/>
        <w:rPr>
          <w:rFonts w:cs="Arial"/>
          <w:szCs w:val="22"/>
        </w:rPr>
      </w:pPr>
      <w:r w:rsidRPr="00FF13E2">
        <w:rPr>
          <w:rFonts w:cs="Arial"/>
          <w:szCs w:val="22"/>
        </w:rPr>
        <w:t>This year, 172 Students Without A Language Section registered for the European Baccalaureate session.</w:t>
      </w:r>
    </w:p>
    <w:p w:rsidR="004F2CF0" w:rsidRPr="00FF13E2" w:rsidRDefault="004F2CF0" w:rsidP="004F2CF0">
      <w:pPr>
        <w:spacing w:before="0" w:after="200"/>
        <w:rPr>
          <w:rFonts w:cs="Arial"/>
          <w:szCs w:val="22"/>
        </w:rPr>
      </w:pPr>
      <w:r w:rsidRPr="00FF13E2">
        <w:rPr>
          <w:rFonts w:cs="Arial"/>
          <w:szCs w:val="22"/>
        </w:rPr>
        <w:t>In the next graph their performance in Languages 2, 3 and 4 can be seen. It can be observed that their performance in Language 2 is above average.</w:t>
      </w:r>
    </w:p>
    <w:p w:rsidR="004F2CF0" w:rsidRPr="00FF13E2" w:rsidRDefault="004F2CF0" w:rsidP="004F2CF0">
      <w:pPr>
        <w:pStyle w:val="head2"/>
        <w:ind w:left="-284"/>
        <w:jc w:val="center"/>
        <w:rPr>
          <w:rFonts w:ascii="Arial" w:hAnsi="Arial" w:cs="Arial"/>
          <w:b w:val="0"/>
          <w:sz w:val="22"/>
          <w:szCs w:val="22"/>
          <w:lang w:val="en-GB"/>
        </w:rPr>
      </w:pPr>
      <w:r w:rsidRPr="00FF13E2">
        <w:rPr>
          <w:rFonts w:ascii="Arial" w:hAnsi="Arial" w:cs="Arial"/>
          <w:noProof/>
          <w:sz w:val="22"/>
          <w:szCs w:val="22"/>
          <w:lang w:val="fr-BE" w:eastAsia="zh-CN"/>
        </w:rPr>
        <w:drawing>
          <wp:inline distT="0" distB="0" distL="0" distR="0">
            <wp:extent cx="5477163" cy="3362037"/>
            <wp:effectExtent l="0" t="0" r="0" b="0"/>
            <wp:docPr id="46" name="Picture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F2CF0" w:rsidRPr="00FF13E2" w:rsidRDefault="004F2CF0" w:rsidP="004F2CF0">
      <w:pPr>
        <w:spacing w:before="0" w:after="200"/>
        <w:rPr>
          <w:rFonts w:cs="Arial"/>
          <w:szCs w:val="22"/>
        </w:rPr>
      </w:pPr>
      <w:r w:rsidRPr="00FF13E2">
        <w:rPr>
          <w:rFonts w:cs="Arial"/>
          <w:szCs w:val="22"/>
        </w:rPr>
        <w:t>In the following table the performance of SWALS pupils by subject compared with pupils in their language sections can be seen. As can be observed there is no significant difference in marks even for those subjects taught in Language 2 (in yellow) where SWALS could be expected to score higher.</w:t>
      </w:r>
    </w:p>
    <w:tbl>
      <w:tblPr>
        <w:tblW w:w="10375" w:type="dxa"/>
        <w:tblInd w:w="-176" w:type="dxa"/>
        <w:tblLayout w:type="fixed"/>
        <w:tblLook w:val="04A0" w:firstRow="1" w:lastRow="0" w:firstColumn="1" w:lastColumn="0" w:noHBand="0" w:noVBand="1"/>
      </w:tblPr>
      <w:tblGrid>
        <w:gridCol w:w="1020"/>
        <w:gridCol w:w="952"/>
        <w:gridCol w:w="952"/>
        <w:gridCol w:w="952"/>
        <w:gridCol w:w="952"/>
        <w:gridCol w:w="952"/>
        <w:gridCol w:w="952"/>
        <w:gridCol w:w="952"/>
        <w:gridCol w:w="952"/>
        <w:gridCol w:w="952"/>
        <w:gridCol w:w="787"/>
      </w:tblGrid>
      <w:tr w:rsidR="004F2CF0" w:rsidRPr="00FF13E2" w:rsidTr="001C1AAD">
        <w:trPr>
          <w:trHeight w:val="340"/>
        </w:trPr>
        <w:tc>
          <w:tcPr>
            <w:tcW w:w="1020" w:type="dxa"/>
            <w:tcBorders>
              <w:top w:val="single" w:sz="8" w:space="0" w:color="auto"/>
              <w:left w:val="single" w:sz="4" w:space="0" w:color="auto"/>
              <w:bottom w:val="single" w:sz="8" w:space="0" w:color="auto"/>
              <w:right w:val="single" w:sz="8" w:space="0" w:color="auto"/>
            </w:tcBorders>
            <w:shd w:val="clear" w:color="000000" w:fill="0070C0"/>
            <w:noWrap/>
            <w:vAlign w:val="center"/>
            <w:hideMark/>
          </w:tcPr>
          <w:p w:rsidR="004F2CF0" w:rsidRPr="00FF13E2" w:rsidRDefault="004F2CF0" w:rsidP="001C1AAD">
            <w:pPr>
              <w:spacing w:before="0" w:after="0"/>
              <w:ind w:left="-250" w:firstLine="142"/>
              <w:jc w:val="center"/>
              <w:rPr>
                <w:rFonts w:cs="Arial"/>
                <w:b/>
                <w:bCs/>
                <w:color w:val="FFFFFF"/>
                <w:szCs w:val="22"/>
                <w:lang w:eastAsia="zh-CN"/>
              </w:rPr>
            </w:pPr>
            <w:r w:rsidRPr="00FF13E2">
              <w:rPr>
                <w:rFonts w:cs="Arial"/>
                <w:b/>
                <w:bCs/>
                <w:color w:val="FFFFFF"/>
                <w:szCs w:val="22"/>
                <w:lang w:eastAsia="zh-CN"/>
              </w:rPr>
              <w:t>Subject</w:t>
            </w:r>
          </w:p>
        </w:tc>
        <w:tc>
          <w:tcPr>
            <w:tcW w:w="952" w:type="dxa"/>
            <w:tcBorders>
              <w:top w:val="nil"/>
              <w:left w:val="nil"/>
              <w:bottom w:val="single" w:sz="8" w:space="0" w:color="auto"/>
              <w:right w:val="single" w:sz="8" w:space="0" w:color="auto"/>
            </w:tcBorders>
            <w:shd w:val="clear" w:color="000000" w:fill="0070C0"/>
            <w:noWrap/>
            <w:vAlign w:val="center"/>
            <w:hideMark/>
          </w:tcPr>
          <w:p w:rsidR="004F2CF0" w:rsidRPr="00FF13E2" w:rsidRDefault="004F2CF0" w:rsidP="00612DB1">
            <w:pPr>
              <w:spacing w:before="0" w:after="0"/>
              <w:jc w:val="center"/>
              <w:rPr>
                <w:rFonts w:cs="Arial"/>
                <w:b/>
                <w:bCs/>
                <w:color w:val="FFFFFF"/>
                <w:szCs w:val="22"/>
                <w:lang w:eastAsia="zh-CN"/>
              </w:rPr>
            </w:pPr>
            <w:r w:rsidRPr="00FF13E2">
              <w:rPr>
                <w:rFonts w:cs="Arial"/>
                <w:b/>
                <w:bCs/>
                <w:color w:val="FFFFFF"/>
                <w:szCs w:val="22"/>
                <w:lang w:eastAsia="zh-CN"/>
              </w:rPr>
              <w:t>bi4</w:t>
            </w:r>
          </w:p>
        </w:tc>
        <w:tc>
          <w:tcPr>
            <w:tcW w:w="952" w:type="dxa"/>
            <w:tcBorders>
              <w:top w:val="nil"/>
              <w:left w:val="nil"/>
              <w:bottom w:val="single" w:sz="8" w:space="0" w:color="auto"/>
              <w:right w:val="single" w:sz="8" w:space="0" w:color="auto"/>
            </w:tcBorders>
            <w:shd w:val="clear" w:color="000000" w:fill="0070C0"/>
            <w:noWrap/>
            <w:vAlign w:val="center"/>
            <w:hideMark/>
          </w:tcPr>
          <w:p w:rsidR="004F2CF0" w:rsidRPr="00FF13E2" w:rsidRDefault="004F2CF0" w:rsidP="00612DB1">
            <w:pPr>
              <w:spacing w:before="0" w:after="0"/>
              <w:jc w:val="center"/>
              <w:rPr>
                <w:rFonts w:cs="Arial"/>
                <w:b/>
                <w:bCs/>
                <w:color w:val="FFFFFF"/>
                <w:szCs w:val="22"/>
                <w:lang w:eastAsia="zh-CN"/>
              </w:rPr>
            </w:pPr>
            <w:r w:rsidRPr="00FF13E2">
              <w:rPr>
                <w:rFonts w:cs="Arial"/>
                <w:b/>
                <w:bCs/>
                <w:color w:val="FFFFFF"/>
                <w:szCs w:val="22"/>
                <w:lang w:eastAsia="zh-CN"/>
              </w:rPr>
              <w:t>chi</w:t>
            </w:r>
          </w:p>
        </w:tc>
        <w:tc>
          <w:tcPr>
            <w:tcW w:w="952" w:type="dxa"/>
            <w:tcBorders>
              <w:top w:val="nil"/>
              <w:left w:val="nil"/>
              <w:bottom w:val="single" w:sz="8" w:space="0" w:color="auto"/>
              <w:right w:val="single" w:sz="8" w:space="0" w:color="auto"/>
            </w:tcBorders>
            <w:shd w:val="clear" w:color="000000" w:fill="0070C0"/>
            <w:noWrap/>
            <w:vAlign w:val="center"/>
            <w:hideMark/>
          </w:tcPr>
          <w:p w:rsidR="004F2CF0" w:rsidRPr="00FF13E2" w:rsidRDefault="004F2CF0" w:rsidP="00612DB1">
            <w:pPr>
              <w:spacing w:before="0" w:after="0"/>
              <w:jc w:val="center"/>
              <w:rPr>
                <w:rFonts w:cs="Arial"/>
                <w:b/>
                <w:bCs/>
                <w:color w:val="FFFFFF"/>
                <w:szCs w:val="22"/>
                <w:lang w:eastAsia="zh-CN"/>
              </w:rPr>
            </w:pPr>
            <w:r w:rsidRPr="00FF13E2">
              <w:rPr>
                <w:rFonts w:cs="Arial"/>
                <w:b/>
                <w:bCs/>
                <w:color w:val="FFFFFF"/>
                <w:szCs w:val="22"/>
                <w:lang w:eastAsia="zh-CN"/>
              </w:rPr>
              <w:t>eco</w:t>
            </w:r>
          </w:p>
        </w:tc>
        <w:tc>
          <w:tcPr>
            <w:tcW w:w="952" w:type="dxa"/>
            <w:tcBorders>
              <w:top w:val="nil"/>
              <w:left w:val="nil"/>
              <w:bottom w:val="single" w:sz="8" w:space="0" w:color="auto"/>
              <w:right w:val="single" w:sz="8" w:space="0" w:color="auto"/>
            </w:tcBorders>
            <w:shd w:val="clear" w:color="000000" w:fill="0070C0"/>
            <w:noWrap/>
            <w:vAlign w:val="center"/>
            <w:hideMark/>
          </w:tcPr>
          <w:p w:rsidR="004F2CF0" w:rsidRPr="00FF13E2" w:rsidRDefault="004F2CF0" w:rsidP="00612DB1">
            <w:pPr>
              <w:spacing w:before="0" w:after="0"/>
              <w:jc w:val="center"/>
              <w:rPr>
                <w:rFonts w:cs="Arial"/>
                <w:b/>
                <w:bCs/>
                <w:color w:val="FFFFFF"/>
                <w:szCs w:val="22"/>
                <w:lang w:eastAsia="zh-CN"/>
              </w:rPr>
            </w:pPr>
            <w:r w:rsidRPr="00FF13E2">
              <w:rPr>
                <w:rFonts w:cs="Arial"/>
                <w:b/>
                <w:bCs/>
                <w:color w:val="FFFFFF"/>
                <w:szCs w:val="22"/>
                <w:lang w:eastAsia="zh-CN"/>
              </w:rPr>
              <w:t>ge4</w:t>
            </w:r>
          </w:p>
        </w:tc>
        <w:tc>
          <w:tcPr>
            <w:tcW w:w="952" w:type="dxa"/>
            <w:tcBorders>
              <w:top w:val="nil"/>
              <w:left w:val="nil"/>
              <w:bottom w:val="single" w:sz="8" w:space="0" w:color="auto"/>
              <w:right w:val="single" w:sz="8" w:space="0" w:color="auto"/>
            </w:tcBorders>
            <w:shd w:val="clear" w:color="000000" w:fill="0070C0"/>
            <w:noWrap/>
            <w:vAlign w:val="center"/>
            <w:hideMark/>
          </w:tcPr>
          <w:p w:rsidR="004F2CF0" w:rsidRPr="00FF13E2" w:rsidRDefault="004F2CF0" w:rsidP="00612DB1">
            <w:pPr>
              <w:spacing w:before="0" w:after="0"/>
              <w:jc w:val="center"/>
              <w:rPr>
                <w:rFonts w:cs="Arial"/>
                <w:b/>
                <w:bCs/>
                <w:color w:val="FFFFFF"/>
                <w:szCs w:val="22"/>
                <w:lang w:eastAsia="zh-CN"/>
              </w:rPr>
            </w:pPr>
            <w:r w:rsidRPr="00FF13E2">
              <w:rPr>
                <w:rFonts w:cs="Arial"/>
                <w:b/>
                <w:bCs/>
                <w:color w:val="FFFFFF"/>
                <w:szCs w:val="22"/>
                <w:lang w:eastAsia="zh-CN"/>
              </w:rPr>
              <w:t>hi4</w:t>
            </w:r>
          </w:p>
        </w:tc>
        <w:tc>
          <w:tcPr>
            <w:tcW w:w="952" w:type="dxa"/>
            <w:tcBorders>
              <w:top w:val="nil"/>
              <w:left w:val="nil"/>
              <w:bottom w:val="single" w:sz="8" w:space="0" w:color="auto"/>
              <w:right w:val="single" w:sz="8" w:space="0" w:color="auto"/>
            </w:tcBorders>
            <w:shd w:val="clear" w:color="000000" w:fill="0070C0"/>
            <w:noWrap/>
            <w:vAlign w:val="center"/>
            <w:hideMark/>
          </w:tcPr>
          <w:p w:rsidR="004F2CF0" w:rsidRPr="00FF13E2" w:rsidRDefault="004F2CF0" w:rsidP="00612DB1">
            <w:pPr>
              <w:spacing w:before="0" w:after="0"/>
              <w:jc w:val="center"/>
              <w:rPr>
                <w:rFonts w:cs="Arial"/>
                <w:b/>
                <w:bCs/>
                <w:color w:val="FFFFFF"/>
                <w:szCs w:val="22"/>
                <w:lang w:eastAsia="zh-CN"/>
              </w:rPr>
            </w:pPr>
            <w:r w:rsidRPr="00FF13E2">
              <w:rPr>
                <w:rFonts w:cs="Arial"/>
                <w:b/>
                <w:bCs/>
                <w:color w:val="FFFFFF"/>
                <w:szCs w:val="22"/>
                <w:lang w:eastAsia="zh-CN"/>
              </w:rPr>
              <w:t>ma3</w:t>
            </w:r>
          </w:p>
        </w:tc>
        <w:tc>
          <w:tcPr>
            <w:tcW w:w="952" w:type="dxa"/>
            <w:tcBorders>
              <w:top w:val="nil"/>
              <w:left w:val="nil"/>
              <w:bottom w:val="single" w:sz="8" w:space="0" w:color="auto"/>
              <w:right w:val="single" w:sz="8" w:space="0" w:color="auto"/>
            </w:tcBorders>
            <w:shd w:val="clear" w:color="000000" w:fill="0070C0"/>
            <w:noWrap/>
            <w:vAlign w:val="center"/>
            <w:hideMark/>
          </w:tcPr>
          <w:p w:rsidR="004F2CF0" w:rsidRPr="00FF13E2" w:rsidRDefault="004F2CF0" w:rsidP="00612DB1">
            <w:pPr>
              <w:spacing w:before="0" w:after="0"/>
              <w:jc w:val="center"/>
              <w:rPr>
                <w:rFonts w:cs="Arial"/>
                <w:b/>
                <w:bCs/>
                <w:color w:val="FFFFFF"/>
                <w:szCs w:val="22"/>
                <w:lang w:eastAsia="zh-CN"/>
              </w:rPr>
            </w:pPr>
            <w:r w:rsidRPr="00FF13E2">
              <w:rPr>
                <w:rFonts w:cs="Arial"/>
                <w:b/>
                <w:bCs/>
                <w:color w:val="FFFFFF"/>
                <w:szCs w:val="22"/>
                <w:lang w:eastAsia="zh-CN"/>
              </w:rPr>
              <w:t>ma5</w:t>
            </w:r>
          </w:p>
        </w:tc>
        <w:tc>
          <w:tcPr>
            <w:tcW w:w="952" w:type="dxa"/>
            <w:tcBorders>
              <w:top w:val="nil"/>
              <w:left w:val="nil"/>
              <w:bottom w:val="single" w:sz="8" w:space="0" w:color="auto"/>
              <w:right w:val="single" w:sz="8" w:space="0" w:color="auto"/>
            </w:tcBorders>
            <w:shd w:val="clear" w:color="000000" w:fill="0070C0"/>
            <w:noWrap/>
            <w:vAlign w:val="center"/>
            <w:hideMark/>
          </w:tcPr>
          <w:p w:rsidR="004F2CF0" w:rsidRPr="00FF13E2" w:rsidRDefault="004F2CF0" w:rsidP="00612DB1">
            <w:pPr>
              <w:spacing w:before="0" w:after="0"/>
              <w:jc w:val="center"/>
              <w:rPr>
                <w:rFonts w:cs="Arial"/>
                <w:b/>
                <w:bCs/>
                <w:color w:val="FFFFFF"/>
                <w:szCs w:val="22"/>
                <w:lang w:eastAsia="zh-CN"/>
              </w:rPr>
            </w:pPr>
            <w:r w:rsidRPr="00FF13E2">
              <w:rPr>
                <w:rFonts w:cs="Arial"/>
                <w:b/>
                <w:bCs/>
                <w:color w:val="FFFFFF"/>
                <w:szCs w:val="22"/>
                <w:lang w:eastAsia="zh-CN"/>
              </w:rPr>
              <w:t>maa</w:t>
            </w:r>
          </w:p>
        </w:tc>
        <w:tc>
          <w:tcPr>
            <w:tcW w:w="952" w:type="dxa"/>
            <w:tcBorders>
              <w:top w:val="nil"/>
              <w:left w:val="nil"/>
              <w:bottom w:val="single" w:sz="8" w:space="0" w:color="auto"/>
              <w:right w:val="single" w:sz="8" w:space="0" w:color="auto"/>
            </w:tcBorders>
            <w:shd w:val="clear" w:color="000000" w:fill="0070C0"/>
            <w:noWrap/>
            <w:vAlign w:val="center"/>
            <w:hideMark/>
          </w:tcPr>
          <w:p w:rsidR="004F2CF0" w:rsidRPr="00FF13E2" w:rsidRDefault="004F2CF0" w:rsidP="00612DB1">
            <w:pPr>
              <w:spacing w:before="0" w:after="0"/>
              <w:jc w:val="center"/>
              <w:rPr>
                <w:rFonts w:cs="Arial"/>
                <w:b/>
                <w:bCs/>
                <w:color w:val="FFFFFF"/>
                <w:szCs w:val="22"/>
                <w:lang w:eastAsia="zh-CN"/>
              </w:rPr>
            </w:pPr>
            <w:r w:rsidRPr="00FF13E2">
              <w:rPr>
                <w:rFonts w:cs="Arial"/>
                <w:b/>
                <w:bCs/>
                <w:color w:val="FFFFFF"/>
                <w:szCs w:val="22"/>
                <w:lang w:eastAsia="zh-CN"/>
              </w:rPr>
              <w:t>ph4</w:t>
            </w:r>
          </w:p>
        </w:tc>
        <w:tc>
          <w:tcPr>
            <w:tcW w:w="787" w:type="dxa"/>
            <w:tcBorders>
              <w:top w:val="nil"/>
              <w:left w:val="nil"/>
              <w:bottom w:val="single" w:sz="8" w:space="0" w:color="auto"/>
              <w:right w:val="single" w:sz="8" w:space="0" w:color="auto"/>
            </w:tcBorders>
            <w:shd w:val="clear" w:color="000000" w:fill="0070C0"/>
            <w:noWrap/>
            <w:vAlign w:val="center"/>
            <w:hideMark/>
          </w:tcPr>
          <w:p w:rsidR="004F2CF0" w:rsidRPr="00FF13E2" w:rsidRDefault="004F2CF0" w:rsidP="00612DB1">
            <w:pPr>
              <w:spacing w:before="0" w:after="0"/>
              <w:jc w:val="center"/>
              <w:rPr>
                <w:rFonts w:cs="Arial"/>
                <w:b/>
                <w:bCs/>
                <w:color w:val="FFFFFF"/>
                <w:szCs w:val="22"/>
                <w:lang w:eastAsia="zh-CN"/>
              </w:rPr>
            </w:pPr>
            <w:r w:rsidRPr="00FF13E2">
              <w:rPr>
                <w:rFonts w:cs="Arial"/>
                <w:b/>
                <w:bCs/>
                <w:color w:val="FFFFFF"/>
                <w:szCs w:val="22"/>
                <w:lang w:eastAsia="zh-CN"/>
              </w:rPr>
              <w:t>phy</w:t>
            </w:r>
          </w:p>
        </w:tc>
      </w:tr>
      <w:tr w:rsidR="004F2CF0" w:rsidRPr="00FF13E2" w:rsidTr="001C1AAD">
        <w:trPr>
          <w:trHeight w:val="340"/>
        </w:trPr>
        <w:tc>
          <w:tcPr>
            <w:tcW w:w="1020" w:type="dxa"/>
            <w:tcBorders>
              <w:top w:val="single" w:sz="8" w:space="0" w:color="auto"/>
              <w:left w:val="single" w:sz="4" w:space="0" w:color="auto"/>
              <w:bottom w:val="single" w:sz="8" w:space="0" w:color="auto"/>
              <w:right w:val="single" w:sz="8" w:space="0" w:color="auto"/>
            </w:tcBorders>
            <w:shd w:val="clear" w:color="000000" w:fill="0070C0"/>
            <w:noWrap/>
            <w:vAlign w:val="center"/>
            <w:hideMark/>
          </w:tcPr>
          <w:p w:rsidR="004F2CF0" w:rsidRPr="00FF13E2" w:rsidRDefault="004F2CF0" w:rsidP="001C1AAD">
            <w:pPr>
              <w:spacing w:before="0" w:after="0"/>
              <w:ind w:left="-250" w:firstLine="142"/>
              <w:jc w:val="center"/>
              <w:rPr>
                <w:rFonts w:cs="Arial"/>
                <w:b/>
                <w:bCs/>
                <w:color w:val="FFFFFF"/>
                <w:szCs w:val="22"/>
                <w:lang w:eastAsia="zh-CN"/>
              </w:rPr>
            </w:pPr>
            <w:r w:rsidRPr="00FF13E2">
              <w:rPr>
                <w:rFonts w:cs="Arial"/>
                <w:b/>
                <w:bCs/>
                <w:color w:val="FFFFFF"/>
                <w:szCs w:val="22"/>
                <w:lang w:eastAsia="zh-CN"/>
              </w:rPr>
              <w:t>SWALS</w:t>
            </w:r>
          </w:p>
        </w:tc>
        <w:tc>
          <w:tcPr>
            <w:tcW w:w="952" w:type="dxa"/>
            <w:tcBorders>
              <w:top w:val="single" w:sz="8" w:space="0" w:color="auto"/>
              <w:left w:val="nil"/>
              <w:bottom w:val="single" w:sz="8" w:space="0" w:color="auto"/>
              <w:right w:val="single" w:sz="8" w:space="0" w:color="auto"/>
            </w:tcBorders>
            <w:shd w:val="clear" w:color="auto" w:fill="auto"/>
            <w:noWrap/>
            <w:vAlign w:val="center"/>
            <w:hideMark/>
          </w:tcPr>
          <w:p w:rsidR="004F2CF0" w:rsidRPr="00FF13E2" w:rsidRDefault="004F2CF0" w:rsidP="00612DB1">
            <w:pPr>
              <w:spacing w:before="0" w:after="0"/>
              <w:jc w:val="center"/>
              <w:rPr>
                <w:rFonts w:cs="Arial"/>
                <w:szCs w:val="22"/>
              </w:rPr>
            </w:pPr>
            <w:r w:rsidRPr="00FF13E2">
              <w:rPr>
                <w:rFonts w:cs="Arial"/>
                <w:szCs w:val="22"/>
              </w:rPr>
              <w:t>7.47</w:t>
            </w:r>
          </w:p>
        </w:tc>
        <w:tc>
          <w:tcPr>
            <w:tcW w:w="952" w:type="dxa"/>
            <w:tcBorders>
              <w:top w:val="single" w:sz="8" w:space="0" w:color="auto"/>
              <w:left w:val="nil"/>
              <w:bottom w:val="single" w:sz="8" w:space="0" w:color="auto"/>
              <w:right w:val="single" w:sz="8" w:space="0" w:color="auto"/>
            </w:tcBorders>
            <w:shd w:val="clear" w:color="auto" w:fill="auto"/>
            <w:noWrap/>
            <w:vAlign w:val="center"/>
            <w:hideMark/>
          </w:tcPr>
          <w:p w:rsidR="004F2CF0" w:rsidRPr="00FF13E2" w:rsidRDefault="004F2CF0" w:rsidP="00612DB1">
            <w:pPr>
              <w:spacing w:before="0" w:after="0"/>
              <w:jc w:val="center"/>
              <w:rPr>
                <w:rFonts w:cs="Arial"/>
                <w:szCs w:val="22"/>
              </w:rPr>
            </w:pPr>
            <w:r w:rsidRPr="00FF13E2">
              <w:rPr>
                <w:rFonts w:cs="Arial"/>
                <w:szCs w:val="22"/>
              </w:rPr>
              <w:t>7.45</w:t>
            </w:r>
          </w:p>
        </w:tc>
        <w:tc>
          <w:tcPr>
            <w:tcW w:w="952" w:type="dxa"/>
            <w:tcBorders>
              <w:top w:val="single" w:sz="8" w:space="0" w:color="auto"/>
              <w:left w:val="nil"/>
              <w:bottom w:val="single" w:sz="8" w:space="0" w:color="auto"/>
              <w:right w:val="single" w:sz="8" w:space="0" w:color="auto"/>
            </w:tcBorders>
            <w:shd w:val="clear" w:color="auto" w:fill="FFFF00"/>
            <w:noWrap/>
            <w:vAlign w:val="center"/>
            <w:hideMark/>
          </w:tcPr>
          <w:p w:rsidR="004F2CF0" w:rsidRPr="00FF13E2" w:rsidRDefault="004F2CF0" w:rsidP="00612DB1">
            <w:pPr>
              <w:spacing w:before="0" w:after="0"/>
              <w:jc w:val="center"/>
              <w:rPr>
                <w:rFonts w:cs="Arial"/>
                <w:szCs w:val="22"/>
              </w:rPr>
            </w:pPr>
            <w:r w:rsidRPr="00FF13E2">
              <w:rPr>
                <w:rFonts w:cs="Arial"/>
                <w:szCs w:val="22"/>
              </w:rPr>
              <w:t>7.43</w:t>
            </w:r>
          </w:p>
        </w:tc>
        <w:tc>
          <w:tcPr>
            <w:tcW w:w="952" w:type="dxa"/>
            <w:tcBorders>
              <w:top w:val="single" w:sz="8" w:space="0" w:color="auto"/>
              <w:left w:val="nil"/>
              <w:bottom w:val="single" w:sz="8" w:space="0" w:color="auto"/>
              <w:right w:val="single" w:sz="8" w:space="0" w:color="auto"/>
            </w:tcBorders>
            <w:shd w:val="clear" w:color="auto" w:fill="FFFF00"/>
            <w:noWrap/>
            <w:vAlign w:val="center"/>
            <w:hideMark/>
          </w:tcPr>
          <w:p w:rsidR="004F2CF0" w:rsidRPr="00FF13E2" w:rsidRDefault="004F2CF0" w:rsidP="00612DB1">
            <w:pPr>
              <w:spacing w:before="0" w:after="0"/>
              <w:jc w:val="center"/>
              <w:rPr>
                <w:rFonts w:cs="Arial"/>
                <w:szCs w:val="22"/>
              </w:rPr>
            </w:pPr>
            <w:r w:rsidRPr="00FF13E2">
              <w:rPr>
                <w:rFonts w:cs="Arial"/>
                <w:szCs w:val="22"/>
              </w:rPr>
              <w:t>7.39</w:t>
            </w:r>
          </w:p>
        </w:tc>
        <w:tc>
          <w:tcPr>
            <w:tcW w:w="952" w:type="dxa"/>
            <w:tcBorders>
              <w:top w:val="single" w:sz="8" w:space="0" w:color="auto"/>
              <w:left w:val="nil"/>
              <w:bottom w:val="single" w:sz="8" w:space="0" w:color="auto"/>
              <w:right w:val="single" w:sz="8" w:space="0" w:color="auto"/>
            </w:tcBorders>
            <w:shd w:val="clear" w:color="auto" w:fill="FFFF00"/>
            <w:noWrap/>
            <w:vAlign w:val="center"/>
            <w:hideMark/>
          </w:tcPr>
          <w:p w:rsidR="004F2CF0" w:rsidRPr="00FF13E2" w:rsidRDefault="004F2CF0" w:rsidP="00612DB1">
            <w:pPr>
              <w:spacing w:before="0" w:after="0"/>
              <w:jc w:val="center"/>
              <w:rPr>
                <w:rFonts w:cs="Arial"/>
                <w:szCs w:val="22"/>
              </w:rPr>
            </w:pPr>
            <w:r w:rsidRPr="00FF13E2">
              <w:rPr>
                <w:rFonts w:cs="Arial"/>
                <w:szCs w:val="22"/>
              </w:rPr>
              <w:t>7.57</w:t>
            </w:r>
          </w:p>
        </w:tc>
        <w:tc>
          <w:tcPr>
            <w:tcW w:w="952" w:type="dxa"/>
            <w:tcBorders>
              <w:top w:val="single" w:sz="8" w:space="0" w:color="auto"/>
              <w:left w:val="nil"/>
              <w:bottom w:val="single" w:sz="8" w:space="0" w:color="auto"/>
              <w:right w:val="single" w:sz="8" w:space="0" w:color="auto"/>
            </w:tcBorders>
            <w:shd w:val="clear" w:color="auto" w:fill="auto"/>
            <w:noWrap/>
            <w:vAlign w:val="center"/>
            <w:hideMark/>
          </w:tcPr>
          <w:p w:rsidR="004F2CF0" w:rsidRPr="00FF13E2" w:rsidRDefault="004F2CF0" w:rsidP="00612DB1">
            <w:pPr>
              <w:spacing w:before="0" w:after="0"/>
              <w:jc w:val="center"/>
              <w:rPr>
                <w:rFonts w:cs="Arial"/>
                <w:szCs w:val="22"/>
              </w:rPr>
            </w:pPr>
            <w:r w:rsidRPr="00FF13E2">
              <w:rPr>
                <w:rFonts w:cs="Arial"/>
                <w:szCs w:val="22"/>
              </w:rPr>
              <w:t>6.73</w:t>
            </w:r>
          </w:p>
        </w:tc>
        <w:tc>
          <w:tcPr>
            <w:tcW w:w="952" w:type="dxa"/>
            <w:tcBorders>
              <w:top w:val="single" w:sz="8" w:space="0" w:color="auto"/>
              <w:left w:val="nil"/>
              <w:bottom w:val="single" w:sz="8" w:space="0" w:color="auto"/>
              <w:right w:val="single" w:sz="8" w:space="0" w:color="auto"/>
            </w:tcBorders>
            <w:shd w:val="clear" w:color="auto" w:fill="auto"/>
            <w:noWrap/>
            <w:vAlign w:val="center"/>
            <w:hideMark/>
          </w:tcPr>
          <w:p w:rsidR="004F2CF0" w:rsidRPr="00FF13E2" w:rsidRDefault="004F2CF0" w:rsidP="00612DB1">
            <w:pPr>
              <w:spacing w:before="0" w:after="0"/>
              <w:jc w:val="center"/>
              <w:rPr>
                <w:rFonts w:cs="Arial"/>
                <w:szCs w:val="22"/>
              </w:rPr>
            </w:pPr>
            <w:r w:rsidRPr="00FF13E2">
              <w:rPr>
                <w:rFonts w:cs="Arial"/>
                <w:szCs w:val="22"/>
              </w:rPr>
              <w:t>7.49</w:t>
            </w:r>
          </w:p>
        </w:tc>
        <w:tc>
          <w:tcPr>
            <w:tcW w:w="952" w:type="dxa"/>
            <w:tcBorders>
              <w:top w:val="single" w:sz="8" w:space="0" w:color="auto"/>
              <w:left w:val="nil"/>
              <w:bottom w:val="single" w:sz="8" w:space="0" w:color="auto"/>
              <w:right w:val="single" w:sz="8" w:space="0" w:color="auto"/>
            </w:tcBorders>
            <w:shd w:val="clear" w:color="auto" w:fill="auto"/>
            <w:noWrap/>
            <w:vAlign w:val="center"/>
            <w:hideMark/>
          </w:tcPr>
          <w:p w:rsidR="004F2CF0" w:rsidRPr="00FF13E2" w:rsidRDefault="004F2CF0" w:rsidP="00612DB1">
            <w:pPr>
              <w:spacing w:before="0" w:after="0"/>
              <w:jc w:val="center"/>
              <w:rPr>
                <w:rFonts w:cs="Arial"/>
                <w:szCs w:val="22"/>
              </w:rPr>
            </w:pPr>
            <w:r w:rsidRPr="00FF13E2">
              <w:rPr>
                <w:rFonts w:cs="Arial"/>
                <w:szCs w:val="22"/>
              </w:rPr>
              <w:t>8.65</w:t>
            </w:r>
          </w:p>
        </w:tc>
        <w:tc>
          <w:tcPr>
            <w:tcW w:w="952" w:type="dxa"/>
            <w:tcBorders>
              <w:top w:val="single" w:sz="8" w:space="0" w:color="auto"/>
              <w:left w:val="nil"/>
              <w:bottom w:val="single" w:sz="8" w:space="0" w:color="auto"/>
              <w:right w:val="single" w:sz="8" w:space="0" w:color="auto"/>
            </w:tcBorders>
            <w:shd w:val="clear" w:color="auto" w:fill="auto"/>
            <w:noWrap/>
            <w:vAlign w:val="center"/>
            <w:hideMark/>
          </w:tcPr>
          <w:p w:rsidR="004F2CF0" w:rsidRPr="00FF13E2" w:rsidRDefault="004F2CF0" w:rsidP="00612DB1">
            <w:pPr>
              <w:spacing w:before="0" w:after="0"/>
              <w:jc w:val="center"/>
              <w:rPr>
                <w:rFonts w:cs="Arial"/>
                <w:szCs w:val="22"/>
              </w:rPr>
            </w:pPr>
            <w:r w:rsidRPr="00FF13E2">
              <w:rPr>
                <w:rFonts w:cs="Arial"/>
                <w:szCs w:val="22"/>
              </w:rPr>
              <w:t>7.79</w:t>
            </w:r>
          </w:p>
        </w:tc>
        <w:tc>
          <w:tcPr>
            <w:tcW w:w="787" w:type="dxa"/>
            <w:tcBorders>
              <w:top w:val="single" w:sz="8" w:space="0" w:color="auto"/>
              <w:left w:val="nil"/>
              <w:bottom w:val="single" w:sz="8" w:space="0" w:color="auto"/>
              <w:right w:val="single" w:sz="8" w:space="0" w:color="auto"/>
            </w:tcBorders>
            <w:shd w:val="clear" w:color="auto" w:fill="auto"/>
            <w:noWrap/>
            <w:vAlign w:val="center"/>
            <w:hideMark/>
          </w:tcPr>
          <w:p w:rsidR="004F2CF0" w:rsidRPr="00FF13E2" w:rsidRDefault="004F2CF0" w:rsidP="00612DB1">
            <w:pPr>
              <w:spacing w:before="0" w:after="0"/>
              <w:jc w:val="center"/>
              <w:rPr>
                <w:rFonts w:cs="Arial"/>
                <w:szCs w:val="22"/>
              </w:rPr>
            </w:pPr>
            <w:r w:rsidRPr="00FF13E2">
              <w:rPr>
                <w:rFonts w:cs="Arial"/>
                <w:szCs w:val="22"/>
              </w:rPr>
              <w:t>7.56</w:t>
            </w:r>
          </w:p>
        </w:tc>
      </w:tr>
      <w:tr w:rsidR="004F2CF0" w:rsidRPr="00FF13E2" w:rsidTr="001C1AAD">
        <w:trPr>
          <w:trHeight w:val="340"/>
        </w:trPr>
        <w:tc>
          <w:tcPr>
            <w:tcW w:w="1020" w:type="dxa"/>
            <w:tcBorders>
              <w:top w:val="single" w:sz="8" w:space="0" w:color="auto"/>
              <w:left w:val="single" w:sz="4" w:space="0" w:color="auto"/>
              <w:bottom w:val="single" w:sz="8" w:space="0" w:color="auto"/>
              <w:right w:val="single" w:sz="8" w:space="0" w:color="auto"/>
            </w:tcBorders>
            <w:shd w:val="clear" w:color="000000" w:fill="0070C0"/>
            <w:noWrap/>
            <w:vAlign w:val="center"/>
            <w:hideMark/>
          </w:tcPr>
          <w:p w:rsidR="004F2CF0" w:rsidRPr="00FF13E2" w:rsidRDefault="004F2CF0" w:rsidP="001C1AAD">
            <w:pPr>
              <w:spacing w:before="0" w:after="0"/>
              <w:ind w:left="-250" w:firstLine="142"/>
              <w:jc w:val="center"/>
              <w:rPr>
                <w:rFonts w:cs="Arial"/>
                <w:b/>
                <w:bCs/>
                <w:color w:val="FFFFFF"/>
                <w:szCs w:val="22"/>
                <w:lang w:eastAsia="zh-CN"/>
              </w:rPr>
            </w:pPr>
            <w:r w:rsidRPr="00FF13E2">
              <w:rPr>
                <w:rFonts w:cs="Arial"/>
                <w:b/>
                <w:bCs/>
                <w:color w:val="FFFFFF"/>
                <w:szCs w:val="22"/>
                <w:lang w:eastAsia="zh-CN"/>
              </w:rPr>
              <w:t>OTHER</w:t>
            </w:r>
          </w:p>
        </w:tc>
        <w:tc>
          <w:tcPr>
            <w:tcW w:w="952" w:type="dxa"/>
            <w:tcBorders>
              <w:top w:val="single" w:sz="8" w:space="0" w:color="auto"/>
              <w:left w:val="nil"/>
              <w:bottom w:val="single" w:sz="8" w:space="0" w:color="auto"/>
              <w:right w:val="single" w:sz="8" w:space="0" w:color="auto"/>
            </w:tcBorders>
            <w:shd w:val="clear" w:color="auto" w:fill="auto"/>
            <w:noWrap/>
            <w:vAlign w:val="center"/>
            <w:hideMark/>
          </w:tcPr>
          <w:p w:rsidR="004F2CF0" w:rsidRPr="00FF13E2" w:rsidRDefault="004F2CF0" w:rsidP="00612DB1">
            <w:pPr>
              <w:spacing w:before="0" w:after="0"/>
              <w:jc w:val="center"/>
              <w:rPr>
                <w:rFonts w:cs="Arial"/>
                <w:szCs w:val="22"/>
              </w:rPr>
            </w:pPr>
            <w:r w:rsidRPr="00FF13E2">
              <w:rPr>
                <w:rFonts w:cs="Arial"/>
                <w:szCs w:val="22"/>
              </w:rPr>
              <w:t>7.47</w:t>
            </w:r>
          </w:p>
        </w:tc>
        <w:tc>
          <w:tcPr>
            <w:tcW w:w="952" w:type="dxa"/>
            <w:tcBorders>
              <w:top w:val="single" w:sz="8" w:space="0" w:color="auto"/>
              <w:left w:val="nil"/>
              <w:bottom w:val="single" w:sz="8" w:space="0" w:color="auto"/>
              <w:right w:val="single" w:sz="8" w:space="0" w:color="auto"/>
            </w:tcBorders>
            <w:shd w:val="clear" w:color="auto" w:fill="auto"/>
            <w:noWrap/>
            <w:vAlign w:val="center"/>
            <w:hideMark/>
          </w:tcPr>
          <w:p w:rsidR="004F2CF0" w:rsidRPr="00FF13E2" w:rsidRDefault="004F2CF0" w:rsidP="00612DB1">
            <w:pPr>
              <w:spacing w:before="0" w:after="0"/>
              <w:jc w:val="center"/>
              <w:rPr>
                <w:rFonts w:cs="Arial"/>
                <w:szCs w:val="22"/>
              </w:rPr>
            </w:pPr>
            <w:r w:rsidRPr="00FF13E2">
              <w:rPr>
                <w:rFonts w:cs="Arial"/>
                <w:szCs w:val="22"/>
              </w:rPr>
              <w:t>7.50</w:t>
            </w:r>
          </w:p>
        </w:tc>
        <w:tc>
          <w:tcPr>
            <w:tcW w:w="952" w:type="dxa"/>
            <w:tcBorders>
              <w:top w:val="single" w:sz="8" w:space="0" w:color="auto"/>
              <w:left w:val="nil"/>
              <w:bottom w:val="single" w:sz="8" w:space="0" w:color="auto"/>
              <w:right w:val="single" w:sz="8" w:space="0" w:color="auto"/>
            </w:tcBorders>
            <w:shd w:val="clear" w:color="auto" w:fill="FFFF00"/>
            <w:noWrap/>
            <w:vAlign w:val="center"/>
            <w:hideMark/>
          </w:tcPr>
          <w:p w:rsidR="004F2CF0" w:rsidRPr="00FF13E2" w:rsidRDefault="004F2CF0" w:rsidP="00612DB1">
            <w:pPr>
              <w:spacing w:before="0" w:after="0"/>
              <w:jc w:val="center"/>
              <w:rPr>
                <w:rFonts w:cs="Arial"/>
                <w:szCs w:val="22"/>
              </w:rPr>
            </w:pPr>
            <w:r w:rsidRPr="00FF13E2">
              <w:rPr>
                <w:rFonts w:cs="Arial"/>
                <w:szCs w:val="22"/>
              </w:rPr>
              <w:t>7.48</w:t>
            </w:r>
          </w:p>
        </w:tc>
        <w:tc>
          <w:tcPr>
            <w:tcW w:w="952" w:type="dxa"/>
            <w:tcBorders>
              <w:top w:val="single" w:sz="8" w:space="0" w:color="auto"/>
              <w:left w:val="nil"/>
              <w:bottom w:val="single" w:sz="8" w:space="0" w:color="auto"/>
              <w:right w:val="single" w:sz="8" w:space="0" w:color="auto"/>
            </w:tcBorders>
            <w:shd w:val="clear" w:color="auto" w:fill="FFFF00"/>
            <w:noWrap/>
            <w:vAlign w:val="center"/>
            <w:hideMark/>
          </w:tcPr>
          <w:p w:rsidR="004F2CF0" w:rsidRPr="00FF13E2" w:rsidRDefault="004F2CF0" w:rsidP="00612DB1">
            <w:pPr>
              <w:spacing w:before="0" w:after="0"/>
              <w:jc w:val="center"/>
              <w:rPr>
                <w:rFonts w:cs="Arial"/>
                <w:szCs w:val="22"/>
              </w:rPr>
            </w:pPr>
            <w:r w:rsidRPr="00FF13E2">
              <w:rPr>
                <w:rFonts w:cs="Arial"/>
                <w:szCs w:val="22"/>
              </w:rPr>
              <w:t>7.57</w:t>
            </w:r>
          </w:p>
        </w:tc>
        <w:tc>
          <w:tcPr>
            <w:tcW w:w="952" w:type="dxa"/>
            <w:tcBorders>
              <w:top w:val="single" w:sz="8" w:space="0" w:color="auto"/>
              <w:left w:val="nil"/>
              <w:bottom w:val="single" w:sz="8" w:space="0" w:color="auto"/>
              <w:right w:val="single" w:sz="8" w:space="0" w:color="auto"/>
            </w:tcBorders>
            <w:shd w:val="clear" w:color="auto" w:fill="FFFF00"/>
            <w:noWrap/>
            <w:vAlign w:val="center"/>
            <w:hideMark/>
          </w:tcPr>
          <w:p w:rsidR="004F2CF0" w:rsidRPr="00FF13E2" w:rsidRDefault="004F2CF0" w:rsidP="00612DB1">
            <w:pPr>
              <w:spacing w:before="0" w:after="0"/>
              <w:jc w:val="center"/>
              <w:rPr>
                <w:rFonts w:cs="Arial"/>
                <w:szCs w:val="22"/>
              </w:rPr>
            </w:pPr>
            <w:r w:rsidRPr="00FF13E2">
              <w:rPr>
                <w:rFonts w:cs="Arial"/>
                <w:szCs w:val="22"/>
              </w:rPr>
              <w:t>7.64</w:t>
            </w:r>
          </w:p>
        </w:tc>
        <w:tc>
          <w:tcPr>
            <w:tcW w:w="952" w:type="dxa"/>
            <w:tcBorders>
              <w:top w:val="single" w:sz="8" w:space="0" w:color="auto"/>
              <w:left w:val="nil"/>
              <w:bottom w:val="single" w:sz="8" w:space="0" w:color="auto"/>
              <w:right w:val="single" w:sz="8" w:space="0" w:color="auto"/>
            </w:tcBorders>
            <w:shd w:val="clear" w:color="auto" w:fill="auto"/>
            <w:noWrap/>
            <w:vAlign w:val="center"/>
            <w:hideMark/>
          </w:tcPr>
          <w:p w:rsidR="004F2CF0" w:rsidRPr="00FF13E2" w:rsidRDefault="004F2CF0" w:rsidP="00612DB1">
            <w:pPr>
              <w:spacing w:before="0" w:after="0"/>
              <w:jc w:val="center"/>
              <w:rPr>
                <w:rFonts w:cs="Arial"/>
                <w:szCs w:val="22"/>
              </w:rPr>
            </w:pPr>
            <w:r w:rsidRPr="00FF13E2">
              <w:rPr>
                <w:rFonts w:cs="Arial"/>
                <w:szCs w:val="22"/>
              </w:rPr>
              <w:t>6.93</w:t>
            </w:r>
          </w:p>
        </w:tc>
        <w:tc>
          <w:tcPr>
            <w:tcW w:w="952" w:type="dxa"/>
            <w:tcBorders>
              <w:top w:val="single" w:sz="8" w:space="0" w:color="auto"/>
              <w:left w:val="nil"/>
              <w:bottom w:val="single" w:sz="8" w:space="0" w:color="auto"/>
              <w:right w:val="single" w:sz="8" w:space="0" w:color="auto"/>
            </w:tcBorders>
            <w:shd w:val="clear" w:color="auto" w:fill="auto"/>
            <w:noWrap/>
            <w:vAlign w:val="center"/>
            <w:hideMark/>
          </w:tcPr>
          <w:p w:rsidR="004F2CF0" w:rsidRPr="00FF13E2" w:rsidRDefault="004F2CF0" w:rsidP="00612DB1">
            <w:pPr>
              <w:spacing w:before="0" w:after="0"/>
              <w:jc w:val="center"/>
              <w:rPr>
                <w:rFonts w:cs="Arial"/>
                <w:szCs w:val="22"/>
              </w:rPr>
            </w:pPr>
            <w:r w:rsidRPr="00FF13E2">
              <w:rPr>
                <w:rFonts w:cs="Arial"/>
                <w:szCs w:val="22"/>
              </w:rPr>
              <w:t>7.26</w:t>
            </w:r>
          </w:p>
        </w:tc>
        <w:tc>
          <w:tcPr>
            <w:tcW w:w="952" w:type="dxa"/>
            <w:tcBorders>
              <w:top w:val="single" w:sz="8" w:space="0" w:color="auto"/>
              <w:left w:val="nil"/>
              <w:bottom w:val="single" w:sz="8" w:space="0" w:color="auto"/>
              <w:right w:val="single" w:sz="8" w:space="0" w:color="auto"/>
            </w:tcBorders>
            <w:shd w:val="clear" w:color="auto" w:fill="auto"/>
            <w:noWrap/>
            <w:vAlign w:val="center"/>
            <w:hideMark/>
          </w:tcPr>
          <w:p w:rsidR="004F2CF0" w:rsidRPr="00FF13E2" w:rsidRDefault="004F2CF0" w:rsidP="00612DB1">
            <w:pPr>
              <w:spacing w:before="0" w:after="0"/>
              <w:jc w:val="center"/>
              <w:rPr>
                <w:rFonts w:cs="Arial"/>
                <w:szCs w:val="22"/>
              </w:rPr>
            </w:pPr>
            <w:r w:rsidRPr="00FF13E2">
              <w:rPr>
                <w:rFonts w:cs="Arial"/>
                <w:szCs w:val="22"/>
              </w:rPr>
              <w:t>8.31</w:t>
            </w:r>
          </w:p>
        </w:tc>
        <w:tc>
          <w:tcPr>
            <w:tcW w:w="952" w:type="dxa"/>
            <w:tcBorders>
              <w:top w:val="single" w:sz="8" w:space="0" w:color="auto"/>
              <w:left w:val="nil"/>
              <w:bottom w:val="single" w:sz="8" w:space="0" w:color="auto"/>
              <w:right w:val="single" w:sz="8" w:space="0" w:color="auto"/>
            </w:tcBorders>
            <w:shd w:val="clear" w:color="auto" w:fill="auto"/>
            <w:noWrap/>
            <w:vAlign w:val="center"/>
            <w:hideMark/>
          </w:tcPr>
          <w:p w:rsidR="004F2CF0" w:rsidRPr="00FF13E2" w:rsidRDefault="004F2CF0" w:rsidP="00612DB1">
            <w:pPr>
              <w:spacing w:before="0" w:after="0"/>
              <w:jc w:val="center"/>
              <w:rPr>
                <w:rFonts w:cs="Arial"/>
                <w:szCs w:val="22"/>
              </w:rPr>
            </w:pPr>
            <w:r w:rsidRPr="00FF13E2">
              <w:rPr>
                <w:rFonts w:cs="Arial"/>
                <w:szCs w:val="22"/>
              </w:rPr>
              <w:t>8.12</w:t>
            </w:r>
          </w:p>
        </w:tc>
        <w:tc>
          <w:tcPr>
            <w:tcW w:w="787" w:type="dxa"/>
            <w:tcBorders>
              <w:top w:val="single" w:sz="8" w:space="0" w:color="auto"/>
              <w:left w:val="nil"/>
              <w:bottom w:val="single" w:sz="8" w:space="0" w:color="auto"/>
              <w:right w:val="single" w:sz="8" w:space="0" w:color="auto"/>
            </w:tcBorders>
            <w:shd w:val="clear" w:color="auto" w:fill="auto"/>
            <w:noWrap/>
            <w:vAlign w:val="center"/>
            <w:hideMark/>
          </w:tcPr>
          <w:p w:rsidR="004F2CF0" w:rsidRPr="00FF13E2" w:rsidRDefault="004F2CF0" w:rsidP="00612DB1">
            <w:pPr>
              <w:spacing w:before="0" w:after="0"/>
              <w:jc w:val="center"/>
              <w:rPr>
                <w:rFonts w:cs="Arial"/>
                <w:szCs w:val="22"/>
              </w:rPr>
            </w:pPr>
            <w:r w:rsidRPr="00FF13E2">
              <w:rPr>
                <w:rFonts w:cs="Arial"/>
                <w:szCs w:val="22"/>
              </w:rPr>
              <w:t>7.48</w:t>
            </w:r>
          </w:p>
        </w:tc>
      </w:tr>
      <w:tr w:rsidR="004F2CF0" w:rsidRPr="00FF13E2" w:rsidTr="001C1AAD">
        <w:trPr>
          <w:trHeight w:val="340"/>
        </w:trPr>
        <w:tc>
          <w:tcPr>
            <w:tcW w:w="1020" w:type="dxa"/>
            <w:tcBorders>
              <w:top w:val="single" w:sz="8" w:space="0" w:color="auto"/>
              <w:left w:val="single" w:sz="4" w:space="0" w:color="auto"/>
              <w:bottom w:val="single" w:sz="8" w:space="0" w:color="auto"/>
              <w:right w:val="single" w:sz="8" w:space="0" w:color="auto"/>
            </w:tcBorders>
            <w:shd w:val="clear" w:color="000000" w:fill="0070C0"/>
            <w:noWrap/>
            <w:vAlign w:val="center"/>
            <w:hideMark/>
          </w:tcPr>
          <w:p w:rsidR="004F2CF0" w:rsidRPr="00FF13E2" w:rsidRDefault="004F2CF0" w:rsidP="001C1AAD">
            <w:pPr>
              <w:spacing w:before="0" w:after="0"/>
              <w:ind w:left="-250" w:firstLine="142"/>
              <w:jc w:val="center"/>
              <w:rPr>
                <w:rFonts w:cs="Arial"/>
                <w:b/>
                <w:bCs/>
                <w:color w:val="FFFFFF"/>
                <w:szCs w:val="22"/>
                <w:lang w:eastAsia="zh-CN"/>
              </w:rPr>
            </w:pPr>
            <w:r w:rsidRPr="00FF13E2">
              <w:rPr>
                <w:rFonts w:cs="Arial"/>
                <w:b/>
                <w:bCs/>
                <w:color w:val="FFFFFF"/>
                <w:szCs w:val="22"/>
                <w:lang w:eastAsia="zh-CN"/>
              </w:rPr>
              <w:t>ALL</w:t>
            </w:r>
          </w:p>
        </w:tc>
        <w:tc>
          <w:tcPr>
            <w:tcW w:w="952" w:type="dxa"/>
            <w:tcBorders>
              <w:top w:val="single" w:sz="8" w:space="0" w:color="auto"/>
              <w:left w:val="nil"/>
              <w:bottom w:val="single" w:sz="8" w:space="0" w:color="auto"/>
              <w:right w:val="single" w:sz="8" w:space="0" w:color="auto"/>
            </w:tcBorders>
            <w:shd w:val="clear" w:color="auto" w:fill="auto"/>
            <w:noWrap/>
            <w:vAlign w:val="center"/>
            <w:hideMark/>
          </w:tcPr>
          <w:p w:rsidR="004F2CF0" w:rsidRPr="00FF13E2" w:rsidRDefault="004F2CF0" w:rsidP="00612DB1">
            <w:pPr>
              <w:spacing w:before="0" w:after="0"/>
              <w:jc w:val="center"/>
              <w:rPr>
                <w:rFonts w:cs="Arial"/>
                <w:szCs w:val="22"/>
              </w:rPr>
            </w:pPr>
            <w:r w:rsidRPr="00FF13E2">
              <w:rPr>
                <w:rFonts w:cs="Arial"/>
                <w:szCs w:val="22"/>
              </w:rPr>
              <w:t>7.47</w:t>
            </w:r>
          </w:p>
        </w:tc>
        <w:tc>
          <w:tcPr>
            <w:tcW w:w="952" w:type="dxa"/>
            <w:tcBorders>
              <w:top w:val="single" w:sz="8" w:space="0" w:color="auto"/>
              <w:left w:val="nil"/>
              <w:bottom w:val="single" w:sz="8" w:space="0" w:color="auto"/>
              <w:right w:val="single" w:sz="8" w:space="0" w:color="auto"/>
            </w:tcBorders>
            <w:shd w:val="clear" w:color="auto" w:fill="auto"/>
            <w:noWrap/>
            <w:vAlign w:val="center"/>
            <w:hideMark/>
          </w:tcPr>
          <w:p w:rsidR="004F2CF0" w:rsidRPr="00FF13E2" w:rsidRDefault="004F2CF0" w:rsidP="00612DB1">
            <w:pPr>
              <w:spacing w:before="0" w:after="0"/>
              <w:jc w:val="center"/>
              <w:rPr>
                <w:rFonts w:cs="Arial"/>
                <w:szCs w:val="22"/>
              </w:rPr>
            </w:pPr>
            <w:r w:rsidRPr="00FF13E2">
              <w:rPr>
                <w:rFonts w:cs="Arial"/>
                <w:szCs w:val="22"/>
              </w:rPr>
              <w:t>7.50</w:t>
            </w:r>
          </w:p>
        </w:tc>
        <w:tc>
          <w:tcPr>
            <w:tcW w:w="952" w:type="dxa"/>
            <w:tcBorders>
              <w:top w:val="single" w:sz="8" w:space="0" w:color="auto"/>
              <w:left w:val="nil"/>
              <w:bottom w:val="single" w:sz="8" w:space="0" w:color="auto"/>
              <w:right w:val="single" w:sz="8" w:space="0" w:color="auto"/>
            </w:tcBorders>
            <w:shd w:val="clear" w:color="auto" w:fill="FFFF00"/>
            <w:noWrap/>
            <w:vAlign w:val="center"/>
            <w:hideMark/>
          </w:tcPr>
          <w:p w:rsidR="004F2CF0" w:rsidRPr="00FF13E2" w:rsidRDefault="004F2CF0" w:rsidP="00612DB1">
            <w:pPr>
              <w:spacing w:before="0" w:after="0"/>
              <w:jc w:val="center"/>
              <w:rPr>
                <w:rFonts w:cs="Arial"/>
                <w:szCs w:val="22"/>
              </w:rPr>
            </w:pPr>
            <w:r w:rsidRPr="00FF13E2">
              <w:rPr>
                <w:rFonts w:cs="Arial"/>
                <w:szCs w:val="22"/>
              </w:rPr>
              <w:t>7.48</w:t>
            </w:r>
          </w:p>
        </w:tc>
        <w:tc>
          <w:tcPr>
            <w:tcW w:w="952" w:type="dxa"/>
            <w:tcBorders>
              <w:top w:val="single" w:sz="8" w:space="0" w:color="auto"/>
              <w:left w:val="nil"/>
              <w:bottom w:val="single" w:sz="8" w:space="0" w:color="auto"/>
              <w:right w:val="single" w:sz="8" w:space="0" w:color="auto"/>
            </w:tcBorders>
            <w:shd w:val="clear" w:color="auto" w:fill="FFFF00"/>
            <w:noWrap/>
            <w:vAlign w:val="center"/>
            <w:hideMark/>
          </w:tcPr>
          <w:p w:rsidR="004F2CF0" w:rsidRPr="00FF13E2" w:rsidRDefault="004F2CF0" w:rsidP="00612DB1">
            <w:pPr>
              <w:spacing w:before="0" w:after="0"/>
              <w:jc w:val="center"/>
              <w:rPr>
                <w:rFonts w:cs="Arial"/>
                <w:szCs w:val="22"/>
              </w:rPr>
            </w:pPr>
            <w:r w:rsidRPr="00FF13E2">
              <w:rPr>
                <w:rFonts w:cs="Arial"/>
                <w:szCs w:val="22"/>
              </w:rPr>
              <w:t>7.55</w:t>
            </w:r>
          </w:p>
        </w:tc>
        <w:tc>
          <w:tcPr>
            <w:tcW w:w="952" w:type="dxa"/>
            <w:tcBorders>
              <w:top w:val="single" w:sz="8" w:space="0" w:color="auto"/>
              <w:left w:val="nil"/>
              <w:bottom w:val="single" w:sz="8" w:space="0" w:color="auto"/>
              <w:right w:val="single" w:sz="8" w:space="0" w:color="auto"/>
            </w:tcBorders>
            <w:shd w:val="clear" w:color="auto" w:fill="FFFF00"/>
            <w:noWrap/>
            <w:vAlign w:val="center"/>
            <w:hideMark/>
          </w:tcPr>
          <w:p w:rsidR="004F2CF0" w:rsidRPr="00FF13E2" w:rsidRDefault="004F2CF0" w:rsidP="00612DB1">
            <w:pPr>
              <w:spacing w:before="0" w:after="0"/>
              <w:jc w:val="center"/>
              <w:rPr>
                <w:rFonts w:cs="Arial"/>
                <w:szCs w:val="22"/>
              </w:rPr>
            </w:pPr>
            <w:r w:rsidRPr="00FF13E2">
              <w:rPr>
                <w:rFonts w:cs="Arial"/>
                <w:szCs w:val="22"/>
              </w:rPr>
              <w:t>7.63</w:t>
            </w:r>
          </w:p>
        </w:tc>
        <w:tc>
          <w:tcPr>
            <w:tcW w:w="952" w:type="dxa"/>
            <w:tcBorders>
              <w:top w:val="single" w:sz="8" w:space="0" w:color="auto"/>
              <w:left w:val="nil"/>
              <w:bottom w:val="single" w:sz="8" w:space="0" w:color="auto"/>
              <w:right w:val="single" w:sz="8" w:space="0" w:color="auto"/>
            </w:tcBorders>
            <w:shd w:val="clear" w:color="auto" w:fill="auto"/>
            <w:noWrap/>
            <w:vAlign w:val="center"/>
            <w:hideMark/>
          </w:tcPr>
          <w:p w:rsidR="004F2CF0" w:rsidRPr="00FF13E2" w:rsidRDefault="004F2CF0" w:rsidP="00612DB1">
            <w:pPr>
              <w:spacing w:before="0" w:after="0"/>
              <w:jc w:val="center"/>
              <w:rPr>
                <w:rFonts w:cs="Arial"/>
                <w:szCs w:val="22"/>
              </w:rPr>
            </w:pPr>
            <w:r w:rsidRPr="00FF13E2">
              <w:rPr>
                <w:rFonts w:cs="Arial"/>
                <w:szCs w:val="22"/>
              </w:rPr>
              <w:t>6.91</w:t>
            </w:r>
          </w:p>
        </w:tc>
        <w:tc>
          <w:tcPr>
            <w:tcW w:w="952" w:type="dxa"/>
            <w:tcBorders>
              <w:top w:val="single" w:sz="8" w:space="0" w:color="auto"/>
              <w:left w:val="nil"/>
              <w:bottom w:val="single" w:sz="8" w:space="0" w:color="auto"/>
              <w:right w:val="single" w:sz="8" w:space="0" w:color="auto"/>
            </w:tcBorders>
            <w:shd w:val="clear" w:color="auto" w:fill="auto"/>
            <w:noWrap/>
            <w:vAlign w:val="center"/>
            <w:hideMark/>
          </w:tcPr>
          <w:p w:rsidR="004F2CF0" w:rsidRPr="00FF13E2" w:rsidRDefault="004F2CF0" w:rsidP="00612DB1">
            <w:pPr>
              <w:spacing w:before="0" w:after="0"/>
              <w:jc w:val="center"/>
              <w:rPr>
                <w:rFonts w:cs="Arial"/>
                <w:szCs w:val="22"/>
              </w:rPr>
            </w:pPr>
            <w:r w:rsidRPr="00FF13E2">
              <w:rPr>
                <w:rFonts w:cs="Arial"/>
                <w:szCs w:val="22"/>
              </w:rPr>
              <w:t>7.27</w:t>
            </w:r>
          </w:p>
        </w:tc>
        <w:tc>
          <w:tcPr>
            <w:tcW w:w="952" w:type="dxa"/>
            <w:tcBorders>
              <w:top w:val="single" w:sz="8" w:space="0" w:color="auto"/>
              <w:left w:val="nil"/>
              <w:bottom w:val="single" w:sz="8" w:space="0" w:color="auto"/>
              <w:right w:val="single" w:sz="8" w:space="0" w:color="auto"/>
            </w:tcBorders>
            <w:shd w:val="clear" w:color="auto" w:fill="auto"/>
            <w:noWrap/>
            <w:vAlign w:val="center"/>
            <w:hideMark/>
          </w:tcPr>
          <w:p w:rsidR="004F2CF0" w:rsidRPr="00FF13E2" w:rsidRDefault="004F2CF0" w:rsidP="00612DB1">
            <w:pPr>
              <w:spacing w:before="0" w:after="0"/>
              <w:jc w:val="center"/>
              <w:rPr>
                <w:rFonts w:cs="Arial"/>
                <w:szCs w:val="22"/>
              </w:rPr>
            </w:pPr>
            <w:r w:rsidRPr="00FF13E2">
              <w:rPr>
                <w:rFonts w:cs="Arial"/>
                <w:szCs w:val="22"/>
              </w:rPr>
              <w:t>8.34</w:t>
            </w:r>
          </w:p>
        </w:tc>
        <w:tc>
          <w:tcPr>
            <w:tcW w:w="952" w:type="dxa"/>
            <w:tcBorders>
              <w:top w:val="single" w:sz="8" w:space="0" w:color="auto"/>
              <w:left w:val="nil"/>
              <w:bottom w:val="single" w:sz="8" w:space="0" w:color="auto"/>
              <w:right w:val="single" w:sz="8" w:space="0" w:color="auto"/>
            </w:tcBorders>
            <w:shd w:val="clear" w:color="auto" w:fill="auto"/>
            <w:noWrap/>
            <w:vAlign w:val="center"/>
            <w:hideMark/>
          </w:tcPr>
          <w:p w:rsidR="004F2CF0" w:rsidRPr="00FF13E2" w:rsidRDefault="004F2CF0" w:rsidP="00612DB1">
            <w:pPr>
              <w:spacing w:before="0" w:after="0"/>
              <w:jc w:val="center"/>
              <w:rPr>
                <w:rFonts w:cs="Arial"/>
                <w:szCs w:val="22"/>
              </w:rPr>
            </w:pPr>
            <w:r w:rsidRPr="00FF13E2">
              <w:rPr>
                <w:rFonts w:cs="Arial"/>
                <w:szCs w:val="22"/>
              </w:rPr>
              <w:t>8.09</w:t>
            </w:r>
          </w:p>
        </w:tc>
        <w:tc>
          <w:tcPr>
            <w:tcW w:w="787" w:type="dxa"/>
            <w:tcBorders>
              <w:top w:val="single" w:sz="8" w:space="0" w:color="auto"/>
              <w:left w:val="nil"/>
              <w:bottom w:val="single" w:sz="8" w:space="0" w:color="auto"/>
              <w:right w:val="single" w:sz="8" w:space="0" w:color="auto"/>
            </w:tcBorders>
            <w:shd w:val="clear" w:color="auto" w:fill="auto"/>
            <w:noWrap/>
            <w:vAlign w:val="center"/>
            <w:hideMark/>
          </w:tcPr>
          <w:p w:rsidR="004F2CF0" w:rsidRPr="00FF13E2" w:rsidRDefault="004F2CF0" w:rsidP="00612DB1">
            <w:pPr>
              <w:spacing w:before="0" w:after="0"/>
              <w:jc w:val="center"/>
              <w:rPr>
                <w:rFonts w:cs="Arial"/>
                <w:szCs w:val="22"/>
              </w:rPr>
            </w:pPr>
            <w:r w:rsidRPr="00FF13E2">
              <w:rPr>
                <w:rFonts w:cs="Arial"/>
                <w:szCs w:val="22"/>
              </w:rPr>
              <w:t>7.49</w:t>
            </w:r>
          </w:p>
        </w:tc>
      </w:tr>
    </w:tbl>
    <w:p w:rsidR="004F2CF0" w:rsidRPr="00FF13E2" w:rsidRDefault="004F2CF0" w:rsidP="004F2CF0">
      <w:pPr>
        <w:spacing w:before="0" w:after="0"/>
        <w:jc w:val="left"/>
        <w:rPr>
          <w:rFonts w:cs="Arial"/>
          <w:szCs w:val="22"/>
        </w:rPr>
      </w:pPr>
      <w:r w:rsidRPr="00FF13E2">
        <w:rPr>
          <w:rFonts w:cs="Arial"/>
          <w:szCs w:val="22"/>
        </w:rPr>
        <w:br w:type="page"/>
      </w:r>
    </w:p>
    <w:p w:rsidR="004F2CF0" w:rsidRPr="00FF13E2" w:rsidRDefault="004F2CF0" w:rsidP="004F2CF0">
      <w:pPr>
        <w:spacing w:before="0" w:after="200"/>
        <w:rPr>
          <w:rFonts w:cs="Arial"/>
          <w:szCs w:val="22"/>
        </w:rPr>
      </w:pPr>
      <w:r w:rsidRPr="00FF13E2">
        <w:rPr>
          <w:rFonts w:cs="Arial"/>
          <w:szCs w:val="22"/>
        </w:rPr>
        <w:lastRenderedPageBreak/>
        <w:t>The European Baccalaureate reform’s decision to reduce</w:t>
      </w:r>
      <w:r w:rsidR="009E6D06" w:rsidRPr="00FF13E2">
        <w:rPr>
          <w:rFonts w:cs="Arial"/>
          <w:szCs w:val="22"/>
        </w:rPr>
        <w:t xml:space="preserve"> the number of </w:t>
      </w:r>
      <w:r w:rsidRPr="00FF13E2">
        <w:rPr>
          <w:rFonts w:cs="Arial"/>
          <w:szCs w:val="22"/>
        </w:rPr>
        <w:t xml:space="preserve">oral examinations from four to three in the year 2013-2014 has most affected the orals in History and Geography, 2 and 4-period options, the number of candidates choosing these examinations falling by more than 60% in HI2, 50% in HI4, 60% in GE2 and 50% in GE4. </w:t>
      </w:r>
    </w:p>
    <w:p w:rsidR="004F2CF0" w:rsidRPr="00FF13E2" w:rsidRDefault="004F2CF0" w:rsidP="001C1AAD">
      <w:pPr>
        <w:spacing w:before="0" w:after="0"/>
        <w:ind w:left="-709" w:right="-230"/>
        <w:rPr>
          <w:rFonts w:eastAsia="Corbel" w:cs="Arial"/>
          <w:color w:val="000000"/>
          <w:szCs w:val="22"/>
          <w:lang w:eastAsia="zh-CN"/>
        </w:rPr>
      </w:pPr>
      <w:r w:rsidRPr="00FF13E2">
        <w:rPr>
          <w:rFonts w:cs="Arial"/>
          <w:noProof/>
          <w:szCs w:val="22"/>
          <w:lang w:val="fr-BE" w:eastAsia="zh-CN"/>
        </w:rPr>
        <w:drawing>
          <wp:inline distT="0" distB="0" distL="0" distR="0">
            <wp:extent cx="6781800" cy="3644900"/>
            <wp:effectExtent l="0" t="0" r="0" b="0"/>
            <wp:docPr id="47" name="Chart 30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F2CF0" w:rsidRPr="00FF13E2" w:rsidRDefault="004F2CF0" w:rsidP="004F2CF0">
      <w:pPr>
        <w:spacing w:before="0" w:after="200"/>
        <w:rPr>
          <w:rFonts w:cs="Arial"/>
          <w:szCs w:val="22"/>
        </w:rPr>
      </w:pPr>
      <w:r w:rsidRPr="00FF13E2">
        <w:rPr>
          <w:rFonts w:cs="Arial"/>
          <w:szCs w:val="22"/>
        </w:rPr>
        <w:t>Candidates choosing Philosophy 4 almost tripled in number (49 candidates in 2013 to 130 in 2016) and Chemistry orals doubled this year compared with the year 2013 (from 27 to 58)</w:t>
      </w:r>
      <w:r w:rsidR="001C1AAD">
        <w:rPr>
          <w:rFonts w:cs="Arial"/>
          <w:szCs w:val="22"/>
        </w:rPr>
        <w:t>.</w:t>
      </w:r>
    </w:p>
    <w:p w:rsidR="004F2CF0" w:rsidRPr="00FF13E2" w:rsidRDefault="004F2CF0" w:rsidP="004F2CF0">
      <w:pPr>
        <w:pStyle w:val="head2"/>
        <w:ind w:left="-567" w:right="-230"/>
        <w:rPr>
          <w:rFonts w:ascii="Arial" w:hAnsi="Arial" w:cs="Arial"/>
          <w:b w:val="0"/>
          <w:sz w:val="22"/>
          <w:szCs w:val="22"/>
          <w:lang w:val="en-GB" w:eastAsia="zh-CN"/>
        </w:rPr>
      </w:pPr>
      <w:r w:rsidRPr="00FF13E2">
        <w:rPr>
          <w:rFonts w:ascii="Arial" w:hAnsi="Arial" w:cs="Arial"/>
          <w:noProof/>
          <w:sz w:val="22"/>
          <w:szCs w:val="22"/>
          <w:lang w:val="fr-BE" w:eastAsia="zh-CN"/>
        </w:rPr>
        <w:drawing>
          <wp:inline distT="0" distB="0" distL="0" distR="0">
            <wp:extent cx="6890385" cy="3923665"/>
            <wp:effectExtent l="0" t="0" r="5715" b="635"/>
            <wp:docPr id="48" name="Picture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F2CF0" w:rsidRPr="00FF13E2" w:rsidRDefault="004F2CF0" w:rsidP="004F2CF0">
      <w:pPr>
        <w:spacing w:before="0" w:after="0"/>
        <w:jc w:val="left"/>
        <w:rPr>
          <w:rFonts w:eastAsia="Corbel" w:cs="Arial"/>
          <w:color w:val="000000"/>
          <w:szCs w:val="22"/>
        </w:rPr>
      </w:pPr>
      <w:r w:rsidRPr="00FF13E2">
        <w:rPr>
          <w:rFonts w:cs="Arial"/>
          <w:b/>
          <w:szCs w:val="22"/>
        </w:rPr>
        <w:br w:type="page"/>
      </w:r>
    </w:p>
    <w:p w:rsidR="004F2CF0" w:rsidRPr="00FF13E2" w:rsidRDefault="004F2CF0" w:rsidP="004F2CF0">
      <w:pPr>
        <w:spacing w:before="0" w:after="200"/>
        <w:rPr>
          <w:rFonts w:cs="Arial"/>
          <w:szCs w:val="22"/>
        </w:rPr>
      </w:pPr>
      <w:r w:rsidRPr="00FF13E2">
        <w:rPr>
          <w:rFonts w:cs="Arial"/>
          <w:szCs w:val="22"/>
        </w:rPr>
        <w:lastRenderedPageBreak/>
        <w:t xml:space="preserve">This year, for the first time, the EB Report also included some information about the final results of pupils with Special Educational Needs. </w:t>
      </w:r>
    </w:p>
    <w:p w:rsidR="004F2CF0" w:rsidRPr="00FF13E2" w:rsidRDefault="004F2CF0" w:rsidP="004F2CF0">
      <w:pPr>
        <w:pStyle w:val="head2"/>
        <w:jc w:val="both"/>
        <w:outlineLvl w:val="1"/>
        <w:rPr>
          <w:rFonts w:ascii="Arial" w:hAnsi="Arial" w:cs="Arial"/>
          <w:b w:val="0"/>
          <w:sz w:val="22"/>
          <w:szCs w:val="22"/>
          <w:lang w:val="en-GB"/>
        </w:rPr>
      </w:pPr>
      <w:r w:rsidRPr="00FF13E2">
        <w:rPr>
          <w:rFonts w:ascii="Arial" w:hAnsi="Arial" w:cs="Arial"/>
          <w:b w:val="0"/>
          <w:sz w:val="22"/>
          <w:szCs w:val="22"/>
          <w:lang w:val="en-GB"/>
        </w:rPr>
        <w:t>73 pupils were granted special measures for the written and/or oral examinations in the 2016 EB session.  9 among them were SWALS. In June 2016, 10 additional requests, linked to unexpected circumstances, were approved by the Board of Inspectors (Secondary)</w:t>
      </w:r>
      <w:r w:rsidR="00883C50" w:rsidRPr="00FF13E2">
        <w:rPr>
          <w:rFonts w:ascii="Arial" w:hAnsi="Arial" w:cs="Arial"/>
          <w:b w:val="0"/>
          <w:sz w:val="22"/>
          <w:szCs w:val="22"/>
          <w:lang w:val="en-GB"/>
        </w:rPr>
        <w:t xml:space="preserve">: broken arm, vocal problems, etc. </w:t>
      </w:r>
    </w:p>
    <w:p w:rsidR="004F2CF0" w:rsidRPr="00FF13E2" w:rsidRDefault="004F2CF0" w:rsidP="004F2CF0">
      <w:pPr>
        <w:pStyle w:val="head2"/>
        <w:jc w:val="center"/>
        <w:outlineLvl w:val="1"/>
        <w:rPr>
          <w:rFonts w:ascii="Arial" w:hAnsi="Arial" w:cs="Arial"/>
          <w:b w:val="0"/>
          <w:sz w:val="22"/>
          <w:szCs w:val="22"/>
          <w:lang w:val="en-GB"/>
        </w:rPr>
      </w:pPr>
      <w:r w:rsidRPr="00FF13E2">
        <w:rPr>
          <w:rFonts w:ascii="Arial" w:hAnsi="Arial" w:cs="Arial"/>
          <w:noProof/>
          <w:sz w:val="22"/>
          <w:szCs w:val="22"/>
          <w:lang w:val="fr-BE" w:eastAsia="zh-CN"/>
        </w:rPr>
        <w:drawing>
          <wp:inline distT="0" distB="0" distL="0" distR="0">
            <wp:extent cx="5504873" cy="2863273"/>
            <wp:effectExtent l="0" t="0" r="0" b="0"/>
            <wp:docPr id="49"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F2CF0" w:rsidRPr="00FF13E2" w:rsidRDefault="004F2CF0" w:rsidP="004F2CF0">
      <w:pPr>
        <w:pStyle w:val="head2"/>
        <w:jc w:val="both"/>
        <w:outlineLvl w:val="1"/>
        <w:rPr>
          <w:rFonts w:ascii="Arial" w:hAnsi="Arial" w:cs="Arial"/>
          <w:b w:val="0"/>
          <w:sz w:val="22"/>
          <w:szCs w:val="22"/>
          <w:lang w:val="en-GB"/>
        </w:rPr>
      </w:pPr>
      <w:r w:rsidRPr="00FF13E2">
        <w:rPr>
          <w:rFonts w:ascii="Arial" w:hAnsi="Arial" w:cs="Arial"/>
          <w:b w:val="0"/>
          <w:sz w:val="22"/>
          <w:szCs w:val="22"/>
          <w:lang w:val="en-GB"/>
        </w:rPr>
        <w:t xml:space="preserve">These measures consisted mainly of extra time, use of </w:t>
      </w:r>
      <w:r w:rsidR="00883C50" w:rsidRPr="00FF13E2">
        <w:rPr>
          <w:rFonts w:ascii="Arial" w:hAnsi="Arial" w:cs="Arial"/>
          <w:b w:val="0"/>
          <w:sz w:val="22"/>
          <w:szCs w:val="22"/>
          <w:lang w:val="en-GB"/>
        </w:rPr>
        <w:t xml:space="preserve">a </w:t>
      </w:r>
      <w:r w:rsidRPr="00FF13E2">
        <w:rPr>
          <w:rFonts w:ascii="Arial" w:hAnsi="Arial" w:cs="Arial"/>
          <w:b w:val="0"/>
          <w:sz w:val="22"/>
          <w:szCs w:val="22"/>
          <w:lang w:val="en-GB"/>
        </w:rPr>
        <w:t>laptop (</w:t>
      </w:r>
      <w:r w:rsidR="00883C50" w:rsidRPr="00FF13E2">
        <w:rPr>
          <w:rFonts w:ascii="Arial" w:hAnsi="Arial" w:cs="Arial"/>
          <w:b w:val="0"/>
          <w:sz w:val="22"/>
          <w:szCs w:val="22"/>
          <w:lang w:val="en-GB"/>
        </w:rPr>
        <w:t xml:space="preserve">with or without spell checker) or </w:t>
      </w:r>
      <w:r w:rsidRPr="00FF13E2">
        <w:rPr>
          <w:rFonts w:ascii="Arial" w:hAnsi="Arial" w:cs="Arial"/>
          <w:b w:val="0"/>
          <w:sz w:val="22"/>
          <w:szCs w:val="22"/>
          <w:lang w:val="en-GB"/>
        </w:rPr>
        <w:t>use of calculator. Other more exceptional measures consisted of allowing a reader, a scribe, a separate room, having a break under supervision, change of format of the examination subject paper, etc.</w:t>
      </w:r>
    </w:p>
    <w:p w:rsidR="004F2CF0" w:rsidRPr="00FF13E2" w:rsidRDefault="004F2CF0" w:rsidP="004F2CF0">
      <w:pPr>
        <w:pStyle w:val="head2"/>
        <w:outlineLvl w:val="1"/>
        <w:rPr>
          <w:rFonts w:ascii="Arial" w:hAnsi="Arial" w:cs="Arial"/>
          <w:sz w:val="22"/>
          <w:szCs w:val="22"/>
          <w:lang w:val="en-GB"/>
        </w:rPr>
      </w:pPr>
      <w:r w:rsidRPr="00FF13E2">
        <w:rPr>
          <w:rFonts w:ascii="Arial" w:hAnsi="Arial" w:cs="Arial"/>
          <w:sz w:val="22"/>
          <w:szCs w:val="22"/>
          <w:lang w:val="en-GB"/>
        </w:rPr>
        <w:t>Pass Rate</w:t>
      </w:r>
    </w:p>
    <w:p w:rsidR="004F2CF0" w:rsidRPr="00FF13E2" w:rsidRDefault="004F2CF0" w:rsidP="004F2CF0">
      <w:pPr>
        <w:pStyle w:val="head2"/>
        <w:outlineLvl w:val="1"/>
        <w:rPr>
          <w:rFonts w:ascii="Arial" w:hAnsi="Arial" w:cs="Arial"/>
          <w:b w:val="0"/>
          <w:sz w:val="22"/>
          <w:szCs w:val="22"/>
          <w:lang w:val="en-GB"/>
        </w:rPr>
      </w:pPr>
      <w:r w:rsidRPr="00FF13E2">
        <w:rPr>
          <w:rFonts w:ascii="Arial" w:hAnsi="Arial" w:cs="Arial"/>
          <w:b w:val="0"/>
          <w:sz w:val="22"/>
          <w:szCs w:val="22"/>
          <w:lang w:val="en-GB"/>
        </w:rPr>
        <w:t xml:space="preserve">70 pupils out of 73 succeeded, all SWALS included. </w:t>
      </w:r>
    </w:p>
    <w:p w:rsidR="004F2CF0" w:rsidRPr="00FF13E2" w:rsidRDefault="004F2CF0" w:rsidP="004F2CF0">
      <w:pPr>
        <w:pStyle w:val="head2"/>
        <w:jc w:val="center"/>
        <w:outlineLvl w:val="1"/>
        <w:rPr>
          <w:rFonts w:ascii="Arial" w:hAnsi="Arial" w:cs="Arial"/>
          <w:b w:val="0"/>
          <w:lang w:val="en-GB"/>
        </w:rPr>
      </w:pPr>
      <w:r w:rsidRPr="00FF13E2">
        <w:rPr>
          <w:rFonts w:ascii="Arial" w:hAnsi="Arial" w:cs="Arial"/>
          <w:noProof/>
          <w:lang w:val="fr-BE" w:eastAsia="zh-CN"/>
        </w:rPr>
        <w:drawing>
          <wp:inline distT="0" distB="0" distL="0" distR="0">
            <wp:extent cx="4572000" cy="2743200"/>
            <wp:effectExtent l="0" t="0" r="0" b="0"/>
            <wp:docPr id="50" name="Chart 10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F2CF0" w:rsidRPr="00FF13E2" w:rsidRDefault="004F2CF0" w:rsidP="005A2FC6">
      <w:pPr>
        <w:spacing w:before="0" w:after="0"/>
        <w:rPr>
          <w:rFonts w:cs="Arial"/>
        </w:rPr>
      </w:pPr>
      <w:r w:rsidRPr="00FF13E2">
        <w:rPr>
          <w:rFonts w:cs="Arial"/>
          <w:b/>
        </w:rPr>
        <w:br w:type="page"/>
      </w:r>
      <w:r w:rsidRPr="00FF13E2">
        <w:rPr>
          <w:rFonts w:cs="Arial"/>
        </w:rPr>
        <w:lastRenderedPageBreak/>
        <w:t>Overall final mark</w:t>
      </w:r>
    </w:p>
    <w:p w:rsidR="004F2CF0" w:rsidRPr="00FF13E2" w:rsidRDefault="004F2CF0" w:rsidP="004F2CF0">
      <w:pPr>
        <w:pStyle w:val="head2"/>
        <w:jc w:val="center"/>
        <w:outlineLvl w:val="1"/>
        <w:rPr>
          <w:rFonts w:ascii="Arial" w:hAnsi="Arial" w:cs="Arial"/>
          <w:b w:val="0"/>
          <w:lang w:val="en-GB"/>
        </w:rPr>
      </w:pPr>
      <w:r w:rsidRPr="00FF13E2">
        <w:rPr>
          <w:rFonts w:ascii="Arial" w:hAnsi="Arial" w:cs="Arial"/>
          <w:noProof/>
          <w:lang w:val="fr-BE" w:eastAsia="zh-CN"/>
        </w:rPr>
        <w:drawing>
          <wp:inline distT="0" distB="0" distL="0" distR="0">
            <wp:extent cx="6013342" cy="3417376"/>
            <wp:effectExtent l="0" t="0" r="6458" b="0"/>
            <wp:docPr id="51" name="Chart 10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F2CF0" w:rsidRPr="00FF13E2" w:rsidRDefault="004F2CF0" w:rsidP="004F2CF0">
      <w:pPr>
        <w:pStyle w:val="head2"/>
        <w:jc w:val="center"/>
        <w:outlineLvl w:val="1"/>
        <w:rPr>
          <w:rFonts w:ascii="Arial" w:hAnsi="Arial" w:cs="Arial"/>
          <w:b w:val="0"/>
          <w:lang w:val="en-GB"/>
        </w:rPr>
      </w:pPr>
    </w:p>
    <w:p w:rsidR="004F2CF0" w:rsidRPr="00FF13E2" w:rsidRDefault="004F2CF0" w:rsidP="004F2CF0">
      <w:pPr>
        <w:pStyle w:val="head2"/>
        <w:jc w:val="center"/>
        <w:outlineLvl w:val="1"/>
        <w:rPr>
          <w:rFonts w:ascii="Arial" w:hAnsi="Arial" w:cs="Arial"/>
          <w:b w:val="0"/>
          <w:lang w:val="en-GB"/>
        </w:rPr>
      </w:pPr>
      <w:r w:rsidRPr="00FF13E2">
        <w:rPr>
          <w:rFonts w:ascii="Arial" w:hAnsi="Arial" w:cs="Arial"/>
          <w:noProof/>
          <w:lang w:val="fr-BE" w:eastAsia="zh-CN"/>
        </w:rPr>
        <w:drawing>
          <wp:inline distT="0" distB="0" distL="0" distR="0">
            <wp:extent cx="4572000" cy="2743200"/>
            <wp:effectExtent l="0" t="0" r="0" b="0"/>
            <wp:docPr id="52" name="Chart 10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F2CF0" w:rsidRPr="00FF13E2" w:rsidRDefault="004F2CF0" w:rsidP="004F2CF0">
      <w:pPr>
        <w:pStyle w:val="head2"/>
        <w:jc w:val="center"/>
        <w:outlineLvl w:val="1"/>
        <w:rPr>
          <w:rFonts w:ascii="Arial" w:hAnsi="Arial" w:cs="Arial"/>
          <w:b w:val="0"/>
          <w:lang w:val="en-GB"/>
        </w:rPr>
      </w:pPr>
    </w:p>
    <w:p w:rsidR="004F2CF0" w:rsidRPr="00FF13E2" w:rsidRDefault="004F2CF0" w:rsidP="004F2CF0">
      <w:pPr>
        <w:pStyle w:val="head2"/>
        <w:outlineLvl w:val="1"/>
        <w:rPr>
          <w:rFonts w:ascii="Arial" w:hAnsi="Arial" w:cs="Arial"/>
          <w:b w:val="0"/>
          <w:lang w:val="en-GB"/>
        </w:rPr>
      </w:pPr>
    </w:p>
    <w:p w:rsidR="004F2CF0" w:rsidRPr="00FF13E2" w:rsidRDefault="004F2CF0" w:rsidP="004F2CF0">
      <w:pPr>
        <w:pStyle w:val="head2"/>
        <w:ind w:left="-567"/>
        <w:outlineLvl w:val="1"/>
        <w:rPr>
          <w:rFonts w:ascii="Arial" w:hAnsi="Arial" w:cs="Arial"/>
          <w:b w:val="0"/>
          <w:lang w:val="en-GB"/>
        </w:rPr>
      </w:pPr>
    </w:p>
    <w:p w:rsidR="004F2CF0" w:rsidRPr="00FF13E2" w:rsidRDefault="004F2CF0" w:rsidP="004F2CF0">
      <w:pPr>
        <w:spacing w:before="0" w:after="200"/>
        <w:rPr>
          <w:rFonts w:cs="Arial"/>
          <w:sz w:val="24"/>
          <w:szCs w:val="24"/>
        </w:rPr>
      </w:pPr>
    </w:p>
    <w:p w:rsidR="004F2CF0" w:rsidRPr="00FF13E2" w:rsidRDefault="004F2CF0" w:rsidP="004F2CF0">
      <w:pPr>
        <w:spacing w:before="0" w:after="200"/>
        <w:rPr>
          <w:rFonts w:cs="Arial"/>
          <w:sz w:val="24"/>
          <w:szCs w:val="24"/>
        </w:rPr>
      </w:pPr>
    </w:p>
    <w:p w:rsidR="00662C0D" w:rsidRPr="00FF13E2" w:rsidRDefault="00662C0D" w:rsidP="004F2CF0">
      <w:pPr>
        <w:spacing w:before="0" w:after="200"/>
        <w:rPr>
          <w:rFonts w:cs="Arial"/>
          <w:sz w:val="24"/>
          <w:szCs w:val="24"/>
        </w:rPr>
      </w:pPr>
    </w:p>
    <w:p w:rsidR="00662C0D" w:rsidRPr="00FF13E2" w:rsidRDefault="00662C0D" w:rsidP="004F2CF0">
      <w:pPr>
        <w:spacing w:before="0" w:after="200"/>
        <w:rPr>
          <w:rFonts w:cs="Arial"/>
          <w:sz w:val="24"/>
          <w:szCs w:val="24"/>
        </w:rPr>
      </w:pPr>
    </w:p>
    <w:p w:rsidR="00783796" w:rsidRPr="00FF13E2" w:rsidRDefault="00324A79" w:rsidP="00FD13BA">
      <w:pPr>
        <w:numPr>
          <w:ilvl w:val="0"/>
          <w:numId w:val="7"/>
        </w:numPr>
        <w:spacing w:before="0" w:after="0"/>
        <w:jc w:val="left"/>
        <w:rPr>
          <w:rFonts w:cs="Arial"/>
          <w:b/>
          <w:sz w:val="24"/>
          <w:szCs w:val="24"/>
        </w:rPr>
      </w:pPr>
      <w:r w:rsidRPr="00FF13E2">
        <w:rPr>
          <w:rFonts w:cs="Arial"/>
          <w:b/>
          <w:sz w:val="24"/>
          <w:szCs w:val="24"/>
        </w:rPr>
        <w:lastRenderedPageBreak/>
        <w:t>HUMAN RESOURCES</w:t>
      </w:r>
    </w:p>
    <w:p w:rsidR="00FD13BA" w:rsidRPr="00FF13E2" w:rsidRDefault="00FD13BA" w:rsidP="00FD13BA">
      <w:pPr>
        <w:spacing w:before="0" w:after="0"/>
        <w:ind w:left="720"/>
        <w:jc w:val="left"/>
        <w:rPr>
          <w:rFonts w:cs="Arial"/>
          <w:szCs w:val="22"/>
        </w:rPr>
      </w:pPr>
    </w:p>
    <w:p w:rsidR="00324A79" w:rsidRPr="00FF13E2" w:rsidRDefault="00324A79" w:rsidP="00324A79">
      <w:pPr>
        <w:rPr>
          <w:rFonts w:cs="Arial"/>
          <w:szCs w:val="22"/>
        </w:rPr>
      </w:pPr>
      <w:r w:rsidRPr="00FF13E2">
        <w:rPr>
          <w:rFonts w:cs="Arial"/>
          <w:szCs w:val="22"/>
        </w:rPr>
        <w:t xml:space="preserve">Since 2013 the Human Resources Unit of the Office of the Secretary-General has been responsible not only for human resources management within the Office but also for most of the human resources-related issues involving the 14 schools. </w:t>
      </w:r>
    </w:p>
    <w:p w:rsidR="00324A79" w:rsidRPr="00FF13E2" w:rsidRDefault="00324A79" w:rsidP="00324A79">
      <w:pPr>
        <w:rPr>
          <w:rFonts w:cs="Arial"/>
          <w:szCs w:val="22"/>
        </w:rPr>
      </w:pPr>
      <w:r w:rsidRPr="00FF13E2">
        <w:rPr>
          <w:rFonts w:cs="Arial"/>
          <w:szCs w:val="22"/>
        </w:rPr>
        <w:t xml:space="preserve">The recruitment of new staff members for the Office of the Secretary-General remained an important part of the work. </w:t>
      </w:r>
    </w:p>
    <w:p w:rsidR="00324A79" w:rsidRPr="00FF13E2" w:rsidRDefault="00324A79" w:rsidP="00324A79">
      <w:pPr>
        <w:rPr>
          <w:rFonts w:cs="Arial"/>
          <w:szCs w:val="22"/>
        </w:rPr>
      </w:pPr>
      <w:r w:rsidRPr="00FF13E2">
        <w:rPr>
          <w:rFonts w:cs="Arial"/>
          <w:szCs w:val="22"/>
        </w:rPr>
        <w:t xml:space="preserve">In addition, and also as a result of the aforementioned internal reorganisation, six recruitment procedures for the management staff of the 14 Schools were carried out and the professional experience of 125 newly seconded teachers had to be determined. </w:t>
      </w:r>
    </w:p>
    <w:p w:rsidR="00324A79" w:rsidRPr="00FF13E2" w:rsidRDefault="00324A79" w:rsidP="00324A79">
      <w:pPr>
        <w:rPr>
          <w:rFonts w:cs="Arial"/>
          <w:szCs w:val="22"/>
        </w:rPr>
      </w:pPr>
      <w:r w:rsidRPr="00FF13E2">
        <w:rPr>
          <w:rFonts w:cs="Arial"/>
          <w:szCs w:val="22"/>
        </w:rPr>
        <w:t xml:space="preserve">In 2016 the </w:t>
      </w:r>
      <w:r w:rsidR="00A339AC" w:rsidRPr="00FF13E2">
        <w:rPr>
          <w:rFonts w:cs="Arial"/>
          <w:szCs w:val="22"/>
        </w:rPr>
        <w:t>number of seconded staff</w:t>
      </w:r>
      <w:r w:rsidRPr="00FF13E2">
        <w:rPr>
          <w:rFonts w:cs="Arial"/>
          <w:szCs w:val="22"/>
        </w:rPr>
        <w:t xml:space="preserve"> in the Office remained stable (8 in total) whilst the number of AAS (Administrative and Ancillary Staff) increased to 54.  In total two </w:t>
      </w:r>
      <w:r w:rsidR="00A339AC" w:rsidRPr="00FF13E2">
        <w:rPr>
          <w:rFonts w:cs="Arial"/>
          <w:szCs w:val="22"/>
        </w:rPr>
        <w:t xml:space="preserve">seconded staff </w:t>
      </w:r>
      <w:r w:rsidRPr="00FF13E2">
        <w:rPr>
          <w:rFonts w:cs="Arial"/>
          <w:szCs w:val="22"/>
        </w:rPr>
        <w:t xml:space="preserve">recruitment procedures and four </w:t>
      </w:r>
      <w:r w:rsidR="00A339AC" w:rsidRPr="00FF13E2">
        <w:rPr>
          <w:rFonts w:cs="Arial"/>
          <w:szCs w:val="22"/>
        </w:rPr>
        <w:t xml:space="preserve">AAS recruitment procedures </w:t>
      </w:r>
      <w:r w:rsidRPr="00FF13E2">
        <w:rPr>
          <w:rFonts w:cs="Arial"/>
          <w:szCs w:val="22"/>
        </w:rPr>
        <w:t>were carried out.</w:t>
      </w:r>
    </w:p>
    <w:p w:rsidR="00324A79" w:rsidRPr="00FF13E2" w:rsidRDefault="00324A79" w:rsidP="00324A79">
      <w:pPr>
        <w:rPr>
          <w:rFonts w:cs="Arial"/>
          <w:szCs w:val="22"/>
        </w:rPr>
      </w:pPr>
      <w:r w:rsidRPr="00FF13E2">
        <w:rPr>
          <w:rFonts w:cs="Arial"/>
          <w:szCs w:val="22"/>
        </w:rPr>
        <w:t xml:space="preserve">Moreover, the Office continued recruiting trainees for internships and temporary staff to replace </w:t>
      </w:r>
      <w:r w:rsidR="00A339AC" w:rsidRPr="00FF13E2">
        <w:rPr>
          <w:rFonts w:cs="Arial"/>
          <w:szCs w:val="22"/>
        </w:rPr>
        <w:t xml:space="preserve">members of the </w:t>
      </w:r>
      <w:r w:rsidRPr="00FF13E2">
        <w:rPr>
          <w:rFonts w:cs="Arial"/>
          <w:szCs w:val="22"/>
        </w:rPr>
        <w:t xml:space="preserve">AAS who were absent. </w:t>
      </w:r>
    </w:p>
    <w:p w:rsidR="00A339AC" w:rsidRPr="00FF13E2" w:rsidRDefault="00A346C4" w:rsidP="00A339AC">
      <w:pPr>
        <w:spacing w:before="0" w:after="0"/>
        <w:rPr>
          <w:rFonts w:cs="Arial"/>
          <w:szCs w:val="22"/>
        </w:rPr>
      </w:pPr>
      <w:r w:rsidRPr="00FF13E2">
        <w:rPr>
          <w:rFonts w:cs="Arial"/>
          <w:szCs w:val="22"/>
        </w:rPr>
        <w:t>Several training courses were organised for the members of the staff of</w:t>
      </w:r>
      <w:r w:rsidR="00A339AC" w:rsidRPr="00FF13E2">
        <w:rPr>
          <w:rFonts w:cs="Arial"/>
          <w:szCs w:val="22"/>
        </w:rPr>
        <w:t xml:space="preserve"> the Office of the Secretary-General.  </w:t>
      </w:r>
    </w:p>
    <w:p w:rsidR="00A339AC" w:rsidRPr="00FF13E2" w:rsidRDefault="00A339AC" w:rsidP="00A339AC">
      <w:pPr>
        <w:spacing w:before="0" w:after="0"/>
        <w:rPr>
          <w:rFonts w:cs="Arial"/>
          <w:szCs w:val="22"/>
        </w:rPr>
      </w:pPr>
      <w:r w:rsidRPr="00FF13E2">
        <w:rPr>
          <w:rFonts w:cs="Arial"/>
          <w:szCs w:val="22"/>
        </w:rPr>
        <w:t>Fir</w:t>
      </w:r>
      <w:r w:rsidR="00A346C4" w:rsidRPr="00FF13E2">
        <w:rPr>
          <w:rFonts w:cs="Arial"/>
          <w:szCs w:val="22"/>
        </w:rPr>
        <w:t>st aid courses were given for</w:t>
      </w:r>
      <w:r w:rsidRPr="00FF13E2">
        <w:rPr>
          <w:rFonts w:cs="Arial"/>
          <w:szCs w:val="22"/>
        </w:rPr>
        <w:t xml:space="preserve"> </w:t>
      </w:r>
      <w:r w:rsidR="00A346C4" w:rsidRPr="00FF13E2">
        <w:rPr>
          <w:rFonts w:cs="Arial"/>
          <w:szCs w:val="22"/>
        </w:rPr>
        <w:t xml:space="preserve">members of </w:t>
      </w:r>
      <w:r w:rsidRPr="00FF13E2">
        <w:rPr>
          <w:rFonts w:cs="Arial"/>
          <w:szCs w:val="22"/>
        </w:rPr>
        <w:t>staff interested</w:t>
      </w:r>
      <w:r w:rsidR="00A346C4" w:rsidRPr="00FF13E2">
        <w:rPr>
          <w:rFonts w:cs="Arial"/>
          <w:szCs w:val="22"/>
        </w:rPr>
        <w:t>,</w:t>
      </w:r>
      <w:r w:rsidRPr="00FF13E2">
        <w:rPr>
          <w:rFonts w:cs="Arial"/>
          <w:szCs w:val="22"/>
        </w:rPr>
        <w:t xml:space="preserve"> as well as </w:t>
      </w:r>
      <w:r w:rsidR="00A346C4" w:rsidRPr="00FF13E2">
        <w:rPr>
          <w:rFonts w:cs="Arial"/>
          <w:szCs w:val="22"/>
        </w:rPr>
        <w:t xml:space="preserve">courses </w:t>
      </w:r>
      <w:r w:rsidRPr="00FF13E2">
        <w:rPr>
          <w:rFonts w:cs="Arial"/>
          <w:szCs w:val="22"/>
        </w:rPr>
        <w:t>related to security, prevention and protection at work.  The first group was organised in December 2016 and others will follow in 2017.</w:t>
      </w:r>
    </w:p>
    <w:p w:rsidR="00A339AC" w:rsidRPr="00FF13E2" w:rsidRDefault="00A339AC" w:rsidP="00A339AC">
      <w:pPr>
        <w:rPr>
          <w:rFonts w:cs="Arial"/>
          <w:szCs w:val="22"/>
        </w:rPr>
      </w:pPr>
      <w:r w:rsidRPr="00FF13E2">
        <w:rPr>
          <w:rFonts w:cs="Arial"/>
          <w:szCs w:val="22"/>
        </w:rPr>
        <w:t>The Human Resources Unit was involved mainly in four Working Groups.</w:t>
      </w:r>
    </w:p>
    <w:p w:rsidR="00A339AC" w:rsidRPr="00FF13E2" w:rsidRDefault="00A339AC" w:rsidP="00A339AC">
      <w:pPr>
        <w:rPr>
          <w:rFonts w:cs="Arial"/>
          <w:szCs w:val="22"/>
        </w:rPr>
      </w:pPr>
      <w:r w:rsidRPr="00FF13E2">
        <w:rPr>
          <w:rFonts w:cs="Arial"/>
          <w:szCs w:val="22"/>
        </w:rPr>
        <w:t>The AAS Working Group met twice to prepare a proposal to harmonise the salary scales of AAS recruited before and after April</w:t>
      </w:r>
      <w:r w:rsidR="00A346C4" w:rsidRPr="00FF13E2">
        <w:rPr>
          <w:rFonts w:cs="Arial"/>
          <w:szCs w:val="22"/>
        </w:rPr>
        <w:t xml:space="preserve"> 2007. The proposal did not receive the necessary support from</w:t>
      </w:r>
      <w:r w:rsidRPr="00FF13E2">
        <w:rPr>
          <w:rFonts w:cs="Arial"/>
          <w:szCs w:val="22"/>
        </w:rPr>
        <w:t xml:space="preserve"> t</w:t>
      </w:r>
      <w:r w:rsidR="00A346C4" w:rsidRPr="00FF13E2">
        <w:rPr>
          <w:rFonts w:cs="Arial"/>
          <w:szCs w:val="22"/>
        </w:rPr>
        <w:t>he Budgetary Committee at its March 2016 meeting.</w:t>
      </w:r>
      <w:r w:rsidRPr="00FF13E2">
        <w:rPr>
          <w:rFonts w:cs="Arial"/>
          <w:szCs w:val="22"/>
        </w:rPr>
        <w:t xml:space="preserve">  The Working Group was </w:t>
      </w:r>
      <w:r w:rsidR="00A346C4" w:rsidRPr="00FF13E2">
        <w:rPr>
          <w:rFonts w:cs="Arial"/>
          <w:szCs w:val="22"/>
        </w:rPr>
        <w:t>asked to table a new proposal at</w:t>
      </w:r>
      <w:r w:rsidRPr="00FF13E2">
        <w:rPr>
          <w:rFonts w:cs="Arial"/>
          <w:szCs w:val="22"/>
        </w:rPr>
        <w:t xml:space="preserve"> one of the next meetings.</w:t>
      </w:r>
    </w:p>
    <w:p w:rsidR="00A339AC" w:rsidRPr="00FF13E2" w:rsidRDefault="00A339AC" w:rsidP="00A339AC">
      <w:pPr>
        <w:rPr>
          <w:rFonts w:cs="Arial"/>
          <w:szCs w:val="22"/>
        </w:rPr>
      </w:pPr>
      <w:r w:rsidRPr="00FF13E2">
        <w:rPr>
          <w:rFonts w:cs="Arial"/>
          <w:szCs w:val="22"/>
        </w:rPr>
        <w:t>The Locally Recruited Tea</w:t>
      </w:r>
      <w:r w:rsidR="00A346C4" w:rsidRPr="00FF13E2">
        <w:rPr>
          <w:rFonts w:cs="Arial"/>
          <w:szCs w:val="22"/>
        </w:rPr>
        <w:t>chers Working Group finalised at</w:t>
      </w:r>
      <w:r w:rsidRPr="00FF13E2">
        <w:rPr>
          <w:rFonts w:cs="Arial"/>
          <w:szCs w:val="22"/>
        </w:rPr>
        <w:t xml:space="preserve"> four meetings the proposal for ‘Service Regulations for Locally Recruited Teachers in the European Schools’.  The Board of Governors adopted this proposal by written procedure in April 2016. The new Service Regulations entered into force on 1 September 2016. They foresee a two-year </w:t>
      </w:r>
      <w:r w:rsidR="00A346C4" w:rsidRPr="00FF13E2">
        <w:rPr>
          <w:rFonts w:cs="Arial"/>
          <w:szCs w:val="22"/>
        </w:rPr>
        <w:t>contract, which can be extended once for a further</w:t>
      </w:r>
      <w:r w:rsidRPr="00FF13E2">
        <w:rPr>
          <w:rFonts w:cs="Arial"/>
          <w:szCs w:val="22"/>
        </w:rPr>
        <w:t xml:space="preserve"> two years. After four years, a</w:t>
      </w:r>
      <w:r w:rsidR="00A346C4" w:rsidRPr="00FF13E2">
        <w:rPr>
          <w:rFonts w:cs="Arial"/>
          <w:szCs w:val="22"/>
        </w:rPr>
        <w:t>n open-ended contract for an indefinite</w:t>
      </w:r>
      <w:r w:rsidRPr="00FF13E2">
        <w:rPr>
          <w:rFonts w:cs="Arial"/>
          <w:szCs w:val="22"/>
        </w:rPr>
        <w:t xml:space="preserve"> period is foreseen if the </w:t>
      </w:r>
      <w:r w:rsidR="00A346C4" w:rsidRPr="00FF13E2">
        <w:rPr>
          <w:rFonts w:cs="Arial"/>
          <w:szCs w:val="22"/>
        </w:rPr>
        <w:t xml:space="preserve">teacher’s </w:t>
      </w:r>
      <w:r w:rsidRPr="00FF13E2">
        <w:rPr>
          <w:rFonts w:cs="Arial"/>
          <w:szCs w:val="22"/>
        </w:rPr>
        <w:t>evaluation is positive. Moreover, the new Service Regulations establish proper recruitm</w:t>
      </w:r>
      <w:r w:rsidR="00A346C4" w:rsidRPr="00FF13E2">
        <w:rPr>
          <w:rFonts w:cs="Arial"/>
          <w:szCs w:val="22"/>
        </w:rPr>
        <w:t>ent and appraisal procedures, staff representation and</w:t>
      </w:r>
      <w:r w:rsidRPr="00FF13E2">
        <w:rPr>
          <w:rFonts w:cs="Arial"/>
          <w:szCs w:val="22"/>
        </w:rPr>
        <w:t xml:space="preserve"> access to professional development</w:t>
      </w:r>
      <w:r w:rsidR="00A346C4" w:rsidRPr="00FF13E2">
        <w:rPr>
          <w:rFonts w:cs="Arial"/>
          <w:szCs w:val="22"/>
        </w:rPr>
        <w:t>,</w:t>
      </w:r>
      <w:r w:rsidRPr="00FF13E2">
        <w:rPr>
          <w:rFonts w:cs="Arial"/>
          <w:szCs w:val="22"/>
        </w:rPr>
        <w:t xml:space="preserve"> and </w:t>
      </w:r>
      <w:r w:rsidR="00A346C4" w:rsidRPr="00FF13E2">
        <w:rPr>
          <w:rFonts w:cs="Arial"/>
          <w:szCs w:val="22"/>
        </w:rPr>
        <w:t xml:space="preserve">also </w:t>
      </w:r>
      <w:r w:rsidRPr="00FF13E2">
        <w:rPr>
          <w:rFonts w:cs="Arial"/>
          <w:szCs w:val="22"/>
        </w:rPr>
        <w:t>entitle lo</w:t>
      </w:r>
      <w:r w:rsidR="00A07B2A" w:rsidRPr="00FF13E2">
        <w:rPr>
          <w:rFonts w:cs="Arial"/>
          <w:szCs w:val="22"/>
        </w:rPr>
        <w:t xml:space="preserve">cally recruited teachers to </w:t>
      </w:r>
      <w:r w:rsidRPr="00FF13E2">
        <w:rPr>
          <w:rFonts w:cs="Arial"/>
          <w:szCs w:val="22"/>
        </w:rPr>
        <w:t>reimbur</w:t>
      </w:r>
      <w:r w:rsidR="00A346C4" w:rsidRPr="00FF13E2">
        <w:rPr>
          <w:rFonts w:cs="Arial"/>
          <w:szCs w:val="22"/>
        </w:rPr>
        <w:t>sement of removal costs and participation in a merit-</w:t>
      </w:r>
      <w:r w:rsidRPr="00FF13E2">
        <w:rPr>
          <w:rFonts w:cs="Arial"/>
          <w:szCs w:val="22"/>
        </w:rPr>
        <w:t>based step system. Finally, the mobility of locally recruited teachers among</w:t>
      </w:r>
      <w:r w:rsidR="00A346C4" w:rsidRPr="00FF13E2">
        <w:rPr>
          <w:rFonts w:cs="Arial"/>
          <w:szCs w:val="22"/>
        </w:rPr>
        <w:t>st</w:t>
      </w:r>
      <w:r w:rsidRPr="00FF13E2">
        <w:rPr>
          <w:rFonts w:cs="Arial"/>
          <w:szCs w:val="22"/>
        </w:rPr>
        <w:t xml:space="preserve"> the schools will be promoted. All these measures aim</w:t>
      </w:r>
      <w:r w:rsidR="00A346C4" w:rsidRPr="00FF13E2">
        <w:rPr>
          <w:rFonts w:cs="Arial"/>
          <w:szCs w:val="22"/>
        </w:rPr>
        <w:t xml:space="preserve"> to recognise Locally Recruited Teachers as forming an</w:t>
      </w:r>
      <w:r w:rsidRPr="00FF13E2">
        <w:rPr>
          <w:rFonts w:cs="Arial"/>
          <w:szCs w:val="22"/>
        </w:rPr>
        <w:t xml:space="preserve"> integral part of the European Schools’ te</w:t>
      </w:r>
      <w:r w:rsidR="00A346C4" w:rsidRPr="00FF13E2">
        <w:rPr>
          <w:rFonts w:cs="Arial"/>
          <w:szCs w:val="22"/>
        </w:rPr>
        <w:t>aching staff. Since their entry</w:t>
      </w:r>
      <w:r w:rsidRPr="00FF13E2">
        <w:rPr>
          <w:rFonts w:cs="Arial"/>
          <w:szCs w:val="22"/>
        </w:rPr>
        <w:t xml:space="preserve"> into force, the Working Group </w:t>
      </w:r>
      <w:r w:rsidR="00A346C4" w:rsidRPr="00FF13E2">
        <w:rPr>
          <w:rFonts w:cs="Arial"/>
          <w:szCs w:val="22"/>
        </w:rPr>
        <w:t xml:space="preserve">has </w:t>
      </w:r>
      <w:r w:rsidRPr="00FF13E2">
        <w:rPr>
          <w:rFonts w:cs="Arial"/>
          <w:szCs w:val="22"/>
        </w:rPr>
        <w:t>met twice in order to support harmonised implementation of the Service Regulations. The Working Group will try to provide</w:t>
      </w:r>
      <w:r w:rsidR="00A346C4" w:rsidRPr="00FF13E2">
        <w:rPr>
          <w:rFonts w:cs="Arial"/>
          <w:szCs w:val="22"/>
        </w:rPr>
        <w:t>,</w:t>
      </w:r>
      <w:r w:rsidRPr="00FF13E2">
        <w:rPr>
          <w:rFonts w:cs="Arial"/>
          <w:szCs w:val="22"/>
        </w:rPr>
        <w:t xml:space="preserve"> by the end of 2017</w:t>
      </w:r>
      <w:r w:rsidR="00A346C4" w:rsidRPr="00FF13E2">
        <w:rPr>
          <w:rFonts w:cs="Arial"/>
          <w:szCs w:val="22"/>
        </w:rPr>
        <w:t>,</w:t>
      </w:r>
      <w:r w:rsidRPr="00FF13E2">
        <w:rPr>
          <w:rFonts w:cs="Arial"/>
          <w:szCs w:val="22"/>
        </w:rPr>
        <w:t xml:space="preserve"> a mid-term report concerning implementation of the new Service Regulations. In parallel, the </w:t>
      </w:r>
      <w:r w:rsidR="00A346C4" w:rsidRPr="00FF13E2">
        <w:rPr>
          <w:rFonts w:cs="Arial"/>
          <w:szCs w:val="22"/>
        </w:rPr>
        <w:t xml:space="preserve">issue of the need for </w:t>
      </w:r>
      <w:r w:rsidRPr="00FF13E2">
        <w:rPr>
          <w:rFonts w:cs="Arial"/>
          <w:szCs w:val="22"/>
        </w:rPr>
        <w:t>concrete evaluation of Locally Recruited Teachers will be addressed.</w:t>
      </w:r>
    </w:p>
    <w:p w:rsidR="00A339AC" w:rsidRPr="00FF13E2" w:rsidRDefault="00A346C4" w:rsidP="00A339AC">
      <w:pPr>
        <w:rPr>
          <w:rFonts w:cs="Arial"/>
          <w:szCs w:val="22"/>
        </w:rPr>
      </w:pPr>
      <w:r w:rsidRPr="00FF13E2">
        <w:rPr>
          <w:rFonts w:cs="Arial"/>
          <w:szCs w:val="22"/>
        </w:rPr>
        <w:t>The newly set up</w:t>
      </w:r>
      <w:r w:rsidR="00A339AC" w:rsidRPr="00FF13E2">
        <w:rPr>
          <w:rFonts w:cs="Arial"/>
          <w:szCs w:val="22"/>
        </w:rPr>
        <w:t xml:space="preserve"> ‘Bursar</w:t>
      </w:r>
      <w:r w:rsidRPr="00FF13E2">
        <w:rPr>
          <w:rFonts w:cs="Arial"/>
          <w:szCs w:val="22"/>
        </w:rPr>
        <w:t>s’</w:t>
      </w:r>
      <w:r w:rsidR="00A339AC" w:rsidRPr="00FF13E2">
        <w:rPr>
          <w:rFonts w:cs="Arial"/>
          <w:szCs w:val="22"/>
        </w:rPr>
        <w:t xml:space="preserve"> Working Group</w:t>
      </w:r>
      <w:r w:rsidRPr="00FF13E2">
        <w:rPr>
          <w:rFonts w:cs="Arial"/>
          <w:szCs w:val="22"/>
        </w:rPr>
        <w:t xml:space="preserve"> </w:t>
      </w:r>
      <w:r w:rsidR="00A339AC" w:rsidRPr="00FF13E2">
        <w:rPr>
          <w:rFonts w:cs="Arial"/>
          <w:szCs w:val="22"/>
        </w:rPr>
        <w:t>met three times to discuss the situation of Bursars in the European School System and to provide the Board of Governors with a mid-term report in December 2016. The mid-term report included se</w:t>
      </w:r>
      <w:r w:rsidRPr="00FF13E2">
        <w:rPr>
          <w:rFonts w:cs="Arial"/>
          <w:szCs w:val="22"/>
        </w:rPr>
        <w:t>veral recommendations that received</w:t>
      </w:r>
      <w:r w:rsidR="00A339AC" w:rsidRPr="00FF13E2">
        <w:rPr>
          <w:rFonts w:cs="Arial"/>
          <w:szCs w:val="22"/>
        </w:rPr>
        <w:t xml:space="preserve"> </w:t>
      </w:r>
      <w:r w:rsidRPr="00FF13E2">
        <w:rPr>
          <w:rFonts w:cs="Arial"/>
          <w:szCs w:val="22"/>
        </w:rPr>
        <w:t xml:space="preserve">general support from </w:t>
      </w:r>
      <w:r w:rsidR="00A339AC" w:rsidRPr="00FF13E2">
        <w:rPr>
          <w:rFonts w:cs="Arial"/>
          <w:szCs w:val="22"/>
        </w:rPr>
        <w:t>the Board of Governors.</w:t>
      </w:r>
      <w:r w:rsidRPr="00FF13E2">
        <w:rPr>
          <w:rFonts w:cs="Arial"/>
          <w:szCs w:val="22"/>
        </w:rPr>
        <w:t xml:space="preserve"> Concrete proposals are expected to be put forward for the Board of Governors’ April 2017 meeting. </w:t>
      </w:r>
    </w:p>
    <w:p w:rsidR="003B07A8" w:rsidRPr="00FF13E2" w:rsidRDefault="00A346C4" w:rsidP="003B07A8">
      <w:pPr>
        <w:rPr>
          <w:rFonts w:cs="Arial"/>
          <w:szCs w:val="22"/>
        </w:rPr>
      </w:pPr>
      <w:r w:rsidRPr="00FF13E2">
        <w:rPr>
          <w:rFonts w:cs="Arial"/>
          <w:szCs w:val="22"/>
        </w:rPr>
        <w:t>In December 2015, t</w:t>
      </w:r>
      <w:r w:rsidR="00A339AC" w:rsidRPr="00FF13E2">
        <w:rPr>
          <w:rFonts w:cs="Arial"/>
          <w:szCs w:val="22"/>
        </w:rPr>
        <w:t>he Board of Governors mandated the Office of th</w:t>
      </w:r>
      <w:r w:rsidRPr="00FF13E2">
        <w:rPr>
          <w:rFonts w:cs="Arial"/>
          <w:szCs w:val="22"/>
        </w:rPr>
        <w:t>e Secretary-General to set up</w:t>
      </w:r>
      <w:r w:rsidR="00A339AC" w:rsidRPr="00FF13E2">
        <w:rPr>
          <w:rFonts w:cs="Arial"/>
          <w:szCs w:val="22"/>
        </w:rPr>
        <w:t xml:space="preserve"> a Working Group dealing with the ‘mobility’ of staff. The ‘Mobility</w:t>
      </w:r>
      <w:r w:rsidRPr="00FF13E2">
        <w:rPr>
          <w:rFonts w:cs="Arial"/>
          <w:szCs w:val="22"/>
        </w:rPr>
        <w:t>’ Working Group</w:t>
      </w:r>
      <w:r w:rsidR="00A339AC" w:rsidRPr="00FF13E2">
        <w:rPr>
          <w:rFonts w:cs="Arial"/>
          <w:szCs w:val="22"/>
        </w:rPr>
        <w:t xml:space="preserve"> met twice and provided the Board of Governors </w:t>
      </w:r>
      <w:r w:rsidRPr="00FF13E2">
        <w:rPr>
          <w:rFonts w:cs="Arial"/>
          <w:szCs w:val="22"/>
        </w:rPr>
        <w:t>with a mid-term report at its December 2016 meeting.</w:t>
      </w:r>
      <w:r w:rsidR="00A339AC" w:rsidRPr="00FF13E2">
        <w:rPr>
          <w:rFonts w:cs="Arial"/>
          <w:szCs w:val="22"/>
        </w:rPr>
        <w:t xml:space="preserve"> T</w:t>
      </w:r>
      <w:r w:rsidR="003B07A8" w:rsidRPr="00FF13E2">
        <w:rPr>
          <w:rFonts w:cs="Arial"/>
          <w:szCs w:val="22"/>
        </w:rPr>
        <w:t>he Board of Governors broadly</w:t>
      </w:r>
      <w:r w:rsidR="00A339AC" w:rsidRPr="00FF13E2">
        <w:rPr>
          <w:rFonts w:cs="Arial"/>
          <w:szCs w:val="22"/>
        </w:rPr>
        <w:t xml:space="preserve"> suppor</w:t>
      </w:r>
      <w:r w:rsidR="003B07A8" w:rsidRPr="00FF13E2">
        <w:rPr>
          <w:rFonts w:cs="Arial"/>
          <w:szCs w:val="22"/>
        </w:rPr>
        <w:t>ted the recommendations contained</w:t>
      </w:r>
      <w:r w:rsidR="00A339AC" w:rsidRPr="00FF13E2">
        <w:rPr>
          <w:rFonts w:cs="Arial"/>
          <w:szCs w:val="22"/>
        </w:rPr>
        <w:t xml:space="preserve"> in that mid-te</w:t>
      </w:r>
      <w:r w:rsidR="003B07A8" w:rsidRPr="00FF13E2">
        <w:rPr>
          <w:rFonts w:cs="Arial"/>
          <w:szCs w:val="22"/>
        </w:rPr>
        <w:t>rm report. Concrete proposals from</w:t>
      </w:r>
      <w:r w:rsidR="00A339AC" w:rsidRPr="00FF13E2">
        <w:rPr>
          <w:rFonts w:cs="Arial"/>
          <w:szCs w:val="22"/>
        </w:rPr>
        <w:t xml:space="preserve"> the Working Group </w:t>
      </w:r>
      <w:r w:rsidR="003B07A8" w:rsidRPr="00FF13E2">
        <w:rPr>
          <w:rFonts w:cs="Arial"/>
          <w:szCs w:val="22"/>
        </w:rPr>
        <w:t xml:space="preserve">are expected to be put forward for the Board of Governors’ April 2017 meeting. </w:t>
      </w:r>
    </w:p>
    <w:p w:rsidR="001E741C" w:rsidRPr="00FF13E2" w:rsidRDefault="001E741C">
      <w:pPr>
        <w:spacing w:before="0" w:after="0"/>
        <w:jc w:val="left"/>
        <w:rPr>
          <w:rFonts w:cs="Arial"/>
        </w:rPr>
      </w:pPr>
    </w:p>
    <w:p w:rsidR="00E4157E" w:rsidRPr="00FF13E2" w:rsidRDefault="003B07A8" w:rsidP="00422B9D">
      <w:pPr>
        <w:ind w:left="426" w:firstLine="141"/>
        <w:rPr>
          <w:rFonts w:cs="Arial"/>
          <w:b/>
          <w:sz w:val="24"/>
          <w:szCs w:val="24"/>
          <w:lang w:eastAsia="de-AT"/>
        </w:rPr>
      </w:pPr>
      <w:r w:rsidRPr="00FF13E2">
        <w:rPr>
          <w:rFonts w:cs="Arial"/>
          <w:b/>
          <w:sz w:val="24"/>
          <w:szCs w:val="24"/>
          <w:lang w:eastAsia="de-AT"/>
        </w:rPr>
        <w:t xml:space="preserve">C. LEGAL ASPECTS </w:t>
      </w:r>
      <w:r w:rsidR="0067421A" w:rsidRPr="00FF13E2">
        <w:rPr>
          <w:rFonts w:cs="Arial"/>
          <w:b/>
          <w:sz w:val="24"/>
          <w:szCs w:val="24"/>
          <w:highlight w:val="cyan"/>
          <w:lang w:eastAsia="de-AT"/>
        </w:rPr>
        <w:t xml:space="preserve"> </w:t>
      </w:r>
    </w:p>
    <w:p w:rsidR="006C7765" w:rsidRPr="00FF13E2" w:rsidRDefault="003B07A8" w:rsidP="008241B7">
      <w:pPr>
        <w:numPr>
          <w:ilvl w:val="0"/>
          <w:numId w:val="9"/>
        </w:numPr>
        <w:spacing w:before="240" w:after="240"/>
        <w:ind w:left="360"/>
        <w:rPr>
          <w:rFonts w:cs="Arial"/>
          <w:b/>
          <w:szCs w:val="22"/>
        </w:rPr>
      </w:pPr>
      <w:r w:rsidRPr="00FF13E2">
        <w:rPr>
          <w:rFonts w:cs="Arial"/>
          <w:b/>
          <w:szCs w:val="22"/>
        </w:rPr>
        <w:t>Appeals</w:t>
      </w:r>
      <w:r w:rsidR="006C7765" w:rsidRPr="00FF13E2">
        <w:rPr>
          <w:rFonts w:cs="Arial"/>
          <w:b/>
          <w:szCs w:val="22"/>
        </w:rPr>
        <w:t xml:space="preserve"> </w:t>
      </w:r>
    </w:p>
    <w:p w:rsidR="003B07A8" w:rsidRPr="00FF13E2" w:rsidRDefault="003B07A8" w:rsidP="00806878">
      <w:pPr>
        <w:rPr>
          <w:rFonts w:cs="Arial"/>
        </w:rPr>
      </w:pPr>
      <w:r w:rsidRPr="00FF13E2">
        <w:rPr>
          <w:rFonts w:cs="Arial"/>
          <w:b/>
        </w:rPr>
        <w:t>In</w:t>
      </w:r>
      <w:r w:rsidR="002321AF" w:rsidRPr="00FF13E2">
        <w:rPr>
          <w:rFonts w:cs="Arial"/>
          <w:b/>
        </w:rPr>
        <w:t xml:space="preserve"> 2016</w:t>
      </w:r>
      <w:r w:rsidR="002321AF" w:rsidRPr="00FF13E2">
        <w:rPr>
          <w:rFonts w:cs="Arial"/>
        </w:rPr>
        <w:t xml:space="preserve">, </w:t>
      </w:r>
      <w:r w:rsidR="002321AF" w:rsidRPr="00FF13E2">
        <w:rPr>
          <w:rFonts w:cs="Arial"/>
          <w:b/>
        </w:rPr>
        <w:t xml:space="preserve">81 </w:t>
      </w:r>
      <w:r w:rsidRPr="00FF13E2">
        <w:rPr>
          <w:rFonts w:cs="Arial"/>
          <w:b/>
        </w:rPr>
        <w:t xml:space="preserve">administrative appeals </w:t>
      </w:r>
      <w:r w:rsidRPr="00FF13E2">
        <w:rPr>
          <w:rFonts w:cs="Arial"/>
        </w:rPr>
        <w:t>were dealt with by the Office of the Secretary-General and</w:t>
      </w:r>
      <w:r w:rsidRPr="00FF13E2">
        <w:rPr>
          <w:rFonts w:cs="Arial"/>
          <w:b/>
        </w:rPr>
        <w:t xml:space="preserve"> 70 contentious appeals </w:t>
      </w:r>
      <w:r w:rsidRPr="00FF13E2">
        <w:rPr>
          <w:rFonts w:cs="Arial"/>
        </w:rPr>
        <w:t>were dealt with by the Complaints Board, almost half of which were lodged following rejection of a prior administrative appeal. This figure of 81 appeals is consistent with the reduction observed in previous years,</w:t>
      </w:r>
      <w:r w:rsidRPr="00FF13E2">
        <w:rPr>
          <w:rFonts w:cs="Arial"/>
          <w:b/>
        </w:rPr>
        <w:t xml:space="preserve"> </w:t>
      </w:r>
      <w:r w:rsidRPr="00FF13E2">
        <w:rPr>
          <w:rFonts w:cs="Arial"/>
        </w:rPr>
        <w:t xml:space="preserve">(88 in 2015 and 85 in 2014) and is the lowest number recorded over the past five years. </w:t>
      </w:r>
      <w:r w:rsidR="002321AF" w:rsidRPr="00FF13E2">
        <w:rPr>
          <w:rFonts w:cs="Arial"/>
        </w:rPr>
        <w:t xml:space="preserve"> </w:t>
      </w:r>
    </w:p>
    <w:p w:rsidR="002321AF" w:rsidRPr="00FF13E2" w:rsidRDefault="003B07A8" w:rsidP="00806878">
      <w:pPr>
        <w:rPr>
          <w:rFonts w:cs="Arial"/>
        </w:rPr>
      </w:pPr>
      <w:r w:rsidRPr="00FF13E2">
        <w:rPr>
          <w:rFonts w:cs="Arial"/>
        </w:rPr>
        <w:t>As in previous years, appeals lodged against Class Council decisions were largest in number, although their number (33) actually remained stable compared with the previous year, when 32 appeals of this type were lodged. The same stability can be observed in the other appeals lodged, with the exception of those concerning the Baccalaureate, which doubled in number compared with last year (18 in 2016 as compared with 9 in</w:t>
      </w:r>
      <w:r w:rsidR="002321AF" w:rsidRPr="00FF13E2">
        <w:rPr>
          <w:rFonts w:cs="Arial"/>
        </w:rPr>
        <w:t xml:space="preserve"> 2015). </w:t>
      </w:r>
    </w:p>
    <w:p w:rsidR="002321AF" w:rsidRPr="00FF13E2" w:rsidRDefault="00BD59A0" w:rsidP="00806878">
      <w:pPr>
        <w:rPr>
          <w:rFonts w:cs="Arial"/>
        </w:rPr>
      </w:pPr>
      <w:r w:rsidRPr="00FF13E2">
        <w:rPr>
          <w:rFonts w:cs="Arial"/>
        </w:rPr>
        <w:t>A partial explanation for this increase is to be found in the diversification of the appeals counted in this category, no longer covering just final results in the Baccalaureate but also the ‘Pre-Bac’ examinations</w:t>
      </w:r>
      <w:r w:rsidR="002321AF" w:rsidRPr="00FF13E2">
        <w:rPr>
          <w:rFonts w:cs="Arial"/>
        </w:rPr>
        <w:t xml:space="preserve"> </w:t>
      </w:r>
      <w:r w:rsidRPr="00FF13E2">
        <w:rPr>
          <w:rFonts w:cs="Arial"/>
        </w:rPr>
        <w:t xml:space="preserve">and requests for special arrangements submitted under the Educational Support Policy.  </w:t>
      </w:r>
    </w:p>
    <w:p w:rsidR="00BD59A0" w:rsidRPr="00FF13E2" w:rsidRDefault="00BD59A0" w:rsidP="0099084C">
      <w:pPr>
        <w:spacing w:after="240"/>
        <w:rPr>
          <w:rFonts w:cs="Arial"/>
        </w:rPr>
      </w:pPr>
      <w:r w:rsidRPr="00FF13E2">
        <w:rPr>
          <w:rFonts w:cs="Arial"/>
        </w:rPr>
        <w:t xml:space="preserve">Details of all administrative and contentious appeals, by area or decision-making organ, are given below: </w:t>
      </w:r>
    </w:p>
    <w:tbl>
      <w:tblPr>
        <w:tblW w:w="955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4732"/>
        <w:gridCol w:w="4820"/>
      </w:tblGrid>
      <w:tr w:rsidR="00BD59A0" w:rsidRPr="00FF13E2" w:rsidTr="00806878">
        <w:trPr>
          <w:jc w:val="center"/>
        </w:trPr>
        <w:tc>
          <w:tcPr>
            <w:tcW w:w="4732" w:type="dxa"/>
            <w:tcBorders>
              <w:top w:val="single" w:sz="12" w:space="0" w:color="auto"/>
              <w:bottom w:val="single" w:sz="6" w:space="0" w:color="auto"/>
            </w:tcBorders>
            <w:shd w:val="clear" w:color="auto" w:fill="auto"/>
            <w:vAlign w:val="center"/>
          </w:tcPr>
          <w:p w:rsidR="00BD59A0" w:rsidRPr="00FF13E2" w:rsidRDefault="00BD59A0" w:rsidP="001E741C">
            <w:pPr>
              <w:spacing w:before="60" w:after="60"/>
              <w:jc w:val="center"/>
              <w:rPr>
                <w:rFonts w:cs="Arial"/>
                <w:b/>
                <w:color w:val="000000"/>
                <w:sz w:val="20"/>
              </w:rPr>
            </w:pPr>
            <w:r w:rsidRPr="00FF13E2">
              <w:rPr>
                <w:rFonts w:cs="Arial"/>
                <w:b/>
                <w:color w:val="000000"/>
                <w:sz w:val="20"/>
              </w:rPr>
              <w:t>Administrative appeals</w:t>
            </w:r>
          </w:p>
        </w:tc>
        <w:tc>
          <w:tcPr>
            <w:tcW w:w="4820" w:type="dxa"/>
            <w:tcBorders>
              <w:bottom w:val="single" w:sz="6" w:space="0" w:color="auto"/>
            </w:tcBorders>
            <w:shd w:val="clear" w:color="auto" w:fill="auto"/>
            <w:vAlign w:val="center"/>
          </w:tcPr>
          <w:p w:rsidR="00BD59A0" w:rsidRPr="00FF13E2" w:rsidRDefault="00BD59A0" w:rsidP="001E741C">
            <w:pPr>
              <w:spacing w:before="60" w:after="60"/>
              <w:jc w:val="center"/>
              <w:rPr>
                <w:rFonts w:cs="Arial"/>
                <w:b/>
                <w:color w:val="000000"/>
                <w:sz w:val="20"/>
              </w:rPr>
            </w:pPr>
            <w:r w:rsidRPr="00FF13E2">
              <w:rPr>
                <w:rFonts w:cs="Arial"/>
                <w:b/>
                <w:color w:val="000000"/>
                <w:sz w:val="20"/>
              </w:rPr>
              <w:t>Contentious appeals</w:t>
            </w:r>
          </w:p>
        </w:tc>
      </w:tr>
      <w:tr w:rsidR="004F1C98" w:rsidRPr="00FF13E2" w:rsidTr="00806878">
        <w:trPr>
          <w:trHeight w:val="760"/>
          <w:jc w:val="center"/>
        </w:trPr>
        <w:tc>
          <w:tcPr>
            <w:tcW w:w="4732" w:type="dxa"/>
            <w:tcBorders>
              <w:top w:val="single" w:sz="6" w:space="0" w:color="auto"/>
              <w:bottom w:val="single" w:sz="2" w:space="0" w:color="auto"/>
            </w:tcBorders>
            <w:shd w:val="clear" w:color="auto" w:fill="CCCCCC"/>
            <w:vAlign w:val="center"/>
          </w:tcPr>
          <w:p w:rsidR="004F1C98" w:rsidRPr="00FF13E2" w:rsidRDefault="004F1C98" w:rsidP="001E741C">
            <w:pPr>
              <w:spacing w:before="60" w:after="40"/>
              <w:jc w:val="left"/>
              <w:rPr>
                <w:rFonts w:cs="Arial"/>
                <w:b/>
                <w:color w:val="000000"/>
                <w:sz w:val="20"/>
              </w:rPr>
            </w:pPr>
          </w:p>
        </w:tc>
        <w:tc>
          <w:tcPr>
            <w:tcW w:w="4820" w:type="dxa"/>
            <w:tcBorders>
              <w:top w:val="single" w:sz="6" w:space="0" w:color="auto"/>
              <w:bottom w:val="single" w:sz="2" w:space="0" w:color="auto"/>
            </w:tcBorders>
            <w:shd w:val="clear" w:color="auto" w:fill="auto"/>
            <w:vAlign w:val="center"/>
          </w:tcPr>
          <w:p w:rsidR="004F1C98" w:rsidRPr="00FF13E2" w:rsidRDefault="004F1C98" w:rsidP="001E741C">
            <w:pPr>
              <w:spacing w:before="60" w:after="40"/>
              <w:jc w:val="left"/>
              <w:rPr>
                <w:rFonts w:cs="Arial"/>
                <w:color w:val="000000"/>
                <w:sz w:val="20"/>
              </w:rPr>
            </w:pPr>
            <w:r w:rsidRPr="00FF13E2">
              <w:rPr>
                <w:rFonts w:cs="Arial"/>
                <w:b/>
                <w:color w:val="000000"/>
                <w:sz w:val="20"/>
              </w:rPr>
              <w:t xml:space="preserve">40 </w:t>
            </w:r>
            <w:r w:rsidRPr="00FF13E2">
              <w:rPr>
                <w:rFonts w:cs="Arial"/>
                <w:color w:val="000000"/>
                <w:sz w:val="20"/>
              </w:rPr>
              <w:t xml:space="preserve">appeals against decisions of the Central Enrolment Authority (including </w:t>
            </w:r>
            <w:r w:rsidRPr="00FF13E2">
              <w:rPr>
                <w:rFonts w:cs="Arial"/>
                <w:b/>
                <w:color w:val="000000"/>
                <w:sz w:val="20"/>
              </w:rPr>
              <w:t>5</w:t>
            </w:r>
            <w:r w:rsidRPr="00FF13E2">
              <w:rPr>
                <w:rFonts w:cs="Arial"/>
                <w:color w:val="000000"/>
                <w:sz w:val="20"/>
              </w:rPr>
              <w:t xml:space="preserve"> in summary proceedings)</w:t>
            </w:r>
          </w:p>
        </w:tc>
      </w:tr>
      <w:tr w:rsidR="004F1C98" w:rsidRPr="00FF13E2" w:rsidTr="00806878">
        <w:trPr>
          <w:trHeight w:val="660"/>
          <w:jc w:val="center"/>
        </w:trPr>
        <w:tc>
          <w:tcPr>
            <w:tcW w:w="4732" w:type="dxa"/>
            <w:tcBorders>
              <w:top w:val="single" w:sz="2" w:space="0" w:color="auto"/>
            </w:tcBorders>
            <w:shd w:val="clear" w:color="auto" w:fill="auto"/>
            <w:vAlign w:val="center"/>
          </w:tcPr>
          <w:p w:rsidR="004F1C98" w:rsidRPr="00FF13E2" w:rsidRDefault="004F1C98" w:rsidP="001E741C">
            <w:pPr>
              <w:spacing w:before="60" w:after="40"/>
              <w:jc w:val="left"/>
              <w:rPr>
                <w:rFonts w:cs="Arial"/>
                <w:color w:val="000000"/>
                <w:sz w:val="20"/>
              </w:rPr>
            </w:pPr>
            <w:r w:rsidRPr="00FF13E2">
              <w:rPr>
                <w:rFonts w:cs="Arial"/>
                <w:b/>
                <w:color w:val="000000"/>
                <w:sz w:val="20"/>
              </w:rPr>
              <w:t>33</w:t>
            </w:r>
            <w:r w:rsidRPr="00FF13E2">
              <w:rPr>
                <w:rFonts w:cs="Arial"/>
                <w:color w:val="000000"/>
                <w:sz w:val="20"/>
              </w:rPr>
              <w:t xml:space="preserve"> appeals </w:t>
            </w:r>
            <w:r w:rsidRPr="00FF13E2">
              <w:rPr>
                <w:rFonts w:cs="Arial"/>
                <w:sz w:val="20"/>
              </w:rPr>
              <w:t>against a Class Council’s decision</w:t>
            </w:r>
          </w:p>
        </w:tc>
        <w:tc>
          <w:tcPr>
            <w:tcW w:w="4820" w:type="dxa"/>
            <w:tcBorders>
              <w:top w:val="single" w:sz="2" w:space="0" w:color="auto"/>
            </w:tcBorders>
            <w:shd w:val="clear" w:color="auto" w:fill="auto"/>
            <w:vAlign w:val="center"/>
          </w:tcPr>
          <w:p w:rsidR="004F1C98" w:rsidRPr="00FF13E2" w:rsidRDefault="004F1C98" w:rsidP="001E741C">
            <w:pPr>
              <w:spacing w:before="60" w:after="40"/>
              <w:jc w:val="left"/>
              <w:rPr>
                <w:rFonts w:cs="Arial"/>
                <w:color w:val="000000"/>
                <w:sz w:val="20"/>
              </w:rPr>
            </w:pPr>
            <w:r w:rsidRPr="00FF13E2">
              <w:rPr>
                <w:rFonts w:cs="Arial"/>
                <w:b/>
                <w:color w:val="000000"/>
                <w:sz w:val="20"/>
              </w:rPr>
              <w:t>4</w:t>
            </w:r>
            <w:r w:rsidRPr="00FF13E2">
              <w:rPr>
                <w:rFonts w:cs="Arial"/>
                <w:color w:val="000000"/>
                <w:sz w:val="20"/>
              </w:rPr>
              <w:t xml:space="preserve"> appeals against</w:t>
            </w:r>
            <w:r w:rsidRPr="00FF13E2">
              <w:rPr>
                <w:rFonts w:cs="Arial"/>
                <w:sz w:val="20"/>
              </w:rPr>
              <w:t xml:space="preserve"> a Class Council’s decision</w:t>
            </w:r>
            <w:r w:rsidRPr="00FF13E2">
              <w:rPr>
                <w:rFonts w:cs="Arial"/>
                <w:color w:val="000000"/>
                <w:sz w:val="20"/>
              </w:rPr>
              <w:t xml:space="preserve"> (including </w:t>
            </w:r>
            <w:r w:rsidRPr="00FF13E2">
              <w:rPr>
                <w:rFonts w:cs="Arial"/>
                <w:b/>
                <w:color w:val="000000"/>
                <w:sz w:val="20"/>
              </w:rPr>
              <w:t xml:space="preserve">1 </w:t>
            </w:r>
            <w:r w:rsidRPr="00FF13E2">
              <w:rPr>
                <w:rFonts w:cs="Arial"/>
                <w:color w:val="000000"/>
                <w:sz w:val="20"/>
              </w:rPr>
              <w:t>in summary proceedings)</w:t>
            </w:r>
          </w:p>
        </w:tc>
      </w:tr>
      <w:tr w:rsidR="004F1C98" w:rsidRPr="00FF13E2" w:rsidTr="00806878">
        <w:trPr>
          <w:trHeight w:val="857"/>
          <w:jc w:val="center"/>
        </w:trPr>
        <w:tc>
          <w:tcPr>
            <w:tcW w:w="4732" w:type="dxa"/>
            <w:shd w:val="clear" w:color="auto" w:fill="auto"/>
            <w:vAlign w:val="center"/>
          </w:tcPr>
          <w:p w:rsidR="004F1C98" w:rsidRPr="00FF13E2" w:rsidRDefault="004F1C98" w:rsidP="001E741C">
            <w:pPr>
              <w:spacing w:before="60" w:after="40"/>
              <w:jc w:val="left"/>
              <w:rPr>
                <w:rFonts w:cs="Arial"/>
                <w:color w:val="000000"/>
                <w:sz w:val="20"/>
              </w:rPr>
            </w:pPr>
            <w:r w:rsidRPr="00FF13E2">
              <w:rPr>
                <w:rFonts w:cs="Arial"/>
                <w:b/>
                <w:color w:val="000000"/>
                <w:sz w:val="20"/>
              </w:rPr>
              <w:t xml:space="preserve">4  </w:t>
            </w:r>
            <w:r w:rsidRPr="00FF13E2">
              <w:rPr>
                <w:rFonts w:cs="Arial"/>
                <w:sz w:val="20"/>
              </w:rPr>
              <w:t>appeals concerning an application for enrolment in schools other than the Brussels ones</w:t>
            </w:r>
            <w:r w:rsidRPr="00FF13E2">
              <w:rPr>
                <w:rFonts w:cs="Arial"/>
                <w:color w:val="000000"/>
                <w:sz w:val="20"/>
              </w:rPr>
              <w:t xml:space="preserve">, </w:t>
            </w:r>
            <w:r w:rsidRPr="00FF13E2">
              <w:rPr>
                <w:rFonts w:cs="Arial"/>
                <w:b/>
                <w:color w:val="000000"/>
                <w:sz w:val="20"/>
              </w:rPr>
              <w:t xml:space="preserve">1 </w:t>
            </w:r>
            <w:r w:rsidRPr="00FF13E2">
              <w:rPr>
                <w:rFonts w:cs="Arial"/>
                <w:color w:val="000000"/>
                <w:sz w:val="20"/>
              </w:rPr>
              <w:t>of them concerning Category III school fees</w:t>
            </w:r>
          </w:p>
        </w:tc>
        <w:tc>
          <w:tcPr>
            <w:tcW w:w="4820" w:type="dxa"/>
            <w:shd w:val="clear" w:color="auto" w:fill="auto"/>
            <w:vAlign w:val="center"/>
          </w:tcPr>
          <w:p w:rsidR="004F1C98" w:rsidRPr="00FF13E2" w:rsidRDefault="004F1C98" w:rsidP="001E741C">
            <w:pPr>
              <w:spacing w:before="60" w:after="40"/>
              <w:jc w:val="left"/>
              <w:rPr>
                <w:rFonts w:cs="Arial"/>
                <w:color w:val="000000"/>
                <w:sz w:val="20"/>
              </w:rPr>
            </w:pPr>
            <w:r w:rsidRPr="00FF13E2">
              <w:rPr>
                <w:rFonts w:cs="Arial"/>
                <w:b/>
                <w:color w:val="000000"/>
                <w:sz w:val="20"/>
              </w:rPr>
              <w:t xml:space="preserve">1 </w:t>
            </w:r>
            <w:r w:rsidRPr="00FF13E2">
              <w:rPr>
                <w:rFonts w:cs="Arial"/>
                <w:color w:val="000000"/>
                <w:sz w:val="20"/>
              </w:rPr>
              <w:t>appeal concerning Category III school fees</w:t>
            </w:r>
          </w:p>
        </w:tc>
      </w:tr>
      <w:tr w:rsidR="004F1C98" w:rsidRPr="00FF13E2" w:rsidTr="00806878">
        <w:trPr>
          <w:trHeight w:val="660"/>
          <w:jc w:val="center"/>
        </w:trPr>
        <w:tc>
          <w:tcPr>
            <w:tcW w:w="4732" w:type="dxa"/>
            <w:tcBorders>
              <w:top w:val="single" w:sz="2" w:space="0" w:color="auto"/>
            </w:tcBorders>
            <w:shd w:val="clear" w:color="auto" w:fill="auto"/>
            <w:vAlign w:val="center"/>
          </w:tcPr>
          <w:p w:rsidR="004F1C98" w:rsidRPr="00FF13E2" w:rsidRDefault="004F1C98" w:rsidP="001E741C">
            <w:pPr>
              <w:spacing w:before="60" w:after="40"/>
              <w:jc w:val="left"/>
              <w:rPr>
                <w:rFonts w:cs="Arial"/>
                <w:b/>
                <w:color w:val="000000"/>
                <w:sz w:val="20"/>
              </w:rPr>
            </w:pPr>
            <w:r w:rsidRPr="00FF13E2">
              <w:rPr>
                <w:rFonts w:cs="Arial"/>
                <w:b/>
                <w:color w:val="000000"/>
                <w:sz w:val="20"/>
              </w:rPr>
              <w:t>4</w:t>
            </w:r>
            <w:r w:rsidRPr="00FF13E2">
              <w:rPr>
                <w:rFonts w:cs="Arial"/>
                <w:color w:val="000000"/>
                <w:sz w:val="20"/>
              </w:rPr>
              <w:t xml:space="preserve"> appeals concerning determination of Language 1</w:t>
            </w:r>
          </w:p>
        </w:tc>
        <w:tc>
          <w:tcPr>
            <w:tcW w:w="4820" w:type="dxa"/>
            <w:tcBorders>
              <w:top w:val="single" w:sz="2" w:space="0" w:color="auto"/>
            </w:tcBorders>
            <w:shd w:val="clear" w:color="auto" w:fill="auto"/>
            <w:vAlign w:val="center"/>
          </w:tcPr>
          <w:p w:rsidR="004F1C98" w:rsidRPr="00FF13E2" w:rsidRDefault="004F1C98" w:rsidP="001E741C">
            <w:pPr>
              <w:spacing w:before="60" w:after="40"/>
              <w:jc w:val="left"/>
              <w:rPr>
                <w:rFonts w:cs="Arial"/>
                <w:color w:val="000000"/>
                <w:sz w:val="20"/>
              </w:rPr>
            </w:pPr>
            <w:r w:rsidRPr="00FF13E2">
              <w:rPr>
                <w:rFonts w:cs="Arial"/>
                <w:b/>
                <w:color w:val="000000"/>
                <w:sz w:val="20"/>
              </w:rPr>
              <w:t xml:space="preserve">6 </w:t>
            </w:r>
            <w:r w:rsidRPr="00FF13E2">
              <w:rPr>
                <w:rFonts w:cs="Arial"/>
                <w:color w:val="000000"/>
                <w:sz w:val="20"/>
              </w:rPr>
              <w:t>appeals concerning determination of Language 1</w:t>
            </w:r>
          </w:p>
        </w:tc>
      </w:tr>
      <w:tr w:rsidR="004F1C98" w:rsidRPr="00FF13E2" w:rsidTr="00806878">
        <w:trPr>
          <w:jc w:val="center"/>
        </w:trPr>
        <w:tc>
          <w:tcPr>
            <w:tcW w:w="4732" w:type="dxa"/>
            <w:shd w:val="clear" w:color="auto" w:fill="auto"/>
            <w:vAlign w:val="center"/>
          </w:tcPr>
          <w:p w:rsidR="004F1C98" w:rsidRPr="00FF13E2" w:rsidRDefault="004F1C98" w:rsidP="001E741C">
            <w:pPr>
              <w:spacing w:before="60" w:after="40"/>
              <w:jc w:val="left"/>
              <w:rPr>
                <w:rFonts w:cs="Arial"/>
                <w:color w:val="000000"/>
                <w:sz w:val="20"/>
              </w:rPr>
            </w:pPr>
            <w:r w:rsidRPr="00FF13E2">
              <w:rPr>
                <w:rFonts w:cs="Arial"/>
                <w:b/>
                <w:color w:val="000000"/>
                <w:sz w:val="20"/>
              </w:rPr>
              <w:t xml:space="preserve">16 </w:t>
            </w:r>
            <w:r w:rsidRPr="00FF13E2">
              <w:rPr>
                <w:rFonts w:cs="Arial"/>
                <w:color w:val="000000"/>
                <w:sz w:val="20"/>
              </w:rPr>
              <w:t>appeals concerning the teaching staff,</w:t>
            </w:r>
            <w:r w:rsidRPr="00FF13E2">
              <w:rPr>
                <w:rFonts w:cs="Arial"/>
                <w:b/>
                <w:color w:val="000000"/>
                <w:sz w:val="20"/>
              </w:rPr>
              <w:t xml:space="preserve"> </w:t>
            </w:r>
            <w:r w:rsidRPr="00FF13E2">
              <w:rPr>
                <w:rFonts w:cs="Arial"/>
                <w:color w:val="000000"/>
                <w:sz w:val="20"/>
              </w:rPr>
              <w:t xml:space="preserve">including </w:t>
            </w:r>
            <w:r w:rsidRPr="00FF13E2">
              <w:rPr>
                <w:rFonts w:cs="Arial"/>
                <w:b/>
                <w:color w:val="000000"/>
                <w:sz w:val="20"/>
              </w:rPr>
              <w:t>3</w:t>
            </w:r>
            <w:r w:rsidRPr="00FF13E2">
              <w:rPr>
                <w:rFonts w:cs="Arial"/>
                <w:color w:val="000000"/>
                <w:sz w:val="20"/>
              </w:rPr>
              <w:t xml:space="preserve"> lodged by locally recruited teachers</w:t>
            </w:r>
          </w:p>
        </w:tc>
        <w:tc>
          <w:tcPr>
            <w:tcW w:w="4820" w:type="dxa"/>
            <w:shd w:val="clear" w:color="auto" w:fill="auto"/>
            <w:vAlign w:val="center"/>
          </w:tcPr>
          <w:p w:rsidR="004F1C98" w:rsidRPr="00FF13E2" w:rsidRDefault="004F1C98" w:rsidP="001E741C">
            <w:pPr>
              <w:spacing w:before="60" w:after="40"/>
              <w:jc w:val="left"/>
              <w:rPr>
                <w:rFonts w:cs="Arial"/>
                <w:color w:val="000000"/>
                <w:sz w:val="20"/>
              </w:rPr>
            </w:pPr>
            <w:r w:rsidRPr="00FF13E2">
              <w:rPr>
                <w:rFonts w:cs="Arial"/>
                <w:b/>
                <w:color w:val="000000"/>
                <w:sz w:val="20"/>
              </w:rPr>
              <w:t xml:space="preserve">9 </w:t>
            </w:r>
            <w:r w:rsidRPr="00FF13E2">
              <w:rPr>
                <w:rFonts w:cs="Arial"/>
                <w:color w:val="000000"/>
                <w:sz w:val="20"/>
              </w:rPr>
              <w:t>appeals concerning the teaching staff,</w:t>
            </w:r>
            <w:r w:rsidRPr="00FF13E2">
              <w:rPr>
                <w:rFonts w:cs="Arial"/>
                <w:b/>
                <w:color w:val="000000"/>
                <w:sz w:val="20"/>
              </w:rPr>
              <w:t xml:space="preserve"> 4 </w:t>
            </w:r>
            <w:r w:rsidRPr="00FF13E2">
              <w:rPr>
                <w:rFonts w:cs="Arial"/>
                <w:color w:val="000000"/>
                <w:sz w:val="20"/>
              </w:rPr>
              <w:t>of them having been lodged by a locally recruited teacher</w:t>
            </w:r>
          </w:p>
        </w:tc>
      </w:tr>
      <w:tr w:rsidR="004F1C98" w:rsidRPr="00FF13E2" w:rsidTr="00806878">
        <w:trPr>
          <w:trHeight w:val="810"/>
          <w:jc w:val="center"/>
        </w:trPr>
        <w:tc>
          <w:tcPr>
            <w:tcW w:w="4732" w:type="dxa"/>
            <w:shd w:val="clear" w:color="auto" w:fill="auto"/>
            <w:vAlign w:val="center"/>
          </w:tcPr>
          <w:p w:rsidR="004F1C98" w:rsidRPr="00FF13E2" w:rsidRDefault="004F1C98" w:rsidP="001E741C">
            <w:pPr>
              <w:spacing w:before="60" w:after="40"/>
              <w:jc w:val="left"/>
              <w:rPr>
                <w:rFonts w:cs="Arial"/>
                <w:color w:val="000000"/>
                <w:sz w:val="20"/>
              </w:rPr>
            </w:pPr>
            <w:r w:rsidRPr="00FF13E2">
              <w:rPr>
                <w:rFonts w:cs="Arial"/>
                <w:b/>
                <w:color w:val="000000"/>
                <w:sz w:val="20"/>
              </w:rPr>
              <w:t xml:space="preserve">18 </w:t>
            </w:r>
            <w:r w:rsidRPr="00FF13E2">
              <w:rPr>
                <w:rFonts w:cs="Arial"/>
                <w:color w:val="000000"/>
                <w:sz w:val="20"/>
              </w:rPr>
              <w:t>appeals against the European Baccalaureate results (</w:t>
            </w:r>
            <w:r w:rsidRPr="00FF13E2">
              <w:rPr>
                <w:rFonts w:cs="Arial"/>
                <w:b/>
                <w:color w:val="000000"/>
                <w:sz w:val="20"/>
              </w:rPr>
              <w:t xml:space="preserve">16 + 2 </w:t>
            </w:r>
            <w:r w:rsidRPr="00FF13E2">
              <w:rPr>
                <w:rFonts w:cs="Arial"/>
                <w:color w:val="000000"/>
                <w:sz w:val="20"/>
              </w:rPr>
              <w:t xml:space="preserve">concerning the Pre-Bac, </w:t>
            </w:r>
            <w:r w:rsidRPr="00FF13E2">
              <w:rPr>
                <w:rFonts w:cs="Arial"/>
                <w:b/>
                <w:color w:val="000000"/>
                <w:sz w:val="20"/>
              </w:rPr>
              <w:t xml:space="preserve">1 </w:t>
            </w:r>
            <w:r w:rsidRPr="00FF13E2">
              <w:rPr>
                <w:rFonts w:cs="Arial"/>
                <w:color w:val="000000"/>
                <w:sz w:val="20"/>
              </w:rPr>
              <w:t>of which concerned a student requesting special arrangements)</w:t>
            </w:r>
          </w:p>
        </w:tc>
        <w:tc>
          <w:tcPr>
            <w:tcW w:w="4820" w:type="dxa"/>
            <w:shd w:val="clear" w:color="auto" w:fill="auto"/>
            <w:vAlign w:val="center"/>
          </w:tcPr>
          <w:p w:rsidR="004F1C98" w:rsidRPr="00FF13E2" w:rsidRDefault="004F1C98" w:rsidP="001E741C">
            <w:pPr>
              <w:spacing w:before="60" w:after="40"/>
              <w:jc w:val="left"/>
              <w:rPr>
                <w:rFonts w:cs="Arial"/>
                <w:b/>
                <w:color w:val="000000"/>
                <w:sz w:val="20"/>
              </w:rPr>
            </w:pPr>
            <w:r w:rsidRPr="00FF13E2">
              <w:rPr>
                <w:rFonts w:cs="Arial"/>
                <w:b/>
                <w:color w:val="000000"/>
                <w:sz w:val="20"/>
              </w:rPr>
              <w:t xml:space="preserve">8 </w:t>
            </w:r>
            <w:r w:rsidRPr="00FF13E2">
              <w:rPr>
                <w:rFonts w:cs="Arial"/>
                <w:color w:val="000000"/>
                <w:sz w:val="20"/>
              </w:rPr>
              <w:t>appeals against the European Baccalaureate results (including</w:t>
            </w:r>
            <w:r w:rsidRPr="00FF13E2">
              <w:rPr>
                <w:rFonts w:cs="Arial"/>
                <w:b/>
                <w:color w:val="000000"/>
                <w:sz w:val="20"/>
              </w:rPr>
              <w:t xml:space="preserve"> 2 </w:t>
            </w:r>
            <w:r w:rsidRPr="00FF13E2">
              <w:rPr>
                <w:rFonts w:cs="Arial"/>
                <w:color w:val="000000"/>
                <w:sz w:val="20"/>
              </w:rPr>
              <w:t>in summary proceedings)</w:t>
            </w:r>
          </w:p>
        </w:tc>
      </w:tr>
      <w:tr w:rsidR="004F1C98" w:rsidRPr="00FF13E2" w:rsidTr="00806878">
        <w:trPr>
          <w:trHeight w:val="582"/>
          <w:jc w:val="center"/>
        </w:trPr>
        <w:tc>
          <w:tcPr>
            <w:tcW w:w="4732" w:type="dxa"/>
            <w:shd w:val="clear" w:color="auto" w:fill="auto"/>
            <w:vAlign w:val="center"/>
          </w:tcPr>
          <w:p w:rsidR="004F1C98" w:rsidRPr="00FF13E2" w:rsidRDefault="004F1C98" w:rsidP="001E741C">
            <w:pPr>
              <w:spacing w:before="60" w:after="40"/>
              <w:jc w:val="left"/>
              <w:rPr>
                <w:rFonts w:cs="Arial"/>
                <w:color w:val="000000"/>
                <w:sz w:val="20"/>
              </w:rPr>
            </w:pPr>
            <w:r w:rsidRPr="00FF13E2">
              <w:rPr>
                <w:rFonts w:cs="Arial"/>
                <w:b/>
                <w:color w:val="000000"/>
                <w:sz w:val="20"/>
              </w:rPr>
              <w:t xml:space="preserve">0 </w:t>
            </w:r>
            <w:r w:rsidRPr="00FF13E2">
              <w:rPr>
                <w:rFonts w:cs="Arial"/>
                <w:color w:val="000000"/>
                <w:sz w:val="20"/>
              </w:rPr>
              <w:t>appeals concerning special needs pupils</w:t>
            </w:r>
          </w:p>
        </w:tc>
        <w:tc>
          <w:tcPr>
            <w:tcW w:w="4820" w:type="dxa"/>
            <w:tcBorders>
              <w:bottom w:val="single" w:sz="2" w:space="0" w:color="auto"/>
            </w:tcBorders>
            <w:shd w:val="clear" w:color="auto" w:fill="auto"/>
            <w:vAlign w:val="center"/>
          </w:tcPr>
          <w:p w:rsidR="004F1C98" w:rsidRPr="00FF13E2" w:rsidRDefault="004F1C98" w:rsidP="001E741C">
            <w:pPr>
              <w:spacing w:before="60" w:after="40"/>
              <w:jc w:val="left"/>
              <w:rPr>
                <w:rFonts w:cs="Arial"/>
                <w:color w:val="000000"/>
                <w:sz w:val="20"/>
              </w:rPr>
            </w:pPr>
            <w:r w:rsidRPr="00FF13E2">
              <w:rPr>
                <w:rFonts w:cs="Arial"/>
                <w:b/>
                <w:color w:val="000000"/>
                <w:sz w:val="20"/>
              </w:rPr>
              <w:t xml:space="preserve">0 </w:t>
            </w:r>
            <w:r w:rsidRPr="00FF13E2">
              <w:rPr>
                <w:rFonts w:cs="Arial"/>
                <w:color w:val="000000"/>
                <w:sz w:val="20"/>
              </w:rPr>
              <w:t>appeal concerning special needs pupils</w:t>
            </w:r>
          </w:p>
        </w:tc>
      </w:tr>
      <w:tr w:rsidR="004F1C98" w:rsidRPr="00FF13E2" w:rsidTr="00806878">
        <w:trPr>
          <w:trHeight w:val="582"/>
          <w:jc w:val="center"/>
        </w:trPr>
        <w:tc>
          <w:tcPr>
            <w:tcW w:w="4732" w:type="dxa"/>
            <w:shd w:val="clear" w:color="auto" w:fill="auto"/>
            <w:vAlign w:val="center"/>
          </w:tcPr>
          <w:p w:rsidR="004F1C98" w:rsidRPr="00FF13E2" w:rsidRDefault="004F1C98" w:rsidP="001E741C">
            <w:pPr>
              <w:spacing w:before="60" w:after="40"/>
              <w:jc w:val="left"/>
              <w:rPr>
                <w:rFonts w:cs="Arial"/>
                <w:color w:val="000000"/>
                <w:sz w:val="20"/>
              </w:rPr>
            </w:pPr>
            <w:r w:rsidRPr="00FF13E2">
              <w:rPr>
                <w:rFonts w:cs="Arial"/>
                <w:b/>
                <w:color w:val="000000"/>
                <w:sz w:val="20"/>
              </w:rPr>
              <w:t xml:space="preserve">5 </w:t>
            </w:r>
            <w:r w:rsidRPr="00FF13E2">
              <w:rPr>
                <w:rFonts w:cs="Arial"/>
                <w:color w:val="000000"/>
                <w:sz w:val="20"/>
              </w:rPr>
              <w:t>appeals against a Discipline Council’s decision</w:t>
            </w:r>
          </w:p>
        </w:tc>
        <w:tc>
          <w:tcPr>
            <w:tcW w:w="4820" w:type="dxa"/>
            <w:tcBorders>
              <w:bottom w:val="single" w:sz="2" w:space="0" w:color="auto"/>
            </w:tcBorders>
            <w:shd w:val="clear" w:color="auto" w:fill="auto"/>
            <w:vAlign w:val="center"/>
          </w:tcPr>
          <w:p w:rsidR="004F1C98" w:rsidRPr="00FF13E2" w:rsidRDefault="004F1C98" w:rsidP="001E741C">
            <w:pPr>
              <w:spacing w:before="60" w:after="40"/>
              <w:jc w:val="left"/>
              <w:rPr>
                <w:rFonts w:cs="Arial"/>
                <w:color w:val="000000"/>
                <w:sz w:val="20"/>
              </w:rPr>
            </w:pPr>
            <w:r w:rsidRPr="00FF13E2">
              <w:rPr>
                <w:rFonts w:cs="Arial"/>
                <w:b/>
                <w:color w:val="000000"/>
                <w:sz w:val="20"/>
              </w:rPr>
              <w:t xml:space="preserve">1 </w:t>
            </w:r>
            <w:r w:rsidRPr="00FF13E2">
              <w:rPr>
                <w:rFonts w:cs="Arial"/>
                <w:color w:val="000000"/>
                <w:sz w:val="20"/>
              </w:rPr>
              <w:t>appeal against a Discipline Council’s decision</w:t>
            </w:r>
          </w:p>
        </w:tc>
      </w:tr>
      <w:tr w:rsidR="004F1C98" w:rsidRPr="00FF13E2" w:rsidTr="00806878">
        <w:trPr>
          <w:trHeight w:val="558"/>
          <w:jc w:val="center"/>
        </w:trPr>
        <w:tc>
          <w:tcPr>
            <w:tcW w:w="4732" w:type="dxa"/>
            <w:tcBorders>
              <w:top w:val="single" w:sz="2" w:space="0" w:color="auto"/>
              <w:bottom w:val="single" w:sz="12" w:space="0" w:color="auto"/>
            </w:tcBorders>
            <w:shd w:val="clear" w:color="auto" w:fill="auto"/>
            <w:vAlign w:val="center"/>
          </w:tcPr>
          <w:p w:rsidR="004F1C98" w:rsidRPr="00FF13E2" w:rsidRDefault="004F1C98" w:rsidP="001E741C">
            <w:pPr>
              <w:spacing w:before="60" w:after="40"/>
              <w:jc w:val="left"/>
              <w:rPr>
                <w:rFonts w:cs="Arial"/>
                <w:b/>
                <w:color w:val="000000"/>
                <w:sz w:val="20"/>
              </w:rPr>
            </w:pPr>
            <w:r w:rsidRPr="00FF13E2">
              <w:rPr>
                <w:rFonts w:cs="Arial"/>
                <w:b/>
                <w:color w:val="000000"/>
                <w:sz w:val="20"/>
              </w:rPr>
              <w:t>1</w:t>
            </w:r>
            <w:r w:rsidR="0099084C" w:rsidRPr="00FF13E2">
              <w:rPr>
                <w:rFonts w:cs="Arial"/>
                <w:color w:val="000000"/>
                <w:sz w:val="20"/>
              </w:rPr>
              <w:t xml:space="preserve"> appeal</w:t>
            </w:r>
            <w:r w:rsidRPr="00FF13E2">
              <w:rPr>
                <w:rFonts w:cs="Arial"/>
                <w:color w:val="000000"/>
                <w:sz w:val="20"/>
              </w:rPr>
              <w:t xml:space="preserve"> </w:t>
            </w:r>
            <w:r w:rsidRPr="00FF13E2">
              <w:rPr>
                <w:rFonts w:cs="Arial"/>
                <w:sz w:val="20"/>
              </w:rPr>
              <w:t>not coming into any of the aforementioned categories</w:t>
            </w:r>
            <w:r w:rsidRPr="00FF13E2">
              <w:rPr>
                <w:rFonts w:cs="Arial"/>
                <w:color w:val="000000"/>
                <w:sz w:val="20"/>
              </w:rPr>
              <w:t xml:space="preserve"> (change of Language 2)</w:t>
            </w:r>
          </w:p>
        </w:tc>
        <w:tc>
          <w:tcPr>
            <w:tcW w:w="4820" w:type="dxa"/>
            <w:tcBorders>
              <w:top w:val="single" w:sz="2" w:space="0" w:color="auto"/>
              <w:bottom w:val="single" w:sz="12" w:space="0" w:color="auto"/>
            </w:tcBorders>
            <w:shd w:val="clear" w:color="auto" w:fill="auto"/>
            <w:vAlign w:val="center"/>
          </w:tcPr>
          <w:p w:rsidR="004F1C98" w:rsidRPr="00FF13E2" w:rsidRDefault="004F1C98" w:rsidP="001E741C">
            <w:pPr>
              <w:spacing w:before="60" w:after="40"/>
              <w:jc w:val="left"/>
              <w:rPr>
                <w:rFonts w:cs="Arial"/>
                <w:b/>
                <w:color w:val="000000"/>
                <w:sz w:val="20"/>
              </w:rPr>
            </w:pPr>
            <w:r w:rsidRPr="00FF13E2">
              <w:rPr>
                <w:rFonts w:cs="Arial"/>
                <w:b/>
                <w:color w:val="000000"/>
                <w:sz w:val="20"/>
              </w:rPr>
              <w:t xml:space="preserve">1 </w:t>
            </w:r>
            <w:r w:rsidRPr="00FF13E2">
              <w:rPr>
                <w:rFonts w:cs="Arial"/>
                <w:color w:val="000000"/>
                <w:sz w:val="20"/>
              </w:rPr>
              <w:t xml:space="preserve">appeal </w:t>
            </w:r>
            <w:r w:rsidRPr="00FF13E2">
              <w:rPr>
                <w:rFonts w:cs="Arial"/>
                <w:sz w:val="20"/>
              </w:rPr>
              <w:t>not coming into any of the aforementioned categories</w:t>
            </w:r>
            <w:r w:rsidRPr="00FF13E2">
              <w:rPr>
                <w:rFonts w:cs="Arial"/>
                <w:color w:val="000000"/>
                <w:sz w:val="20"/>
              </w:rPr>
              <w:t xml:space="preserve"> (change of Language 2)</w:t>
            </w:r>
          </w:p>
        </w:tc>
      </w:tr>
      <w:tr w:rsidR="004F1C98" w:rsidRPr="00FF13E2" w:rsidTr="00806878">
        <w:trPr>
          <w:trHeight w:val="558"/>
          <w:jc w:val="center"/>
        </w:trPr>
        <w:tc>
          <w:tcPr>
            <w:tcW w:w="4732" w:type="dxa"/>
            <w:tcBorders>
              <w:top w:val="single" w:sz="2" w:space="0" w:color="auto"/>
              <w:bottom w:val="single" w:sz="12" w:space="0" w:color="auto"/>
            </w:tcBorders>
            <w:shd w:val="clear" w:color="auto" w:fill="auto"/>
            <w:vAlign w:val="center"/>
          </w:tcPr>
          <w:p w:rsidR="004F1C98" w:rsidRPr="00FF13E2" w:rsidRDefault="004F1C98" w:rsidP="001E741C">
            <w:pPr>
              <w:spacing w:before="60" w:after="40"/>
              <w:jc w:val="left"/>
              <w:rPr>
                <w:rFonts w:cs="Arial"/>
                <w:b/>
                <w:color w:val="000000"/>
                <w:sz w:val="20"/>
              </w:rPr>
            </w:pPr>
            <w:r w:rsidRPr="00FF13E2">
              <w:rPr>
                <w:rFonts w:cs="Arial"/>
                <w:b/>
                <w:color w:val="000000"/>
                <w:sz w:val="20"/>
              </w:rPr>
              <w:t>TOTAL: 81</w:t>
            </w:r>
          </w:p>
        </w:tc>
        <w:tc>
          <w:tcPr>
            <w:tcW w:w="4820" w:type="dxa"/>
            <w:tcBorders>
              <w:top w:val="single" w:sz="2" w:space="0" w:color="auto"/>
              <w:bottom w:val="single" w:sz="12" w:space="0" w:color="auto"/>
            </w:tcBorders>
            <w:shd w:val="clear" w:color="auto" w:fill="auto"/>
            <w:vAlign w:val="center"/>
          </w:tcPr>
          <w:p w:rsidR="004F1C98" w:rsidRPr="00FF13E2" w:rsidRDefault="004F1C98" w:rsidP="001E741C">
            <w:pPr>
              <w:spacing w:before="60" w:after="40"/>
              <w:jc w:val="left"/>
              <w:rPr>
                <w:rFonts w:cs="Arial"/>
                <w:b/>
                <w:color w:val="000000"/>
                <w:sz w:val="20"/>
              </w:rPr>
            </w:pPr>
            <w:r w:rsidRPr="00FF13E2">
              <w:rPr>
                <w:rFonts w:cs="Arial"/>
                <w:b/>
                <w:color w:val="000000"/>
                <w:sz w:val="20"/>
              </w:rPr>
              <w:t>TOTAL: 70 (including 8 in summary proceedings)</w:t>
            </w:r>
          </w:p>
        </w:tc>
      </w:tr>
    </w:tbl>
    <w:p w:rsidR="00C50DC7" w:rsidRPr="00FF13E2" w:rsidRDefault="00C50DC7" w:rsidP="00C50DC7">
      <w:pPr>
        <w:spacing w:before="240" w:after="240"/>
        <w:ind w:left="360"/>
        <w:rPr>
          <w:rFonts w:cs="Arial"/>
          <w:b/>
          <w:szCs w:val="22"/>
        </w:rPr>
      </w:pPr>
    </w:p>
    <w:p w:rsidR="00C50DC7" w:rsidRPr="00FF13E2" w:rsidRDefault="00C50DC7" w:rsidP="00C50DC7">
      <w:pPr>
        <w:spacing w:before="240" w:after="240"/>
        <w:ind w:left="360"/>
        <w:rPr>
          <w:rFonts w:cs="Arial"/>
          <w:b/>
          <w:szCs w:val="22"/>
        </w:rPr>
      </w:pPr>
    </w:p>
    <w:p w:rsidR="00C50DC7" w:rsidRPr="00FF13E2" w:rsidRDefault="00C50DC7" w:rsidP="00C50DC7">
      <w:pPr>
        <w:spacing w:before="240" w:after="240"/>
        <w:ind w:left="360"/>
        <w:rPr>
          <w:rFonts w:cs="Arial"/>
          <w:b/>
          <w:szCs w:val="22"/>
        </w:rPr>
      </w:pPr>
    </w:p>
    <w:p w:rsidR="002321AF" w:rsidRPr="00FF13E2" w:rsidRDefault="004F1C98" w:rsidP="004F1C98">
      <w:pPr>
        <w:numPr>
          <w:ilvl w:val="0"/>
          <w:numId w:val="9"/>
        </w:numPr>
        <w:spacing w:before="240" w:after="240"/>
        <w:ind w:left="360"/>
        <w:rPr>
          <w:rFonts w:cs="Arial"/>
          <w:b/>
          <w:szCs w:val="22"/>
        </w:rPr>
      </w:pPr>
      <w:r w:rsidRPr="00FF13E2">
        <w:rPr>
          <w:rFonts w:cs="Arial"/>
          <w:b/>
          <w:szCs w:val="22"/>
        </w:rPr>
        <w:t xml:space="preserve">Current status and future prospects </w:t>
      </w:r>
    </w:p>
    <w:p w:rsidR="002321AF" w:rsidRPr="00FF13E2" w:rsidRDefault="00E57793" w:rsidP="00806878">
      <w:pPr>
        <w:spacing w:before="240" w:after="240"/>
        <w:rPr>
          <w:rFonts w:cs="Arial"/>
        </w:rPr>
      </w:pPr>
      <w:r w:rsidRPr="00FF13E2">
        <w:rPr>
          <w:rFonts w:cs="Arial"/>
        </w:rPr>
        <w:t xml:space="preserve">The year 2016 was marked by a considerable advance in terms of strengthening and recognition of the rights of a substantial percentage (37%) of members of the teaching staff: </w:t>
      </w:r>
      <w:r w:rsidR="002321AF" w:rsidRPr="00FF13E2">
        <w:rPr>
          <w:rFonts w:cs="Arial"/>
        </w:rPr>
        <w:t xml:space="preserve"> </w:t>
      </w:r>
      <w:r w:rsidRPr="00FF13E2">
        <w:rPr>
          <w:rFonts w:cs="Arial"/>
        </w:rPr>
        <w:t xml:space="preserve">the adoption of Service Regulations for Locally Recruited Teachers by written procedure </w:t>
      </w:r>
      <w:r w:rsidR="002321AF" w:rsidRPr="00FF13E2">
        <w:rPr>
          <w:rFonts w:cs="Arial"/>
        </w:rPr>
        <w:t>2016/12</w:t>
      </w:r>
      <w:r w:rsidRPr="00FF13E2">
        <w:rPr>
          <w:rFonts w:cs="Arial"/>
        </w:rPr>
        <w:t xml:space="preserve">, completed on 11 May </w:t>
      </w:r>
      <w:r w:rsidR="002321AF" w:rsidRPr="00FF13E2">
        <w:rPr>
          <w:rFonts w:cs="Arial"/>
        </w:rPr>
        <w:t xml:space="preserve">2016. </w:t>
      </w:r>
    </w:p>
    <w:p w:rsidR="007871AA" w:rsidRPr="00FF13E2" w:rsidRDefault="00E57793" w:rsidP="00806878">
      <w:pPr>
        <w:spacing w:before="240" w:after="240"/>
        <w:rPr>
          <w:rFonts w:cs="Arial"/>
        </w:rPr>
      </w:pPr>
      <w:r w:rsidRPr="00FF13E2">
        <w:rPr>
          <w:rFonts w:cs="Arial"/>
        </w:rPr>
        <w:t xml:space="preserve">The new Service Regulations entered into force on 1 September 2016 and are applicable to all locally recruited teachers who were working in the European Schools on that date or who were taken on subsequently. </w:t>
      </w:r>
      <w:r w:rsidR="002321AF" w:rsidRPr="00FF13E2">
        <w:rPr>
          <w:rFonts w:cs="Arial"/>
        </w:rPr>
        <w:t xml:space="preserve"> </w:t>
      </w:r>
      <w:r w:rsidRPr="00FF13E2">
        <w:rPr>
          <w:rFonts w:cs="Arial"/>
        </w:rPr>
        <w:t>They are the outcome of several years of negotiations, the initiative f</w:t>
      </w:r>
      <w:r w:rsidR="007871AA" w:rsidRPr="00FF13E2">
        <w:rPr>
          <w:rFonts w:cs="Arial"/>
        </w:rPr>
        <w:t>or which dates back to 2004. It is worth noting that they include</w:t>
      </w:r>
      <w:r w:rsidRPr="00FF13E2">
        <w:rPr>
          <w:rFonts w:cs="Arial"/>
        </w:rPr>
        <w:t xml:space="preserve"> advantages </w:t>
      </w:r>
      <w:r w:rsidR="007871AA" w:rsidRPr="00FF13E2">
        <w:rPr>
          <w:rFonts w:cs="Arial"/>
        </w:rPr>
        <w:t>such</w:t>
      </w:r>
      <w:r w:rsidR="0099084C" w:rsidRPr="00FF13E2">
        <w:rPr>
          <w:rFonts w:cs="Arial"/>
        </w:rPr>
        <w:t xml:space="preserve"> as the possibility of</w:t>
      </w:r>
      <w:r w:rsidR="007871AA" w:rsidRPr="00FF13E2">
        <w:rPr>
          <w:rFonts w:cs="Arial"/>
        </w:rPr>
        <w:t xml:space="preserve"> open-ended, and hence permanent, contracts, step-based salary scale advancement and clear and </w:t>
      </w:r>
      <w:r w:rsidR="00EE6EAB" w:rsidRPr="00FF13E2">
        <w:rPr>
          <w:rFonts w:cs="Arial"/>
        </w:rPr>
        <w:t>definitive</w:t>
      </w:r>
      <w:r w:rsidR="007871AA" w:rsidRPr="00FF13E2">
        <w:rPr>
          <w:rFonts w:cs="Arial"/>
        </w:rPr>
        <w:t xml:space="preserve"> rules for representation of this category of members of staff. </w:t>
      </w:r>
    </w:p>
    <w:p w:rsidR="007871AA" w:rsidRPr="00FF13E2" w:rsidRDefault="007871AA" w:rsidP="00806878">
      <w:pPr>
        <w:spacing w:before="240" w:after="240"/>
        <w:rPr>
          <w:rFonts w:cs="Arial"/>
        </w:rPr>
      </w:pPr>
      <w:r w:rsidRPr="00FF13E2">
        <w:rPr>
          <w:rFonts w:cs="Arial"/>
        </w:rPr>
        <w:t>The new Service Regulations also have the merit of formally establishing, in Article 50, the Complaints Board’s jurisdiction in disputes between locally recruited teachers and the Schools’ decision-making organs con</w:t>
      </w:r>
      <w:r w:rsidR="00A5445D" w:rsidRPr="00FF13E2">
        <w:rPr>
          <w:rFonts w:cs="Arial"/>
        </w:rPr>
        <w:t xml:space="preserve">nected with their </w:t>
      </w:r>
      <w:r w:rsidRPr="00FF13E2">
        <w:rPr>
          <w:rFonts w:cs="Arial"/>
        </w:rPr>
        <w:t>employment</w:t>
      </w:r>
      <w:r w:rsidR="00A5445D" w:rsidRPr="00FF13E2">
        <w:rPr>
          <w:rFonts w:cs="Arial"/>
        </w:rPr>
        <w:t xml:space="preserve"> arrangements. </w:t>
      </w:r>
    </w:p>
    <w:p w:rsidR="002321AF" w:rsidRPr="00FF13E2" w:rsidRDefault="00A5445D" w:rsidP="00806878">
      <w:pPr>
        <w:spacing w:before="240" w:after="240"/>
        <w:rPr>
          <w:rFonts w:cs="Arial"/>
        </w:rPr>
      </w:pPr>
      <w:r w:rsidRPr="00FF13E2">
        <w:rPr>
          <w:rFonts w:cs="Arial"/>
        </w:rPr>
        <w:t>This cannot be regarded as anything new since the Board’s jurisdiction had already been recognised by case law, more especially the decision of the Court of Justice of the European Union of 11 March 2015 (case C 464/13). A</w:t>
      </w:r>
      <w:r w:rsidR="002321AF" w:rsidRPr="00FF13E2">
        <w:rPr>
          <w:rFonts w:cs="Arial"/>
        </w:rPr>
        <w:t>rticle 50</w:t>
      </w:r>
      <w:r w:rsidRPr="00FF13E2">
        <w:rPr>
          <w:rFonts w:cs="Arial"/>
        </w:rPr>
        <w:t xml:space="preserve"> </w:t>
      </w:r>
      <w:r w:rsidR="00EE6EAB" w:rsidRPr="00FF13E2">
        <w:rPr>
          <w:rFonts w:cs="Arial"/>
        </w:rPr>
        <w:t>nevertheless</w:t>
      </w:r>
      <w:r w:rsidR="0099084C" w:rsidRPr="00FF13E2">
        <w:rPr>
          <w:rFonts w:cs="Arial"/>
        </w:rPr>
        <w:t xml:space="preserve"> provides</w:t>
      </w:r>
      <w:r w:rsidRPr="00FF13E2">
        <w:rPr>
          <w:rFonts w:cs="Arial"/>
        </w:rPr>
        <w:t xml:space="preserve"> added transparency and legal certainty, in the best interests of litigants, and it can reasonably be expected that it will lead to an increase in the number of administrative and contentious appeals, one of which, against the actual Service Regulations, was lodged in 2016 and dismissed.</w:t>
      </w:r>
    </w:p>
    <w:p w:rsidR="0045204E" w:rsidRPr="00FF13E2" w:rsidRDefault="0045204E" w:rsidP="00806878">
      <w:pPr>
        <w:spacing w:before="240" w:after="240"/>
        <w:rPr>
          <w:rFonts w:cs="Arial"/>
        </w:rPr>
      </w:pPr>
      <w:r w:rsidRPr="00FF13E2">
        <w:rPr>
          <w:rFonts w:cs="Arial"/>
        </w:rPr>
        <w:t xml:space="preserve">As regards the other regulatory texts, it should be pointed out here that at its April 2013 meeting, the Board of Governors mandated a working group to formulate proposals aimed at strengthening legal protection in the European School system in the broad sense, i.e. including at the level of operation of the Complaints Board. </w:t>
      </w:r>
      <w:r w:rsidR="002321AF" w:rsidRPr="00FF13E2">
        <w:rPr>
          <w:rFonts w:cs="Arial"/>
        </w:rPr>
        <w:t xml:space="preserve"> </w:t>
      </w:r>
    </w:p>
    <w:p w:rsidR="0045204E" w:rsidRPr="00FF13E2" w:rsidRDefault="0045204E" w:rsidP="00806878">
      <w:pPr>
        <w:spacing w:before="240" w:after="240"/>
        <w:rPr>
          <w:rFonts w:cs="Arial"/>
        </w:rPr>
      </w:pPr>
      <w:r w:rsidRPr="00FF13E2">
        <w:rPr>
          <w:rFonts w:cs="Arial"/>
        </w:rPr>
        <w:t xml:space="preserve">The working group in question made proposals encompassing not only the Rules of Procedure and the Statute of the Board but also the General Rules of the Schools and the Regulations for Members of the Seconded Staff. </w:t>
      </w:r>
      <w:r w:rsidR="002321AF" w:rsidRPr="00FF13E2">
        <w:rPr>
          <w:rFonts w:cs="Arial"/>
        </w:rPr>
        <w:t xml:space="preserve"> </w:t>
      </w:r>
      <w:r w:rsidRPr="00FF13E2">
        <w:rPr>
          <w:rFonts w:cs="Arial"/>
        </w:rPr>
        <w:t xml:space="preserve">Unfortunately, unlike the proposals relating to the Board, which were adopted as they stood by the Board of Governors at its April 2015 meeting in Prague, the proposals concerning the rules and regulations of the Schools were not approved by the Board of Governors at its April 2016 meeting in Copenhagen and will have to be amended. </w:t>
      </w:r>
      <w:r w:rsidR="002321AF" w:rsidRPr="00FF13E2">
        <w:rPr>
          <w:rFonts w:cs="Arial"/>
        </w:rPr>
        <w:t xml:space="preserve"> </w:t>
      </w:r>
    </w:p>
    <w:p w:rsidR="002321AF" w:rsidRPr="00FF13E2" w:rsidRDefault="0045204E" w:rsidP="004C4027">
      <w:pPr>
        <w:tabs>
          <w:tab w:val="left" w:pos="360"/>
          <w:tab w:val="left" w:pos="1440"/>
          <w:tab w:val="left" w:pos="360"/>
          <w:tab w:val="left" w:pos="1440"/>
          <w:tab w:val="left" w:pos="360"/>
          <w:tab w:val="left" w:pos="1440"/>
        </w:tabs>
        <w:spacing w:before="240" w:after="240"/>
        <w:rPr>
          <w:rFonts w:cs="Arial"/>
          <w:color w:val="000000"/>
        </w:rPr>
      </w:pPr>
      <w:r w:rsidRPr="00FF13E2">
        <w:rPr>
          <w:rFonts w:cs="Arial"/>
        </w:rPr>
        <w:t xml:space="preserve">In the legal area, apart from appeals, </w:t>
      </w:r>
      <w:r w:rsidR="004C4027" w:rsidRPr="00FF13E2">
        <w:rPr>
          <w:rFonts w:cs="Arial"/>
        </w:rPr>
        <w:t xml:space="preserve">many requests and inquiries concerning the protection of personal data were referred to the Office of the Secretary-General. With the entry into force on 24 May 2016 of the General Data Protection Regulation (GDPR), </w:t>
      </w:r>
      <w:r w:rsidR="004C4027" w:rsidRPr="00FF13E2">
        <w:rPr>
          <w:rFonts w:cs="Arial"/>
          <w:color w:val="000000"/>
        </w:rPr>
        <w:t xml:space="preserve">this state of affairs led the Office of the Secretary-General to propose the setting up of a working group with the remit of identifying the current and future needs of the European Schools in that area. </w:t>
      </w:r>
    </w:p>
    <w:p w:rsidR="00614958" w:rsidRPr="00FF13E2" w:rsidRDefault="004C4027" w:rsidP="00614958">
      <w:pPr>
        <w:tabs>
          <w:tab w:val="left" w:pos="360"/>
          <w:tab w:val="left" w:pos="1440"/>
          <w:tab w:val="left" w:pos="360"/>
          <w:tab w:val="left" w:pos="1440"/>
          <w:tab w:val="left" w:pos="360"/>
          <w:tab w:val="left" w:pos="1440"/>
          <w:tab w:val="left" w:pos="360"/>
          <w:tab w:val="left" w:pos="1440"/>
        </w:tabs>
        <w:spacing w:before="240" w:after="240"/>
        <w:rPr>
          <w:rFonts w:cs="Arial"/>
          <w:color w:val="000000"/>
        </w:rPr>
      </w:pPr>
      <w:r w:rsidRPr="00FF13E2">
        <w:rPr>
          <w:rFonts w:cs="Arial"/>
          <w:color w:val="000000"/>
        </w:rPr>
        <w:t>The working group was set up by decision of the Board of Governors at its meeting of 7-9 December</w:t>
      </w:r>
      <w:r w:rsidR="00614958" w:rsidRPr="00FF13E2">
        <w:rPr>
          <w:rFonts w:cs="Arial"/>
          <w:color w:val="000000"/>
        </w:rPr>
        <w:t xml:space="preserve"> 2016. It will convene during the year 2016 and its task will be to determine the measures to be adopted to comply with the GDPR before the deadline of 25 May 2018, the date on which the GDPR will replace the existing legislation on the protection of personal data</w:t>
      </w:r>
      <w:r w:rsidR="002321AF" w:rsidRPr="00FF13E2">
        <w:rPr>
          <w:rFonts w:cs="Arial"/>
          <w:color w:val="000000"/>
        </w:rPr>
        <w:t xml:space="preserve"> </w:t>
      </w:r>
      <w:r w:rsidR="00614958" w:rsidRPr="00FF13E2">
        <w:rPr>
          <w:rFonts w:cs="Arial"/>
          <w:color w:val="000000"/>
        </w:rPr>
        <w:t>(Directive 95/46/EC). The working group will also put forward</w:t>
      </w:r>
      <w:r w:rsidR="002321AF" w:rsidRPr="00FF13E2">
        <w:rPr>
          <w:rFonts w:cs="Arial"/>
          <w:color w:val="000000"/>
        </w:rPr>
        <w:t xml:space="preserve"> </w:t>
      </w:r>
      <w:r w:rsidR="00614958" w:rsidRPr="00FF13E2">
        <w:rPr>
          <w:rFonts w:cs="Arial"/>
          <w:color w:val="000000"/>
        </w:rPr>
        <w:t xml:space="preserve">concrete proposals for implementation of such measures. </w:t>
      </w:r>
    </w:p>
    <w:p w:rsidR="00C50DC7" w:rsidRDefault="00C50DC7" w:rsidP="00614958">
      <w:pPr>
        <w:tabs>
          <w:tab w:val="left" w:pos="360"/>
          <w:tab w:val="left" w:pos="1440"/>
          <w:tab w:val="left" w:pos="360"/>
          <w:tab w:val="left" w:pos="1440"/>
          <w:tab w:val="left" w:pos="360"/>
          <w:tab w:val="left" w:pos="1440"/>
          <w:tab w:val="left" w:pos="360"/>
          <w:tab w:val="left" w:pos="1440"/>
        </w:tabs>
        <w:spacing w:before="240" w:after="240"/>
        <w:rPr>
          <w:rFonts w:cs="Arial"/>
          <w:color w:val="000000"/>
        </w:rPr>
      </w:pPr>
    </w:p>
    <w:p w:rsidR="00CD4E41" w:rsidRPr="00FF13E2" w:rsidRDefault="00CD4E41" w:rsidP="00614958">
      <w:pPr>
        <w:tabs>
          <w:tab w:val="left" w:pos="360"/>
          <w:tab w:val="left" w:pos="1440"/>
          <w:tab w:val="left" w:pos="360"/>
          <w:tab w:val="left" w:pos="1440"/>
          <w:tab w:val="left" w:pos="360"/>
          <w:tab w:val="left" w:pos="1440"/>
          <w:tab w:val="left" w:pos="360"/>
          <w:tab w:val="left" w:pos="1440"/>
        </w:tabs>
        <w:spacing w:before="240" w:after="240"/>
        <w:rPr>
          <w:rFonts w:cs="Arial"/>
          <w:color w:val="000000"/>
        </w:rPr>
      </w:pPr>
    </w:p>
    <w:p w:rsidR="00317B2D" w:rsidRPr="00FF13E2" w:rsidRDefault="00DF1B77" w:rsidP="00AB359F">
      <w:pPr>
        <w:spacing w:before="240" w:after="240"/>
        <w:rPr>
          <w:rFonts w:cs="Arial"/>
          <w:b/>
          <w:sz w:val="24"/>
          <w:szCs w:val="24"/>
        </w:rPr>
      </w:pPr>
      <w:r w:rsidRPr="00FF13E2">
        <w:rPr>
          <w:rFonts w:cs="Arial"/>
        </w:rPr>
        <w:t xml:space="preserve"> </w:t>
      </w:r>
      <w:r w:rsidR="00194EBD" w:rsidRPr="00FF13E2">
        <w:rPr>
          <w:rFonts w:cs="Arial"/>
        </w:rPr>
        <w:t xml:space="preserve">    </w:t>
      </w:r>
      <w:r w:rsidR="00AF1C62" w:rsidRPr="00FF13E2">
        <w:rPr>
          <w:rFonts w:cs="Arial"/>
          <w:color w:val="FF0000"/>
        </w:rPr>
        <w:t xml:space="preserve"> </w:t>
      </w:r>
      <w:r w:rsidR="00194EBD" w:rsidRPr="00FF13E2">
        <w:rPr>
          <w:rFonts w:cs="Arial"/>
          <w:color w:val="FF0000"/>
        </w:rPr>
        <w:t xml:space="preserve">    </w:t>
      </w:r>
      <w:r w:rsidR="00AF1C62" w:rsidRPr="00FF13E2">
        <w:rPr>
          <w:rFonts w:cs="Arial"/>
          <w:b/>
          <w:sz w:val="24"/>
          <w:szCs w:val="24"/>
        </w:rPr>
        <w:t xml:space="preserve">   </w:t>
      </w:r>
      <w:r w:rsidR="004873C5" w:rsidRPr="00FF13E2">
        <w:rPr>
          <w:rFonts w:cs="Arial"/>
          <w:b/>
          <w:sz w:val="24"/>
          <w:szCs w:val="24"/>
        </w:rPr>
        <w:t>D</w:t>
      </w:r>
      <w:r w:rsidR="00317B2D" w:rsidRPr="00FF13E2">
        <w:rPr>
          <w:rFonts w:cs="Arial"/>
          <w:b/>
          <w:sz w:val="24"/>
          <w:szCs w:val="24"/>
        </w:rPr>
        <w:t>.</w:t>
      </w:r>
      <w:r w:rsidR="00BF0887" w:rsidRPr="00FF13E2">
        <w:rPr>
          <w:rFonts w:cs="Arial"/>
          <w:b/>
          <w:sz w:val="24"/>
          <w:szCs w:val="24"/>
        </w:rPr>
        <w:t xml:space="preserve"> </w:t>
      </w:r>
      <w:r w:rsidR="00A96BDB" w:rsidRPr="00FF13E2">
        <w:rPr>
          <w:rFonts w:cs="Arial"/>
          <w:b/>
          <w:sz w:val="24"/>
          <w:szCs w:val="24"/>
        </w:rPr>
        <w:t xml:space="preserve">BUDGETARY </w:t>
      </w:r>
      <w:r w:rsidR="00D94B89" w:rsidRPr="00FF13E2">
        <w:rPr>
          <w:rFonts w:cs="Arial"/>
          <w:b/>
          <w:sz w:val="24"/>
          <w:szCs w:val="24"/>
        </w:rPr>
        <w:t xml:space="preserve">ASPECTS </w:t>
      </w:r>
    </w:p>
    <w:p w:rsidR="00544C5F" w:rsidRPr="00FF13E2" w:rsidRDefault="00544C5F" w:rsidP="00C50DC7">
      <w:pPr>
        <w:spacing w:before="0"/>
        <w:rPr>
          <w:rFonts w:cs="Arial"/>
          <w:szCs w:val="22"/>
        </w:rPr>
      </w:pPr>
      <w:r w:rsidRPr="00FF13E2">
        <w:rPr>
          <w:rFonts w:cs="Arial"/>
          <w:szCs w:val="22"/>
        </w:rPr>
        <w:t xml:space="preserve">The following tables, published in the Financial Controller’s report, are reproduced in this document because of the overview which they give of the system’s costs and of their breakdown amongst the different contributors. </w:t>
      </w:r>
    </w:p>
    <w:p w:rsidR="00544C5F" w:rsidRPr="00FF13E2" w:rsidRDefault="00544C5F" w:rsidP="00544C5F">
      <w:pPr>
        <w:numPr>
          <w:ilvl w:val="0"/>
          <w:numId w:val="53"/>
        </w:numPr>
        <w:tabs>
          <w:tab w:val="clear" w:pos="1353"/>
          <w:tab w:val="num" w:pos="567"/>
        </w:tabs>
        <w:spacing w:before="0"/>
        <w:ind w:hanging="786"/>
        <w:rPr>
          <w:b/>
          <w:szCs w:val="22"/>
        </w:rPr>
      </w:pPr>
      <w:r w:rsidRPr="00FF13E2">
        <w:rPr>
          <w:b/>
          <w:szCs w:val="22"/>
        </w:rPr>
        <w:t>Development of costs – expenditure by school and for the Office of the Secretary-General</w:t>
      </w:r>
      <w:r w:rsidRPr="00FF13E2">
        <w:rPr>
          <w:rStyle w:val="FootnoteReference"/>
          <w:b/>
          <w:szCs w:val="22"/>
        </w:rPr>
        <w:footnoteReference w:id="3"/>
      </w:r>
    </w:p>
    <w:p w:rsidR="00544C5F" w:rsidRPr="00FF13E2" w:rsidRDefault="00544C5F" w:rsidP="00544C5F">
      <w:pPr>
        <w:pStyle w:val="References"/>
        <w:spacing w:before="0"/>
        <w:rPr>
          <w:b w:val="0"/>
        </w:rPr>
      </w:pPr>
      <w:r w:rsidRPr="00FF13E2">
        <w:rPr>
          <w:b w:val="0"/>
        </w:rPr>
        <w:t>To supplement the data given in document 2016-10-D-2-en-2, ‘Facts and Figu</w:t>
      </w:r>
      <w:r w:rsidR="00C50DC7" w:rsidRPr="00FF13E2">
        <w:rPr>
          <w:b w:val="0"/>
        </w:rPr>
        <w:t>res on the b</w:t>
      </w:r>
      <w:r w:rsidRPr="00FF13E2">
        <w:rPr>
          <w:b w:val="0"/>
        </w:rPr>
        <w:t>eginning of the 2016-2017</w:t>
      </w:r>
      <w:r w:rsidR="00C50DC7" w:rsidRPr="00FF13E2">
        <w:rPr>
          <w:b w:val="0"/>
        </w:rPr>
        <w:t xml:space="preserve"> s</w:t>
      </w:r>
      <w:r w:rsidRPr="00FF13E2">
        <w:rPr>
          <w:b w:val="0"/>
        </w:rPr>
        <w:t>cho</w:t>
      </w:r>
      <w:r w:rsidR="00C50DC7" w:rsidRPr="00FF13E2">
        <w:rPr>
          <w:b w:val="0"/>
        </w:rPr>
        <w:t>ol y</w:t>
      </w:r>
      <w:r w:rsidRPr="00FF13E2">
        <w:rPr>
          <w:b w:val="0"/>
        </w:rPr>
        <w:t>ear in the European Schools’, the following tables provide a summary of financial data that were not available when that document was published in December 2016.</w:t>
      </w:r>
    </w:p>
    <w:p w:rsidR="00544C5F" w:rsidRPr="00FF13E2" w:rsidRDefault="00544C5F" w:rsidP="00544C5F">
      <w:pPr>
        <w:pStyle w:val="References"/>
        <w:sectPr w:rsidR="00544C5F" w:rsidRPr="00FF13E2" w:rsidSect="00544C5F">
          <w:footerReference w:type="default" r:id="rId27"/>
          <w:footerReference w:type="first" r:id="rId28"/>
          <w:footnotePr>
            <w:pos w:val="beneathText"/>
          </w:footnotePr>
          <w:pgSz w:w="11906" w:h="16838" w:code="9"/>
          <w:pgMar w:top="851" w:right="1588" w:bottom="1134" w:left="1418" w:header="709" w:footer="709" w:gutter="0"/>
          <w:cols w:space="708"/>
          <w:titlePg/>
          <w:docGrid w:linePitch="360"/>
        </w:sectPr>
      </w:pPr>
      <w:r w:rsidRPr="00FF13E2">
        <w:rPr>
          <w:b w:val="0"/>
        </w:rPr>
        <w:t>Table 1 shows the development of costs from 2011 to 2016.  Th</w:t>
      </w:r>
      <w:r w:rsidR="00C50DC7" w:rsidRPr="00FF13E2">
        <w:rPr>
          <w:b w:val="0"/>
        </w:rPr>
        <w:t>e figures show an increase of 7.</w:t>
      </w:r>
      <w:r w:rsidRPr="00FF13E2">
        <w:rPr>
          <w:b w:val="0"/>
        </w:rPr>
        <w:t>86% over the five-y</w:t>
      </w:r>
      <w:r w:rsidR="00C50DC7" w:rsidRPr="00FF13E2">
        <w:rPr>
          <w:b w:val="0"/>
        </w:rPr>
        <w:t>ear period and an increase of 3.</w:t>
      </w:r>
      <w:r w:rsidRPr="00FF13E2">
        <w:rPr>
          <w:b w:val="0"/>
        </w:rPr>
        <w:t>75% in 2016 compared with the financial year 2015. It should be noted that the pupil population as an absolute figure i</w:t>
      </w:r>
      <w:r w:rsidR="00FC7BCE" w:rsidRPr="00FF13E2">
        <w:rPr>
          <w:b w:val="0"/>
        </w:rPr>
        <w:t xml:space="preserve">ncreased by 3 </w:t>
      </w:r>
      <w:r w:rsidR="00C50DC7" w:rsidRPr="00FF13E2">
        <w:rPr>
          <w:b w:val="0"/>
        </w:rPr>
        <w:t>324 (14.</w:t>
      </w:r>
      <w:r w:rsidRPr="00FF13E2">
        <w:rPr>
          <w:b w:val="0"/>
        </w:rPr>
        <w:t>23%) f</w:t>
      </w:r>
      <w:r w:rsidR="00C50DC7" w:rsidRPr="00FF13E2">
        <w:rPr>
          <w:b w:val="0"/>
        </w:rPr>
        <w:t>rom 2011 to 2016, and by 788 (3.</w:t>
      </w:r>
      <w:r w:rsidRPr="00FF13E2">
        <w:rPr>
          <w:b w:val="0"/>
        </w:rPr>
        <w:t>04%) between 2015 and 2016.  (Pupil numbers can be fo</w:t>
      </w:r>
      <w:r w:rsidR="00C50DC7" w:rsidRPr="00FF13E2">
        <w:rPr>
          <w:b w:val="0"/>
        </w:rPr>
        <w:t>und in document 2016-10-D-2</w:t>
      </w:r>
      <w:r w:rsidRPr="00FF13E2">
        <w:rPr>
          <w:b w:val="0"/>
        </w:rPr>
        <w:t>-en-2, referred to above).</w:t>
      </w:r>
    </w:p>
    <w:tbl>
      <w:tblPr>
        <w:tblW w:w="5434" w:type="pct"/>
        <w:jc w:val="center"/>
        <w:tblCellMar>
          <w:left w:w="10" w:type="dxa"/>
          <w:right w:w="10" w:type="dxa"/>
        </w:tblCellMar>
        <w:tblLook w:val="0000" w:firstRow="0" w:lastRow="0" w:firstColumn="0" w:lastColumn="0" w:noHBand="0" w:noVBand="0"/>
      </w:tblPr>
      <w:tblGrid>
        <w:gridCol w:w="873"/>
        <w:gridCol w:w="1356"/>
        <w:gridCol w:w="1356"/>
        <w:gridCol w:w="1356"/>
        <w:gridCol w:w="1356"/>
        <w:gridCol w:w="1356"/>
        <w:gridCol w:w="1356"/>
        <w:gridCol w:w="857"/>
        <w:gridCol w:w="761"/>
      </w:tblGrid>
      <w:tr w:rsidR="00544C5F" w:rsidRPr="00FF13E2" w:rsidTr="00544C5F">
        <w:trPr>
          <w:trHeight w:val="425"/>
          <w:jc w:val="center"/>
        </w:trPr>
        <w:tc>
          <w:tcPr>
            <w:tcW w:w="5000" w:type="pct"/>
            <w:gridSpan w:val="9"/>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rsidR="00544C5F" w:rsidRPr="00FF13E2" w:rsidRDefault="00544C5F" w:rsidP="00544C5F">
            <w:pPr>
              <w:jc w:val="center"/>
              <w:rPr>
                <w:rFonts w:cs="Arial"/>
                <w:b/>
                <w:bCs/>
                <w:sz w:val="20"/>
              </w:rPr>
            </w:pPr>
            <w:r w:rsidRPr="00FF13E2">
              <w:rPr>
                <w:rFonts w:cs="Arial"/>
                <w:b/>
                <w:bCs/>
                <w:sz w:val="20"/>
              </w:rPr>
              <w:lastRenderedPageBreak/>
              <w:t>Table 1: Development of costs from 2011 to 2016 - Expenditure (€)</w:t>
            </w:r>
          </w:p>
        </w:tc>
      </w:tr>
      <w:tr w:rsidR="00544C5F" w:rsidRPr="00FF13E2" w:rsidTr="007768BC">
        <w:trPr>
          <w:trHeight w:val="756"/>
          <w:jc w:val="center"/>
        </w:trPr>
        <w:tc>
          <w:tcPr>
            <w:tcW w:w="411" w:type="pct"/>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rsidR="00544C5F" w:rsidRPr="00FF13E2" w:rsidRDefault="00544C5F" w:rsidP="00544C5F">
            <w:pPr>
              <w:rPr>
                <w:rFonts w:cs="Arial"/>
                <w:sz w:val="20"/>
              </w:rPr>
            </w:pPr>
          </w:p>
        </w:tc>
        <w:tc>
          <w:tcPr>
            <w:tcW w:w="638" w:type="pct"/>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rsidR="00544C5F" w:rsidRPr="00FF13E2" w:rsidRDefault="00544C5F" w:rsidP="00544C5F">
            <w:pPr>
              <w:spacing w:before="0" w:after="0"/>
              <w:jc w:val="center"/>
              <w:rPr>
                <w:rFonts w:cs="Arial"/>
                <w:b/>
                <w:bCs/>
                <w:sz w:val="20"/>
              </w:rPr>
            </w:pPr>
            <w:r w:rsidRPr="00FF13E2">
              <w:rPr>
                <w:rFonts w:cs="Arial"/>
                <w:b/>
                <w:bCs/>
                <w:sz w:val="20"/>
              </w:rPr>
              <w:t>2011</w:t>
            </w:r>
          </w:p>
        </w:tc>
        <w:tc>
          <w:tcPr>
            <w:tcW w:w="638" w:type="pct"/>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rsidR="00544C5F" w:rsidRPr="00FF13E2" w:rsidRDefault="00544C5F" w:rsidP="00544C5F">
            <w:pPr>
              <w:spacing w:before="0" w:after="0"/>
              <w:jc w:val="center"/>
              <w:rPr>
                <w:rFonts w:cs="Arial"/>
                <w:b/>
                <w:bCs/>
                <w:sz w:val="20"/>
              </w:rPr>
            </w:pPr>
            <w:r w:rsidRPr="00FF13E2">
              <w:rPr>
                <w:rFonts w:cs="Arial"/>
                <w:b/>
                <w:bCs/>
                <w:sz w:val="20"/>
              </w:rPr>
              <w:t>2012</w:t>
            </w:r>
          </w:p>
        </w:tc>
        <w:tc>
          <w:tcPr>
            <w:tcW w:w="638" w:type="pct"/>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rsidR="00544C5F" w:rsidRPr="00FF13E2" w:rsidRDefault="00544C5F" w:rsidP="00544C5F">
            <w:pPr>
              <w:spacing w:before="0" w:after="0"/>
              <w:jc w:val="center"/>
              <w:rPr>
                <w:rFonts w:cs="Arial"/>
                <w:b/>
                <w:bCs/>
                <w:sz w:val="20"/>
              </w:rPr>
            </w:pPr>
            <w:r w:rsidRPr="00FF13E2">
              <w:rPr>
                <w:rFonts w:cs="Arial"/>
                <w:b/>
                <w:bCs/>
                <w:sz w:val="20"/>
              </w:rPr>
              <w:t>2013</w:t>
            </w:r>
          </w:p>
        </w:tc>
        <w:tc>
          <w:tcPr>
            <w:tcW w:w="638" w:type="pct"/>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rsidR="00544C5F" w:rsidRPr="00FF13E2" w:rsidRDefault="00544C5F" w:rsidP="00544C5F">
            <w:pPr>
              <w:spacing w:before="0" w:after="0"/>
              <w:jc w:val="center"/>
              <w:rPr>
                <w:rFonts w:cs="Arial"/>
                <w:b/>
                <w:bCs/>
                <w:sz w:val="20"/>
              </w:rPr>
            </w:pPr>
            <w:r w:rsidRPr="00FF13E2">
              <w:rPr>
                <w:rFonts w:cs="Arial"/>
                <w:b/>
                <w:bCs/>
                <w:sz w:val="20"/>
              </w:rPr>
              <w:t>2014</w:t>
            </w:r>
          </w:p>
        </w:tc>
        <w:tc>
          <w:tcPr>
            <w:tcW w:w="638" w:type="pct"/>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rsidR="00544C5F" w:rsidRPr="00FF13E2" w:rsidRDefault="00544C5F" w:rsidP="00544C5F">
            <w:pPr>
              <w:spacing w:before="0" w:after="0"/>
              <w:jc w:val="center"/>
              <w:rPr>
                <w:rFonts w:cs="Arial"/>
                <w:b/>
                <w:bCs/>
                <w:sz w:val="20"/>
              </w:rPr>
            </w:pPr>
            <w:r w:rsidRPr="00FF13E2">
              <w:rPr>
                <w:rFonts w:cs="Arial"/>
                <w:b/>
                <w:bCs/>
                <w:sz w:val="20"/>
              </w:rPr>
              <w:t>2015</w:t>
            </w:r>
          </w:p>
        </w:tc>
        <w:tc>
          <w:tcPr>
            <w:tcW w:w="638" w:type="pct"/>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rsidR="00544C5F" w:rsidRPr="00FF13E2" w:rsidRDefault="00544C5F" w:rsidP="00544C5F">
            <w:pPr>
              <w:spacing w:before="0" w:after="0"/>
              <w:jc w:val="center"/>
              <w:rPr>
                <w:rFonts w:cs="Arial"/>
                <w:b/>
                <w:bCs/>
                <w:sz w:val="20"/>
              </w:rPr>
            </w:pPr>
            <w:r w:rsidRPr="00FF13E2">
              <w:rPr>
                <w:rFonts w:cs="Arial"/>
                <w:b/>
                <w:bCs/>
                <w:sz w:val="20"/>
              </w:rPr>
              <w:t>2016</w:t>
            </w:r>
          </w:p>
        </w:tc>
        <w:tc>
          <w:tcPr>
            <w:tcW w:w="403" w:type="pct"/>
            <w:tcBorders>
              <w:bottom w:val="single" w:sz="8" w:space="0" w:color="000000"/>
              <w:right w:val="single" w:sz="8" w:space="0" w:color="000000"/>
            </w:tcBorders>
            <w:shd w:val="clear" w:color="auto" w:fill="auto"/>
            <w:tcMar>
              <w:top w:w="0" w:type="dxa"/>
              <w:left w:w="70" w:type="dxa"/>
              <w:bottom w:w="0" w:type="dxa"/>
              <w:right w:w="70" w:type="dxa"/>
            </w:tcMar>
            <w:vAlign w:val="bottom"/>
          </w:tcPr>
          <w:p w:rsidR="00544C5F" w:rsidRPr="00FF13E2" w:rsidRDefault="00544C5F" w:rsidP="00544C5F">
            <w:pPr>
              <w:spacing w:before="0" w:after="0"/>
              <w:jc w:val="center"/>
              <w:rPr>
                <w:rFonts w:cs="Arial"/>
                <w:b/>
                <w:bCs/>
                <w:sz w:val="20"/>
              </w:rPr>
            </w:pPr>
            <w:r w:rsidRPr="00FF13E2">
              <w:rPr>
                <w:rFonts w:cs="Arial"/>
                <w:b/>
                <w:bCs/>
                <w:sz w:val="20"/>
              </w:rPr>
              <w:t>%</w:t>
            </w:r>
          </w:p>
          <w:p w:rsidR="00544C5F" w:rsidRPr="00FF13E2" w:rsidRDefault="00544C5F" w:rsidP="00544C5F">
            <w:pPr>
              <w:spacing w:before="0" w:after="0"/>
              <w:jc w:val="center"/>
              <w:rPr>
                <w:rFonts w:cs="Arial"/>
                <w:b/>
                <w:bCs/>
                <w:sz w:val="20"/>
              </w:rPr>
            </w:pPr>
            <w:r w:rsidRPr="00FF13E2">
              <w:rPr>
                <w:rFonts w:cs="Arial"/>
                <w:b/>
                <w:bCs/>
                <w:sz w:val="20"/>
              </w:rPr>
              <w:t>2011 - 2016</w:t>
            </w:r>
          </w:p>
        </w:tc>
        <w:tc>
          <w:tcPr>
            <w:tcW w:w="358" w:type="pct"/>
            <w:tcBorders>
              <w:bottom w:val="single" w:sz="8" w:space="0" w:color="000000"/>
              <w:right w:val="single" w:sz="8" w:space="0" w:color="000000"/>
            </w:tcBorders>
            <w:shd w:val="clear" w:color="auto" w:fill="auto"/>
            <w:tcMar>
              <w:top w:w="0" w:type="dxa"/>
              <w:left w:w="70" w:type="dxa"/>
              <w:bottom w:w="0" w:type="dxa"/>
              <w:right w:w="70" w:type="dxa"/>
            </w:tcMar>
            <w:vAlign w:val="bottom"/>
          </w:tcPr>
          <w:p w:rsidR="00544C5F" w:rsidRPr="00FF13E2" w:rsidRDefault="00544C5F" w:rsidP="00544C5F">
            <w:pPr>
              <w:spacing w:before="0" w:after="0"/>
              <w:jc w:val="center"/>
              <w:rPr>
                <w:rFonts w:cs="Arial"/>
                <w:b/>
                <w:bCs/>
                <w:sz w:val="20"/>
              </w:rPr>
            </w:pPr>
            <w:r w:rsidRPr="00FF13E2">
              <w:rPr>
                <w:rFonts w:cs="Arial"/>
                <w:b/>
                <w:bCs/>
                <w:sz w:val="20"/>
              </w:rPr>
              <w:t>%</w:t>
            </w:r>
          </w:p>
          <w:p w:rsidR="00544C5F" w:rsidRPr="00FF13E2" w:rsidRDefault="00544C5F" w:rsidP="00544C5F">
            <w:pPr>
              <w:spacing w:before="0" w:after="0"/>
              <w:jc w:val="center"/>
              <w:rPr>
                <w:rFonts w:cs="Arial"/>
                <w:b/>
                <w:bCs/>
                <w:sz w:val="20"/>
              </w:rPr>
            </w:pPr>
            <w:r w:rsidRPr="00FF13E2">
              <w:rPr>
                <w:rFonts w:cs="Arial"/>
                <w:b/>
                <w:bCs/>
                <w:sz w:val="20"/>
              </w:rPr>
              <w:t>2015 - 2016</w:t>
            </w:r>
          </w:p>
        </w:tc>
      </w:tr>
      <w:tr w:rsidR="00544C5F" w:rsidRPr="00FF13E2" w:rsidTr="007768BC">
        <w:trPr>
          <w:trHeight w:val="277"/>
          <w:jc w:val="center"/>
        </w:trPr>
        <w:tc>
          <w:tcPr>
            <w:tcW w:w="411" w:type="pct"/>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rsidR="00544C5F" w:rsidRPr="00FF13E2" w:rsidRDefault="00544C5F" w:rsidP="00544C5F">
            <w:pPr>
              <w:spacing w:before="0"/>
              <w:jc w:val="left"/>
              <w:rPr>
                <w:rFonts w:cs="Arial"/>
                <w:b/>
                <w:bCs/>
                <w:sz w:val="20"/>
              </w:rPr>
            </w:pPr>
            <w:r w:rsidRPr="00FF13E2">
              <w:rPr>
                <w:rFonts w:cs="Arial"/>
                <w:b/>
                <w:bCs/>
                <w:sz w:val="20"/>
              </w:rPr>
              <w:t>Al</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bottom"/>
          </w:tcPr>
          <w:p w:rsidR="00544C5F" w:rsidRPr="00FF13E2" w:rsidRDefault="00544C5F" w:rsidP="00544C5F">
            <w:pPr>
              <w:jc w:val="right"/>
              <w:rPr>
                <w:rFonts w:cs="Arial"/>
                <w:sz w:val="20"/>
              </w:rPr>
            </w:pPr>
            <w:r w:rsidRPr="00FF13E2">
              <w:rPr>
                <w:rFonts w:cs="Arial"/>
                <w:sz w:val="20"/>
              </w:rPr>
              <w:t>13.063.127</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bottom"/>
          </w:tcPr>
          <w:p w:rsidR="00544C5F" w:rsidRPr="00FF13E2" w:rsidRDefault="00544C5F" w:rsidP="00544C5F">
            <w:pPr>
              <w:jc w:val="right"/>
              <w:rPr>
                <w:rFonts w:cs="Arial"/>
                <w:sz w:val="20"/>
              </w:rPr>
            </w:pPr>
            <w:r w:rsidRPr="00FF13E2">
              <w:rPr>
                <w:rFonts w:cs="Arial"/>
                <w:sz w:val="20"/>
              </w:rPr>
              <w:t>13.239.486</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bottom"/>
          </w:tcPr>
          <w:p w:rsidR="00544C5F" w:rsidRPr="00FF13E2" w:rsidRDefault="00544C5F" w:rsidP="00544C5F">
            <w:pPr>
              <w:jc w:val="right"/>
              <w:rPr>
                <w:rFonts w:cs="Arial"/>
                <w:sz w:val="20"/>
              </w:rPr>
            </w:pPr>
            <w:r w:rsidRPr="00FF13E2">
              <w:rPr>
                <w:rFonts w:cs="Arial"/>
                <w:sz w:val="20"/>
              </w:rPr>
              <w:t>13.291.431</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bottom"/>
          </w:tcPr>
          <w:p w:rsidR="00544C5F" w:rsidRPr="00FF13E2" w:rsidRDefault="00544C5F" w:rsidP="00544C5F">
            <w:pPr>
              <w:jc w:val="right"/>
              <w:rPr>
                <w:rFonts w:cs="Arial"/>
                <w:sz w:val="20"/>
              </w:rPr>
            </w:pPr>
            <w:r w:rsidRPr="00FF13E2">
              <w:rPr>
                <w:rFonts w:cs="Arial"/>
                <w:sz w:val="20"/>
              </w:rPr>
              <w:t>11.857.159</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44C5F" w:rsidRPr="00FF13E2" w:rsidRDefault="00544C5F" w:rsidP="00544C5F">
            <w:pPr>
              <w:jc w:val="center"/>
              <w:rPr>
                <w:rFonts w:cs="Arial"/>
                <w:sz w:val="20"/>
              </w:rPr>
            </w:pPr>
            <w:r w:rsidRPr="00FF13E2">
              <w:rPr>
                <w:rFonts w:cs="Arial"/>
                <w:sz w:val="20"/>
              </w:rPr>
              <w:t>12.567.378</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44C5F" w:rsidRPr="00FF13E2" w:rsidRDefault="00544C5F" w:rsidP="00544C5F">
            <w:pPr>
              <w:jc w:val="center"/>
              <w:rPr>
                <w:rFonts w:cs="Arial"/>
                <w:color w:val="000000"/>
                <w:sz w:val="20"/>
              </w:rPr>
            </w:pPr>
            <w:r w:rsidRPr="00FF13E2">
              <w:rPr>
                <w:rFonts w:cs="Arial"/>
                <w:color w:val="000000"/>
                <w:sz w:val="20"/>
              </w:rPr>
              <w:t>11.848.348</w:t>
            </w:r>
          </w:p>
        </w:tc>
        <w:tc>
          <w:tcPr>
            <w:tcW w:w="403" w:type="pct"/>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rsidR="00544C5F" w:rsidRPr="00FF13E2" w:rsidRDefault="00544C5F" w:rsidP="00544C5F">
            <w:pPr>
              <w:jc w:val="center"/>
              <w:rPr>
                <w:rFonts w:cs="Arial"/>
                <w:color w:val="000000"/>
                <w:sz w:val="20"/>
              </w:rPr>
            </w:pPr>
            <w:r w:rsidRPr="00FF13E2">
              <w:rPr>
                <w:rFonts w:cs="Arial"/>
                <w:color w:val="000000"/>
                <w:sz w:val="20"/>
              </w:rPr>
              <w:t>-9,30</w:t>
            </w:r>
          </w:p>
        </w:tc>
        <w:tc>
          <w:tcPr>
            <w:tcW w:w="358" w:type="pct"/>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rsidR="00544C5F" w:rsidRPr="00FF13E2" w:rsidRDefault="00544C5F" w:rsidP="00544C5F">
            <w:pPr>
              <w:jc w:val="center"/>
              <w:rPr>
                <w:rFonts w:cs="Arial"/>
                <w:color w:val="000000"/>
                <w:sz w:val="20"/>
              </w:rPr>
            </w:pPr>
            <w:r w:rsidRPr="00FF13E2">
              <w:rPr>
                <w:rFonts w:cs="Arial"/>
                <w:color w:val="000000"/>
                <w:sz w:val="20"/>
              </w:rPr>
              <w:t>-5,72</w:t>
            </w:r>
          </w:p>
        </w:tc>
      </w:tr>
      <w:tr w:rsidR="00544C5F" w:rsidRPr="00FF13E2" w:rsidTr="007768BC">
        <w:trPr>
          <w:trHeight w:val="270"/>
          <w:jc w:val="center"/>
        </w:trPr>
        <w:tc>
          <w:tcPr>
            <w:tcW w:w="411" w:type="pct"/>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rsidR="00544C5F" w:rsidRPr="00FF13E2" w:rsidRDefault="00544C5F" w:rsidP="00544C5F">
            <w:pPr>
              <w:spacing w:before="0"/>
              <w:jc w:val="left"/>
              <w:rPr>
                <w:rFonts w:cs="Arial"/>
                <w:b/>
                <w:bCs/>
                <w:sz w:val="20"/>
              </w:rPr>
            </w:pPr>
            <w:r w:rsidRPr="00FF13E2">
              <w:rPr>
                <w:rFonts w:cs="Arial"/>
                <w:b/>
                <w:bCs/>
                <w:sz w:val="20"/>
              </w:rPr>
              <w:t>Be</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bottom"/>
          </w:tcPr>
          <w:p w:rsidR="00544C5F" w:rsidRPr="00FF13E2" w:rsidRDefault="00544C5F" w:rsidP="00544C5F">
            <w:pPr>
              <w:jc w:val="right"/>
              <w:rPr>
                <w:rFonts w:cs="Arial"/>
                <w:sz w:val="20"/>
              </w:rPr>
            </w:pPr>
            <w:r w:rsidRPr="00FF13E2">
              <w:rPr>
                <w:rFonts w:cs="Arial"/>
                <w:sz w:val="20"/>
              </w:rPr>
              <w:t>9</w:t>
            </w:r>
            <w:r w:rsidR="00C50DC7" w:rsidRPr="00FF13E2">
              <w:rPr>
                <w:rFonts w:cs="Arial"/>
                <w:sz w:val="20"/>
              </w:rPr>
              <w:t xml:space="preserve"> </w:t>
            </w:r>
            <w:r w:rsidRPr="00FF13E2">
              <w:rPr>
                <w:rFonts w:cs="Arial"/>
                <w:sz w:val="20"/>
              </w:rPr>
              <w:t>175</w:t>
            </w:r>
            <w:r w:rsidR="00C50DC7" w:rsidRPr="00FF13E2">
              <w:rPr>
                <w:rFonts w:cs="Arial"/>
                <w:sz w:val="20"/>
              </w:rPr>
              <w:t xml:space="preserve"> </w:t>
            </w:r>
            <w:r w:rsidRPr="00FF13E2">
              <w:rPr>
                <w:rFonts w:cs="Arial"/>
                <w:sz w:val="20"/>
              </w:rPr>
              <w:t>350</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bottom"/>
          </w:tcPr>
          <w:p w:rsidR="00544C5F" w:rsidRPr="00FF13E2" w:rsidRDefault="00544C5F" w:rsidP="00544C5F">
            <w:pPr>
              <w:jc w:val="right"/>
              <w:rPr>
                <w:rFonts w:cs="Arial"/>
                <w:sz w:val="20"/>
              </w:rPr>
            </w:pPr>
            <w:r w:rsidRPr="00FF13E2">
              <w:rPr>
                <w:rFonts w:cs="Arial"/>
                <w:sz w:val="20"/>
              </w:rPr>
              <w:t>7</w:t>
            </w:r>
            <w:r w:rsidR="00C50DC7" w:rsidRPr="00FF13E2">
              <w:rPr>
                <w:rFonts w:cs="Arial"/>
                <w:sz w:val="20"/>
              </w:rPr>
              <w:t xml:space="preserve"> </w:t>
            </w:r>
            <w:r w:rsidRPr="00FF13E2">
              <w:rPr>
                <w:rFonts w:cs="Arial"/>
                <w:sz w:val="20"/>
              </w:rPr>
              <w:t>853</w:t>
            </w:r>
            <w:r w:rsidR="00C50DC7" w:rsidRPr="00FF13E2">
              <w:rPr>
                <w:rFonts w:cs="Arial"/>
                <w:sz w:val="20"/>
              </w:rPr>
              <w:t xml:space="preserve"> </w:t>
            </w:r>
            <w:r w:rsidRPr="00FF13E2">
              <w:rPr>
                <w:rFonts w:cs="Arial"/>
                <w:sz w:val="20"/>
              </w:rPr>
              <w:t>298</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bottom"/>
          </w:tcPr>
          <w:p w:rsidR="00544C5F" w:rsidRPr="00FF13E2" w:rsidRDefault="00544C5F" w:rsidP="00544C5F">
            <w:pPr>
              <w:jc w:val="right"/>
              <w:rPr>
                <w:rFonts w:cs="Arial"/>
                <w:sz w:val="20"/>
              </w:rPr>
            </w:pPr>
            <w:r w:rsidRPr="00FF13E2">
              <w:rPr>
                <w:rFonts w:cs="Arial"/>
                <w:sz w:val="20"/>
              </w:rPr>
              <w:t>7</w:t>
            </w:r>
            <w:r w:rsidR="00C50DC7" w:rsidRPr="00FF13E2">
              <w:rPr>
                <w:rFonts w:cs="Arial"/>
                <w:sz w:val="20"/>
              </w:rPr>
              <w:t xml:space="preserve"> </w:t>
            </w:r>
            <w:r w:rsidRPr="00FF13E2">
              <w:rPr>
                <w:rFonts w:cs="Arial"/>
                <w:sz w:val="20"/>
              </w:rPr>
              <w:t>943</w:t>
            </w:r>
            <w:r w:rsidR="00C50DC7" w:rsidRPr="00FF13E2">
              <w:rPr>
                <w:rFonts w:cs="Arial"/>
                <w:sz w:val="20"/>
              </w:rPr>
              <w:t xml:space="preserve"> </w:t>
            </w:r>
            <w:r w:rsidRPr="00FF13E2">
              <w:rPr>
                <w:rFonts w:cs="Arial"/>
                <w:sz w:val="20"/>
              </w:rPr>
              <w:t>540</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bottom"/>
          </w:tcPr>
          <w:p w:rsidR="00544C5F" w:rsidRPr="00FF13E2" w:rsidRDefault="00544C5F" w:rsidP="00544C5F">
            <w:pPr>
              <w:jc w:val="right"/>
              <w:rPr>
                <w:rFonts w:cs="Arial"/>
                <w:sz w:val="20"/>
              </w:rPr>
            </w:pPr>
            <w:r w:rsidRPr="00FF13E2">
              <w:rPr>
                <w:rFonts w:cs="Arial"/>
                <w:sz w:val="20"/>
              </w:rPr>
              <w:t>8</w:t>
            </w:r>
            <w:r w:rsidR="00C50DC7" w:rsidRPr="00FF13E2">
              <w:rPr>
                <w:rFonts w:cs="Arial"/>
                <w:sz w:val="20"/>
              </w:rPr>
              <w:t xml:space="preserve"> </w:t>
            </w:r>
            <w:r w:rsidRPr="00FF13E2">
              <w:rPr>
                <w:rFonts w:cs="Arial"/>
                <w:sz w:val="20"/>
              </w:rPr>
              <w:t>488</w:t>
            </w:r>
            <w:r w:rsidR="00C50DC7" w:rsidRPr="00FF13E2">
              <w:rPr>
                <w:rFonts w:cs="Arial"/>
                <w:sz w:val="20"/>
              </w:rPr>
              <w:t xml:space="preserve"> </w:t>
            </w:r>
            <w:r w:rsidRPr="00FF13E2">
              <w:rPr>
                <w:rFonts w:cs="Arial"/>
                <w:sz w:val="20"/>
              </w:rPr>
              <w:t>442</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44C5F" w:rsidRPr="00FF13E2" w:rsidRDefault="00544C5F" w:rsidP="00544C5F">
            <w:pPr>
              <w:jc w:val="center"/>
              <w:rPr>
                <w:rFonts w:cs="Arial"/>
                <w:sz w:val="20"/>
              </w:rPr>
            </w:pPr>
            <w:r w:rsidRPr="00FF13E2">
              <w:rPr>
                <w:rFonts w:cs="Arial"/>
                <w:sz w:val="20"/>
              </w:rPr>
              <w:t>8</w:t>
            </w:r>
            <w:r w:rsidR="00C50DC7" w:rsidRPr="00FF13E2">
              <w:rPr>
                <w:rFonts w:cs="Arial"/>
                <w:sz w:val="20"/>
              </w:rPr>
              <w:t xml:space="preserve"> </w:t>
            </w:r>
            <w:r w:rsidRPr="00FF13E2">
              <w:rPr>
                <w:rFonts w:cs="Arial"/>
                <w:sz w:val="20"/>
              </w:rPr>
              <w:t>215</w:t>
            </w:r>
            <w:r w:rsidR="00C50DC7" w:rsidRPr="00FF13E2">
              <w:rPr>
                <w:rFonts w:cs="Arial"/>
                <w:sz w:val="20"/>
              </w:rPr>
              <w:t xml:space="preserve"> </w:t>
            </w:r>
            <w:r w:rsidRPr="00FF13E2">
              <w:rPr>
                <w:rFonts w:cs="Arial"/>
                <w:sz w:val="20"/>
              </w:rPr>
              <w:t>631</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44C5F" w:rsidRPr="00FF13E2" w:rsidRDefault="00544C5F" w:rsidP="00544C5F">
            <w:pPr>
              <w:jc w:val="center"/>
              <w:rPr>
                <w:rFonts w:cs="Arial"/>
                <w:color w:val="000000"/>
                <w:sz w:val="20"/>
              </w:rPr>
            </w:pPr>
            <w:r w:rsidRPr="00FF13E2">
              <w:rPr>
                <w:rFonts w:cs="Arial"/>
                <w:color w:val="000000"/>
                <w:sz w:val="20"/>
              </w:rPr>
              <w:t>8</w:t>
            </w:r>
            <w:r w:rsidR="00C50DC7" w:rsidRPr="00FF13E2">
              <w:rPr>
                <w:rFonts w:cs="Arial"/>
                <w:color w:val="000000"/>
                <w:sz w:val="20"/>
              </w:rPr>
              <w:t xml:space="preserve"> </w:t>
            </w:r>
            <w:r w:rsidRPr="00FF13E2">
              <w:rPr>
                <w:rFonts w:cs="Arial"/>
                <w:color w:val="000000"/>
                <w:sz w:val="20"/>
              </w:rPr>
              <w:t>452</w:t>
            </w:r>
            <w:r w:rsidR="00C50DC7" w:rsidRPr="00FF13E2">
              <w:rPr>
                <w:rFonts w:cs="Arial"/>
                <w:color w:val="000000"/>
                <w:sz w:val="20"/>
              </w:rPr>
              <w:t xml:space="preserve"> </w:t>
            </w:r>
            <w:r w:rsidRPr="00FF13E2">
              <w:rPr>
                <w:rFonts w:cs="Arial"/>
                <w:color w:val="000000"/>
                <w:sz w:val="20"/>
              </w:rPr>
              <w:t>380</w:t>
            </w:r>
          </w:p>
        </w:tc>
        <w:tc>
          <w:tcPr>
            <w:tcW w:w="403" w:type="pct"/>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44C5F" w:rsidRPr="00FF13E2" w:rsidRDefault="00544C5F" w:rsidP="00544C5F">
            <w:pPr>
              <w:jc w:val="center"/>
              <w:rPr>
                <w:rFonts w:cs="Arial"/>
                <w:color w:val="000000"/>
                <w:sz w:val="20"/>
              </w:rPr>
            </w:pPr>
            <w:r w:rsidRPr="00FF13E2">
              <w:rPr>
                <w:rFonts w:cs="Arial"/>
                <w:color w:val="000000"/>
                <w:sz w:val="20"/>
              </w:rPr>
              <w:t>-7</w:t>
            </w:r>
            <w:r w:rsidR="00C50DC7" w:rsidRPr="00FF13E2">
              <w:rPr>
                <w:rFonts w:cs="Arial"/>
                <w:color w:val="000000"/>
                <w:sz w:val="20"/>
              </w:rPr>
              <w:t>.</w:t>
            </w:r>
            <w:r w:rsidRPr="00FF13E2">
              <w:rPr>
                <w:rFonts w:cs="Arial"/>
                <w:color w:val="000000"/>
                <w:sz w:val="20"/>
              </w:rPr>
              <w:t>88</w:t>
            </w:r>
          </w:p>
        </w:tc>
        <w:tc>
          <w:tcPr>
            <w:tcW w:w="358" w:type="pct"/>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44C5F" w:rsidRPr="00FF13E2" w:rsidRDefault="00544C5F" w:rsidP="00544C5F">
            <w:pPr>
              <w:jc w:val="center"/>
              <w:rPr>
                <w:rFonts w:cs="Arial"/>
                <w:color w:val="000000"/>
                <w:sz w:val="20"/>
              </w:rPr>
            </w:pPr>
            <w:r w:rsidRPr="00FF13E2">
              <w:rPr>
                <w:rFonts w:cs="Arial"/>
                <w:color w:val="000000"/>
                <w:sz w:val="20"/>
              </w:rPr>
              <w:t>2</w:t>
            </w:r>
            <w:r w:rsidR="00C50DC7" w:rsidRPr="00FF13E2">
              <w:rPr>
                <w:rFonts w:cs="Arial"/>
                <w:color w:val="000000"/>
                <w:sz w:val="20"/>
              </w:rPr>
              <w:t>.</w:t>
            </w:r>
            <w:r w:rsidRPr="00FF13E2">
              <w:rPr>
                <w:rFonts w:cs="Arial"/>
                <w:color w:val="000000"/>
                <w:sz w:val="20"/>
              </w:rPr>
              <w:t>88</w:t>
            </w:r>
          </w:p>
        </w:tc>
      </w:tr>
      <w:tr w:rsidR="00544C5F" w:rsidRPr="00FF13E2" w:rsidTr="007768BC">
        <w:trPr>
          <w:trHeight w:val="270"/>
          <w:jc w:val="center"/>
        </w:trPr>
        <w:tc>
          <w:tcPr>
            <w:tcW w:w="411" w:type="pct"/>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rsidR="00544C5F" w:rsidRPr="00FF13E2" w:rsidRDefault="00544C5F" w:rsidP="00544C5F">
            <w:pPr>
              <w:spacing w:before="0"/>
              <w:jc w:val="left"/>
              <w:rPr>
                <w:rFonts w:cs="Arial"/>
                <w:b/>
                <w:bCs/>
                <w:sz w:val="20"/>
              </w:rPr>
            </w:pPr>
            <w:r w:rsidRPr="00FF13E2">
              <w:rPr>
                <w:rFonts w:cs="Arial"/>
                <w:b/>
                <w:bCs/>
                <w:sz w:val="20"/>
              </w:rPr>
              <w:t>Br I</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bottom"/>
          </w:tcPr>
          <w:p w:rsidR="00544C5F" w:rsidRPr="00FF13E2" w:rsidRDefault="00544C5F" w:rsidP="00544C5F">
            <w:pPr>
              <w:jc w:val="right"/>
              <w:rPr>
                <w:rFonts w:cs="Arial"/>
                <w:sz w:val="20"/>
              </w:rPr>
            </w:pPr>
            <w:r w:rsidRPr="00FF13E2">
              <w:rPr>
                <w:rFonts w:cs="Arial"/>
                <w:sz w:val="20"/>
              </w:rPr>
              <w:t>34</w:t>
            </w:r>
            <w:r w:rsidR="00C50DC7" w:rsidRPr="00FF13E2">
              <w:rPr>
                <w:rFonts w:cs="Arial"/>
                <w:sz w:val="20"/>
              </w:rPr>
              <w:t xml:space="preserve"> </w:t>
            </w:r>
            <w:r w:rsidRPr="00FF13E2">
              <w:rPr>
                <w:rFonts w:cs="Arial"/>
                <w:sz w:val="20"/>
              </w:rPr>
              <w:t>212</w:t>
            </w:r>
            <w:r w:rsidR="00C50DC7" w:rsidRPr="00FF13E2">
              <w:rPr>
                <w:rFonts w:cs="Arial"/>
                <w:sz w:val="20"/>
              </w:rPr>
              <w:t xml:space="preserve"> </w:t>
            </w:r>
            <w:r w:rsidRPr="00FF13E2">
              <w:rPr>
                <w:rFonts w:cs="Arial"/>
                <w:sz w:val="20"/>
              </w:rPr>
              <w:t>200</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bottom"/>
          </w:tcPr>
          <w:p w:rsidR="00544C5F" w:rsidRPr="00FF13E2" w:rsidRDefault="00544C5F" w:rsidP="00544C5F">
            <w:pPr>
              <w:jc w:val="right"/>
              <w:rPr>
                <w:rFonts w:cs="Arial"/>
                <w:sz w:val="20"/>
              </w:rPr>
            </w:pPr>
            <w:r w:rsidRPr="00FF13E2">
              <w:rPr>
                <w:rFonts w:cs="Arial"/>
                <w:sz w:val="20"/>
              </w:rPr>
              <w:t>32</w:t>
            </w:r>
            <w:r w:rsidR="00C50DC7" w:rsidRPr="00FF13E2">
              <w:rPr>
                <w:rFonts w:cs="Arial"/>
                <w:sz w:val="20"/>
              </w:rPr>
              <w:t xml:space="preserve"> </w:t>
            </w:r>
            <w:r w:rsidRPr="00FF13E2">
              <w:rPr>
                <w:rFonts w:cs="Arial"/>
                <w:sz w:val="20"/>
              </w:rPr>
              <w:t>427</w:t>
            </w:r>
            <w:r w:rsidR="00C50DC7" w:rsidRPr="00FF13E2">
              <w:rPr>
                <w:rFonts w:cs="Arial"/>
                <w:sz w:val="20"/>
              </w:rPr>
              <w:t xml:space="preserve"> </w:t>
            </w:r>
            <w:r w:rsidRPr="00FF13E2">
              <w:rPr>
                <w:rFonts w:cs="Arial"/>
                <w:sz w:val="20"/>
              </w:rPr>
              <w:t>533</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bottom"/>
          </w:tcPr>
          <w:p w:rsidR="00544C5F" w:rsidRPr="00FF13E2" w:rsidRDefault="00544C5F" w:rsidP="00544C5F">
            <w:pPr>
              <w:jc w:val="right"/>
              <w:rPr>
                <w:rFonts w:cs="Arial"/>
                <w:sz w:val="20"/>
              </w:rPr>
            </w:pPr>
            <w:r w:rsidRPr="00FF13E2">
              <w:rPr>
                <w:rFonts w:cs="Arial"/>
                <w:sz w:val="20"/>
              </w:rPr>
              <w:t>31</w:t>
            </w:r>
            <w:r w:rsidR="00C50DC7" w:rsidRPr="00FF13E2">
              <w:rPr>
                <w:rFonts w:cs="Arial"/>
                <w:sz w:val="20"/>
              </w:rPr>
              <w:t xml:space="preserve"> </w:t>
            </w:r>
            <w:r w:rsidRPr="00FF13E2">
              <w:rPr>
                <w:rFonts w:cs="Arial"/>
                <w:sz w:val="20"/>
              </w:rPr>
              <w:t>513</w:t>
            </w:r>
            <w:r w:rsidR="00C50DC7" w:rsidRPr="00FF13E2">
              <w:rPr>
                <w:rFonts w:cs="Arial"/>
                <w:sz w:val="20"/>
              </w:rPr>
              <w:t xml:space="preserve"> </w:t>
            </w:r>
            <w:r w:rsidRPr="00FF13E2">
              <w:rPr>
                <w:rFonts w:cs="Arial"/>
                <w:sz w:val="20"/>
              </w:rPr>
              <w:t>924</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bottom"/>
          </w:tcPr>
          <w:p w:rsidR="00544C5F" w:rsidRPr="00FF13E2" w:rsidRDefault="00544C5F" w:rsidP="00544C5F">
            <w:pPr>
              <w:jc w:val="right"/>
              <w:rPr>
                <w:rFonts w:cs="Arial"/>
                <w:sz w:val="20"/>
              </w:rPr>
            </w:pPr>
            <w:r w:rsidRPr="00FF13E2">
              <w:rPr>
                <w:rFonts w:cs="Arial"/>
                <w:sz w:val="20"/>
              </w:rPr>
              <w:t>33</w:t>
            </w:r>
            <w:r w:rsidR="00C50DC7" w:rsidRPr="00FF13E2">
              <w:rPr>
                <w:rFonts w:cs="Arial"/>
                <w:sz w:val="20"/>
              </w:rPr>
              <w:t xml:space="preserve"> </w:t>
            </w:r>
            <w:r w:rsidRPr="00FF13E2">
              <w:rPr>
                <w:rFonts w:cs="Arial"/>
                <w:sz w:val="20"/>
              </w:rPr>
              <w:t>613</w:t>
            </w:r>
            <w:r w:rsidR="00C50DC7" w:rsidRPr="00FF13E2">
              <w:rPr>
                <w:rFonts w:cs="Arial"/>
                <w:sz w:val="20"/>
              </w:rPr>
              <w:t xml:space="preserve"> </w:t>
            </w:r>
            <w:r w:rsidRPr="00FF13E2">
              <w:rPr>
                <w:rFonts w:cs="Arial"/>
                <w:sz w:val="20"/>
              </w:rPr>
              <w:t>280</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44C5F" w:rsidRPr="00FF13E2" w:rsidRDefault="00544C5F" w:rsidP="00544C5F">
            <w:pPr>
              <w:jc w:val="center"/>
              <w:rPr>
                <w:rFonts w:cs="Arial"/>
                <w:sz w:val="20"/>
              </w:rPr>
            </w:pPr>
            <w:r w:rsidRPr="00FF13E2">
              <w:rPr>
                <w:rFonts w:cs="Arial"/>
                <w:sz w:val="20"/>
              </w:rPr>
              <w:t>33</w:t>
            </w:r>
            <w:r w:rsidR="00C50DC7" w:rsidRPr="00FF13E2">
              <w:rPr>
                <w:rFonts w:cs="Arial"/>
                <w:sz w:val="20"/>
              </w:rPr>
              <w:t xml:space="preserve"> </w:t>
            </w:r>
            <w:r w:rsidRPr="00FF13E2">
              <w:rPr>
                <w:rFonts w:cs="Arial"/>
                <w:sz w:val="20"/>
              </w:rPr>
              <w:t>896</w:t>
            </w:r>
            <w:r w:rsidR="00C50DC7" w:rsidRPr="00FF13E2">
              <w:rPr>
                <w:rFonts w:cs="Arial"/>
                <w:sz w:val="20"/>
              </w:rPr>
              <w:t xml:space="preserve"> </w:t>
            </w:r>
            <w:r w:rsidRPr="00FF13E2">
              <w:rPr>
                <w:rFonts w:cs="Arial"/>
                <w:sz w:val="20"/>
              </w:rPr>
              <w:t>335</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44C5F" w:rsidRPr="00FF13E2" w:rsidRDefault="00544C5F" w:rsidP="00544C5F">
            <w:pPr>
              <w:jc w:val="center"/>
              <w:rPr>
                <w:rFonts w:cs="Arial"/>
                <w:color w:val="000000"/>
                <w:sz w:val="20"/>
              </w:rPr>
            </w:pPr>
            <w:r w:rsidRPr="00FF13E2">
              <w:rPr>
                <w:rFonts w:cs="Arial"/>
                <w:color w:val="000000"/>
                <w:sz w:val="20"/>
              </w:rPr>
              <w:t>36</w:t>
            </w:r>
            <w:r w:rsidR="00C50DC7" w:rsidRPr="00FF13E2">
              <w:rPr>
                <w:rFonts w:cs="Arial"/>
                <w:color w:val="000000"/>
                <w:sz w:val="20"/>
              </w:rPr>
              <w:t xml:space="preserve"> </w:t>
            </w:r>
            <w:r w:rsidRPr="00FF13E2">
              <w:rPr>
                <w:rFonts w:cs="Arial"/>
                <w:color w:val="000000"/>
                <w:sz w:val="20"/>
              </w:rPr>
              <w:t>284</w:t>
            </w:r>
            <w:r w:rsidR="00C50DC7" w:rsidRPr="00FF13E2">
              <w:rPr>
                <w:rFonts w:cs="Arial"/>
                <w:color w:val="000000"/>
                <w:sz w:val="20"/>
              </w:rPr>
              <w:t xml:space="preserve"> </w:t>
            </w:r>
            <w:r w:rsidRPr="00FF13E2">
              <w:rPr>
                <w:rFonts w:cs="Arial"/>
                <w:color w:val="000000"/>
                <w:sz w:val="20"/>
              </w:rPr>
              <w:t>993</w:t>
            </w:r>
          </w:p>
        </w:tc>
        <w:tc>
          <w:tcPr>
            <w:tcW w:w="403" w:type="pct"/>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44C5F" w:rsidRPr="00FF13E2" w:rsidRDefault="00544C5F" w:rsidP="00544C5F">
            <w:pPr>
              <w:jc w:val="center"/>
              <w:rPr>
                <w:rFonts w:cs="Arial"/>
                <w:color w:val="000000"/>
                <w:sz w:val="20"/>
              </w:rPr>
            </w:pPr>
            <w:r w:rsidRPr="00FF13E2">
              <w:rPr>
                <w:rFonts w:cs="Arial"/>
                <w:color w:val="000000"/>
                <w:sz w:val="20"/>
              </w:rPr>
              <w:t>6</w:t>
            </w:r>
            <w:r w:rsidR="00C50DC7" w:rsidRPr="00FF13E2">
              <w:rPr>
                <w:rFonts w:cs="Arial"/>
                <w:color w:val="000000"/>
                <w:sz w:val="20"/>
              </w:rPr>
              <w:t>.</w:t>
            </w:r>
            <w:r w:rsidRPr="00FF13E2">
              <w:rPr>
                <w:rFonts w:cs="Arial"/>
                <w:color w:val="000000"/>
                <w:sz w:val="20"/>
              </w:rPr>
              <w:t>06</w:t>
            </w:r>
          </w:p>
        </w:tc>
        <w:tc>
          <w:tcPr>
            <w:tcW w:w="358" w:type="pct"/>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44C5F" w:rsidRPr="00FF13E2" w:rsidRDefault="00544C5F" w:rsidP="00544C5F">
            <w:pPr>
              <w:jc w:val="center"/>
              <w:rPr>
                <w:rFonts w:cs="Arial"/>
                <w:color w:val="000000"/>
                <w:sz w:val="20"/>
              </w:rPr>
            </w:pPr>
            <w:r w:rsidRPr="00FF13E2">
              <w:rPr>
                <w:rFonts w:cs="Arial"/>
                <w:color w:val="000000"/>
                <w:sz w:val="20"/>
              </w:rPr>
              <w:t>7</w:t>
            </w:r>
            <w:r w:rsidR="00C50DC7" w:rsidRPr="00FF13E2">
              <w:rPr>
                <w:rFonts w:cs="Arial"/>
                <w:color w:val="000000"/>
                <w:sz w:val="20"/>
              </w:rPr>
              <w:t>.</w:t>
            </w:r>
            <w:r w:rsidRPr="00FF13E2">
              <w:rPr>
                <w:rFonts w:cs="Arial"/>
                <w:color w:val="000000"/>
                <w:sz w:val="20"/>
              </w:rPr>
              <w:t>05</w:t>
            </w:r>
          </w:p>
        </w:tc>
      </w:tr>
      <w:tr w:rsidR="00544C5F" w:rsidRPr="00FF13E2" w:rsidTr="007768BC">
        <w:trPr>
          <w:trHeight w:val="270"/>
          <w:jc w:val="center"/>
        </w:trPr>
        <w:tc>
          <w:tcPr>
            <w:tcW w:w="411" w:type="pct"/>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rsidR="00544C5F" w:rsidRPr="00FF13E2" w:rsidRDefault="00544C5F" w:rsidP="00544C5F">
            <w:pPr>
              <w:spacing w:before="0"/>
              <w:jc w:val="left"/>
              <w:rPr>
                <w:rFonts w:cs="Arial"/>
                <w:b/>
                <w:bCs/>
                <w:sz w:val="20"/>
              </w:rPr>
            </w:pPr>
            <w:r w:rsidRPr="00FF13E2">
              <w:rPr>
                <w:rFonts w:cs="Arial"/>
                <w:b/>
                <w:bCs/>
                <w:sz w:val="20"/>
              </w:rPr>
              <w:t>Br II</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bottom"/>
          </w:tcPr>
          <w:p w:rsidR="00544C5F" w:rsidRPr="00FF13E2" w:rsidRDefault="00544C5F" w:rsidP="00544C5F">
            <w:pPr>
              <w:jc w:val="right"/>
              <w:rPr>
                <w:rFonts w:cs="Arial"/>
                <w:sz w:val="20"/>
              </w:rPr>
            </w:pPr>
            <w:r w:rsidRPr="00FF13E2">
              <w:rPr>
                <w:rFonts w:cs="Arial"/>
                <w:sz w:val="20"/>
              </w:rPr>
              <w:t>33</w:t>
            </w:r>
            <w:r w:rsidR="00C50DC7" w:rsidRPr="00FF13E2">
              <w:rPr>
                <w:rFonts w:cs="Arial"/>
                <w:sz w:val="20"/>
              </w:rPr>
              <w:t xml:space="preserve"> </w:t>
            </w:r>
            <w:r w:rsidRPr="00FF13E2">
              <w:rPr>
                <w:rFonts w:cs="Arial"/>
                <w:sz w:val="20"/>
              </w:rPr>
              <w:t>523</w:t>
            </w:r>
            <w:r w:rsidR="00C50DC7" w:rsidRPr="00FF13E2">
              <w:rPr>
                <w:rFonts w:cs="Arial"/>
                <w:sz w:val="20"/>
              </w:rPr>
              <w:t xml:space="preserve"> </w:t>
            </w:r>
            <w:r w:rsidRPr="00FF13E2">
              <w:rPr>
                <w:rFonts w:cs="Arial"/>
                <w:sz w:val="20"/>
              </w:rPr>
              <w:t>508</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bottom"/>
          </w:tcPr>
          <w:p w:rsidR="00544C5F" w:rsidRPr="00FF13E2" w:rsidRDefault="00544C5F" w:rsidP="00544C5F">
            <w:pPr>
              <w:jc w:val="right"/>
              <w:rPr>
                <w:rFonts w:cs="Arial"/>
                <w:sz w:val="20"/>
              </w:rPr>
            </w:pPr>
            <w:r w:rsidRPr="00FF13E2">
              <w:rPr>
                <w:rFonts w:cs="Arial"/>
                <w:sz w:val="20"/>
              </w:rPr>
              <w:t>32</w:t>
            </w:r>
            <w:r w:rsidR="00C50DC7" w:rsidRPr="00FF13E2">
              <w:rPr>
                <w:rFonts w:cs="Arial"/>
                <w:sz w:val="20"/>
              </w:rPr>
              <w:t xml:space="preserve"> </w:t>
            </w:r>
            <w:r w:rsidRPr="00FF13E2">
              <w:rPr>
                <w:rFonts w:cs="Arial"/>
                <w:sz w:val="20"/>
              </w:rPr>
              <w:t>808</w:t>
            </w:r>
            <w:r w:rsidR="00C50DC7" w:rsidRPr="00FF13E2">
              <w:rPr>
                <w:rFonts w:cs="Arial"/>
                <w:sz w:val="20"/>
              </w:rPr>
              <w:t xml:space="preserve"> </w:t>
            </w:r>
            <w:r w:rsidRPr="00FF13E2">
              <w:rPr>
                <w:rFonts w:cs="Arial"/>
                <w:sz w:val="20"/>
              </w:rPr>
              <w:t>110</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bottom"/>
          </w:tcPr>
          <w:p w:rsidR="00544C5F" w:rsidRPr="00FF13E2" w:rsidRDefault="00544C5F" w:rsidP="00544C5F">
            <w:pPr>
              <w:jc w:val="right"/>
              <w:rPr>
                <w:rFonts w:cs="Arial"/>
                <w:sz w:val="20"/>
              </w:rPr>
            </w:pPr>
            <w:r w:rsidRPr="00FF13E2">
              <w:rPr>
                <w:rFonts w:cs="Arial"/>
                <w:sz w:val="20"/>
              </w:rPr>
              <w:t>32</w:t>
            </w:r>
            <w:r w:rsidR="00C50DC7" w:rsidRPr="00FF13E2">
              <w:rPr>
                <w:rFonts w:cs="Arial"/>
                <w:sz w:val="20"/>
              </w:rPr>
              <w:t xml:space="preserve"> </w:t>
            </w:r>
            <w:r w:rsidRPr="00FF13E2">
              <w:rPr>
                <w:rFonts w:cs="Arial"/>
                <w:sz w:val="20"/>
              </w:rPr>
              <w:t>979</w:t>
            </w:r>
            <w:r w:rsidR="00C50DC7" w:rsidRPr="00FF13E2">
              <w:rPr>
                <w:rFonts w:cs="Arial"/>
                <w:sz w:val="20"/>
              </w:rPr>
              <w:t xml:space="preserve"> </w:t>
            </w:r>
            <w:r w:rsidRPr="00FF13E2">
              <w:rPr>
                <w:rFonts w:cs="Arial"/>
                <w:sz w:val="20"/>
              </w:rPr>
              <w:t>059</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bottom"/>
          </w:tcPr>
          <w:p w:rsidR="00544C5F" w:rsidRPr="00FF13E2" w:rsidRDefault="00544C5F" w:rsidP="00544C5F">
            <w:pPr>
              <w:jc w:val="right"/>
              <w:rPr>
                <w:rFonts w:cs="Arial"/>
                <w:sz w:val="20"/>
              </w:rPr>
            </w:pPr>
            <w:r w:rsidRPr="00FF13E2">
              <w:rPr>
                <w:rFonts w:cs="Arial"/>
                <w:sz w:val="20"/>
              </w:rPr>
              <w:t>32</w:t>
            </w:r>
            <w:r w:rsidR="00C50DC7" w:rsidRPr="00FF13E2">
              <w:rPr>
                <w:rFonts w:cs="Arial"/>
                <w:sz w:val="20"/>
              </w:rPr>
              <w:t xml:space="preserve"> </w:t>
            </w:r>
            <w:r w:rsidRPr="00FF13E2">
              <w:rPr>
                <w:rFonts w:cs="Arial"/>
                <w:sz w:val="20"/>
              </w:rPr>
              <w:t>840</w:t>
            </w:r>
            <w:r w:rsidR="00C50DC7" w:rsidRPr="00FF13E2">
              <w:rPr>
                <w:rFonts w:cs="Arial"/>
                <w:sz w:val="20"/>
              </w:rPr>
              <w:t xml:space="preserve"> </w:t>
            </w:r>
            <w:r w:rsidRPr="00FF13E2">
              <w:rPr>
                <w:rFonts w:cs="Arial"/>
                <w:sz w:val="20"/>
              </w:rPr>
              <w:t>553</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44C5F" w:rsidRPr="00FF13E2" w:rsidRDefault="00544C5F" w:rsidP="00544C5F">
            <w:pPr>
              <w:jc w:val="center"/>
              <w:rPr>
                <w:rFonts w:cs="Arial"/>
                <w:sz w:val="20"/>
              </w:rPr>
            </w:pPr>
            <w:r w:rsidRPr="00FF13E2">
              <w:rPr>
                <w:rFonts w:cs="Arial"/>
                <w:sz w:val="20"/>
              </w:rPr>
              <w:t>31</w:t>
            </w:r>
            <w:r w:rsidR="00C50DC7" w:rsidRPr="00FF13E2">
              <w:rPr>
                <w:rFonts w:cs="Arial"/>
                <w:sz w:val="20"/>
              </w:rPr>
              <w:t xml:space="preserve"> </w:t>
            </w:r>
            <w:r w:rsidRPr="00FF13E2">
              <w:rPr>
                <w:rFonts w:cs="Arial"/>
                <w:sz w:val="20"/>
              </w:rPr>
              <w:t>423</w:t>
            </w:r>
            <w:r w:rsidR="00C50DC7" w:rsidRPr="00FF13E2">
              <w:rPr>
                <w:rFonts w:cs="Arial"/>
                <w:sz w:val="20"/>
              </w:rPr>
              <w:t xml:space="preserve"> </w:t>
            </w:r>
            <w:r w:rsidRPr="00FF13E2">
              <w:rPr>
                <w:rFonts w:cs="Arial"/>
                <w:sz w:val="20"/>
              </w:rPr>
              <w:t>740</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44C5F" w:rsidRPr="00FF13E2" w:rsidRDefault="00544C5F" w:rsidP="00544C5F">
            <w:pPr>
              <w:jc w:val="center"/>
              <w:rPr>
                <w:rFonts w:cs="Arial"/>
                <w:color w:val="000000"/>
                <w:sz w:val="20"/>
              </w:rPr>
            </w:pPr>
            <w:r w:rsidRPr="00FF13E2">
              <w:rPr>
                <w:rFonts w:cs="Arial"/>
                <w:color w:val="000000"/>
                <w:sz w:val="20"/>
              </w:rPr>
              <w:t>32</w:t>
            </w:r>
            <w:r w:rsidR="00C50DC7" w:rsidRPr="00FF13E2">
              <w:rPr>
                <w:rFonts w:cs="Arial"/>
                <w:color w:val="000000"/>
                <w:sz w:val="20"/>
              </w:rPr>
              <w:t xml:space="preserve"> </w:t>
            </w:r>
            <w:r w:rsidRPr="00FF13E2">
              <w:rPr>
                <w:rFonts w:cs="Arial"/>
                <w:color w:val="000000"/>
                <w:sz w:val="20"/>
              </w:rPr>
              <w:t>397</w:t>
            </w:r>
            <w:r w:rsidR="00C50DC7" w:rsidRPr="00FF13E2">
              <w:rPr>
                <w:rFonts w:cs="Arial"/>
                <w:color w:val="000000"/>
                <w:sz w:val="20"/>
              </w:rPr>
              <w:t xml:space="preserve"> </w:t>
            </w:r>
            <w:r w:rsidRPr="00FF13E2">
              <w:rPr>
                <w:rFonts w:cs="Arial"/>
                <w:color w:val="000000"/>
                <w:sz w:val="20"/>
              </w:rPr>
              <w:t>210</w:t>
            </w:r>
          </w:p>
        </w:tc>
        <w:tc>
          <w:tcPr>
            <w:tcW w:w="403" w:type="pct"/>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44C5F" w:rsidRPr="00FF13E2" w:rsidRDefault="00544C5F" w:rsidP="00544C5F">
            <w:pPr>
              <w:jc w:val="center"/>
              <w:rPr>
                <w:rFonts w:cs="Arial"/>
                <w:color w:val="000000"/>
                <w:sz w:val="20"/>
              </w:rPr>
            </w:pPr>
            <w:r w:rsidRPr="00FF13E2">
              <w:rPr>
                <w:rFonts w:cs="Arial"/>
                <w:color w:val="000000"/>
                <w:sz w:val="20"/>
              </w:rPr>
              <w:t>-3</w:t>
            </w:r>
            <w:r w:rsidR="00C50DC7" w:rsidRPr="00FF13E2">
              <w:rPr>
                <w:rFonts w:cs="Arial"/>
                <w:color w:val="000000"/>
                <w:sz w:val="20"/>
              </w:rPr>
              <w:t>.</w:t>
            </w:r>
            <w:r w:rsidRPr="00FF13E2">
              <w:rPr>
                <w:rFonts w:cs="Arial"/>
                <w:color w:val="000000"/>
                <w:sz w:val="20"/>
              </w:rPr>
              <w:t>36</w:t>
            </w:r>
          </w:p>
        </w:tc>
        <w:tc>
          <w:tcPr>
            <w:tcW w:w="358" w:type="pct"/>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44C5F" w:rsidRPr="00FF13E2" w:rsidRDefault="00544C5F" w:rsidP="00544C5F">
            <w:pPr>
              <w:jc w:val="center"/>
              <w:rPr>
                <w:rFonts w:cs="Arial"/>
                <w:color w:val="000000"/>
                <w:sz w:val="20"/>
              </w:rPr>
            </w:pPr>
            <w:r w:rsidRPr="00FF13E2">
              <w:rPr>
                <w:rFonts w:cs="Arial"/>
                <w:color w:val="000000"/>
                <w:sz w:val="20"/>
              </w:rPr>
              <w:t>3</w:t>
            </w:r>
            <w:r w:rsidR="00C50DC7" w:rsidRPr="00FF13E2">
              <w:rPr>
                <w:rFonts w:cs="Arial"/>
                <w:color w:val="000000"/>
                <w:sz w:val="20"/>
              </w:rPr>
              <w:t>.</w:t>
            </w:r>
            <w:r w:rsidRPr="00FF13E2">
              <w:rPr>
                <w:rFonts w:cs="Arial"/>
                <w:color w:val="000000"/>
                <w:sz w:val="20"/>
              </w:rPr>
              <w:t>10</w:t>
            </w:r>
          </w:p>
        </w:tc>
      </w:tr>
      <w:tr w:rsidR="00544C5F" w:rsidRPr="00FF13E2" w:rsidTr="007768BC">
        <w:trPr>
          <w:trHeight w:val="270"/>
          <w:jc w:val="center"/>
        </w:trPr>
        <w:tc>
          <w:tcPr>
            <w:tcW w:w="411" w:type="pct"/>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rsidR="00544C5F" w:rsidRPr="00FF13E2" w:rsidRDefault="00544C5F" w:rsidP="00544C5F">
            <w:pPr>
              <w:spacing w:before="0"/>
              <w:jc w:val="left"/>
              <w:rPr>
                <w:rFonts w:cs="Arial"/>
                <w:b/>
                <w:bCs/>
                <w:sz w:val="20"/>
              </w:rPr>
            </w:pPr>
            <w:r w:rsidRPr="00FF13E2">
              <w:rPr>
                <w:rFonts w:cs="Arial"/>
                <w:b/>
                <w:bCs/>
                <w:sz w:val="20"/>
              </w:rPr>
              <w:t>Br III</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bottom"/>
          </w:tcPr>
          <w:p w:rsidR="00544C5F" w:rsidRPr="00FF13E2" w:rsidRDefault="00544C5F" w:rsidP="00544C5F">
            <w:pPr>
              <w:jc w:val="right"/>
              <w:rPr>
                <w:rFonts w:cs="Arial"/>
                <w:sz w:val="20"/>
              </w:rPr>
            </w:pPr>
            <w:r w:rsidRPr="00FF13E2">
              <w:rPr>
                <w:rFonts w:cs="Arial"/>
                <w:sz w:val="20"/>
              </w:rPr>
              <w:t>31</w:t>
            </w:r>
            <w:r w:rsidR="00C50DC7" w:rsidRPr="00FF13E2">
              <w:rPr>
                <w:rFonts w:cs="Arial"/>
                <w:sz w:val="20"/>
              </w:rPr>
              <w:t xml:space="preserve"> </w:t>
            </w:r>
            <w:r w:rsidRPr="00FF13E2">
              <w:rPr>
                <w:rFonts w:cs="Arial"/>
                <w:sz w:val="20"/>
              </w:rPr>
              <w:t>742</w:t>
            </w:r>
            <w:r w:rsidR="00C50DC7" w:rsidRPr="00FF13E2">
              <w:rPr>
                <w:rFonts w:cs="Arial"/>
                <w:sz w:val="20"/>
              </w:rPr>
              <w:t xml:space="preserve"> </w:t>
            </w:r>
            <w:r w:rsidRPr="00FF13E2">
              <w:rPr>
                <w:rFonts w:cs="Arial"/>
                <w:sz w:val="20"/>
              </w:rPr>
              <w:t>797</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bottom"/>
          </w:tcPr>
          <w:p w:rsidR="00544C5F" w:rsidRPr="00FF13E2" w:rsidRDefault="00544C5F" w:rsidP="00544C5F">
            <w:pPr>
              <w:jc w:val="right"/>
              <w:rPr>
                <w:rFonts w:cs="Arial"/>
                <w:sz w:val="20"/>
              </w:rPr>
            </w:pPr>
            <w:r w:rsidRPr="00FF13E2">
              <w:rPr>
                <w:rFonts w:cs="Arial"/>
                <w:sz w:val="20"/>
              </w:rPr>
              <w:t>29</w:t>
            </w:r>
            <w:r w:rsidR="00C50DC7" w:rsidRPr="00FF13E2">
              <w:rPr>
                <w:rFonts w:cs="Arial"/>
                <w:sz w:val="20"/>
              </w:rPr>
              <w:t xml:space="preserve"> </w:t>
            </w:r>
            <w:r w:rsidRPr="00FF13E2">
              <w:rPr>
                <w:rFonts w:cs="Arial"/>
                <w:sz w:val="20"/>
              </w:rPr>
              <w:t>492</w:t>
            </w:r>
            <w:r w:rsidR="00C50DC7" w:rsidRPr="00FF13E2">
              <w:rPr>
                <w:rFonts w:cs="Arial"/>
                <w:sz w:val="20"/>
              </w:rPr>
              <w:t xml:space="preserve"> </w:t>
            </w:r>
            <w:r w:rsidRPr="00FF13E2">
              <w:rPr>
                <w:rFonts w:cs="Arial"/>
                <w:sz w:val="20"/>
              </w:rPr>
              <w:t>282</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bottom"/>
          </w:tcPr>
          <w:p w:rsidR="00544C5F" w:rsidRPr="00FF13E2" w:rsidRDefault="00544C5F" w:rsidP="00544C5F">
            <w:pPr>
              <w:jc w:val="right"/>
              <w:rPr>
                <w:rFonts w:cs="Arial"/>
                <w:sz w:val="20"/>
              </w:rPr>
            </w:pPr>
            <w:r w:rsidRPr="00FF13E2">
              <w:rPr>
                <w:rFonts w:cs="Arial"/>
                <w:sz w:val="20"/>
              </w:rPr>
              <w:t>28</w:t>
            </w:r>
            <w:r w:rsidR="00C50DC7" w:rsidRPr="00FF13E2">
              <w:rPr>
                <w:rFonts w:cs="Arial"/>
                <w:sz w:val="20"/>
              </w:rPr>
              <w:t xml:space="preserve"> </w:t>
            </w:r>
            <w:r w:rsidRPr="00FF13E2">
              <w:rPr>
                <w:rFonts w:cs="Arial"/>
                <w:sz w:val="20"/>
              </w:rPr>
              <w:t>536</w:t>
            </w:r>
            <w:r w:rsidR="00C50DC7" w:rsidRPr="00FF13E2">
              <w:rPr>
                <w:rFonts w:cs="Arial"/>
                <w:sz w:val="20"/>
              </w:rPr>
              <w:t xml:space="preserve"> </w:t>
            </w:r>
            <w:r w:rsidRPr="00FF13E2">
              <w:rPr>
                <w:rFonts w:cs="Arial"/>
                <w:sz w:val="20"/>
              </w:rPr>
              <w:t>902</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bottom"/>
          </w:tcPr>
          <w:p w:rsidR="00544C5F" w:rsidRPr="00FF13E2" w:rsidRDefault="00544C5F" w:rsidP="00544C5F">
            <w:pPr>
              <w:jc w:val="right"/>
              <w:rPr>
                <w:rFonts w:cs="Arial"/>
                <w:sz w:val="20"/>
              </w:rPr>
            </w:pPr>
            <w:r w:rsidRPr="00FF13E2">
              <w:rPr>
                <w:rFonts w:cs="Arial"/>
                <w:sz w:val="20"/>
              </w:rPr>
              <w:t>29</w:t>
            </w:r>
            <w:r w:rsidR="00C50DC7" w:rsidRPr="00FF13E2">
              <w:rPr>
                <w:rFonts w:cs="Arial"/>
                <w:sz w:val="20"/>
              </w:rPr>
              <w:t xml:space="preserve"> </w:t>
            </w:r>
            <w:r w:rsidRPr="00FF13E2">
              <w:rPr>
                <w:rFonts w:cs="Arial"/>
                <w:sz w:val="20"/>
              </w:rPr>
              <w:t>871</w:t>
            </w:r>
            <w:r w:rsidR="00C50DC7" w:rsidRPr="00FF13E2">
              <w:rPr>
                <w:rFonts w:cs="Arial"/>
                <w:sz w:val="20"/>
              </w:rPr>
              <w:t xml:space="preserve"> </w:t>
            </w:r>
            <w:r w:rsidRPr="00FF13E2">
              <w:rPr>
                <w:rFonts w:cs="Arial"/>
                <w:sz w:val="20"/>
              </w:rPr>
              <w:t>588</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44C5F" w:rsidRPr="00FF13E2" w:rsidRDefault="00544C5F" w:rsidP="00544C5F">
            <w:pPr>
              <w:jc w:val="center"/>
              <w:rPr>
                <w:rFonts w:cs="Arial"/>
                <w:sz w:val="20"/>
              </w:rPr>
            </w:pPr>
            <w:r w:rsidRPr="00FF13E2">
              <w:rPr>
                <w:rFonts w:cs="Arial"/>
                <w:sz w:val="20"/>
              </w:rPr>
              <w:t>28</w:t>
            </w:r>
            <w:r w:rsidR="00C50DC7" w:rsidRPr="00FF13E2">
              <w:rPr>
                <w:rFonts w:cs="Arial"/>
                <w:sz w:val="20"/>
              </w:rPr>
              <w:t xml:space="preserve"> </w:t>
            </w:r>
            <w:r w:rsidRPr="00FF13E2">
              <w:rPr>
                <w:rFonts w:cs="Arial"/>
                <w:sz w:val="20"/>
              </w:rPr>
              <w:t>245</w:t>
            </w:r>
            <w:r w:rsidR="00C50DC7" w:rsidRPr="00FF13E2">
              <w:rPr>
                <w:rFonts w:cs="Arial"/>
                <w:sz w:val="20"/>
              </w:rPr>
              <w:t xml:space="preserve"> </w:t>
            </w:r>
            <w:r w:rsidRPr="00FF13E2">
              <w:rPr>
                <w:rFonts w:cs="Arial"/>
                <w:sz w:val="20"/>
              </w:rPr>
              <w:t>308</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44C5F" w:rsidRPr="00FF13E2" w:rsidRDefault="00544C5F" w:rsidP="00544C5F">
            <w:pPr>
              <w:jc w:val="center"/>
              <w:rPr>
                <w:rFonts w:cs="Arial"/>
                <w:color w:val="000000"/>
                <w:sz w:val="20"/>
              </w:rPr>
            </w:pPr>
            <w:r w:rsidRPr="00FF13E2">
              <w:rPr>
                <w:rFonts w:cs="Arial"/>
                <w:color w:val="000000"/>
                <w:sz w:val="20"/>
              </w:rPr>
              <w:t>30</w:t>
            </w:r>
            <w:r w:rsidR="00C50DC7" w:rsidRPr="00FF13E2">
              <w:rPr>
                <w:rFonts w:cs="Arial"/>
                <w:color w:val="000000"/>
                <w:sz w:val="20"/>
              </w:rPr>
              <w:t xml:space="preserve"> </w:t>
            </w:r>
            <w:r w:rsidRPr="00FF13E2">
              <w:rPr>
                <w:rFonts w:cs="Arial"/>
                <w:color w:val="000000"/>
                <w:sz w:val="20"/>
              </w:rPr>
              <w:t>526</w:t>
            </w:r>
            <w:r w:rsidR="00C50DC7" w:rsidRPr="00FF13E2">
              <w:rPr>
                <w:rFonts w:cs="Arial"/>
                <w:color w:val="000000"/>
                <w:sz w:val="20"/>
              </w:rPr>
              <w:t xml:space="preserve"> </w:t>
            </w:r>
            <w:r w:rsidRPr="00FF13E2">
              <w:rPr>
                <w:rFonts w:cs="Arial"/>
                <w:color w:val="000000"/>
                <w:sz w:val="20"/>
              </w:rPr>
              <w:t>275</w:t>
            </w:r>
          </w:p>
        </w:tc>
        <w:tc>
          <w:tcPr>
            <w:tcW w:w="403" w:type="pct"/>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44C5F" w:rsidRPr="00FF13E2" w:rsidRDefault="00544C5F" w:rsidP="00544C5F">
            <w:pPr>
              <w:jc w:val="center"/>
              <w:rPr>
                <w:rFonts w:cs="Arial"/>
                <w:color w:val="000000"/>
                <w:sz w:val="20"/>
              </w:rPr>
            </w:pPr>
            <w:r w:rsidRPr="00FF13E2">
              <w:rPr>
                <w:rFonts w:cs="Arial"/>
                <w:color w:val="000000"/>
                <w:sz w:val="20"/>
              </w:rPr>
              <w:t>-3</w:t>
            </w:r>
            <w:r w:rsidR="00C50DC7" w:rsidRPr="00FF13E2">
              <w:rPr>
                <w:rFonts w:cs="Arial"/>
                <w:color w:val="000000"/>
                <w:sz w:val="20"/>
              </w:rPr>
              <w:t>.</w:t>
            </w:r>
            <w:r w:rsidRPr="00FF13E2">
              <w:rPr>
                <w:rFonts w:cs="Arial"/>
                <w:color w:val="000000"/>
                <w:sz w:val="20"/>
              </w:rPr>
              <w:t>83</w:t>
            </w:r>
          </w:p>
        </w:tc>
        <w:tc>
          <w:tcPr>
            <w:tcW w:w="358" w:type="pct"/>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44C5F" w:rsidRPr="00FF13E2" w:rsidRDefault="00544C5F" w:rsidP="00544C5F">
            <w:pPr>
              <w:jc w:val="center"/>
              <w:rPr>
                <w:rFonts w:cs="Arial"/>
                <w:color w:val="000000"/>
                <w:sz w:val="20"/>
              </w:rPr>
            </w:pPr>
            <w:r w:rsidRPr="00FF13E2">
              <w:rPr>
                <w:rFonts w:cs="Arial"/>
                <w:color w:val="000000"/>
                <w:sz w:val="20"/>
              </w:rPr>
              <w:t>8</w:t>
            </w:r>
            <w:r w:rsidR="00C50DC7" w:rsidRPr="00FF13E2">
              <w:rPr>
                <w:rFonts w:cs="Arial"/>
                <w:color w:val="000000"/>
                <w:sz w:val="20"/>
              </w:rPr>
              <w:t>.</w:t>
            </w:r>
            <w:r w:rsidRPr="00FF13E2">
              <w:rPr>
                <w:rFonts w:cs="Arial"/>
                <w:color w:val="000000"/>
                <w:sz w:val="20"/>
              </w:rPr>
              <w:t>08</w:t>
            </w:r>
          </w:p>
        </w:tc>
      </w:tr>
      <w:tr w:rsidR="00544C5F" w:rsidRPr="00FF13E2" w:rsidTr="007768BC">
        <w:trPr>
          <w:trHeight w:val="270"/>
          <w:jc w:val="center"/>
        </w:trPr>
        <w:tc>
          <w:tcPr>
            <w:tcW w:w="411" w:type="pct"/>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rsidR="00544C5F" w:rsidRPr="00FF13E2" w:rsidRDefault="00544C5F" w:rsidP="00544C5F">
            <w:pPr>
              <w:spacing w:before="0"/>
              <w:jc w:val="left"/>
              <w:rPr>
                <w:rFonts w:cs="Arial"/>
                <w:b/>
                <w:bCs/>
                <w:sz w:val="20"/>
              </w:rPr>
            </w:pPr>
            <w:r w:rsidRPr="00FF13E2">
              <w:rPr>
                <w:rFonts w:cs="Arial"/>
                <w:b/>
                <w:bCs/>
                <w:sz w:val="20"/>
              </w:rPr>
              <w:t>Br IV</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bottom"/>
          </w:tcPr>
          <w:p w:rsidR="00544C5F" w:rsidRPr="00FF13E2" w:rsidRDefault="00544C5F" w:rsidP="00544C5F">
            <w:pPr>
              <w:jc w:val="right"/>
              <w:rPr>
                <w:rFonts w:cs="Arial"/>
                <w:sz w:val="20"/>
              </w:rPr>
            </w:pPr>
            <w:r w:rsidRPr="00FF13E2">
              <w:rPr>
                <w:rFonts w:cs="Arial"/>
                <w:sz w:val="20"/>
              </w:rPr>
              <w:t>8</w:t>
            </w:r>
            <w:r w:rsidR="00C50DC7" w:rsidRPr="00FF13E2">
              <w:rPr>
                <w:rFonts w:cs="Arial"/>
                <w:sz w:val="20"/>
              </w:rPr>
              <w:t xml:space="preserve"> </w:t>
            </w:r>
            <w:r w:rsidRPr="00FF13E2">
              <w:rPr>
                <w:rFonts w:cs="Arial"/>
                <w:sz w:val="20"/>
              </w:rPr>
              <w:t>431</w:t>
            </w:r>
            <w:r w:rsidR="00C50DC7" w:rsidRPr="00FF13E2">
              <w:rPr>
                <w:rFonts w:cs="Arial"/>
                <w:sz w:val="20"/>
              </w:rPr>
              <w:t xml:space="preserve"> </w:t>
            </w:r>
            <w:r w:rsidRPr="00FF13E2">
              <w:rPr>
                <w:rFonts w:cs="Arial"/>
                <w:sz w:val="20"/>
              </w:rPr>
              <w:t>352</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bottom"/>
          </w:tcPr>
          <w:p w:rsidR="00544C5F" w:rsidRPr="00FF13E2" w:rsidRDefault="00544C5F" w:rsidP="00544C5F">
            <w:pPr>
              <w:jc w:val="right"/>
              <w:rPr>
                <w:rFonts w:cs="Arial"/>
                <w:sz w:val="20"/>
              </w:rPr>
            </w:pPr>
            <w:r w:rsidRPr="00FF13E2">
              <w:rPr>
                <w:rFonts w:cs="Arial"/>
                <w:sz w:val="20"/>
              </w:rPr>
              <w:t>11</w:t>
            </w:r>
            <w:r w:rsidR="00C50DC7" w:rsidRPr="00FF13E2">
              <w:rPr>
                <w:rFonts w:cs="Arial"/>
                <w:sz w:val="20"/>
              </w:rPr>
              <w:t xml:space="preserve"> </w:t>
            </w:r>
            <w:r w:rsidRPr="00FF13E2">
              <w:rPr>
                <w:rFonts w:cs="Arial"/>
                <w:sz w:val="20"/>
              </w:rPr>
              <w:t>475</w:t>
            </w:r>
            <w:r w:rsidR="00C50DC7" w:rsidRPr="00FF13E2">
              <w:rPr>
                <w:rFonts w:cs="Arial"/>
                <w:sz w:val="20"/>
              </w:rPr>
              <w:t xml:space="preserve"> </w:t>
            </w:r>
            <w:r w:rsidRPr="00FF13E2">
              <w:rPr>
                <w:rFonts w:cs="Arial"/>
                <w:sz w:val="20"/>
              </w:rPr>
              <w:t>974</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bottom"/>
          </w:tcPr>
          <w:p w:rsidR="00544C5F" w:rsidRPr="00FF13E2" w:rsidRDefault="00544C5F" w:rsidP="00544C5F">
            <w:pPr>
              <w:jc w:val="right"/>
              <w:rPr>
                <w:rFonts w:cs="Arial"/>
                <w:sz w:val="20"/>
              </w:rPr>
            </w:pPr>
            <w:r w:rsidRPr="00FF13E2">
              <w:rPr>
                <w:rFonts w:cs="Arial"/>
                <w:sz w:val="20"/>
              </w:rPr>
              <w:t>13</w:t>
            </w:r>
            <w:r w:rsidR="00C50DC7" w:rsidRPr="00FF13E2">
              <w:rPr>
                <w:rFonts w:cs="Arial"/>
                <w:sz w:val="20"/>
              </w:rPr>
              <w:t xml:space="preserve"> </w:t>
            </w:r>
            <w:r w:rsidRPr="00FF13E2">
              <w:rPr>
                <w:rFonts w:cs="Arial"/>
                <w:sz w:val="20"/>
              </w:rPr>
              <w:t>382</w:t>
            </w:r>
            <w:r w:rsidR="00C50DC7" w:rsidRPr="00FF13E2">
              <w:rPr>
                <w:rFonts w:cs="Arial"/>
                <w:sz w:val="20"/>
              </w:rPr>
              <w:t xml:space="preserve"> </w:t>
            </w:r>
            <w:r w:rsidRPr="00FF13E2">
              <w:rPr>
                <w:rFonts w:cs="Arial"/>
                <w:sz w:val="20"/>
              </w:rPr>
              <w:t>371</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bottom"/>
          </w:tcPr>
          <w:p w:rsidR="00544C5F" w:rsidRPr="00FF13E2" w:rsidRDefault="00544C5F" w:rsidP="00544C5F">
            <w:pPr>
              <w:jc w:val="right"/>
              <w:rPr>
                <w:rFonts w:cs="Arial"/>
                <w:sz w:val="20"/>
              </w:rPr>
            </w:pPr>
            <w:r w:rsidRPr="00FF13E2">
              <w:rPr>
                <w:rFonts w:cs="Arial"/>
                <w:sz w:val="20"/>
              </w:rPr>
              <w:t>16</w:t>
            </w:r>
            <w:r w:rsidR="00C50DC7" w:rsidRPr="00FF13E2">
              <w:rPr>
                <w:rFonts w:cs="Arial"/>
                <w:sz w:val="20"/>
              </w:rPr>
              <w:t xml:space="preserve"> </w:t>
            </w:r>
            <w:r w:rsidRPr="00FF13E2">
              <w:rPr>
                <w:rFonts w:cs="Arial"/>
                <w:sz w:val="20"/>
              </w:rPr>
              <w:t>313</w:t>
            </w:r>
            <w:r w:rsidR="00C50DC7" w:rsidRPr="00FF13E2">
              <w:rPr>
                <w:rFonts w:cs="Arial"/>
                <w:sz w:val="20"/>
              </w:rPr>
              <w:t xml:space="preserve"> </w:t>
            </w:r>
            <w:r w:rsidRPr="00FF13E2">
              <w:rPr>
                <w:rFonts w:cs="Arial"/>
                <w:sz w:val="20"/>
              </w:rPr>
              <w:t>487</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44C5F" w:rsidRPr="00FF13E2" w:rsidRDefault="00544C5F" w:rsidP="00544C5F">
            <w:pPr>
              <w:jc w:val="center"/>
              <w:rPr>
                <w:rFonts w:cs="Arial"/>
                <w:sz w:val="20"/>
              </w:rPr>
            </w:pPr>
            <w:r w:rsidRPr="00FF13E2">
              <w:rPr>
                <w:rFonts w:cs="Arial"/>
                <w:sz w:val="20"/>
              </w:rPr>
              <w:t>18</w:t>
            </w:r>
            <w:r w:rsidR="00C50DC7" w:rsidRPr="00FF13E2">
              <w:rPr>
                <w:rFonts w:cs="Arial"/>
                <w:sz w:val="20"/>
              </w:rPr>
              <w:t xml:space="preserve"> </w:t>
            </w:r>
            <w:r w:rsidRPr="00FF13E2">
              <w:rPr>
                <w:rFonts w:cs="Arial"/>
                <w:sz w:val="20"/>
              </w:rPr>
              <w:t>463</w:t>
            </w:r>
            <w:r w:rsidR="00C50DC7" w:rsidRPr="00FF13E2">
              <w:rPr>
                <w:rFonts w:cs="Arial"/>
                <w:sz w:val="20"/>
              </w:rPr>
              <w:t xml:space="preserve"> </w:t>
            </w:r>
            <w:r w:rsidRPr="00FF13E2">
              <w:rPr>
                <w:rFonts w:cs="Arial"/>
                <w:sz w:val="20"/>
              </w:rPr>
              <w:t>955</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44C5F" w:rsidRPr="00FF13E2" w:rsidRDefault="00544C5F" w:rsidP="00544C5F">
            <w:pPr>
              <w:jc w:val="center"/>
              <w:rPr>
                <w:rFonts w:cs="Arial"/>
                <w:color w:val="000000"/>
                <w:sz w:val="20"/>
              </w:rPr>
            </w:pPr>
            <w:r w:rsidRPr="00FF13E2">
              <w:rPr>
                <w:rFonts w:cs="Arial"/>
                <w:color w:val="000000"/>
                <w:sz w:val="20"/>
              </w:rPr>
              <w:t>21</w:t>
            </w:r>
            <w:r w:rsidR="00C50DC7" w:rsidRPr="00FF13E2">
              <w:rPr>
                <w:rFonts w:cs="Arial"/>
                <w:color w:val="000000"/>
                <w:sz w:val="20"/>
              </w:rPr>
              <w:t xml:space="preserve"> </w:t>
            </w:r>
            <w:r w:rsidRPr="00FF13E2">
              <w:rPr>
                <w:rFonts w:cs="Arial"/>
                <w:color w:val="000000"/>
                <w:sz w:val="20"/>
              </w:rPr>
              <w:t>955</w:t>
            </w:r>
            <w:r w:rsidR="00C50DC7" w:rsidRPr="00FF13E2">
              <w:rPr>
                <w:rFonts w:cs="Arial"/>
                <w:color w:val="000000"/>
                <w:sz w:val="20"/>
              </w:rPr>
              <w:t xml:space="preserve"> </w:t>
            </w:r>
            <w:r w:rsidRPr="00FF13E2">
              <w:rPr>
                <w:rFonts w:cs="Arial"/>
                <w:color w:val="000000"/>
                <w:sz w:val="20"/>
              </w:rPr>
              <w:t>018</w:t>
            </w:r>
          </w:p>
        </w:tc>
        <w:tc>
          <w:tcPr>
            <w:tcW w:w="403" w:type="pct"/>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44C5F" w:rsidRPr="00FF13E2" w:rsidRDefault="00544C5F" w:rsidP="00544C5F">
            <w:pPr>
              <w:jc w:val="center"/>
              <w:rPr>
                <w:rFonts w:cs="Arial"/>
                <w:color w:val="000000"/>
                <w:sz w:val="20"/>
              </w:rPr>
            </w:pPr>
            <w:r w:rsidRPr="00FF13E2">
              <w:rPr>
                <w:rFonts w:cs="Arial"/>
                <w:color w:val="000000"/>
                <w:sz w:val="20"/>
              </w:rPr>
              <w:t>160</w:t>
            </w:r>
            <w:r w:rsidR="00C50DC7" w:rsidRPr="00FF13E2">
              <w:rPr>
                <w:rFonts w:cs="Arial"/>
                <w:color w:val="000000"/>
                <w:sz w:val="20"/>
              </w:rPr>
              <w:t>.</w:t>
            </w:r>
            <w:r w:rsidRPr="00FF13E2">
              <w:rPr>
                <w:rFonts w:cs="Arial"/>
                <w:color w:val="000000"/>
                <w:sz w:val="20"/>
              </w:rPr>
              <w:t>40</w:t>
            </w:r>
          </w:p>
        </w:tc>
        <w:tc>
          <w:tcPr>
            <w:tcW w:w="358" w:type="pct"/>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44C5F" w:rsidRPr="00FF13E2" w:rsidRDefault="00544C5F" w:rsidP="00544C5F">
            <w:pPr>
              <w:jc w:val="center"/>
              <w:rPr>
                <w:rFonts w:cs="Arial"/>
                <w:color w:val="000000"/>
                <w:sz w:val="20"/>
              </w:rPr>
            </w:pPr>
            <w:r w:rsidRPr="00FF13E2">
              <w:rPr>
                <w:rFonts w:cs="Arial"/>
                <w:color w:val="000000"/>
                <w:sz w:val="20"/>
              </w:rPr>
              <w:t>18</w:t>
            </w:r>
            <w:r w:rsidR="00C50DC7" w:rsidRPr="00FF13E2">
              <w:rPr>
                <w:rFonts w:cs="Arial"/>
                <w:color w:val="000000"/>
                <w:sz w:val="20"/>
              </w:rPr>
              <w:t>.</w:t>
            </w:r>
            <w:r w:rsidRPr="00FF13E2">
              <w:rPr>
                <w:rFonts w:cs="Arial"/>
                <w:color w:val="000000"/>
                <w:sz w:val="20"/>
              </w:rPr>
              <w:t>91</w:t>
            </w:r>
          </w:p>
        </w:tc>
      </w:tr>
      <w:tr w:rsidR="00544C5F" w:rsidRPr="00FF13E2" w:rsidTr="007768BC">
        <w:trPr>
          <w:trHeight w:val="270"/>
          <w:jc w:val="center"/>
        </w:trPr>
        <w:tc>
          <w:tcPr>
            <w:tcW w:w="411" w:type="pct"/>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rsidR="00544C5F" w:rsidRPr="00FF13E2" w:rsidRDefault="00544C5F" w:rsidP="00544C5F">
            <w:pPr>
              <w:spacing w:before="0"/>
              <w:jc w:val="left"/>
              <w:rPr>
                <w:rFonts w:cs="Arial"/>
                <w:b/>
                <w:bCs/>
                <w:sz w:val="20"/>
              </w:rPr>
            </w:pPr>
            <w:r w:rsidRPr="00FF13E2">
              <w:rPr>
                <w:rFonts w:cs="Arial"/>
                <w:b/>
                <w:bCs/>
                <w:sz w:val="20"/>
              </w:rPr>
              <w:t>Cu</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bottom"/>
          </w:tcPr>
          <w:p w:rsidR="00544C5F" w:rsidRPr="00FF13E2" w:rsidRDefault="00544C5F" w:rsidP="00544C5F">
            <w:pPr>
              <w:jc w:val="right"/>
              <w:rPr>
                <w:rFonts w:cs="Arial"/>
                <w:sz w:val="20"/>
              </w:rPr>
            </w:pPr>
            <w:r w:rsidRPr="00FF13E2">
              <w:rPr>
                <w:rFonts w:cs="Arial"/>
                <w:sz w:val="20"/>
              </w:rPr>
              <w:t>9</w:t>
            </w:r>
            <w:r w:rsidR="00C50DC7" w:rsidRPr="00FF13E2">
              <w:rPr>
                <w:rFonts w:cs="Arial"/>
                <w:sz w:val="20"/>
              </w:rPr>
              <w:t xml:space="preserve"> </w:t>
            </w:r>
            <w:r w:rsidRPr="00FF13E2">
              <w:rPr>
                <w:rFonts w:cs="Arial"/>
                <w:sz w:val="20"/>
              </w:rPr>
              <w:t>456</w:t>
            </w:r>
            <w:r w:rsidR="00C50DC7" w:rsidRPr="00FF13E2">
              <w:rPr>
                <w:rFonts w:cs="Arial"/>
                <w:sz w:val="20"/>
              </w:rPr>
              <w:t xml:space="preserve"> </w:t>
            </w:r>
            <w:r w:rsidRPr="00FF13E2">
              <w:rPr>
                <w:rFonts w:cs="Arial"/>
                <w:sz w:val="20"/>
              </w:rPr>
              <w:t>200</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bottom"/>
          </w:tcPr>
          <w:p w:rsidR="00544C5F" w:rsidRPr="00FF13E2" w:rsidRDefault="00544C5F" w:rsidP="00544C5F">
            <w:pPr>
              <w:jc w:val="right"/>
              <w:rPr>
                <w:rFonts w:cs="Arial"/>
                <w:sz w:val="20"/>
              </w:rPr>
            </w:pPr>
            <w:r w:rsidRPr="00FF13E2">
              <w:rPr>
                <w:rFonts w:cs="Arial"/>
                <w:sz w:val="20"/>
              </w:rPr>
              <w:t>8</w:t>
            </w:r>
            <w:r w:rsidR="00C50DC7" w:rsidRPr="00FF13E2">
              <w:rPr>
                <w:rFonts w:cs="Arial"/>
                <w:sz w:val="20"/>
              </w:rPr>
              <w:t xml:space="preserve"> </w:t>
            </w:r>
            <w:r w:rsidRPr="00FF13E2">
              <w:rPr>
                <w:rFonts w:cs="Arial"/>
                <w:sz w:val="20"/>
              </w:rPr>
              <w:t>445</w:t>
            </w:r>
            <w:r w:rsidR="00C50DC7" w:rsidRPr="00FF13E2">
              <w:rPr>
                <w:rFonts w:cs="Arial"/>
                <w:sz w:val="20"/>
              </w:rPr>
              <w:t xml:space="preserve"> </w:t>
            </w:r>
            <w:r w:rsidRPr="00FF13E2">
              <w:rPr>
                <w:rFonts w:cs="Arial"/>
                <w:sz w:val="20"/>
              </w:rPr>
              <w:t>468</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bottom"/>
          </w:tcPr>
          <w:p w:rsidR="00544C5F" w:rsidRPr="00FF13E2" w:rsidRDefault="00544C5F" w:rsidP="00544C5F">
            <w:pPr>
              <w:jc w:val="right"/>
              <w:rPr>
                <w:rFonts w:cs="Arial"/>
                <w:sz w:val="20"/>
              </w:rPr>
            </w:pPr>
            <w:r w:rsidRPr="00FF13E2">
              <w:rPr>
                <w:rFonts w:cs="Arial"/>
                <w:sz w:val="20"/>
              </w:rPr>
              <w:t>7</w:t>
            </w:r>
            <w:r w:rsidR="00C50DC7" w:rsidRPr="00FF13E2">
              <w:rPr>
                <w:rFonts w:cs="Arial"/>
                <w:sz w:val="20"/>
              </w:rPr>
              <w:t xml:space="preserve"> </w:t>
            </w:r>
            <w:r w:rsidRPr="00FF13E2">
              <w:rPr>
                <w:rFonts w:cs="Arial"/>
                <w:sz w:val="20"/>
              </w:rPr>
              <w:t>900</w:t>
            </w:r>
            <w:r w:rsidR="00C50DC7" w:rsidRPr="00FF13E2">
              <w:rPr>
                <w:rFonts w:cs="Arial"/>
                <w:sz w:val="20"/>
              </w:rPr>
              <w:t xml:space="preserve"> </w:t>
            </w:r>
            <w:r w:rsidRPr="00FF13E2">
              <w:rPr>
                <w:rFonts w:cs="Arial"/>
                <w:sz w:val="20"/>
              </w:rPr>
              <w:t>641</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bottom"/>
          </w:tcPr>
          <w:p w:rsidR="00544C5F" w:rsidRPr="00FF13E2" w:rsidRDefault="00544C5F" w:rsidP="00544C5F">
            <w:pPr>
              <w:jc w:val="right"/>
              <w:rPr>
                <w:rFonts w:cs="Arial"/>
                <w:sz w:val="20"/>
              </w:rPr>
            </w:pPr>
            <w:r w:rsidRPr="00FF13E2">
              <w:rPr>
                <w:rFonts w:cs="Arial"/>
                <w:sz w:val="20"/>
              </w:rPr>
              <w:t>9</w:t>
            </w:r>
            <w:r w:rsidR="00C50DC7" w:rsidRPr="00FF13E2">
              <w:rPr>
                <w:rFonts w:cs="Arial"/>
                <w:sz w:val="20"/>
              </w:rPr>
              <w:t xml:space="preserve"> </w:t>
            </w:r>
            <w:r w:rsidRPr="00FF13E2">
              <w:rPr>
                <w:rFonts w:cs="Arial"/>
                <w:sz w:val="20"/>
              </w:rPr>
              <w:t>067</w:t>
            </w:r>
            <w:r w:rsidR="00C50DC7" w:rsidRPr="00FF13E2">
              <w:rPr>
                <w:rFonts w:cs="Arial"/>
                <w:sz w:val="20"/>
              </w:rPr>
              <w:t xml:space="preserve"> </w:t>
            </w:r>
            <w:r w:rsidRPr="00FF13E2">
              <w:rPr>
                <w:rFonts w:cs="Arial"/>
                <w:sz w:val="20"/>
              </w:rPr>
              <w:t>963</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44C5F" w:rsidRPr="00FF13E2" w:rsidRDefault="00544C5F" w:rsidP="00544C5F">
            <w:pPr>
              <w:jc w:val="center"/>
              <w:rPr>
                <w:rFonts w:cs="Arial"/>
                <w:sz w:val="20"/>
              </w:rPr>
            </w:pPr>
            <w:r w:rsidRPr="00FF13E2">
              <w:rPr>
                <w:rFonts w:cs="Arial"/>
                <w:sz w:val="20"/>
              </w:rPr>
              <w:t>8</w:t>
            </w:r>
            <w:r w:rsidR="00C50DC7" w:rsidRPr="00FF13E2">
              <w:rPr>
                <w:rFonts w:cs="Arial"/>
                <w:sz w:val="20"/>
              </w:rPr>
              <w:t xml:space="preserve"> </w:t>
            </w:r>
            <w:r w:rsidRPr="00FF13E2">
              <w:rPr>
                <w:rFonts w:cs="Arial"/>
                <w:sz w:val="20"/>
              </w:rPr>
              <w:t>380</w:t>
            </w:r>
            <w:r w:rsidR="00C50DC7" w:rsidRPr="00FF13E2">
              <w:rPr>
                <w:rFonts w:cs="Arial"/>
                <w:sz w:val="20"/>
              </w:rPr>
              <w:t xml:space="preserve"> </w:t>
            </w:r>
            <w:r w:rsidRPr="00FF13E2">
              <w:rPr>
                <w:rFonts w:cs="Arial"/>
                <w:sz w:val="20"/>
              </w:rPr>
              <w:t>808</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44C5F" w:rsidRPr="00FF13E2" w:rsidRDefault="00544C5F" w:rsidP="00544C5F">
            <w:pPr>
              <w:jc w:val="center"/>
              <w:rPr>
                <w:rFonts w:cs="Arial"/>
                <w:color w:val="000000"/>
                <w:sz w:val="20"/>
              </w:rPr>
            </w:pPr>
            <w:r w:rsidRPr="00FF13E2">
              <w:rPr>
                <w:rFonts w:cs="Arial"/>
                <w:color w:val="000000"/>
                <w:sz w:val="20"/>
              </w:rPr>
              <w:t>7</w:t>
            </w:r>
            <w:r w:rsidR="00C50DC7" w:rsidRPr="00FF13E2">
              <w:rPr>
                <w:rFonts w:cs="Arial"/>
                <w:color w:val="000000"/>
                <w:sz w:val="20"/>
              </w:rPr>
              <w:t xml:space="preserve"> </w:t>
            </w:r>
            <w:r w:rsidRPr="00FF13E2">
              <w:rPr>
                <w:rFonts w:cs="Arial"/>
                <w:color w:val="000000"/>
                <w:sz w:val="20"/>
              </w:rPr>
              <w:t>535</w:t>
            </w:r>
            <w:r w:rsidR="00C50DC7" w:rsidRPr="00FF13E2">
              <w:rPr>
                <w:rFonts w:cs="Arial"/>
                <w:color w:val="000000"/>
                <w:sz w:val="20"/>
              </w:rPr>
              <w:t xml:space="preserve"> </w:t>
            </w:r>
            <w:r w:rsidRPr="00FF13E2">
              <w:rPr>
                <w:rFonts w:cs="Arial"/>
                <w:color w:val="000000"/>
                <w:sz w:val="20"/>
              </w:rPr>
              <w:t>376</w:t>
            </w:r>
          </w:p>
        </w:tc>
        <w:tc>
          <w:tcPr>
            <w:tcW w:w="403" w:type="pct"/>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44C5F" w:rsidRPr="00FF13E2" w:rsidRDefault="00544C5F" w:rsidP="00544C5F">
            <w:pPr>
              <w:jc w:val="center"/>
              <w:rPr>
                <w:rFonts w:cs="Arial"/>
                <w:color w:val="000000"/>
                <w:sz w:val="20"/>
              </w:rPr>
            </w:pPr>
            <w:r w:rsidRPr="00FF13E2">
              <w:rPr>
                <w:rFonts w:cs="Arial"/>
                <w:color w:val="000000"/>
                <w:sz w:val="20"/>
              </w:rPr>
              <w:t>-20</w:t>
            </w:r>
            <w:r w:rsidR="00C50DC7" w:rsidRPr="00FF13E2">
              <w:rPr>
                <w:rFonts w:cs="Arial"/>
                <w:color w:val="000000"/>
                <w:sz w:val="20"/>
              </w:rPr>
              <w:t>.</w:t>
            </w:r>
            <w:r w:rsidRPr="00FF13E2">
              <w:rPr>
                <w:rFonts w:cs="Arial"/>
                <w:color w:val="000000"/>
                <w:sz w:val="20"/>
              </w:rPr>
              <w:t>31</w:t>
            </w:r>
          </w:p>
        </w:tc>
        <w:tc>
          <w:tcPr>
            <w:tcW w:w="358" w:type="pct"/>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44C5F" w:rsidRPr="00FF13E2" w:rsidRDefault="00544C5F" w:rsidP="00544C5F">
            <w:pPr>
              <w:jc w:val="center"/>
              <w:rPr>
                <w:rFonts w:cs="Arial"/>
                <w:color w:val="000000"/>
                <w:sz w:val="20"/>
              </w:rPr>
            </w:pPr>
            <w:r w:rsidRPr="00FF13E2">
              <w:rPr>
                <w:rFonts w:cs="Arial"/>
                <w:color w:val="000000"/>
                <w:sz w:val="20"/>
              </w:rPr>
              <w:t>-10</w:t>
            </w:r>
            <w:r w:rsidR="00C50DC7" w:rsidRPr="00FF13E2">
              <w:rPr>
                <w:rFonts w:cs="Arial"/>
                <w:color w:val="000000"/>
                <w:sz w:val="20"/>
              </w:rPr>
              <w:t>.</w:t>
            </w:r>
            <w:r w:rsidRPr="00FF13E2">
              <w:rPr>
                <w:rFonts w:cs="Arial"/>
                <w:color w:val="000000"/>
                <w:sz w:val="20"/>
              </w:rPr>
              <w:t>09</w:t>
            </w:r>
          </w:p>
        </w:tc>
      </w:tr>
      <w:tr w:rsidR="00544C5F" w:rsidRPr="00FF13E2" w:rsidTr="007768BC">
        <w:trPr>
          <w:trHeight w:val="270"/>
          <w:jc w:val="center"/>
        </w:trPr>
        <w:tc>
          <w:tcPr>
            <w:tcW w:w="411" w:type="pct"/>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rsidR="00544C5F" w:rsidRPr="00FF13E2" w:rsidRDefault="00544C5F" w:rsidP="00544C5F">
            <w:pPr>
              <w:spacing w:before="0"/>
              <w:jc w:val="left"/>
              <w:rPr>
                <w:rFonts w:cs="Arial"/>
                <w:b/>
                <w:bCs/>
                <w:sz w:val="20"/>
              </w:rPr>
            </w:pPr>
            <w:r w:rsidRPr="00FF13E2">
              <w:rPr>
                <w:rFonts w:cs="Arial"/>
                <w:b/>
                <w:bCs/>
                <w:sz w:val="20"/>
              </w:rPr>
              <w:t>Ff</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bottom"/>
          </w:tcPr>
          <w:p w:rsidR="00544C5F" w:rsidRPr="00FF13E2" w:rsidRDefault="00544C5F" w:rsidP="00544C5F">
            <w:pPr>
              <w:jc w:val="right"/>
              <w:rPr>
                <w:rFonts w:cs="Arial"/>
                <w:sz w:val="20"/>
              </w:rPr>
            </w:pPr>
            <w:r w:rsidRPr="00FF13E2">
              <w:rPr>
                <w:rFonts w:cs="Arial"/>
                <w:sz w:val="20"/>
              </w:rPr>
              <w:t>11</w:t>
            </w:r>
            <w:r w:rsidR="00C50DC7" w:rsidRPr="00FF13E2">
              <w:rPr>
                <w:rFonts w:cs="Arial"/>
                <w:sz w:val="20"/>
              </w:rPr>
              <w:t xml:space="preserve"> </w:t>
            </w:r>
            <w:r w:rsidRPr="00FF13E2">
              <w:rPr>
                <w:rFonts w:cs="Arial"/>
                <w:sz w:val="20"/>
              </w:rPr>
              <w:t>969</w:t>
            </w:r>
            <w:r w:rsidR="00C50DC7" w:rsidRPr="00FF13E2">
              <w:rPr>
                <w:rFonts w:cs="Arial"/>
                <w:sz w:val="20"/>
              </w:rPr>
              <w:t xml:space="preserve"> </w:t>
            </w:r>
            <w:r w:rsidRPr="00FF13E2">
              <w:rPr>
                <w:rFonts w:cs="Arial"/>
                <w:sz w:val="20"/>
              </w:rPr>
              <w:t>244</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bottom"/>
          </w:tcPr>
          <w:p w:rsidR="00544C5F" w:rsidRPr="00FF13E2" w:rsidRDefault="00544C5F" w:rsidP="00544C5F">
            <w:pPr>
              <w:jc w:val="right"/>
              <w:rPr>
                <w:rFonts w:cs="Arial"/>
                <w:sz w:val="20"/>
              </w:rPr>
            </w:pPr>
            <w:r w:rsidRPr="00FF13E2">
              <w:rPr>
                <w:rFonts w:cs="Arial"/>
                <w:sz w:val="20"/>
              </w:rPr>
              <w:t>12</w:t>
            </w:r>
            <w:r w:rsidR="00C50DC7" w:rsidRPr="00FF13E2">
              <w:rPr>
                <w:rFonts w:cs="Arial"/>
                <w:sz w:val="20"/>
              </w:rPr>
              <w:t xml:space="preserve"> </w:t>
            </w:r>
            <w:r w:rsidRPr="00FF13E2">
              <w:rPr>
                <w:rFonts w:cs="Arial"/>
                <w:sz w:val="20"/>
              </w:rPr>
              <w:t>338</w:t>
            </w:r>
            <w:r w:rsidR="00C50DC7" w:rsidRPr="00FF13E2">
              <w:rPr>
                <w:rFonts w:cs="Arial"/>
                <w:sz w:val="20"/>
              </w:rPr>
              <w:t xml:space="preserve"> </w:t>
            </w:r>
            <w:r w:rsidRPr="00FF13E2">
              <w:rPr>
                <w:rFonts w:cs="Arial"/>
                <w:sz w:val="20"/>
              </w:rPr>
              <w:t>347</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bottom"/>
          </w:tcPr>
          <w:p w:rsidR="00544C5F" w:rsidRPr="00FF13E2" w:rsidRDefault="00544C5F" w:rsidP="00544C5F">
            <w:pPr>
              <w:jc w:val="right"/>
              <w:rPr>
                <w:rFonts w:cs="Arial"/>
                <w:sz w:val="20"/>
              </w:rPr>
            </w:pPr>
            <w:r w:rsidRPr="00FF13E2">
              <w:rPr>
                <w:rFonts w:cs="Arial"/>
                <w:sz w:val="20"/>
              </w:rPr>
              <w:t>11</w:t>
            </w:r>
            <w:r w:rsidR="00C50DC7" w:rsidRPr="00FF13E2">
              <w:rPr>
                <w:rFonts w:cs="Arial"/>
                <w:sz w:val="20"/>
              </w:rPr>
              <w:t xml:space="preserve"> </w:t>
            </w:r>
            <w:r w:rsidRPr="00FF13E2">
              <w:rPr>
                <w:rFonts w:cs="Arial"/>
                <w:sz w:val="20"/>
              </w:rPr>
              <w:t>957</w:t>
            </w:r>
            <w:r w:rsidR="00C50DC7" w:rsidRPr="00FF13E2">
              <w:rPr>
                <w:rFonts w:cs="Arial"/>
                <w:sz w:val="20"/>
              </w:rPr>
              <w:t xml:space="preserve"> </w:t>
            </w:r>
            <w:r w:rsidRPr="00FF13E2">
              <w:rPr>
                <w:rFonts w:cs="Arial"/>
                <w:sz w:val="20"/>
              </w:rPr>
              <w:t>813</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bottom"/>
          </w:tcPr>
          <w:p w:rsidR="00544C5F" w:rsidRPr="00FF13E2" w:rsidRDefault="00544C5F" w:rsidP="00544C5F">
            <w:pPr>
              <w:jc w:val="right"/>
              <w:rPr>
                <w:rFonts w:cs="Arial"/>
                <w:sz w:val="20"/>
              </w:rPr>
            </w:pPr>
            <w:r w:rsidRPr="00FF13E2">
              <w:rPr>
                <w:rFonts w:cs="Arial"/>
                <w:sz w:val="20"/>
              </w:rPr>
              <w:t>13</w:t>
            </w:r>
            <w:r w:rsidR="00C50DC7" w:rsidRPr="00FF13E2">
              <w:rPr>
                <w:rFonts w:cs="Arial"/>
                <w:sz w:val="20"/>
              </w:rPr>
              <w:t xml:space="preserve"> </w:t>
            </w:r>
            <w:r w:rsidRPr="00FF13E2">
              <w:rPr>
                <w:rFonts w:cs="Arial"/>
                <w:sz w:val="20"/>
              </w:rPr>
              <w:t>066</w:t>
            </w:r>
            <w:r w:rsidR="00C50DC7" w:rsidRPr="00FF13E2">
              <w:rPr>
                <w:rFonts w:cs="Arial"/>
                <w:sz w:val="20"/>
              </w:rPr>
              <w:t xml:space="preserve"> </w:t>
            </w:r>
            <w:r w:rsidRPr="00FF13E2">
              <w:rPr>
                <w:rFonts w:cs="Arial"/>
                <w:sz w:val="20"/>
              </w:rPr>
              <w:t>646</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44C5F" w:rsidRPr="00FF13E2" w:rsidRDefault="00544C5F" w:rsidP="00544C5F">
            <w:pPr>
              <w:jc w:val="center"/>
              <w:rPr>
                <w:rFonts w:cs="Arial"/>
                <w:sz w:val="20"/>
              </w:rPr>
            </w:pPr>
            <w:r w:rsidRPr="00FF13E2">
              <w:rPr>
                <w:rFonts w:cs="Arial"/>
                <w:sz w:val="20"/>
              </w:rPr>
              <w:t>13</w:t>
            </w:r>
            <w:r w:rsidR="00C50DC7" w:rsidRPr="00FF13E2">
              <w:rPr>
                <w:rFonts w:cs="Arial"/>
                <w:sz w:val="20"/>
              </w:rPr>
              <w:t xml:space="preserve"> </w:t>
            </w:r>
            <w:r w:rsidRPr="00FF13E2">
              <w:rPr>
                <w:rFonts w:cs="Arial"/>
                <w:sz w:val="20"/>
              </w:rPr>
              <w:t>882</w:t>
            </w:r>
            <w:r w:rsidR="00C50DC7" w:rsidRPr="00FF13E2">
              <w:rPr>
                <w:rFonts w:cs="Arial"/>
                <w:sz w:val="20"/>
              </w:rPr>
              <w:t xml:space="preserve"> </w:t>
            </w:r>
            <w:r w:rsidRPr="00FF13E2">
              <w:rPr>
                <w:rFonts w:cs="Arial"/>
                <w:sz w:val="20"/>
              </w:rPr>
              <w:t>100</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44C5F" w:rsidRPr="00FF13E2" w:rsidRDefault="00544C5F" w:rsidP="00544C5F">
            <w:pPr>
              <w:jc w:val="center"/>
              <w:rPr>
                <w:rFonts w:cs="Arial"/>
                <w:color w:val="000000"/>
                <w:sz w:val="20"/>
              </w:rPr>
            </w:pPr>
            <w:r w:rsidRPr="00FF13E2">
              <w:rPr>
                <w:rFonts w:cs="Arial"/>
                <w:color w:val="000000"/>
                <w:sz w:val="20"/>
              </w:rPr>
              <w:t>14</w:t>
            </w:r>
            <w:r w:rsidR="00C50DC7" w:rsidRPr="00FF13E2">
              <w:rPr>
                <w:rFonts w:cs="Arial"/>
                <w:color w:val="000000"/>
                <w:sz w:val="20"/>
              </w:rPr>
              <w:t xml:space="preserve"> </w:t>
            </w:r>
            <w:r w:rsidRPr="00FF13E2">
              <w:rPr>
                <w:rFonts w:cs="Arial"/>
                <w:color w:val="000000"/>
                <w:sz w:val="20"/>
              </w:rPr>
              <w:t>822</w:t>
            </w:r>
            <w:r w:rsidR="00C50DC7" w:rsidRPr="00FF13E2">
              <w:rPr>
                <w:rFonts w:cs="Arial"/>
                <w:color w:val="000000"/>
                <w:sz w:val="20"/>
              </w:rPr>
              <w:t xml:space="preserve"> </w:t>
            </w:r>
            <w:r w:rsidRPr="00FF13E2">
              <w:rPr>
                <w:rFonts w:cs="Arial"/>
                <w:color w:val="000000"/>
                <w:sz w:val="20"/>
              </w:rPr>
              <w:t>144</w:t>
            </w:r>
          </w:p>
        </w:tc>
        <w:tc>
          <w:tcPr>
            <w:tcW w:w="403" w:type="pct"/>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44C5F" w:rsidRPr="00FF13E2" w:rsidRDefault="00544C5F" w:rsidP="00544C5F">
            <w:pPr>
              <w:jc w:val="center"/>
              <w:rPr>
                <w:rFonts w:cs="Arial"/>
                <w:color w:val="000000"/>
                <w:sz w:val="20"/>
              </w:rPr>
            </w:pPr>
            <w:r w:rsidRPr="00FF13E2">
              <w:rPr>
                <w:rFonts w:cs="Arial"/>
                <w:color w:val="000000"/>
                <w:sz w:val="20"/>
              </w:rPr>
              <w:t>23</w:t>
            </w:r>
            <w:r w:rsidR="00C50DC7" w:rsidRPr="00FF13E2">
              <w:rPr>
                <w:rFonts w:cs="Arial"/>
                <w:color w:val="000000"/>
                <w:sz w:val="20"/>
              </w:rPr>
              <w:t>.</w:t>
            </w:r>
            <w:r w:rsidRPr="00FF13E2">
              <w:rPr>
                <w:rFonts w:cs="Arial"/>
                <w:color w:val="000000"/>
                <w:sz w:val="20"/>
              </w:rPr>
              <w:t>84</w:t>
            </w:r>
          </w:p>
        </w:tc>
        <w:tc>
          <w:tcPr>
            <w:tcW w:w="358" w:type="pct"/>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44C5F" w:rsidRPr="00FF13E2" w:rsidRDefault="00544C5F" w:rsidP="00544C5F">
            <w:pPr>
              <w:jc w:val="center"/>
              <w:rPr>
                <w:rFonts w:cs="Arial"/>
                <w:color w:val="000000"/>
                <w:sz w:val="20"/>
              </w:rPr>
            </w:pPr>
            <w:r w:rsidRPr="00FF13E2">
              <w:rPr>
                <w:rFonts w:cs="Arial"/>
                <w:color w:val="000000"/>
                <w:sz w:val="20"/>
              </w:rPr>
              <w:t>6</w:t>
            </w:r>
            <w:r w:rsidR="00C50DC7" w:rsidRPr="00FF13E2">
              <w:rPr>
                <w:rFonts w:cs="Arial"/>
                <w:color w:val="000000"/>
                <w:sz w:val="20"/>
              </w:rPr>
              <w:t>.</w:t>
            </w:r>
            <w:r w:rsidRPr="00FF13E2">
              <w:rPr>
                <w:rFonts w:cs="Arial"/>
                <w:color w:val="000000"/>
                <w:sz w:val="20"/>
              </w:rPr>
              <w:t>77</w:t>
            </w:r>
          </w:p>
        </w:tc>
      </w:tr>
      <w:tr w:rsidR="00544C5F" w:rsidRPr="00FF13E2" w:rsidTr="007768BC">
        <w:trPr>
          <w:trHeight w:val="270"/>
          <w:jc w:val="center"/>
        </w:trPr>
        <w:tc>
          <w:tcPr>
            <w:tcW w:w="411" w:type="pct"/>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rsidR="00544C5F" w:rsidRPr="00FF13E2" w:rsidRDefault="00544C5F" w:rsidP="00544C5F">
            <w:pPr>
              <w:spacing w:before="0"/>
              <w:jc w:val="left"/>
              <w:rPr>
                <w:rFonts w:cs="Arial"/>
                <w:b/>
                <w:bCs/>
                <w:sz w:val="20"/>
              </w:rPr>
            </w:pPr>
            <w:r w:rsidRPr="00FF13E2">
              <w:rPr>
                <w:rFonts w:cs="Arial"/>
                <w:b/>
                <w:bCs/>
                <w:sz w:val="20"/>
              </w:rPr>
              <w:t>Ka</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bottom"/>
          </w:tcPr>
          <w:p w:rsidR="00544C5F" w:rsidRPr="00FF13E2" w:rsidRDefault="00544C5F" w:rsidP="00544C5F">
            <w:pPr>
              <w:jc w:val="right"/>
              <w:rPr>
                <w:rFonts w:cs="Arial"/>
                <w:sz w:val="20"/>
              </w:rPr>
            </w:pPr>
            <w:r w:rsidRPr="00FF13E2">
              <w:rPr>
                <w:rFonts w:cs="Arial"/>
                <w:sz w:val="20"/>
              </w:rPr>
              <w:t>11</w:t>
            </w:r>
            <w:r w:rsidR="00C50DC7" w:rsidRPr="00FF13E2">
              <w:rPr>
                <w:rFonts w:cs="Arial"/>
                <w:sz w:val="20"/>
              </w:rPr>
              <w:t xml:space="preserve"> </w:t>
            </w:r>
            <w:r w:rsidRPr="00FF13E2">
              <w:rPr>
                <w:rFonts w:cs="Arial"/>
                <w:sz w:val="20"/>
              </w:rPr>
              <w:t>921</w:t>
            </w:r>
            <w:r w:rsidR="00C50DC7" w:rsidRPr="00FF13E2">
              <w:rPr>
                <w:rFonts w:cs="Arial"/>
                <w:sz w:val="20"/>
              </w:rPr>
              <w:t xml:space="preserve"> </w:t>
            </w:r>
            <w:r w:rsidRPr="00FF13E2">
              <w:rPr>
                <w:rFonts w:cs="Arial"/>
                <w:sz w:val="20"/>
              </w:rPr>
              <w:t>801</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bottom"/>
          </w:tcPr>
          <w:p w:rsidR="00544C5F" w:rsidRPr="00FF13E2" w:rsidRDefault="00544C5F" w:rsidP="00544C5F">
            <w:pPr>
              <w:jc w:val="right"/>
              <w:rPr>
                <w:rFonts w:cs="Arial"/>
                <w:sz w:val="20"/>
              </w:rPr>
            </w:pPr>
            <w:r w:rsidRPr="00FF13E2">
              <w:rPr>
                <w:rFonts w:cs="Arial"/>
                <w:sz w:val="20"/>
              </w:rPr>
              <w:t>11</w:t>
            </w:r>
            <w:r w:rsidR="00C50DC7" w:rsidRPr="00FF13E2">
              <w:rPr>
                <w:rFonts w:cs="Arial"/>
                <w:sz w:val="20"/>
              </w:rPr>
              <w:t xml:space="preserve"> </w:t>
            </w:r>
            <w:r w:rsidRPr="00FF13E2">
              <w:rPr>
                <w:rFonts w:cs="Arial"/>
                <w:sz w:val="20"/>
              </w:rPr>
              <w:t>747</w:t>
            </w:r>
            <w:r w:rsidR="00C50DC7" w:rsidRPr="00FF13E2">
              <w:rPr>
                <w:rFonts w:cs="Arial"/>
                <w:sz w:val="20"/>
              </w:rPr>
              <w:t xml:space="preserve"> </w:t>
            </w:r>
            <w:r w:rsidRPr="00FF13E2">
              <w:rPr>
                <w:rFonts w:cs="Arial"/>
                <w:sz w:val="20"/>
              </w:rPr>
              <w:t>171</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bottom"/>
          </w:tcPr>
          <w:p w:rsidR="00544C5F" w:rsidRPr="00FF13E2" w:rsidRDefault="00544C5F" w:rsidP="00544C5F">
            <w:pPr>
              <w:jc w:val="right"/>
              <w:rPr>
                <w:rFonts w:cs="Arial"/>
                <w:sz w:val="20"/>
              </w:rPr>
            </w:pPr>
            <w:r w:rsidRPr="00FF13E2">
              <w:rPr>
                <w:rFonts w:cs="Arial"/>
                <w:sz w:val="20"/>
              </w:rPr>
              <w:t>11</w:t>
            </w:r>
            <w:r w:rsidR="00C50DC7" w:rsidRPr="00FF13E2">
              <w:rPr>
                <w:rFonts w:cs="Arial"/>
                <w:sz w:val="20"/>
              </w:rPr>
              <w:t xml:space="preserve"> </w:t>
            </w:r>
            <w:r w:rsidRPr="00FF13E2">
              <w:rPr>
                <w:rFonts w:cs="Arial"/>
                <w:sz w:val="20"/>
              </w:rPr>
              <w:t>221</w:t>
            </w:r>
            <w:r w:rsidR="00C50DC7" w:rsidRPr="00FF13E2">
              <w:rPr>
                <w:rFonts w:cs="Arial"/>
                <w:sz w:val="20"/>
              </w:rPr>
              <w:t xml:space="preserve"> </w:t>
            </w:r>
            <w:r w:rsidRPr="00FF13E2">
              <w:rPr>
                <w:rFonts w:cs="Arial"/>
                <w:sz w:val="20"/>
              </w:rPr>
              <w:t>382</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bottom"/>
          </w:tcPr>
          <w:p w:rsidR="00544C5F" w:rsidRPr="00FF13E2" w:rsidRDefault="00544C5F" w:rsidP="00544C5F">
            <w:pPr>
              <w:jc w:val="right"/>
              <w:rPr>
                <w:rFonts w:cs="Arial"/>
                <w:sz w:val="20"/>
              </w:rPr>
            </w:pPr>
            <w:r w:rsidRPr="00FF13E2">
              <w:rPr>
                <w:rFonts w:cs="Arial"/>
                <w:sz w:val="20"/>
              </w:rPr>
              <w:t>11</w:t>
            </w:r>
            <w:r w:rsidR="00C50DC7" w:rsidRPr="00FF13E2">
              <w:rPr>
                <w:rFonts w:cs="Arial"/>
                <w:sz w:val="20"/>
              </w:rPr>
              <w:t xml:space="preserve"> </w:t>
            </w:r>
            <w:r w:rsidRPr="00FF13E2">
              <w:rPr>
                <w:rFonts w:cs="Arial"/>
                <w:sz w:val="20"/>
              </w:rPr>
              <w:t>139</w:t>
            </w:r>
            <w:r w:rsidR="00C50DC7" w:rsidRPr="00FF13E2">
              <w:rPr>
                <w:rFonts w:cs="Arial"/>
                <w:sz w:val="20"/>
              </w:rPr>
              <w:t xml:space="preserve"> </w:t>
            </w:r>
            <w:r w:rsidRPr="00FF13E2">
              <w:rPr>
                <w:rFonts w:cs="Arial"/>
                <w:sz w:val="20"/>
              </w:rPr>
              <w:t>778</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44C5F" w:rsidRPr="00FF13E2" w:rsidRDefault="00544C5F" w:rsidP="00544C5F">
            <w:pPr>
              <w:jc w:val="center"/>
              <w:rPr>
                <w:rFonts w:cs="Arial"/>
                <w:sz w:val="20"/>
              </w:rPr>
            </w:pPr>
            <w:r w:rsidRPr="00FF13E2">
              <w:rPr>
                <w:rFonts w:cs="Arial"/>
                <w:sz w:val="20"/>
              </w:rPr>
              <w:t>11</w:t>
            </w:r>
            <w:r w:rsidR="00C50DC7" w:rsidRPr="00FF13E2">
              <w:rPr>
                <w:rFonts w:cs="Arial"/>
                <w:sz w:val="20"/>
              </w:rPr>
              <w:t xml:space="preserve"> </w:t>
            </w:r>
            <w:r w:rsidRPr="00FF13E2">
              <w:rPr>
                <w:rFonts w:cs="Arial"/>
                <w:sz w:val="20"/>
              </w:rPr>
              <w:t>247</w:t>
            </w:r>
            <w:r w:rsidR="00C50DC7" w:rsidRPr="00FF13E2">
              <w:rPr>
                <w:rFonts w:cs="Arial"/>
                <w:sz w:val="20"/>
              </w:rPr>
              <w:t xml:space="preserve"> </w:t>
            </w:r>
            <w:r w:rsidRPr="00FF13E2">
              <w:rPr>
                <w:rFonts w:cs="Arial"/>
                <w:sz w:val="20"/>
              </w:rPr>
              <w:t>168</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44C5F" w:rsidRPr="00FF13E2" w:rsidRDefault="00544C5F" w:rsidP="00544C5F">
            <w:pPr>
              <w:jc w:val="center"/>
              <w:rPr>
                <w:rFonts w:cs="Arial"/>
                <w:color w:val="000000"/>
                <w:sz w:val="20"/>
              </w:rPr>
            </w:pPr>
            <w:r w:rsidRPr="00FF13E2">
              <w:rPr>
                <w:rFonts w:cs="Arial"/>
                <w:color w:val="000000"/>
                <w:sz w:val="20"/>
              </w:rPr>
              <w:t>11</w:t>
            </w:r>
            <w:r w:rsidR="00C50DC7" w:rsidRPr="00FF13E2">
              <w:rPr>
                <w:rFonts w:cs="Arial"/>
                <w:color w:val="000000"/>
                <w:sz w:val="20"/>
              </w:rPr>
              <w:t xml:space="preserve"> </w:t>
            </w:r>
            <w:r w:rsidRPr="00FF13E2">
              <w:rPr>
                <w:rFonts w:cs="Arial"/>
                <w:color w:val="000000"/>
                <w:sz w:val="20"/>
              </w:rPr>
              <w:t>045</w:t>
            </w:r>
            <w:r w:rsidR="00C50DC7" w:rsidRPr="00FF13E2">
              <w:rPr>
                <w:rFonts w:cs="Arial"/>
                <w:color w:val="000000"/>
                <w:sz w:val="20"/>
              </w:rPr>
              <w:t xml:space="preserve"> </w:t>
            </w:r>
            <w:r w:rsidRPr="00FF13E2">
              <w:rPr>
                <w:rFonts w:cs="Arial"/>
                <w:color w:val="000000"/>
                <w:sz w:val="20"/>
              </w:rPr>
              <w:t>660</w:t>
            </w:r>
          </w:p>
        </w:tc>
        <w:tc>
          <w:tcPr>
            <w:tcW w:w="403" w:type="pct"/>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44C5F" w:rsidRPr="00FF13E2" w:rsidRDefault="00544C5F" w:rsidP="00544C5F">
            <w:pPr>
              <w:jc w:val="center"/>
              <w:rPr>
                <w:rFonts w:cs="Arial"/>
                <w:color w:val="000000"/>
                <w:sz w:val="20"/>
              </w:rPr>
            </w:pPr>
            <w:r w:rsidRPr="00FF13E2">
              <w:rPr>
                <w:rFonts w:cs="Arial"/>
                <w:color w:val="000000"/>
                <w:sz w:val="20"/>
              </w:rPr>
              <w:t>-7</w:t>
            </w:r>
            <w:r w:rsidR="00C50DC7" w:rsidRPr="00FF13E2">
              <w:rPr>
                <w:rFonts w:cs="Arial"/>
                <w:color w:val="000000"/>
                <w:sz w:val="20"/>
              </w:rPr>
              <w:t>.</w:t>
            </w:r>
            <w:r w:rsidRPr="00FF13E2">
              <w:rPr>
                <w:rFonts w:cs="Arial"/>
                <w:color w:val="000000"/>
                <w:sz w:val="20"/>
              </w:rPr>
              <w:t>35</w:t>
            </w:r>
          </w:p>
        </w:tc>
        <w:tc>
          <w:tcPr>
            <w:tcW w:w="358" w:type="pct"/>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44C5F" w:rsidRPr="00FF13E2" w:rsidRDefault="00544C5F" w:rsidP="00544C5F">
            <w:pPr>
              <w:jc w:val="center"/>
              <w:rPr>
                <w:rFonts w:cs="Arial"/>
                <w:color w:val="000000"/>
                <w:sz w:val="20"/>
              </w:rPr>
            </w:pPr>
            <w:r w:rsidRPr="00FF13E2">
              <w:rPr>
                <w:rFonts w:cs="Arial"/>
                <w:color w:val="000000"/>
                <w:sz w:val="20"/>
              </w:rPr>
              <w:t>-1</w:t>
            </w:r>
            <w:r w:rsidR="00C50DC7" w:rsidRPr="00FF13E2">
              <w:rPr>
                <w:rFonts w:cs="Arial"/>
                <w:color w:val="000000"/>
                <w:sz w:val="20"/>
              </w:rPr>
              <w:t>.</w:t>
            </w:r>
            <w:r w:rsidRPr="00FF13E2">
              <w:rPr>
                <w:rFonts w:cs="Arial"/>
                <w:color w:val="000000"/>
                <w:sz w:val="20"/>
              </w:rPr>
              <w:t>79</w:t>
            </w:r>
          </w:p>
        </w:tc>
      </w:tr>
      <w:tr w:rsidR="00544C5F" w:rsidRPr="00FF13E2" w:rsidTr="007768BC">
        <w:trPr>
          <w:trHeight w:val="270"/>
          <w:jc w:val="center"/>
        </w:trPr>
        <w:tc>
          <w:tcPr>
            <w:tcW w:w="411" w:type="pct"/>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rsidR="00544C5F" w:rsidRPr="00FF13E2" w:rsidRDefault="00544C5F" w:rsidP="00544C5F">
            <w:pPr>
              <w:spacing w:before="0"/>
              <w:jc w:val="left"/>
              <w:rPr>
                <w:rFonts w:cs="Arial"/>
                <w:b/>
                <w:bCs/>
                <w:sz w:val="20"/>
              </w:rPr>
            </w:pPr>
            <w:r w:rsidRPr="00FF13E2">
              <w:rPr>
                <w:rFonts w:cs="Arial"/>
                <w:b/>
                <w:bCs/>
                <w:sz w:val="20"/>
              </w:rPr>
              <w:t>Lux I</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bottom"/>
          </w:tcPr>
          <w:p w:rsidR="00544C5F" w:rsidRPr="00FF13E2" w:rsidRDefault="00544C5F" w:rsidP="00544C5F">
            <w:pPr>
              <w:jc w:val="right"/>
              <w:rPr>
                <w:rFonts w:cs="Arial"/>
                <w:sz w:val="20"/>
              </w:rPr>
            </w:pPr>
            <w:r w:rsidRPr="00FF13E2">
              <w:rPr>
                <w:rFonts w:cs="Arial"/>
                <w:sz w:val="20"/>
              </w:rPr>
              <w:t>40</w:t>
            </w:r>
            <w:r w:rsidR="00C50DC7" w:rsidRPr="00FF13E2">
              <w:rPr>
                <w:rFonts w:cs="Arial"/>
                <w:sz w:val="20"/>
              </w:rPr>
              <w:t xml:space="preserve"> </w:t>
            </w:r>
            <w:r w:rsidRPr="00FF13E2">
              <w:rPr>
                <w:rFonts w:cs="Arial"/>
                <w:sz w:val="20"/>
              </w:rPr>
              <w:t>142</w:t>
            </w:r>
            <w:r w:rsidR="00C50DC7" w:rsidRPr="00FF13E2">
              <w:rPr>
                <w:rFonts w:cs="Arial"/>
                <w:sz w:val="20"/>
              </w:rPr>
              <w:t xml:space="preserve"> </w:t>
            </w:r>
            <w:r w:rsidRPr="00FF13E2">
              <w:rPr>
                <w:rFonts w:cs="Arial"/>
                <w:sz w:val="20"/>
              </w:rPr>
              <w:t>660</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bottom"/>
          </w:tcPr>
          <w:p w:rsidR="00544C5F" w:rsidRPr="00FF13E2" w:rsidRDefault="00544C5F" w:rsidP="00544C5F">
            <w:pPr>
              <w:jc w:val="right"/>
              <w:rPr>
                <w:rFonts w:cs="Arial"/>
                <w:sz w:val="20"/>
              </w:rPr>
            </w:pPr>
            <w:r w:rsidRPr="00FF13E2">
              <w:rPr>
                <w:rFonts w:cs="Arial"/>
                <w:sz w:val="20"/>
              </w:rPr>
              <w:t>34</w:t>
            </w:r>
            <w:r w:rsidR="00C50DC7" w:rsidRPr="00FF13E2">
              <w:rPr>
                <w:rFonts w:cs="Arial"/>
                <w:sz w:val="20"/>
              </w:rPr>
              <w:t xml:space="preserve"> </w:t>
            </w:r>
            <w:r w:rsidRPr="00FF13E2">
              <w:rPr>
                <w:rFonts w:cs="Arial"/>
                <w:sz w:val="20"/>
              </w:rPr>
              <w:t>098</w:t>
            </w:r>
            <w:r w:rsidR="00C50DC7" w:rsidRPr="00FF13E2">
              <w:rPr>
                <w:rFonts w:cs="Arial"/>
                <w:sz w:val="20"/>
              </w:rPr>
              <w:t xml:space="preserve"> </w:t>
            </w:r>
            <w:r w:rsidRPr="00FF13E2">
              <w:rPr>
                <w:rFonts w:cs="Arial"/>
                <w:sz w:val="20"/>
              </w:rPr>
              <w:t>279</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bottom"/>
          </w:tcPr>
          <w:p w:rsidR="00544C5F" w:rsidRPr="00FF13E2" w:rsidRDefault="00544C5F" w:rsidP="00544C5F">
            <w:pPr>
              <w:jc w:val="right"/>
              <w:rPr>
                <w:rFonts w:cs="Arial"/>
                <w:sz w:val="20"/>
              </w:rPr>
            </w:pPr>
            <w:r w:rsidRPr="00FF13E2">
              <w:rPr>
                <w:rFonts w:cs="Arial"/>
                <w:sz w:val="20"/>
              </w:rPr>
              <w:t>27</w:t>
            </w:r>
            <w:r w:rsidR="00C50DC7" w:rsidRPr="00FF13E2">
              <w:rPr>
                <w:rFonts w:cs="Arial"/>
                <w:sz w:val="20"/>
              </w:rPr>
              <w:t xml:space="preserve"> </w:t>
            </w:r>
            <w:r w:rsidRPr="00FF13E2">
              <w:rPr>
                <w:rFonts w:cs="Arial"/>
                <w:sz w:val="20"/>
              </w:rPr>
              <w:t>781</w:t>
            </w:r>
            <w:r w:rsidR="00C50DC7" w:rsidRPr="00FF13E2">
              <w:rPr>
                <w:rFonts w:cs="Arial"/>
                <w:sz w:val="20"/>
              </w:rPr>
              <w:t xml:space="preserve"> </w:t>
            </w:r>
            <w:r w:rsidRPr="00FF13E2">
              <w:rPr>
                <w:rFonts w:cs="Arial"/>
                <w:sz w:val="20"/>
              </w:rPr>
              <w:t>816</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bottom"/>
          </w:tcPr>
          <w:p w:rsidR="00544C5F" w:rsidRPr="00FF13E2" w:rsidRDefault="00544C5F" w:rsidP="00544C5F">
            <w:pPr>
              <w:jc w:val="right"/>
              <w:rPr>
                <w:rFonts w:cs="Arial"/>
                <w:sz w:val="20"/>
              </w:rPr>
            </w:pPr>
            <w:r w:rsidRPr="00FF13E2">
              <w:rPr>
                <w:rFonts w:cs="Arial"/>
                <w:sz w:val="20"/>
              </w:rPr>
              <w:t>28</w:t>
            </w:r>
            <w:r w:rsidR="00C50DC7" w:rsidRPr="00FF13E2">
              <w:rPr>
                <w:rFonts w:cs="Arial"/>
                <w:sz w:val="20"/>
              </w:rPr>
              <w:t xml:space="preserve"> </w:t>
            </w:r>
            <w:r w:rsidRPr="00FF13E2">
              <w:rPr>
                <w:rFonts w:cs="Arial"/>
                <w:sz w:val="20"/>
              </w:rPr>
              <w:t>112</w:t>
            </w:r>
            <w:r w:rsidR="00C50DC7" w:rsidRPr="00FF13E2">
              <w:rPr>
                <w:rFonts w:cs="Arial"/>
                <w:sz w:val="20"/>
              </w:rPr>
              <w:t xml:space="preserve"> </w:t>
            </w:r>
            <w:r w:rsidRPr="00FF13E2">
              <w:rPr>
                <w:rFonts w:cs="Arial"/>
                <w:sz w:val="20"/>
              </w:rPr>
              <w:t>758</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44C5F" w:rsidRPr="00FF13E2" w:rsidRDefault="00544C5F" w:rsidP="00544C5F">
            <w:pPr>
              <w:jc w:val="center"/>
              <w:rPr>
                <w:rFonts w:cs="Arial"/>
                <w:sz w:val="20"/>
              </w:rPr>
            </w:pPr>
            <w:r w:rsidRPr="00FF13E2">
              <w:rPr>
                <w:rFonts w:cs="Arial"/>
                <w:sz w:val="20"/>
              </w:rPr>
              <w:t>28</w:t>
            </w:r>
            <w:r w:rsidR="00C50DC7" w:rsidRPr="00FF13E2">
              <w:rPr>
                <w:rFonts w:cs="Arial"/>
                <w:sz w:val="20"/>
              </w:rPr>
              <w:t xml:space="preserve"> </w:t>
            </w:r>
            <w:r w:rsidRPr="00FF13E2">
              <w:rPr>
                <w:rFonts w:cs="Arial"/>
                <w:sz w:val="20"/>
              </w:rPr>
              <w:t>485</w:t>
            </w:r>
            <w:r w:rsidR="00C50DC7" w:rsidRPr="00FF13E2">
              <w:rPr>
                <w:rFonts w:cs="Arial"/>
                <w:sz w:val="20"/>
              </w:rPr>
              <w:t xml:space="preserve"> </w:t>
            </w:r>
            <w:r w:rsidRPr="00FF13E2">
              <w:rPr>
                <w:rFonts w:cs="Arial"/>
                <w:sz w:val="20"/>
              </w:rPr>
              <w:t>543</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44C5F" w:rsidRPr="00FF13E2" w:rsidRDefault="00544C5F" w:rsidP="00544C5F">
            <w:pPr>
              <w:jc w:val="center"/>
              <w:rPr>
                <w:rFonts w:cs="Arial"/>
                <w:color w:val="000000"/>
                <w:sz w:val="20"/>
              </w:rPr>
            </w:pPr>
            <w:r w:rsidRPr="00FF13E2">
              <w:rPr>
                <w:rFonts w:cs="Arial"/>
                <w:color w:val="000000"/>
                <w:sz w:val="20"/>
              </w:rPr>
              <w:t>29</w:t>
            </w:r>
            <w:r w:rsidR="00C50DC7" w:rsidRPr="00FF13E2">
              <w:rPr>
                <w:rFonts w:cs="Arial"/>
                <w:color w:val="000000"/>
                <w:sz w:val="20"/>
              </w:rPr>
              <w:t xml:space="preserve"> </w:t>
            </w:r>
            <w:r w:rsidRPr="00FF13E2">
              <w:rPr>
                <w:rFonts w:cs="Arial"/>
                <w:color w:val="000000"/>
                <w:sz w:val="20"/>
              </w:rPr>
              <w:t>824</w:t>
            </w:r>
            <w:r w:rsidR="00C50DC7" w:rsidRPr="00FF13E2">
              <w:rPr>
                <w:rFonts w:cs="Arial"/>
                <w:color w:val="000000"/>
                <w:sz w:val="20"/>
              </w:rPr>
              <w:t xml:space="preserve"> </w:t>
            </w:r>
            <w:r w:rsidRPr="00FF13E2">
              <w:rPr>
                <w:rFonts w:cs="Arial"/>
                <w:color w:val="000000"/>
                <w:sz w:val="20"/>
              </w:rPr>
              <w:t>614</w:t>
            </w:r>
          </w:p>
        </w:tc>
        <w:tc>
          <w:tcPr>
            <w:tcW w:w="403" w:type="pct"/>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44C5F" w:rsidRPr="00FF13E2" w:rsidRDefault="00544C5F" w:rsidP="00544C5F">
            <w:pPr>
              <w:jc w:val="center"/>
              <w:rPr>
                <w:rFonts w:cs="Arial"/>
                <w:color w:val="000000"/>
                <w:sz w:val="20"/>
              </w:rPr>
            </w:pPr>
            <w:r w:rsidRPr="00FF13E2">
              <w:rPr>
                <w:rFonts w:cs="Arial"/>
                <w:color w:val="000000"/>
                <w:sz w:val="20"/>
              </w:rPr>
              <w:t>-25</w:t>
            </w:r>
            <w:r w:rsidR="00C50DC7" w:rsidRPr="00FF13E2">
              <w:rPr>
                <w:rFonts w:cs="Arial"/>
                <w:color w:val="000000"/>
                <w:sz w:val="20"/>
              </w:rPr>
              <w:t>.</w:t>
            </w:r>
            <w:r w:rsidRPr="00FF13E2">
              <w:rPr>
                <w:rFonts w:cs="Arial"/>
                <w:color w:val="000000"/>
                <w:sz w:val="20"/>
              </w:rPr>
              <w:t>70</w:t>
            </w:r>
          </w:p>
        </w:tc>
        <w:tc>
          <w:tcPr>
            <w:tcW w:w="358" w:type="pct"/>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44C5F" w:rsidRPr="00FF13E2" w:rsidRDefault="00544C5F" w:rsidP="00544C5F">
            <w:pPr>
              <w:jc w:val="center"/>
              <w:rPr>
                <w:rFonts w:cs="Arial"/>
                <w:color w:val="000000"/>
                <w:sz w:val="20"/>
              </w:rPr>
            </w:pPr>
            <w:r w:rsidRPr="00FF13E2">
              <w:rPr>
                <w:rFonts w:cs="Arial"/>
                <w:color w:val="000000"/>
                <w:sz w:val="20"/>
              </w:rPr>
              <w:t>4</w:t>
            </w:r>
            <w:r w:rsidR="00C50DC7" w:rsidRPr="00FF13E2">
              <w:rPr>
                <w:rFonts w:cs="Arial"/>
                <w:color w:val="000000"/>
                <w:sz w:val="20"/>
              </w:rPr>
              <w:t>.</w:t>
            </w:r>
            <w:r w:rsidRPr="00FF13E2">
              <w:rPr>
                <w:rFonts w:cs="Arial"/>
                <w:color w:val="000000"/>
                <w:sz w:val="20"/>
              </w:rPr>
              <w:t>70</w:t>
            </w:r>
          </w:p>
        </w:tc>
      </w:tr>
      <w:tr w:rsidR="00544C5F" w:rsidRPr="00FF13E2" w:rsidTr="007768BC">
        <w:trPr>
          <w:trHeight w:val="270"/>
          <w:jc w:val="center"/>
        </w:trPr>
        <w:tc>
          <w:tcPr>
            <w:tcW w:w="411" w:type="pct"/>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rsidR="00544C5F" w:rsidRPr="00FF13E2" w:rsidRDefault="00544C5F" w:rsidP="00544C5F">
            <w:pPr>
              <w:spacing w:before="0"/>
              <w:jc w:val="left"/>
              <w:rPr>
                <w:rFonts w:cs="Arial"/>
                <w:b/>
                <w:bCs/>
                <w:sz w:val="20"/>
              </w:rPr>
            </w:pPr>
            <w:r w:rsidRPr="00FF13E2">
              <w:rPr>
                <w:rFonts w:cs="Arial"/>
                <w:b/>
                <w:bCs/>
                <w:sz w:val="20"/>
              </w:rPr>
              <w:t>Lux II</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bottom"/>
          </w:tcPr>
          <w:p w:rsidR="00544C5F" w:rsidRPr="00FF13E2" w:rsidRDefault="00544C5F" w:rsidP="00544C5F">
            <w:pPr>
              <w:jc w:val="right"/>
              <w:rPr>
                <w:rFonts w:cs="Arial"/>
                <w:sz w:val="20"/>
              </w:rPr>
            </w:pPr>
            <w:r w:rsidRPr="00FF13E2">
              <w:rPr>
                <w:rFonts w:cs="Arial"/>
                <w:sz w:val="20"/>
              </w:rPr>
              <w:t>8</w:t>
            </w:r>
            <w:r w:rsidR="00C50DC7" w:rsidRPr="00FF13E2">
              <w:rPr>
                <w:rFonts w:cs="Arial"/>
                <w:sz w:val="20"/>
              </w:rPr>
              <w:t xml:space="preserve"> </w:t>
            </w:r>
            <w:r w:rsidRPr="00FF13E2">
              <w:rPr>
                <w:rFonts w:cs="Arial"/>
                <w:sz w:val="20"/>
              </w:rPr>
              <w:t>183</w:t>
            </w:r>
            <w:r w:rsidR="00C50DC7" w:rsidRPr="00FF13E2">
              <w:rPr>
                <w:rFonts w:cs="Arial"/>
                <w:sz w:val="20"/>
              </w:rPr>
              <w:t xml:space="preserve"> </w:t>
            </w:r>
            <w:r w:rsidRPr="00FF13E2">
              <w:rPr>
                <w:rFonts w:cs="Arial"/>
                <w:sz w:val="20"/>
              </w:rPr>
              <w:t>844</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bottom"/>
          </w:tcPr>
          <w:p w:rsidR="00544C5F" w:rsidRPr="00FF13E2" w:rsidRDefault="00544C5F" w:rsidP="00544C5F">
            <w:pPr>
              <w:jc w:val="right"/>
              <w:rPr>
                <w:rFonts w:cs="Arial"/>
                <w:sz w:val="20"/>
              </w:rPr>
            </w:pPr>
            <w:r w:rsidRPr="00FF13E2">
              <w:rPr>
                <w:rFonts w:cs="Arial"/>
                <w:sz w:val="20"/>
              </w:rPr>
              <w:t>14</w:t>
            </w:r>
            <w:r w:rsidR="00C50DC7" w:rsidRPr="00FF13E2">
              <w:rPr>
                <w:rFonts w:cs="Arial"/>
                <w:sz w:val="20"/>
              </w:rPr>
              <w:t xml:space="preserve"> </w:t>
            </w:r>
            <w:r w:rsidRPr="00FF13E2">
              <w:rPr>
                <w:rFonts w:cs="Arial"/>
                <w:sz w:val="20"/>
              </w:rPr>
              <w:t>222</w:t>
            </w:r>
            <w:r w:rsidR="00C50DC7" w:rsidRPr="00FF13E2">
              <w:rPr>
                <w:rFonts w:cs="Arial"/>
                <w:sz w:val="20"/>
              </w:rPr>
              <w:t xml:space="preserve"> </w:t>
            </w:r>
            <w:r w:rsidRPr="00FF13E2">
              <w:rPr>
                <w:rFonts w:cs="Arial"/>
                <w:sz w:val="20"/>
              </w:rPr>
              <w:t>763</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bottom"/>
          </w:tcPr>
          <w:p w:rsidR="00544C5F" w:rsidRPr="00FF13E2" w:rsidRDefault="00544C5F" w:rsidP="00544C5F">
            <w:pPr>
              <w:jc w:val="right"/>
              <w:rPr>
                <w:rFonts w:cs="Arial"/>
                <w:sz w:val="20"/>
              </w:rPr>
            </w:pPr>
            <w:r w:rsidRPr="00FF13E2">
              <w:rPr>
                <w:rFonts w:cs="Arial"/>
                <w:sz w:val="20"/>
              </w:rPr>
              <w:t>22</w:t>
            </w:r>
            <w:r w:rsidR="00C50DC7" w:rsidRPr="00FF13E2">
              <w:rPr>
                <w:rFonts w:cs="Arial"/>
                <w:sz w:val="20"/>
              </w:rPr>
              <w:t xml:space="preserve"> </w:t>
            </w:r>
            <w:r w:rsidRPr="00FF13E2">
              <w:rPr>
                <w:rFonts w:cs="Arial"/>
                <w:sz w:val="20"/>
              </w:rPr>
              <w:t>889</w:t>
            </w:r>
            <w:r w:rsidR="00C50DC7" w:rsidRPr="00FF13E2">
              <w:rPr>
                <w:rFonts w:cs="Arial"/>
                <w:sz w:val="20"/>
              </w:rPr>
              <w:t xml:space="preserve"> </w:t>
            </w:r>
            <w:r w:rsidRPr="00FF13E2">
              <w:rPr>
                <w:rFonts w:cs="Arial"/>
                <w:sz w:val="20"/>
              </w:rPr>
              <w:t>186</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bottom"/>
          </w:tcPr>
          <w:p w:rsidR="00544C5F" w:rsidRPr="00FF13E2" w:rsidRDefault="00544C5F" w:rsidP="00544C5F">
            <w:pPr>
              <w:jc w:val="right"/>
              <w:rPr>
                <w:rFonts w:cs="Arial"/>
                <w:sz w:val="20"/>
              </w:rPr>
            </w:pPr>
            <w:r w:rsidRPr="00FF13E2">
              <w:rPr>
                <w:rFonts w:cs="Arial"/>
                <w:sz w:val="20"/>
              </w:rPr>
              <w:t>23</w:t>
            </w:r>
            <w:r w:rsidR="00C50DC7" w:rsidRPr="00FF13E2">
              <w:rPr>
                <w:rFonts w:cs="Arial"/>
                <w:sz w:val="20"/>
              </w:rPr>
              <w:t xml:space="preserve"> </w:t>
            </w:r>
            <w:r w:rsidRPr="00FF13E2">
              <w:rPr>
                <w:rFonts w:cs="Arial"/>
                <w:sz w:val="20"/>
              </w:rPr>
              <w:t>441</w:t>
            </w:r>
            <w:r w:rsidR="00C50DC7" w:rsidRPr="00FF13E2">
              <w:rPr>
                <w:rFonts w:cs="Arial"/>
                <w:sz w:val="20"/>
              </w:rPr>
              <w:t xml:space="preserve"> </w:t>
            </w:r>
            <w:r w:rsidRPr="00FF13E2">
              <w:rPr>
                <w:rFonts w:cs="Arial"/>
                <w:sz w:val="20"/>
              </w:rPr>
              <w:t>946</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44C5F" w:rsidRPr="00FF13E2" w:rsidRDefault="00544C5F" w:rsidP="00544C5F">
            <w:pPr>
              <w:jc w:val="center"/>
              <w:rPr>
                <w:rFonts w:cs="Arial"/>
                <w:sz w:val="20"/>
              </w:rPr>
            </w:pPr>
            <w:r w:rsidRPr="00FF13E2">
              <w:rPr>
                <w:rFonts w:cs="Arial"/>
                <w:sz w:val="20"/>
              </w:rPr>
              <w:t>23</w:t>
            </w:r>
            <w:r w:rsidR="00C50DC7" w:rsidRPr="00FF13E2">
              <w:rPr>
                <w:rFonts w:cs="Arial"/>
                <w:sz w:val="20"/>
              </w:rPr>
              <w:t xml:space="preserve"> </w:t>
            </w:r>
            <w:r w:rsidRPr="00FF13E2">
              <w:rPr>
                <w:rFonts w:cs="Arial"/>
                <w:sz w:val="20"/>
              </w:rPr>
              <w:t>493</w:t>
            </w:r>
            <w:r w:rsidR="00C50DC7" w:rsidRPr="00FF13E2">
              <w:rPr>
                <w:rFonts w:cs="Arial"/>
                <w:sz w:val="20"/>
              </w:rPr>
              <w:t xml:space="preserve"> </w:t>
            </w:r>
            <w:r w:rsidRPr="00FF13E2">
              <w:rPr>
                <w:rFonts w:cs="Arial"/>
                <w:sz w:val="20"/>
              </w:rPr>
              <w:t>832</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44C5F" w:rsidRPr="00FF13E2" w:rsidRDefault="00544C5F" w:rsidP="00544C5F">
            <w:pPr>
              <w:jc w:val="center"/>
              <w:rPr>
                <w:rFonts w:cs="Arial"/>
                <w:color w:val="000000"/>
                <w:sz w:val="20"/>
              </w:rPr>
            </w:pPr>
            <w:r w:rsidRPr="00FF13E2">
              <w:rPr>
                <w:rFonts w:cs="Arial"/>
                <w:color w:val="000000"/>
                <w:sz w:val="20"/>
              </w:rPr>
              <w:t>25</w:t>
            </w:r>
            <w:r w:rsidR="00C50DC7" w:rsidRPr="00FF13E2">
              <w:rPr>
                <w:rFonts w:cs="Arial"/>
                <w:color w:val="000000"/>
                <w:sz w:val="20"/>
              </w:rPr>
              <w:t xml:space="preserve"> </w:t>
            </w:r>
            <w:r w:rsidRPr="00FF13E2">
              <w:rPr>
                <w:rFonts w:cs="Arial"/>
                <w:color w:val="000000"/>
                <w:sz w:val="20"/>
              </w:rPr>
              <w:t>175</w:t>
            </w:r>
            <w:r w:rsidR="00C50DC7" w:rsidRPr="00FF13E2">
              <w:rPr>
                <w:rFonts w:cs="Arial"/>
                <w:color w:val="000000"/>
                <w:sz w:val="20"/>
              </w:rPr>
              <w:t xml:space="preserve"> </w:t>
            </w:r>
            <w:r w:rsidRPr="00FF13E2">
              <w:rPr>
                <w:rFonts w:cs="Arial"/>
                <w:color w:val="000000"/>
                <w:sz w:val="20"/>
              </w:rPr>
              <w:t>580</w:t>
            </w:r>
          </w:p>
        </w:tc>
        <w:tc>
          <w:tcPr>
            <w:tcW w:w="403" w:type="pct"/>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44C5F" w:rsidRPr="00FF13E2" w:rsidRDefault="00544C5F" w:rsidP="00544C5F">
            <w:pPr>
              <w:jc w:val="center"/>
              <w:rPr>
                <w:rFonts w:cs="Arial"/>
                <w:color w:val="000000"/>
                <w:sz w:val="20"/>
              </w:rPr>
            </w:pPr>
            <w:r w:rsidRPr="00FF13E2">
              <w:rPr>
                <w:rFonts w:cs="Arial"/>
                <w:color w:val="000000"/>
                <w:sz w:val="20"/>
              </w:rPr>
              <w:t>207</w:t>
            </w:r>
            <w:r w:rsidR="00C50DC7" w:rsidRPr="00FF13E2">
              <w:rPr>
                <w:rFonts w:cs="Arial"/>
                <w:color w:val="000000"/>
                <w:sz w:val="20"/>
              </w:rPr>
              <w:t>.</w:t>
            </w:r>
            <w:r w:rsidRPr="00FF13E2">
              <w:rPr>
                <w:rFonts w:cs="Arial"/>
                <w:color w:val="000000"/>
                <w:sz w:val="20"/>
              </w:rPr>
              <w:t>63</w:t>
            </w:r>
          </w:p>
        </w:tc>
        <w:tc>
          <w:tcPr>
            <w:tcW w:w="358" w:type="pct"/>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44C5F" w:rsidRPr="00FF13E2" w:rsidRDefault="00544C5F" w:rsidP="00544C5F">
            <w:pPr>
              <w:jc w:val="center"/>
              <w:rPr>
                <w:rFonts w:cs="Arial"/>
                <w:color w:val="000000"/>
                <w:sz w:val="20"/>
              </w:rPr>
            </w:pPr>
            <w:r w:rsidRPr="00FF13E2">
              <w:rPr>
                <w:rFonts w:cs="Arial"/>
                <w:color w:val="000000"/>
                <w:sz w:val="20"/>
              </w:rPr>
              <w:t>7</w:t>
            </w:r>
            <w:r w:rsidR="00C50DC7" w:rsidRPr="00FF13E2">
              <w:rPr>
                <w:rFonts w:cs="Arial"/>
                <w:color w:val="000000"/>
                <w:sz w:val="20"/>
              </w:rPr>
              <w:t>.</w:t>
            </w:r>
            <w:r w:rsidRPr="00FF13E2">
              <w:rPr>
                <w:rFonts w:cs="Arial"/>
                <w:color w:val="000000"/>
                <w:sz w:val="20"/>
              </w:rPr>
              <w:t>16</w:t>
            </w:r>
          </w:p>
        </w:tc>
      </w:tr>
      <w:tr w:rsidR="00544C5F" w:rsidRPr="00FF13E2" w:rsidTr="007768BC">
        <w:trPr>
          <w:trHeight w:val="270"/>
          <w:jc w:val="center"/>
        </w:trPr>
        <w:tc>
          <w:tcPr>
            <w:tcW w:w="411" w:type="pct"/>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rsidR="00544C5F" w:rsidRPr="00FF13E2" w:rsidRDefault="00544C5F" w:rsidP="00544C5F">
            <w:pPr>
              <w:spacing w:before="0"/>
              <w:jc w:val="left"/>
              <w:rPr>
                <w:rFonts w:cs="Arial"/>
                <w:b/>
                <w:bCs/>
                <w:sz w:val="20"/>
              </w:rPr>
            </w:pPr>
            <w:r w:rsidRPr="00FF13E2">
              <w:rPr>
                <w:rFonts w:cs="Arial"/>
                <w:b/>
                <w:bCs/>
                <w:sz w:val="20"/>
              </w:rPr>
              <w:t>Mol</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bottom"/>
          </w:tcPr>
          <w:p w:rsidR="00544C5F" w:rsidRPr="00FF13E2" w:rsidRDefault="00544C5F" w:rsidP="00544C5F">
            <w:pPr>
              <w:jc w:val="right"/>
              <w:rPr>
                <w:rFonts w:cs="Arial"/>
                <w:sz w:val="20"/>
              </w:rPr>
            </w:pPr>
            <w:r w:rsidRPr="00FF13E2">
              <w:rPr>
                <w:rFonts w:cs="Arial"/>
                <w:sz w:val="20"/>
              </w:rPr>
              <w:t>12</w:t>
            </w:r>
            <w:r w:rsidR="00C50DC7" w:rsidRPr="00FF13E2">
              <w:rPr>
                <w:rFonts w:cs="Arial"/>
                <w:sz w:val="20"/>
              </w:rPr>
              <w:t xml:space="preserve"> </w:t>
            </w:r>
            <w:r w:rsidRPr="00FF13E2">
              <w:rPr>
                <w:rFonts w:cs="Arial"/>
                <w:sz w:val="20"/>
              </w:rPr>
              <w:t>345</w:t>
            </w:r>
            <w:r w:rsidR="00C50DC7" w:rsidRPr="00FF13E2">
              <w:rPr>
                <w:rFonts w:cs="Arial"/>
                <w:sz w:val="20"/>
              </w:rPr>
              <w:t xml:space="preserve"> </w:t>
            </w:r>
            <w:r w:rsidRPr="00FF13E2">
              <w:rPr>
                <w:rFonts w:cs="Arial"/>
                <w:sz w:val="20"/>
              </w:rPr>
              <w:t>548</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bottom"/>
          </w:tcPr>
          <w:p w:rsidR="00544C5F" w:rsidRPr="00FF13E2" w:rsidRDefault="00544C5F" w:rsidP="00544C5F">
            <w:pPr>
              <w:jc w:val="right"/>
              <w:rPr>
                <w:rFonts w:cs="Arial"/>
                <w:sz w:val="20"/>
              </w:rPr>
            </w:pPr>
            <w:r w:rsidRPr="00FF13E2">
              <w:rPr>
                <w:rFonts w:cs="Arial"/>
                <w:sz w:val="20"/>
              </w:rPr>
              <w:t>11</w:t>
            </w:r>
            <w:r w:rsidR="00C50DC7" w:rsidRPr="00FF13E2">
              <w:rPr>
                <w:rFonts w:cs="Arial"/>
                <w:sz w:val="20"/>
              </w:rPr>
              <w:t xml:space="preserve"> </w:t>
            </w:r>
            <w:r w:rsidRPr="00FF13E2">
              <w:rPr>
                <w:rFonts w:cs="Arial"/>
                <w:sz w:val="20"/>
              </w:rPr>
              <w:t>372</w:t>
            </w:r>
            <w:r w:rsidR="00C50DC7" w:rsidRPr="00FF13E2">
              <w:rPr>
                <w:rFonts w:cs="Arial"/>
                <w:sz w:val="20"/>
              </w:rPr>
              <w:t xml:space="preserve"> </w:t>
            </w:r>
            <w:r w:rsidRPr="00FF13E2">
              <w:rPr>
                <w:rFonts w:cs="Arial"/>
                <w:sz w:val="20"/>
              </w:rPr>
              <w:t>143</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bottom"/>
          </w:tcPr>
          <w:p w:rsidR="00544C5F" w:rsidRPr="00FF13E2" w:rsidRDefault="00544C5F" w:rsidP="00544C5F">
            <w:pPr>
              <w:jc w:val="right"/>
              <w:rPr>
                <w:rFonts w:cs="Arial"/>
                <w:sz w:val="20"/>
              </w:rPr>
            </w:pPr>
            <w:r w:rsidRPr="00FF13E2">
              <w:rPr>
                <w:rFonts w:cs="Arial"/>
                <w:sz w:val="20"/>
              </w:rPr>
              <w:t>11</w:t>
            </w:r>
            <w:r w:rsidR="00C50DC7" w:rsidRPr="00FF13E2">
              <w:rPr>
                <w:rFonts w:cs="Arial"/>
                <w:sz w:val="20"/>
              </w:rPr>
              <w:t xml:space="preserve"> </w:t>
            </w:r>
            <w:r w:rsidRPr="00FF13E2">
              <w:rPr>
                <w:rFonts w:cs="Arial"/>
                <w:sz w:val="20"/>
              </w:rPr>
              <w:t>155</w:t>
            </w:r>
            <w:r w:rsidR="00C50DC7" w:rsidRPr="00FF13E2">
              <w:rPr>
                <w:rFonts w:cs="Arial"/>
                <w:sz w:val="20"/>
              </w:rPr>
              <w:t xml:space="preserve"> </w:t>
            </w:r>
            <w:r w:rsidRPr="00FF13E2">
              <w:rPr>
                <w:rFonts w:cs="Arial"/>
                <w:sz w:val="20"/>
              </w:rPr>
              <w:t>974</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bottom"/>
          </w:tcPr>
          <w:p w:rsidR="00544C5F" w:rsidRPr="00FF13E2" w:rsidRDefault="00544C5F" w:rsidP="00544C5F">
            <w:pPr>
              <w:jc w:val="right"/>
              <w:rPr>
                <w:rFonts w:cs="Arial"/>
                <w:sz w:val="20"/>
              </w:rPr>
            </w:pPr>
            <w:r w:rsidRPr="00FF13E2">
              <w:rPr>
                <w:rFonts w:cs="Arial"/>
                <w:sz w:val="20"/>
              </w:rPr>
              <w:t>11</w:t>
            </w:r>
            <w:r w:rsidR="00C50DC7" w:rsidRPr="00FF13E2">
              <w:rPr>
                <w:rFonts w:cs="Arial"/>
                <w:sz w:val="20"/>
              </w:rPr>
              <w:t xml:space="preserve"> </w:t>
            </w:r>
            <w:r w:rsidRPr="00FF13E2">
              <w:rPr>
                <w:rFonts w:cs="Arial"/>
                <w:sz w:val="20"/>
              </w:rPr>
              <w:t>088</w:t>
            </w:r>
            <w:r w:rsidR="00C50DC7" w:rsidRPr="00FF13E2">
              <w:rPr>
                <w:rFonts w:cs="Arial"/>
                <w:sz w:val="20"/>
              </w:rPr>
              <w:t xml:space="preserve"> </w:t>
            </w:r>
            <w:r w:rsidRPr="00FF13E2">
              <w:rPr>
                <w:rFonts w:cs="Arial"/>
                <w:sz w:val="20"/>
              </w:rPr>
              <w:t>318</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44C5F" w:rsidRPr="00FF13E2" w:rsidRDefault="00544C5F" w:rsidP="00544C5F">
            <w:pPr>
              <w:jc w:val="center"/>
              <w:rPr>
                <w:rFonts w:cs="Arial"/>
                <w:sz w:val="20"/>
              </w:rPr>
            </w:pPr>
            <w:r w:rsidRPr="00FF13E2">
              <w:rPr>
                <w:rFonts w:cs="Arial"/>
                <w:sz w:val="20"/>
              </w:rPr>
              <w:t>10</w:t>
            </w:r>
            <w:r w:rsidR="00C50DC7" w:rsidRPr="00FF13E2">
              <w:rPr>
                <w:rFonts w:cs="Arial"/>
                <w:sz w:val="20"/>
              </w:rPr>
              <w:t xml:space="preserve"> </w:t>
            </w:r>
            <w:r w:rsidRPr="00FF13E2">
              <w:rPr>
                <w:rFonts w:cs="Arial"/>
                <w:sz w:val="20"/>
              </w:rPr>
              <w:t>859</w:t>
            </w:r>
            <w:r w:rsidR="00C50DC7" w:rsidRPr="00FF13E2">
              <w:rPr>
                <w:rFonts w:cs="Arial"/>
                <w:sz w:val="20"/>
              </w:rPr>
              <w:t xml:space="preserve"> </w:t>
            </w:r>
            <w:r w:rsidRPr="00FF13E2">
              <w:rPr>
                <w:rFonts w:cs="Arial"/>
                <w:sz w:val="20"/>
              </w:rPr>
              <w:t>201</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44C5F" w:rsidRPr="00FF13E2" w:rsidRDefault="00544C5F" w:rsidP="00544C5F">
            <w:pPr>
              <w:jc w:val="center"/>
              <w:rPr>
                <w:rFonts w:cs="Arial"/>
                <w:color w:val="000000"/>
                <w:sz w:val="20"/>
              </w:rPr>
            </w:pPr>
            <w:r w:rsidRPr="00FF13E2">
              <w:rPr>
                <w:rFonts w:cs="Arial"/>
                <w:color w:val="000000"/>
                <w:sz w:val="20"/>
              </w:rPr>
              <w:t>11</w:t>
            </w:r>
            <w:r w:rsidR="00C50DC7" w:rsidRPr="00FF13E2">
              <w:rPr>
                <w:rFonts w:cs="Arial"/>
                <w:color w:val="000000"/>
                <w:sz w:val="20"/>
              </w:rPr>
              <w:t xml:space="preserve"> </w:t>
            </w:r>
            <w:r w:rsidRPr="00FF13E2">
              <w:rPr>
                <w:rFonts w:cs="Arial"/>
                <w:color w:val="000000"/>
                <w:sz w:val="20"/>
              </w:rPr>
              <w:t>143</w:t>
            </w:r>
            <w:r w:rsidR="00C50DC7" w:rsidRPr="00FF13E2">
              <w:rPr>
                <w:rFonts w:cs="Arial"/>
                <w:color w:val="000000"/>
                <w:sz w:val="20"/>
              </w:rPr>
              <w:t xml:space="preserve"> </w:t>
            </w:r>
            <w:r w:rsidRPr="00FF13E2">
              <w:rPr>
                <w:rFonts w:cs="Arial"/>
                <w:color w:val="000000"/>
                <w:sz w:val="20"/>
              </w:rPr>
              <w:t>436</w:t>
            </w:r>
          </w:p>
        </w:tc>
        <w:tc>
          <w:tcPr>
            <w:tcW w:w="403" w:type="pct"/>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44C5F" w:rsidRPr="00FF13E2" w:rsidRDefault="00544C5F" w:rsidP="00544C5F">
            <w:pPr>
              <w:jc w:val="center"/>
              <w:rPr>
                <w:rFonts w:cs="Arial"/>
                <w:color w:val="000000"/>
                <w:sz w:val="20"/>
              </w:rPr>
            </w:pPr>
            <w:r w:rsidRPr="00FF13E2">
              <w:rPr>
                <w:rFonts w:cs="Arial"/>
                <w:color w:val="000000"/>
                <w:sz w:val="20"/>
              </w:rPr>
              <w:t>-9</w:t>
            </w:r>
            <w:r w:rsidR="00C50DC7" w:rsidRPr="00FF13E2">
              <w:rPr>
                <w:rFonts w:cs="Arial"/>
                <w:color w:val="000000"/>
                <w:sz w:val="20"/>
              </w:rPr>
              <w:t>.</w:t>
            </w:r>
            <w:r w:rsidRPr="00FF13E2">
              <w:rPr>
                <w:rFonts w:cs="Arial"/>
                <w:color w:val="000000"/>
                <w:sz w:val="20"/>
              </w:rPr>
              <w:t>74</w:t>
            </w:r>
          </w:p>
        </w:tc>
        <w:tc>
          <w:tcPr>
            <w:tcW w:w="358" w:type="pct"/>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44C5F" w:rsidRPr="00FF13E2" w:rsidRDefault="00544C5F" w:rsidP="00544C5F">
            <w:pPr>
              <w:jc w:val="center"/>
              <w:rPr>
                <w:rFonts w:cs="Arial"/>
                <w:color w:val="000000"/>
                <w:sz w:val="20"/>
              </w:rPr>
            </w:pPr>
            <w:r w:rsidRPr="00FF13E2">
              <w:rPr>
                <w:rFonts w:cs="Arial"/>
                <w:color w:val="000000"/>
                <w:sz w:val="20"/>
              </w:rPr>
              <w:t>2</w:t>
            </w:r>
            <w:r w:rsidR="00C50DC7" w:rsidRPr="00FF13E2">
              <w:rPr>
                <w:rFonts w:cs="Arial"/>
                <w:color w:val="000000"/>
                <w:sz w:val="20"/>
              </w:rPr>
              <w:t>.</w:t>
            </w:r>
            <w:r w:rsidRPr="00FF13E2">
              <w:rPr>
                <w:rFonts w:cs="Arial"/>
                <w:color w:val="000000"/>
                <w:sz w:val="20"/>
              </w:rPr>
              <w:t>62</w:t>
            </w:r>
          </w:p>
        </w:tc>
      </w:tr>
      <w:tr w:rsidR="00544C5F" w:rsidRPr="00FF13E2" w:rsidTr="007768BC">
        <w:trPr>
          <w:trHeight w:val="270"/>
          <w:jc w:val="center"/>
        </w:trPr>
        <w:tc>
          <w:tcPr>
            <w:tcW w:w="411" w:type="pct"/>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rsidR="00544C5F" w:rsidRPr="00FF13E2" w:rsidRDefault="00544C5F" w:rsidP="00544C5F">
            <w:pPr>
              <w:spacing w:before="0"/>
              <w:jc w:val="left"/>
              <w:rPr>
                <w:rFonts w:cs="Arial"/>
                <w:b/>
                <w:bCs/>
                <w:sz w:val="20"/>
              </w:rPr>
            </w:pPr>
            <w:r w:rsidRPr="00FF13E2">
              <w:rPr>
                <w:rFonts w:cs="Arial"/>
                <w:b/>
                <w:bCs/>
                <w:sz w:val="20"/>
              </w:rPr>
              <w:t>Mun</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bottom"/>
          </w:tcPr>
          <w:p w:rsidR="00544C5F" w:rsidRPr="00FF13E2" w:rsidRDefault="00544C5F" w:rsidP="00544C5F">
            <w:pPr>
              <w:jc w:val="right"/>
              <w:rPr>
                <w:rFonts w:cs="Arial"/>
                <w:sz w:val="20"/>
              </w:rPr>
            </w:pPr>
            <w:r w:rsidRPr="00FF13E2">
              <w:rPr>
                <w:rFonts w:cs="Arial"/>
                <w:sz w:val="20"/>
              </w:rPr>
              <w:t>22</w:t>
            </w:r>
            <w:r w:rsidR="00C50DC7" w:rsidRPr="00FF13E2">
              <w:rPr>
                <w:rFonts w:cs="Arial"/>
                <w:sz w:val="20"/>
              </w:rPr>
              <w:t xml:space="preserve"> </w:t>
            </w:r>
            <w:r w:rsidRPr="00FF13E2">
              <w:rPr>
                <w:rFonts w:cs="Arial"/>
                <w:sz w:val="20"/>
              </w:rPr>
              <w:t>173</w:t>
            </w:r>
            <w:r w:rsidR="00C50DC7" w:rsidRPr="00FF13E2">
              <w:rPr>
                <w:rFonts w:cs="Arial"/>
                <w:sz w:val="20"/>
              </w:rPr>
              <w:t xml:space="preserve"> </w:t>
            </w:r>
            <w:r w:rsidRPr="00FF13E2">
              <w:rPr>
                <w:rFonts w:cs="Arial"/>
                <w:sz w:val="20"/>
              </w:rPr>
              <w:t>927</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bottom"/>
          </w:tcPr>
          <w:p w:rsidR="00544C5F" w:rsidRPr="00FF13E2" w:rsidRDefault="00544C5F" w:rsidP="00544C5F">
            <w:pPr>
              <w:jc w:val="right"/>
              <w:rPr>
                <w:rFonts w:cs="Arial"/>
                <w:sz w:val="20"/>
              </w:rPr>
            </w:pPr>
            <w:r w:rsidRPr="00FF13E2">
              <w:rPr>
                <w:rFonts w:cs="Arial"/>
                <w:sz w:val="20"/>
              </w:rPr>
              <w:t>22</w:t>
            </w:r>
            <w:r w:rsidR="00C50DC7" w:rsidRPr="00FF13E2">
              <w:rPr>
                <w:rFonts w:cs="Arial"/>
                <w:sz w:val="20"/>
              </w:rPr>
              <w:t xml:space="preserve"> </w:t>
            </w:r>
            <w:r w:rsidRPr="00FF13E2">
              <w:rPr>
                <w:rFonts w:cs="Arial"/>
                <w:sz w:val="20"/>
              </w:rPr>
              <w:t>218</w:t>
            </w:r>
            <w:r w:rsidR="00C50DC7" w:rsidRPr="00FF13E2">
              <w:rPr>
                <w:rFonts w:cs="Arial"/>
                <w:sz w:val="20"/>
              </w:rPr>
              <w:t xml:space="preserve"> </w:t>
            </w:r>
            <w:r w:rsidRPr="00FF13E2">
              <w:rPr>
                <w:rFonts w:cs="Arial"/>
                <w:sz w:val="20"/>
              </w:rPr>
              <w:t>088</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bottom"/>
          </w:tcPr>
          <w:p w:rsidR="00544C5F" w:rsidRPr="00FF13E2" w:rsidRDefault="00544C5F" w:rsidP="00544C5F">
            <w:pPr>
              <w:jc w:val="right"/>
              <w:rPr>
                <w:rFonts w:cs="Arial"/>
                <w:sz w:val="20"/>
              </w:rPr>
            </w:pPr>
            <w:r w:rsidRPr="00FF13E2">
              <w:rPr>
                <w:rFonts w:cs="Arial"/>
                <w:sz w:val="20"/>
              </w:rPr>
              <w:t>21</w:t>
            </w:r>
            <w:r w:rsidR="00C50DC7" w:rsidRPr="00FF13E2">
              <w:rPr>
                <w:rFonts w:cs="Arial"/>
                <w:sz w:val="20"/>
              </w:rPr>
              <w:t xml:space="preserve"> </w:t>
            </w:r>
            <w:r w:rsidRPr="00FF13E2">
              <w:rPr>
                <w:rFonts w:cs="Arial"/>
                <w:sz w:val="20"/>
              </w:rPr>
              <w:t>940</w:t>
            </w:r>
            <w:r w:rsidR="00C50DC7" w:rsidRPr="00FF13E2">
              <w:rPr>
                <w:rFonts w:cs="Arial"/>
                <w:sz w:val="20"/>
              </w:rPr>
              <w:t xml:space="preserve"> </w:t>
            </w:r>
            <w:r w:rsidRPr="00FF13E2">
              <w:rPr>
                <w:rFonts w:cs="Arial"/>
                <w:sz w:val="20"/>
              </w:rPr>
              <w:t>116</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bottom"/>
          </w:tcPr>
          <w:p w:rsidR="00544C5F" w:rsidRPr="00FF13E2" w:rsidRDefault="00544C5F" w:rsidP="00544C5F">
            <w:pPr>
              <w:jc w:val="right"/>
              <w:rPr>
                <w:rFonts w:cs="Arial"/>
                <w:sz w:val="20"/>
              </w:rPr>
            </w:pPr>
            <w:r w:rsidRPr="00FF13E2">
              <w:rPr>
                <w:rFonts w:cs="Arial"/>
                <w:sz w:val="20"/>
              </w:rPr>
              <w:t>24</w:t>
            </w:r>
            <w:r w:rsidR="00C50DC7" w:rsidRPr="00FF13E2">
              <w:rPr>
                <w:rFonts w:cs="Arial"/>
                <w:sz w:val="20"/>
              </w:rPr>
              <w:t xml:space="preserve"> </w:t>
            </w:r>
            <w:r w:rsidRPr="00FF13E2">
              <w:rPr>
                <w:rFonts w:cs="Arial"/>
                <w:sz w:val="20"/>
              </w:rPr>
              <w:t>439</w:t>
            </w:r>
            <w:r w:rsidR="00C50DC7" w:rsidRPr="00FF13E2">
              <w:rPr>
                <w:rFonts w:cs="Arial"/>
                <w:sz w:val="20"/>
              </w:rPr>
              <w:t xml:space="preserve"> </w:t>
            </w:r>
            <w:r w:rsidRPr="00FF13E2">
              <w:rPr>
                <w:rFonts w:cs="Arial"/>
                <w:sz w:val="20"/>
              </w:rPr>
              <w:t>432</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44C5F" w:rsidRPr="00FF13E2" w:rsidRDefault="00544C5F" w:rsidP="00544C5F">
            <w:pPr>
              <w:jc w:val="center"/>
              <w:rPr>
                <w:rFonts w:cs="Arial"/>
                <w:sz w:val="20"/>
              </w:rPr>
            </w:pPr>
            <w:r w:rsidRPr="00FF13E2">
              <w:rPr>
                <w:rFonts w:cs="Arial"/>
                <w:sz w:val="20"/>
              </w:rPr>
              <w:t>24</w:t>
            </w:r>
            <w:r w:rsidR="00C50DC7" w:rsidRPr="00FF13E2">
              <w:rPr>
                <w:rFonts w:cs="Arial"/>
                <w:sz w:val="20"/>
              </w:rPr>
              <w:t xml:space="preserve"> </w:t>
            </w:r>
            <w:r w:rsidRPr="00FF13E2">
              <w:rPr>
                <w:rFonts w:cs="Arial"/>
                <w:sz w:val="20"/>
              </w:rPr>
              <w:t>706</w:t>
            </w:r>
            <w:r w:rsidR="00C50DC7" w:rsidRPr="00FF13E2">
              <w:rPr>
                <w:rFonts w:cs="Arial"/>
                <w:sz w:val="20"/>
              </w:rPr>
              <w:t xml:space="preserve"> </w:t>
            </w:r>
            <w:r w:rsidRPr="00FF13E2">
              <w:rPr>
                <w:rFonts w:cs="Arial"/>
                <w:sz w:val="20"/>
              </w:rPr>
              <w:t>380</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44C5F" w:rsidRPr="00FF13E2" w:rsidRDefault="00544C5F" w:rsidP="00544C5F">
            <w:pPr>
              <w:jc w:val="center"/>
              <w:rPr>
                <w:rFonts w:cs="Arial"/>
                <w:color w:val="000000"/>
                <w:sz w:val="20"/>
              </w:rPr>
            </w:pPr>
            <w:r w:rsidRPr="00FF13E2">
              <w:rPr>
                <w:rFonts w:cs="Arial"/>
                <w:color w:val="000000"/>
                <w:sz w:val="20"/>
              </w:rPr>
              <w:t>24</w:t>
            </w:r>
            <w:r w:rsidR="00C50DC7" w:rsidRPr="00FF13E2">
              <w:rPr>
                <w:rFonts w:cs="Arial"/>
                <w:color w:val="000000"/>
                <w:sz w:val="20"/>
              </w:rPr>
              <w:t xml:space="preserve"> </w:t>
            </w:r>
            <w:r w:rsidRPr="00FF13E2">
              <w:rPr>
                <w:rFonts w:cs="Arial"/>
                <w:color w:val="000000"/>
                <w:sz w:val="20"/>
              </w:rPr>
              <w:t>689</w:t>
            </w:r>
            <w:r w:rsidR="00C50DC7" w:rsidRPr="00FF13E2">
              <w:rPr>
                <w:rFonts w:cs="Arial"/>
                <w:color w:val="000000"/>
                <w:sz w:val="20"/>
              </w:rPr>
              <w:t xml:space="preserve"> </w:t>
            </w:r>
            <w:r w:rsidRPr="00FF13E2">
              <w:rPr>
                <w:rFonts w:cs="Arial"/>
                <w:color w:val="000000"/>
                <w:sz w:val="20"/>
              </w:rPr>
              <w:t>881</w:t>
            </w:r>
          </w:p>
        </w:tc>
        <w:tc>
          <w:tcPr>
            <w:tcW w:w="403" w:type="pct"/>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44C5F" w:rsidRPr="00FF13E2" w:rsidRDefault="00544C5F" w:rsidP="00544C5F">
            <w:pPr>
              <w:jc w:val="center"/>
              <w:rPr>
                <w:rFonts w:cs="Arial"/>
                <w:color w:val="000000"/>
                <w:sz w:val="20"/>
              </w:rPr>
            </w:pPr>
            <w:r w:rsidRPr="00FF13E2">
              <w:rPr>
                <w:rFonts w:cs="Arial"/>
                <w:color w:val="000000"/>
                <w:sz w:val="20"/>
              </w:rPr>
              <w:t>11</w:t>
            </w:r>
            <w:r w:rsidR="00C50DC7" w:rsidRPr="00FF13E2">
              <w:rPr>
                <w:rFonts w:cs="Arial"/>
                <w:color w:val="000000"/>
                <w:sz w:val="20"/>
              </w:rPr>
              <w:t>.</w:t>
            </w:r>
            <w:r w:rsidRPr="00FF13E2">
              <w:rPr>
                <w:rFonts w:cs="Arial"/>
                <w:color w:val="000000"/>
                <w:sz w:val="20"/>
              </w:rPr>
              <w:t>35</w:t>
            </w:r>
          </w:p>
        </w:tc>
        <w:tc>
          <w:tcPr>
            <w:tcW w:w="358" w:type="pct"/>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44C5F" w:rsidRPr="00FF13E2" w:rsidRDefault="00544C5F" w:rsidP="00544C5F">
            <w:pPr>
              <w:jc w:val="center"/>
              <w:rPr>
                <w:rFonts w:cs="Arial"/>
                <w:color w:val="000000"/>
                <w:sz w:val="20"/>
              </w:rPr>
            </w:pPr>
            <w:r w:rsidRPr="00FF13E2">
              <w:rPr>
                <w:rFonts w:cs="Arial"/>
                <w:color w:val="000000"/>
                <w:sz w:val="20"/>
              </w:rPr>
              <w:t>-0</w:t>
            </w:r>
            <w:r w:rsidR="00C50DC7" w:rsidRPr="00FF13E2">
              <w:rPr>
                <w:rFonts w:cs="Arial"/>
                <w:color w:val="000000"/>
                <w:sz w:val="20"/>
              </w:rPr>
              <w:t>.</w:t>
            </w:r>
            <w:r w:rsidRPr="00FF13E2">
              <w:rPr>
                <w:rFonts w:cs="Arial"/>
                <w:color w:val="000000"/>
                <w:sz w:val="20"/>
              </w:rPr>
              <w:t>07</w:t>
            </w:r>
          </w:p>
        </w:tc>
      </w:tr>
      <w:tr w:rsidR="00544C5F" w:rsidRPr="00FF13E2" w:rsidTr="007768BC">
        <w:trPr>
          <w:trHeight w:val="270"/>
          <w:jc w:val="center"/>
        </w:trPr>
        <w:tc>
          <w:tcPr>
            <w:tcW w:w="411" w:type="pct"/>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rsidR="00544C5F" w:rsidRPr="00FF13E2" w:rsidRDefault="00544C5F" w:rsidP="00544C5F">
            <w:pPr>
              <w:spacing w:before="0"/>
              <w:jc w:val="left"/>
              <w:rPr>
                <w:rFonts w:cs="Arial"/>
                <w:b/>
                <w:bCs/>
                <w:sz w:val="20"/>
              </w:rPr>
            </w:pPr>
            <w:r w:rsidRPr="00FF13E2">
              <w:rPr>
                <w:rFonts w:cs="Arial"/>
                <w:b/>
                <w:bCs/>
                <w:sz w:val="20"/>
              </w:rPr>
              <w:t>Var</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bottom"/>
          </w:tcPr>
          <w:p w:rsidR="00544C5F" w:rsidRPr="00FF13E2" w:rsidRDefault="00544C5F" w:rsidP="00544C5F">
            <w:pPr>
              <w:jc w:val="right"/>
              <w:rPr>
                <w:rFonts w:cs="Arial"/>
                <w:sz w:val="20"/>
              </w:rPr>
            </w:pPr>
            <w:r w:rsidRPr="00FF13E2">
              <w:rPr>
                <w:rFonts w:cs="Arial"/>
                <w:sz w:val="20"/>
              </w:rPr>
              <w:t>18</w:t>
            </w:r>
            <w:r w:rsidR="00C50DC7" w:rsidRPr="00FF13E2">
              <w:rPr>
                <w:rFonts w:cs="Arial"/>
                <w:sz w:val="20"/>
              </w:rPr>
              <w:t xml:space="preserve"> </w:t>
            </w:r>
            <w:r w:rsidRPr="00FF13E2">
              <w:rPr>
                <w:rFonts w:cs="Arial"/>
                <w:sz w:val="20"/>
              </w:rPr>
              <w:t>596</w:t>
            </w:r>
            <w:r w:rsidR="00C50DC7" w:rsidRPr="00FF13E2">
              <w:rPr>
                <w:rFonts w:cs="Arial"/>
                <w:sz w:val="20"/>
              </w:rPr>
              <w:t xml:space="preserve"> </w:t>
            </w:r>
            <w:r w:rsidRPr="00FF13E2">
              <w:rPr>
                <w:rFonts w:cs="Arial"/>
                <w:sz w:val="20"/>
              </w:rPr>
              <w:t>427</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bottom"/>
          </w:tcPr>
          <w:p w:rsidR="00544C5F" w:rsidRPr="00FF13E2" w:rsidRDefault="00544C5F" w:rsidP="00544C5F">
            <w:pPr>
              <w:jc w:val="right"/>
              <w:rPr>
                <w:rFonts w:cs="Arial"/>
                <w:sz w:val="20"/>
              </w:rPr>
            </w:pPr>
            <w:r w:rsidRPr="00FF13E2">
              <w:rPr>
                <w:rFonts w:cs="Arial"/>
                <w:sz w:val="20"/>
              </w:rPr>
              <w:t>17</w:t>
            </w:r>
            <w:r w:rsidR="00C50DC7" w:rsidRPr="00FF13E2">
              <w:rPr>
                <w:rFonts w:cs="Arial"/>
                <w:sz w:val="20"/>
              </w:rPr>
              <w:t xml:space="preserve"> </w:t>
            </w:r>
            <w:r w:rsidRPr="00FF13E2">
              <w:rPr>
                <w:rFonts w:cs="Arial"/>
                <w:sz w:val="20"/>
              </w:rPr>
              <w:t>570</w:t>
            </w:r>
            <w:r w:rsidR="00C50DC7" w:rsidRPr="00FF13E2">
              <w:rPr>
                <w:rFonts w:cs="Arial"/>
                <w:sz w:val="20"/>
              </w:rPr>
              <w:t xml:space="preserve"> </w:t>
            </w:r>
            <w:r w:rsidRPr="00FF13E2">
              <w:rPr>
                <w:rFonts w:cs="Arial"/>
                <w:sz w:val="20"/>
              </w:rPr>
              <w:t>518</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bottom"/>
          </w:tcPr>
          <w:p w:rsidR="00544C5F" w:rsidRPr="00FF13E2" w:rsidRDefault="00544C5F" w:rsidP="00544C5F">
            <w:pPr>
              <w:jc w:val="right"/>
              <w:rPr>
                <w:rFonts w:cs="Arial"/>
                <w:sz w:val="20"/>
              </w:rPr>
            </w:pPr>
            <w:r w:rsidRPr="00FF13E2">
              <w:rPr>
                <w:rFonts w:cs="Arial"/>
                <w:sz w:val="20"/>
              </w:rPr>
              <w:t>18</w:t>
            </w:r>
            <w:r w:rsidR="00C50DC7" w:rsidRPr="00FF13E2">
              <w:rPr>
                <w:rFonts w:cs="Arial"/>
                <w:sz w:val="20"/>
              </w:rPr>
              <w:t xml:space="preserve"> </w:t>
            </w:r>
            <w:r w:rsidRPr="00FF13E2">
              <w:rPr>
                <w:rFonts w:cs="Arial"/>
                <w:sz w:val="20"/>
              </w:rPr>
              <w:t>733</w:t>
            </w:r>
            <w:r w:rsidR="00C50DC7" w:rsidRPr="00FF13E2">
              <w:rPr>
                <w:rFonts w:cs="Arial"/>
                <w:sz w:val="20"/>
              </w:rPr>
              <w:t xml:space="preserve"> </w:t>
            </w:r>
            <w:r w:rsidRPr="00FF13E2">
              <w:rPr>
                <w:rFonts w:cs="Arial"/>
                <w:sz w:val="20"/>
              </w:rPr>
              <w:t>012</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bottom"/>
          </w:tcPr>
          <w:p w:rsidR="00544C5F" w:rsidRPr="00FF13E2" w:rsidRDefault="00544C5F" w:rsidP="00544C5F">
            <w:pPr>
              <w:jc w:val="right"/>
              <w:rPr>
                <w:rFonts w:cs="Arial"/>
                <w:sz w:val="20"/>
              </w:rPr>
            </w:pPr>
            <w:r w:rsidRPr="00FF13E2">
              <w:rPr>
                <w:rFonts w:cs="Arial"/>
                <w:sz w:val="20"/>
              </w:rPr>
              <w:t>18</w:t>
            </w:r>
            <w:r w:rsidR="00C50DC7" w:rsidRPr="00FF13E2">
              <w:rPr>
                <w:rFonts w:cs="Arial"/>
                <w:sz w:val="20"/>
              </w:rPr>
              <w:t xml:space="preserve"> </w:t>
            </w:r>
            <w:r w:rsidRPr="00FF13E2">
              <w:rPr>
                <w:rFonts w:cs="Arial"/>
                <w:sz w:val="20"/>
              </w:rPr>
              <w:t>496</w:t>
            </w:r>
            <w:r w:rsidR="00C50DC7" w:rsidRPr="00FF13E2">
              <w:rPr>
                <w:rFonts w:cs="Arial"/>
                <w:sz w:val="20"/>
              </w:rPr>
              <w:t xml:space="preserve"> </w:t>
            </w:r>
            <w:r w:rsidRPr="00FF13E2">
              <w:rPr>
                <w:rFonts w:cs="Arial"/>
                <w:sz w:val="20"/>
              </w:rPr>
              <w:t>481</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44C5F" w:rsidRPr="00FF13E2" w:rsidRDefault="00544C5F" w:rsidP="00544C5F">
            <w:pPr>
              <w:jc w:val="center"/>
              <w:rPr>
                <w:rFonts w:cs="Arial"/>
                <w:sz w:val="20"/>
              </w:rPr>
            </w:pPr>
            <w:r w:rsidRPr="00FF13E2">
              <w:rPr>
                <w:rFonts w:cs="Arial"/>
                <w:sz w:val="20"/>
              </w:rPr>
              <w:t>17</w:t>
            </w:r>
            <w:r w:rsidR="00C50DC7" w:rsidRPr="00FF13E2">
              <w:rPr>
                <w:rFonts w:cs="Arial"/>
                <w:sz w:val="20"/>
              </w:rPr>
              <w:t xml:space="preserve"> </w:t>
            </w:r>
            <w:r w:rsidRPr="00FF13E2">
              <w:rPr>
                <w:rFonts w:cs="Arial"/>
                <w:sz w:val="20"/>
              </w:rPr>
              <w:t>988</w:t>
            </w:r>
            <w:r w:rsidR="00C50DC7" w:rsidRPr="00FF13E2">
              <w:rPr>
                <w:rFonts w:cs="Arial"/>
                <w:sz w:val="20"/>
              </w:rPr>
              <w:t xml:space="preserve"> </w:t>
            </w:r>
            <w:r w:rsidRPr="00FF13E2">
              <w:rPr>
                <w:rFonts w:cs="Arial"/>
                <w:sz w:val="20"/>
              </w:rPr>
              <w:t>552</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44C5F" w:rsidRPr="00FF13E2" w:rsidRDefault="00544C5F" w:rsidP="00544C5F">
            <w:pPr>
              <w:jc w:val="center"/>
              <w:rPr>
                <w:rFonts w:cs="Arial"/>
                <w:color w:val="000000"/>
                <w:sz w:val="20"/>
              </w:rPr>
            </w:pPr>
            <w:r w:rsidRPr="00FF13E2">
              <w:rPr>
                <w:rFonts w:cs="Arial"/>
                <w:color w:val="000000"/>
                <w:sz w:val="20"/>
              </w:rPr>
              <w:t>18</w:t>
            </w:r>
            <w:r w:rsidR="00C50DC7" w:rsidRPr="00FF13E2">
              <w:rPr>
                <w:rFonts w:cs="Arial"/>
                <w:color w:val="000000"/>
                <w:sz w:val="20"/>
              </w:rPr>
              <w:t xml:space="preserve"> </w:t>
            </w:r>
            <w:r w:rsidRPr="00FF13E2">
              <w:rPr>
                <w:rFonts w:cs="Arial"/>
                <w:color w:val="000000"/>
                <w:sz w:val="20"/>
              </w:rPr>
              <w:t>110</w:t>
            </w:r>
            <w:r w:rsidR="00C50DC7" w:rsidRPr="00FF13E2">
              <w:rPr>
                <w:rFonts w:cs="Arial"/>
                <w:color w:val="000000"/>
                <w:sz w:val="20"/>
              </w:rPr>
              <w:t xml:space="preserve"> </w:t>
            </w:r>
            <w:r w:rsidRPr="00FF13E2">
              <w:rPr>
                <w:rFonts w:cs="Arial"/>
                <w:color w:val="000000"/>
                <w:sz w:val="20"/>
              </w:rPr>
              <w:t>937</w:t>
            </w:r>
          </w:p>
        </w:tc>
        <w:tc>
          <w:tcPr>
            <w:tcW w:w="403" w:type="pct"/>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44C5F" w:rsidRPr="00FF13E2" w:rsidRDefault="00544C5F" w:rsidP="00544C5F">
            <w:pPr>
              <w:jc w:val="center"/>
              <w:rPr>
                <w:rFonts w:cs="Arial"/>
                <w:color w:val="000000"/>
                <w:sz w:val="20"/>
              </w:rPr>
            </w:pPr>
            <w:r w:rsidRPr="00FF13E2">
              <w:rPr>
                <w:rFonts w:cs="Arial"/>
                <w:color w:val="000000"/>
                <w:sz w:val="20"/>
              </w:rPr>
              <w:t>-2</w:t>
            </w:r>
            <w:r w:rsidR="00C50DC7" w:rsidRPr="00FF13E2">
              <w:rPr>
                <w:rFonts w:cs="Arial"/>
                <w:color w:val="000000"/>
                <w:sz w:val="20"/>
              </w:rPr>
              <w:t>.</w:t>
            </w:r>
            <w:r w:rsidRPr="00FF13E2">
              <w:rPr>
                <w:rFonts w:cs="Arial"/>
                <w:color w:val="000000"/>
                <w:sz w:val="20"/>
              </w:rPr>
              <w:t>61</w:t>
            </w:r>
          </w:p>
        </w:tc>
        <w:tc>
          <w:tcPr>
            <w:tcW w:w="358" w:type="pct"/>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44C5F" w:rsidRPr="00FF13E2" w:rsidRDefault="00544C5F" w:rsidP="00544C5F">
            <w:pPr>
              <w:jc w:val="center"/>
              <w:rPr>
                <w:rFonts w:cs="Arial"/>
                <w:color w:val="000000"/>
                <w:sz w:val="20"/>
              </w:rPr>
            </w:pPr>
            <w:r w:rsidRPr="00FF13E2">
              <w:rPr>
                <w:rFonts w:cs="Arial"/>
                <w:color w:val="000000"/>
                <w:sz w:val="20"/>
              </w:rPr>
              <w:t>0</w:t>
            </w:r>
            <w:r w:rsidR="00C50DC7" w:rsidRPr="00FF13E2">
              <w:rPr>
                <w:rFonts w:cs="Arial"/>
                <w:color w:val="000000"/>
                <w:sz w:val="20"/>
              </w:rPr>
              <w:t>.</w:t>
            </w:r>
            <w:r w:rsidRPr="00FF13E2">
              <w:rPr>
                <w:rFonts w:cs="Arial"/>
                <w:color w:val="000000"/>
                <w:sz w:val="20"/>
              </w:rPr>
              <w:t>68</w:t>
            </w:r>
          </w:p>
        </w:tc>
      </w:tr>
      <w:tr w:rsidR="00544C5F" w:rsidRPr="00FF13E2" w:rsidTr="007768BC">
        <w:trPr>
          <w:trHeight w:val="270"/>
          <w:jc w:val="center"/>
        </w:trPr>
        <w:tc>
          <w:tcPr>
            <w:tcW w:w="411" w:type="pct"/>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rsidR="00544C5F" w:rsidRPr="00FF13E2" w:rsidRDefault="00544C5F" w:rsidP="00544C5F">
            <w:pPr>
              <w:spacing w:before="0"/>
              <w:jc w:val="left"/>
              <w:rPr>
                <w:rFonts w:cs="Arial"/>
                <w:b/>
                <w:bCs/>
                <w:sz w:val="20"/>
              </w:rPr>
            </w:pPr>
            <w:r w:rsidRPr="00FF13E2">
              <w:rPr>
                <w:rFonts w:cs="Arial"/>
                <w:b/>
                <w:bCs/>
                <w:sz w:val="20"/>
              </w:rPr>
              <w:t>OSG</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bottom"/>
          </w:tcPr>
          <w:p w:rsidR="00544C5F" w:rsidRPr="00FF13E2" w:rsidRDefault="00544C5F" w:rsidP="00544C5F">
            <w:pPr>
              <w:jc w:val="right"/>
              <w:rPr>
                <w:rFonts w:cs="Arial"/>
                <w:sz w:val="20"/>
              </w:rPr>
            </w:pPr>
            <w:r w:rsidRPr="00FF13E2">
              <w:rPr>
                <w:rFonts w:cs="Arial"/>
                <w:sz w:val="20"/>
              </w:rPr>
              <w:t>8</w:t>
            </w:r>
            <w:r w:rsidR="00C50DC7" w:rsidRPr="00FF13E2">
              <w:rPr>
                <w:rFonts w:cs="Arial"/>
                <w:sz w:val="20"/>
              </w:rPr>
              <w:t xml:space="preserve"> </w:t>
            </w:r>
            <w:r w:rsidRPr="00FF13E2">
              <w:rPr>
                <w:rFonts w:cs="Arial"/>
                <w:sz w:val="20"/>
              </w:rPr>
              <w:t>325</w:t>
            </w:r>
            <w:r w:rsidR="00C50DC7" w:rsidRPr="00FF13E2">
              <w:rPr>
                <w:rFonts w:cs="Arial"/>
                <w:sz w:val="20"/>
              </w:rPr>
              <w:t xml:space="preserve"> </w:t>
            </w:r>
            <w:r w:rsidRPr="00FF13E2">
              <w:rPr>
                <w:rFonts w:cs="Arial"/>
                <w:sz w:val="20"/>
              </w:rPr>
              <w:t>167</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bottom"/>
          </w:tcPr>
          <w:p w:rsidR="00544C5F" w:rsidRPr="00FF13E2" w:rsidRDefault="00544C5F" w:rsidP="00544C5F">
            <w:pPr>
              <w:jc w:val="right"/>
              <w:rPr>
                <w:rFonts w:cs="Arial"/>
                <w:sz w:val="20"/>
              </w:rPr>
            </w:pPr>
            <w:r w:rsidRPr="00FF13E2">
              <w:rPr>
                <w:rFonts w:cs="Arial"/>
                <w:sz w:val="20"/>
              </w:rPr>
              <w:t>8</w:t>
            </w:r>
            <w:r w:rsidR="00C50DC7" w:rsidRPr="00FF13E2">
              <w:rPr>
                <w:rFonts w:cs="Arial"/>
                <w:sz w:val="20"/>
              </w:rPr>
              <w:t xml:space="preserve"> </w:t>
            </w:r>
            <w:r w:rsidRPr="00FF13E2">
              <w:rPr>
                <w:rFonts w:cs="Arial"/>
                <w:sz w:val="20"/>
              </w:rPr>
              <w:t>254</w:t>
            </w:r>
            <w:r w:rsidR="00C50DC7" w:rsidRPr="00FF13E2">
              <w:rPr>
                <w:rFonts w:cs="Arial"/>
                <w:sz w:val="20"/>
              </w:rPr>
              <w:t xml:space="preserve"> </w:t>
            </w:r>
            <w:r w:rsidRPr="00FF13E2">
              <w:rPr>
                <w:rFonts w:cs="Arial"/>
                <w:sz w:val="20"/>
              </w:rPr>
              <w:t>664</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bottom"/>
          </w:tcPr>
          <w:p w:rsidR="00544C5F" w:rsidRPr="00FF13E2" w:rsidRDefault="00544C5F" w:rsidP="00544C5F">
            <w:pPr>
              <w:jc w:val="right"/>
              <w:rPr>
                <w:rFonts w:cs="Arial"/>
                <w:sz w:val="20"/>
              </w:rPr>
            </w:pPr>
            <w:r w:rsidRPr="00FF13E2">
              <w:rPr>
                <w:rFonts w:cs="Arial"/>
                <w:sz w:val="20"/>
              </w:rPr>
              <w:t>9</w:t>
            </w:r>
            <w:r w:rsidR="00C50DC7" w:rsidRPr="00FF13E2">
              <w:rPr>
                <w:rFonts w:cs="Arial"/>
                <w:sz w:val="20"/>
              </w:rPr>
              <w:t xml:space="preserve"> </w:t>
            </w:r>
            <w:r w:rsidRPr="00FF13E2">
              <w:rPr>
                <w:rFonts w:cs="Arial"/>
                <w:sz w:val="20"/>
              </w:rPr>
              <w:t>801</w:t>
            </w:r>
            <w:r w:rsidR="00C50DC7" w:rsidRPr="00FF13E2">
              <w:rPr>
                <w:rFonts w:cs="Arial"/>
                <w:sz w:val="20"/>
              </w:rPr>
              <w:t xml:space="preserve"> </w:t>
            </w:r>
            <w:r w:rsidRPr="00FF13E2">
              <w:rPr>
                <w:rFonts w:cs="Arial"/>
                <w:sz w:val="20"/>
              </w:rPr>
              <w:t>298</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bottom"/>
          </w:tcPr>
          <w:p w:rsidR="00544C5F" w:rsidRPr="00FF13E2" w:rsidRDefault="00544C5F" w:rsidP="00544C5F">
            <w:pPr>
              <w:jc w:val="right"/>
              <w:rPr>
                <w:rFonts w:cs="Arial"/>
                <w:sz w:val="20"/>
              </w:rPr>
            </w:pPr>
            <w:r w:rsidRPr="00FF13E2">
              <w:rPr>
                <w:rFonts w:cs="Arial"/>
                <w:sz w:val="20"/>
              </w:rPr>
              <w:t>11</w:t>
            </w:r>
            <w:r w:rsidR="00C50DC7" w:rsidRPr="00FF13E2">
              <w:rPr>
                <w:rFonts w:cs="Arial"/>
                <w:sz w:val="20"/>
              </w:rPr>
              <w:t xml:space="preserve"> </w:t>
            </w:r>
            <w:r w:rsidRPr="00FF13E2">
              <w:rPr>
                <w:rFonts w:cs="Arial"/>
                <w:sz w:val="20"/>
              </w:rPr>
              <w:t>721</w:t>
            </w:r>
            <w:r w:rsidR="00C50DC7" w:rsidRPr="00FF13E2">
              <w:rPr>
                <w:rFonts w:cs="Arial"/>
                <w:sz w:val="20"/>
              </w:rPr>
              <w:t xml:space="preserve"> </w:t>
            </w:r>
            <w:r w:rsidRPr="00FF13E2">
              <w:rPr>
                <w:rFonts w:cs="Arial"/>
                <w:sz w:val="20"/>
              </w:rPr>
              <w:t>315</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44C5F" w:rsidRPr="00FF13E2" w:rsidRDefault="00544C5F" w:rsidP="00544C5F">
            <w:pPr>
              <w:jc w:val="center"/>
              <w:rPr>
                <w:rFonts w:cs="Arial"/>
                <w:sz w:val="20"/>
              </w:rPr>
            </w:pPr>
            <w:r w:rsidRPr="00FF13E2">
              <w:rPr>
                <w:rFonts w:cs="Arial"/>
                <w:sz w:val="20"/>
              </w:rPr>
              <w:t>10</w:t>
            </w:r>
            <w:r w:rsidR="00C50DC7" w:rsidRPr="00FF13E2">
              <w:rPr>
                <w:rFonts w:cs="Arial"/>
                <w:sz w:val="20"/>
              </w:rPr>
              <w:t xml:space="preserve"> </w:t>
            </w:r>
            <w:r w:rsidRPr="00FF13E2">
              <w:rPr>
                <w:rFonts w:cs="Arial"/>
                <w:sz w:val="20"/>
              </w:rPr>
              <w:t>810</w:t>
            </w:r>
            <w:r w:rsidR="00C50DC7" w:rsidRPr="00FF13E2">
              <w:rPr>
                <w:rFonts w:cs="Arial"/>
                <w:sz w:val="20"/>
              </w:rPr>
              <w:t xml:space="preserve"> </w:t>
            </w:r>
            <w:r w:rsidRPr="00FF13E2">
              <w:rPr>
                <w:rFonts w:cs="Arial"/>
                <w:sz w:val="20"/>
              </w:rPr>
              <w:t>798</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44C5F" w:rsidRPr="00FF13E2" w:rsidRDefault="00544C5F" w:rsidP="00544C5F">
            <w:pPr>
              <w:jc w:val="center"/>
              <w:rPr>
                <w:rFonts w:cs="Arial"/>
                <w:color w:val="000000"/>
                <w:sz w:val="20"/>
              </w:rPr>
            </w:pPr>
            <w:r w:rsidRPr="00FF13E2">
              <w:rPr>
                <w:rFonts w:cs="Arial"/>
                <w:color w:val="000000"/>
                <w:sz w:val="20"/>
              </w:rPr>
              <w:t>10</w:t>
            </w:r>
            <w:r w:rsidR="00C50DC7" w:rsidRPr="00FF13E2">
              <w:rPr>
                <w:rFonts w:cs="Arial"/>
                <w:color w:val="000000"/>
                <w:sz w:val="20"/>
              </w:rPr>
              <w:t xml:space="preserve"> </w:t>
            </w:r>
            <w:r w:rsidRPr="00FF13E2">
              <w:rPr>
                <w:rFonts w:cs="Arial"/>
                <w:color w:val="000000"/>
                <w:sz w:val="20"/>
              </w:rPr>
              <w:t>932</w:t>
            </w:r>
            <w:r w:rsidR="00C50DC7" w:rsidRPr="00FF13E2">
              <w:rPr>
                <w:rFonts w:cs="Arial"/>
                <w:color w:val="000000"/>
                <w:sz w:val="20"/>
              </w:rPr>
              <w:t xml:space="preserve"> </w:t>
            </w:r>
            <w:r w:rsidRPr="00FF13E2">
              <w:rPr>
                <w:rFonts w:cs="Arial"/>
                <w:color w:val="000000"/>
                <w:sz w:val="20"/>
              </w:rPr>
              <w:t>629</w:t>
            </w:r>
          </w:p>
        </w:tc>
        <w:tc>
          <w:tcPr>
            <w:tcW w:w="403" w:type="pct"/>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44C5F" w:rsidRPr="00FF13E2" w:rsidRDefault="00544C5F" w:rsidP="00544C5F">
            <w:pPr>
              <w:jc w:val="center"/>
              <w:rPr>
                <w:rFonts w:cs="Arial"/>
                <w:color w:val="000000"/>
                <w:sz w:val="20"/>
              </w:rPr>
            </w:pPr>
            <w:r w:rsidRPr="00FF13E2">
              <w:rPr>
                <w:rFonts w:cs="Arial"/>
                <w:color w:val="000000"/>
                <w:sz w:val="20"/>
              </w:rPr>
              <w:t>31</w:t>
            </w:r>
            <w:r w:rsidR="00C50DC7" w:rsidRPr="00FF13E2">
              <w:rPr>
                <w:rFonts w:cs="Arial"/>
                <w:color w:val="000000"/>
                <w:sz w:val="20"/>
              </w:rPr>
              <w:t>.</w:t>
            </w:r>
            <w:r w:rsidRPr="00FF13E2">
              <w:rPr>
                <w:rFonts w:cs="Arial"/>
                <w:color w:val="000000"/>
                <w:sz w:val="20"/>
              </w:rPr>
              <w:t>32</w:t>
            </w:r>
          </w:p>
        </w:tc>
        <w:tc>
          <w:tcPr>
            <w:tcW w:w="358" w:type="pct"/>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44C5F" w:rsidRPr="00FF13E2" w:rsidRDefault="00544C5F" w:rsidP="00544C5F">
            <w:pPr>
              <w:jc w:val="center"/>
              <w:rPr>
                <w:rFonts w:cs="Arial"/>
                <w:color w:val="000000"/>
                <w:sz w:val="20"/>
              </w:rPr>
            </w:pPr>
            <w:r w:rsidRPr="00FF13E2">
              <w:rPr>
                <w:rFonts w:cs="Arial"/>
                <w:color w:val="000000"/>
                <w:sz w:val="20"/>
              </w:rPr>
              <w:t>1</w:t>
            </w:r>
            <w:r w:rsidR="00C50DC7" w:rsidRPr="00FF13E2">
              <w:rPr>
                <w:rFonts w:cs="Arial"/>
                <w:color w:val="000000"/>
                <w:sz w:val="20"/>
              </w:rPr>
              <w:t>.</w:t>
            </w:r>
            <w:r w:rsidRPr="00FF13E2">
              <w:rPr>
                <w:rFonts w:cs="Arial"/>
                <w:color w:val="000000"/>
                <w:sz w:val="20"/>
              </w:rPr>
              <w:t>13</w:t>
            </w:r>
          </w:p>
        </w:tc>
      </w:tr>
      <w:tr w:rsidR="00544C5F" w:rsidRPr="00FF13E2" w:rsidTr="00FC7BCE">
        <w:trPr>
          <w:trHeight w:val="270"/>
          <w:jc w:val="center"/>
        </w:trPr>
        <w:tc>
          <w:tcPr>
            <w:tcW w:w="411" w:type="pct"/>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rsidR="00544C5F" w:rsidRPr="00FF13E2" w:rsidRDefault="00544C5F" w:rsidP="00544C5F">
            <w:pPr>
              <w:spacing w:before="0" w:after="0"/>
              <w:rPr>
                <w:rFonts w:cs="Arial"/>
                <w:b/>
                <w:bCs/>
                <w:sz w:val="20"/>
              </w:rPr>
            </w:pPr>
            <w:r w:rsidRPr="00FF13E2">
              <w:rPr>
                <w:rFonts w:cs="Arial"/>
                <w:b/>
                <w:bCs/>
                <w:sz w:val="20"/>
              </w:rPr>
              <w:t>TOTAL</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bottom"/>
          </w:tcPr>
          <w:p w:rsidR="00544C5F" w:rsidRPr="00FF13E2" w:rsidRDefault="00544C5F" w:rsidP="00544C5F">
            <w:pPr>
              <w:jc w:val="right"/>
              <w:rPr>
                <w:rFonts w:cs="Arial"/>
                <w:b/>
                <w:bCs/>
                <w:sz w:val="20"/>
              </w:rPr>
            </w:pPr>
            <w:r w:rsidRPr="00FF13E2">
              <w:rPr>
                <w:rFonts w:cs="Arial"/>
                <w:b/>
                <w:bCs/>
                <w:sz w:val="20"/>
              </w:rPr>
              <w:t>273</w:t>
            </w:r>
            <w:r w:rsidR="00C50DC7" w:rsidRPr="00FF13E2">
              <w:rPr>
                <w:rFonts w:cs="Arial"/>
                <w:b/>
                <w:bCs/>
                <w:sz w:val="20"/>
              </w:rPr>
              <w:t xml:space="preserve"> </w:t>
            </w:r>
            <w:r w:rsidRPr="00FF13E2">
              <w:rPr>
                <w:rFonts w:cs="Arial"/>
                <w:b/>
                <w:bCs/>
                <w:sz w:val="20"/>
              </w:rPr>
              <w:t>263</w:t>
            </w:r>
            <w:r w:rsidR="00C50DC7" w:rsidRPr="00FF13E2">
              <w:rPr>
                <w:rFonts w:cs="Arial"/>
                <w:b/>
                <w:bCs/>
                <w:sz w:val="20"/>
              </w:rPr>
              <w:t xml:space="preserve"> </w:t>
            </w:r>
            <w:r w:rsidRPr="00FF13E2">
              <w:rPr>
                <w:rFonts w:cs="Arial"/>
                <w:b/>
                <w:bCs/>
                <w:sz w:val="20"/>
              </w:rPr>
              <w:t>152</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bottom"/>
          </w:tcPr>
          <w:p w:rsidR="00544C5F" w:rsidRPr="00FF13E2" w:rsidRDefault="00544C5F" w:rsidP="00544C5F">
            <w:pPr>
              <w:jc w:val="right"/>
              <w:rPr>
                <w:rFonts w:cs="Arial"/>
                <w:b/>
                <w:bCs/>
                <w:sz w:val="20"/>
              </w:rPr>
            </w:pPr>
            <w:r w:rsidRPr="00FF13E2">
              <w:rPr>
                <w:rFonts w:cs="Arial"/>
                <w:b/>
                <w:bCs/>
                <w:sz w:val="20"/>
              </w:rPr>
              <w:t>267</w:t>
            </w:r>
            <w:r w:rsidR="00C50DC7" w:rsidRPr="00FF13E2">
              <w:rPr>
                <w:rFonts w:cs="Arial"/>
                <w:b/>
                <w:bCs/>
                <w:sz w:val="20"/>
              </w:rPr>
              <w:t xml:space="preserve"> </w:t>
            </w:r>
            <w:r w:rsidRPr="00FF13E2">
              <w:rPr>
                <w:rFonts w:cs="Arial"/>
                <w:b/>
                <w:bCs/>
                <w:sz w:val="20"/>
              </w:rPr>
              <w:t>564</w:t>
            </w:r>
            <w:r w:rsidR="00C50DC7" w:rsidRPr="00FF13E2">
              <w:rPr>
                <w:rFonts w:cs="Arial"/>
                <w:b/>
                <w:bCs/>
                <w:sz w:val="20"/>
              </w:rPr>
              <w:t xml:space="preserve"> </w:t>
            </w:r>
            <w:r w:rsidRPr="00FF13E2">
              <w:rPr>
                <w:rFonts w:cs="Arial"/>
                <w:b/>
                <w:bCs/>
                <w:sz w:val="20"/>
              </w:rPr>
              <w:t>124</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bottom"/>
          </w:tcPr>
          <w:p w:rsidR="00544C5F" w:rsidRPr="00FF13E2" w:rsidRDefault="00544C5F" w:rsidP="00544C5F">
            <w:pPr>
              <w:jc w:val="right"/>
              <w:rPr>
                <w:rFonts w:cs="Arial"/>
                <w:b/>
                <w:bCs/>
                <w:sz w:val="20"/>
              </w:rPr>
            </w:pPr>
            <w:r w:rsidRPr="00FF13E2">
              <w:rPr>
                <w:rFonts w:cs="Arial"/>
                <w:b/>
                <w:bCs/>
                <w:sz w:val="20"/>
              </w:rPr>
              <w:t>271</w:t>
            </w:r>
            <w:r w:rsidR="00C50DC7" w:rsidRPr="00FF13E2">
              <w:rPr>
                <w:rFonts w:cs="Arial"/>
                <w:b/>
                <w:bCs/>
                <w:sz w:val="20"/>
              </w:rPr>
              <w:t xml:space="preserve"> </w:t>
            </w:r>
            <w:r w:rsidRPr="00FF13E2">
              <w:rPr>
                <w:rFonts w:cs="Arial"/>
                <w:b/>
                <w:bCs/>
                <w:sz w:val="20"/>
              </w:rPr>
              <w:t>028</w:t>
            </w:r>
            <w:r w:rsidR="00C50DC7" w:rsidRPr="00FF13E2">
              <w:rPr>
                <w:rFonts w:cs="Arial"/>
                <w:b/>
                <w:bCs/>
                <w:sz w:val="20"/>
              </w:rPr>
              <w:t xml:space="preserve"> </w:t>
            </w:r>
            <w:r w:rsidRPr="00FF13E2">
              <w:rPr>
                <w:rFonts w:cs="Arial"/>
                <w:b/>
                <w:bCs/>
                <w:sz w:val="20"/>
              </w:rPr>
              <w:t>465</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bottom"/>
          </w:tcPr>
          <w:p w:rsidR="00544C5F" w:rsidRPr="00FF13E2" w:rsidRDefault="00544C5F" w:rsidP="00544C5F">
            <w:pPr>
              <w:jc w:val="right"/>
              <w:rPr>
                <w:rFonts w:cs="Arial"/>
                <w:b/>
                <w:bCs/>
                <w:sz w:val="20"/>
              </w:rPr>
            </w:pPr>
            <w:r w:rsidRPr="00FF13E2">
              <w:rPr>
                <w:rFonts w:cs="Arial"/>
                <w:b/>
                <w:bCs/>
                <w:sz w:val="20"/>
              </w:rPr>
              <w:t>283</w:t>
            </w:r>
            <w:r w:rsidR="00C50DC7" w:rsidRPr="00FF13E2">
              <w:rPr>
                <w:rFonts w:cs="Arial"/>
                <w:b/>
                <w:bCs/>
                <w:sz w:val="20"/>
              </w:rPr>
              <w:t xml:space="preserve"> </w:t>
            </w:r>
            <w:r w:rsidRPr="00FF13E2">
              <w:rPr>
                <w:rFonts w:cs="Arial"/>
                <w:b/>
                <w:bCs/>
                <w:sz w:val="20"/>
              </w:rPr>
              <w:t>559</w:t>
            </w:r>
            <w:r w:rsidR="00C50DC7" w:rsidRPr="00FF13E2">
              <w:rPr>
                <w:rFonts w:cs="Arial"/>
                <w:b/>
                <w:bCs/>
                <w:sz w:val="20"/>
              </w:rPr>
              <w:t xml:space="preserve"> </w:t>
            </w:r>
            <w:r w:rsidRPr="00FF13E2">
              <w:rPr>
                <w:rFonts w:cs="Arial"/>
                <w:b/>
                <w:bCs/>
                <w:sz w:val="20"/>
              </w:rPr>
              <w:t>146</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44C5F" w:rsidRPr="00FF13E2" w:rsidRDefault="00544C5F" w:rsidP="00544C5F">
            <w:pPr>
              <w:jc w:val="center"/>
              <w:rPr>
                <w:rFonts w:cs="Arial"/>
                <w:b/>
                <w:sz w:val="20"/>
              </w:rPr>
            </w:pPr>
            <w:r w:rsidRPr="00FF13E2">
              <w:rPr>
                <w:rFonts w:cs="Arial"/>
                <w:b/>
                <w:sz w:val="20"/>
              </w:rPr>
              <w:t>284</w:t>
            </w:r>
            <w:r w:rsidR="00C50DC7" w:rsidRPr="00FF13E2">
              <w:rPr>
                <w:rFonts w:cs="Arial"/>
                <w:b/>
                <w:sz w:val="20"/>
              </w:rPr>
              <w:t xml:space="preserve"> </w:t>
            </w:r>
            <w:r w:rsidRPr="00FF13E2">
              <w:rPr>
                <w:rFonts w:cs="Arial"/>
                <w:b/>
                <w:sz w:val="20"/>
              </w:rPr>
              <w:t>089</w:t>
            </w:r>
            <w:r w:rsidR="00C50DC7" w:rsidRPr="00FF13E2">
              <w:rPr>
                <w:rFonts w:cs="Arial"/>
                <w:b/>
                <w:sz w:val="20"/>
              </w:rPr>
              <w:t xml:space="preserve"> </w:t>
            </w:r>
            <w:r w:rsidRPr="00FF13E2">
              <w:rPr>
                <w:rFonts w:cs="Arial"/>
                <w:b/>
                <w:sz w:val="20"/>
              </w:rPr>
              <w:t>263</w:t>
            </w:r>
          </w:p>
        </w:tc>
        <w:tc>
          <w:tcPr>
            <w:tcW w:w="638" w:type="pct"/>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44C5F" w:rsidRPr="00FF13E2" w:rsidRDefault="00544C5F" w:rsidP="00544C5F">
            <w:pPr>
              <w:jc w:val="center"/>
              <w:rPr>
                <w:rFonts w:cs="Arial"/>
                <w:b/>
                <w:bCs/>
                <w:color w:val="000000"/>
                <w:sz w:val="20"/>
              </w:rPr>
            </w:pPr>
            <w:r w:rsidRPr="00FF13E2">
              <w:rPr>
                <w:rFonts w:cs="Arial"/>
                <w:b/>
                <w:bCs/>
                <w:color w:val="000000"/>
                <w:sz w:val="20"/>
              </w:rPr>
              <w:t>294</w:t>
            </w:r>
            <w:r w:rsidR="00C50DC7" w:rsidRPr="00FF13E2">
              <w:rPr>
                <w:rFonts w:cs="Arial"/>
                <w:b/>
                <w:bCs/>
                <w:color w:val="000000"/>
                <w:sz w:val="20"/>
              </w:rPr>
              <w:t xml:space="preserve"> </w:t>
            </w:r>
            <w:r w:rsidRPr="00FF13E2">
              <w:rPr>
                <w:rFonts w:cs="Arial"/>
                <w:b/>
                <w:bCs/>
                <w:color w:val="000000"/>
                <w:sz w:val="20"/>
              </w:rPr>
              <w:t>744</w:t>
            </w:r>
            <w:r w:rsidR="00C50DC7" w:rsidRPr="00FF13E2">
              <w:rPr>
                <w:rFonts w:cs="Arial"/>
                <w:b/>
                <w:bCs/>
                <w:color w:val="000000"/>
                <w:sz w:val="20"/>
              </w:rPr>
              <w:t xml:space="preserve"> </w:t>
            </w:r>
            <w:r w:rsidRPr="00FF13E2">
              <w:rPr>
                <w:rFonts w:cs="Arial"/>
                <w:b/>
                <w:bCs/>
                <w:color w:val="000000"/>
                <w:sz w:val="20"/>
              </w:rPr>
              <w:t>481</w:t>
            </w:r>
          </w:p>
        </w:tc>
        <w:tc>
          <w:tcPr>
            <w:tcW w:w="403" w:type="pct"/>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44C5F" w:rsidRPr="00FF13E2" w:rsidRDefault="00544C5F" w:rsidP="00544C5F">
            <w:pPr>
              <w:jc w:val="center"/>
              <w:rPr>
                <w:rFonts w:cs="Arial"/>
                <w:color w:val="000000"/>
                <w:sz w:val="20"/>
              </w:rPr>
            </w:pPr>
            <w:r w:rsidRPr="00FF13E2">
              <w:rPr>
                <w:rFonts w:cs="Arial"/>
                <w:color w:val="000000"/>
                <w:sz w:val="20"/>
              </w:rPr>
              <w:t>7</w:t>
            </w:r>
            <w:r w:rsidR="00C50DC7" w:rsidRPr="00FF13E2">
              <w:rPr>
                <w:rFonts w:cs="Arial"/>
                <w:color w:val="000000"/>
                <w:sz w:val="20"/>
              </w:rPr>
              <w:t>.</w:t>
            </w:r>
            <w:r w:rsidRPr="00FF13E2">
              <w:rPr>
                <w:rFonts w:cs="Arial"/>
                <w:color w:val="000000"/>
                <w:sz w:val="20"/>
              </w:rPr>
              <w:t>86</w:t>
            </w:r>
          </w:p>
        </w:tc>
        <w:tc>
          <w:tcPr>
            <w:tcW w:w="358" w:type="pct"/>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544C5F" w:rsidRPr="00FF13E2" w:rsidRDefault="00544C5F" w:rsidP="00544C5F">
            <w:pPr>
              <w:jc w:val="center"/>
              <w:rPr>
                <w:rFonts w:cs="Arial"/>
                <w:color w:val="000000"/>
                <w:sz w:val="20"/>
              </w:rPr>
            </w:pPr>
            <w:r w:rsidRPr="00FF13E2">
              <w:rPr>
                <w:rFonts w:cs="Arial"/>
                <w:color w:val="000000"/>
                <w:sz w:val="20"/>
              </w:rPr>
              <w:t>3</w:t>
            </w:r>
            <w:r w:rsidR="00C50DC7" w:rsidRPr="00FF13E2">
              <w:rPr>
                <w:rFonts w:cs="Arial"/>
                <w:color w:val="000000"/>
                <w:sz w:val="20"/>
              </w:rPr>
              <w:t>.</w:t>
            </w:r>
            <w:r w:rsidRPr="00FF13E2">
              <w:rPr>
                <w:rFonts w:cs="Arial"/>
                <w:color w:val="000000"/>
                <w:sz w:val="20"/>
              </w:rPr>
              <w:t>75</w:t>
            </w:r>
          </w:p>
        </w:tc>
      </w:tr>
      <w:tr w:rsidR="00544C5F" w:rsidRPr="00FF13E2" w:rsidTr="00FC7BCE">
        <w:trPr>
          <w:trHeight w:val="57"/>
          <w:jc w:val="center"/>
        </w:trPr>
        <w:tc>
          <w:tcPr>
            <w:tcW w:w="5000" w:type="pct"/>
            <w:gridSpan w:val="9"/>
            <w:tcBorders>
              <w:top w:val="single" w:sz="8" w:space="0" w:color="000000"/>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bottom"/>
          </w:tcPr>
          <w:p w:rsidR="00544C5F" w:rsidRPr="00FF13E2" w:rsidRDefault="001E741C" w:rsidP="00FC7BCE">
            <w:pPr>
              <w:spacing w:before="60" w:after="0"/>
              <w:rPr>
                <w:rFonts w:cs="Arial"/>
                <w:sz w:val="16"/>
                <w:szCs w:val="16"/>
              </w:rPr>
            </w:pPr>
            <w:r w:rsidRPr="00FF13E2">
              <w:rPr>
                <w:rFonts w:cs="Arial"/>
                <w:sz w:val="16"/>
                <w:szCs w:val="16"/>
              </w:rPr>
              <w:t>The figures for 2011-</w:t>
            </w:r>
            <w:r w:rsidR="00544C5F" w:rsidRPr="00FF13E2">
              <w:rPr>
                <w:rFonts w:cs="Arial"/>
                <w:sz w:val="16"/>
                <w:szCs w:val="16"/>
              </w:rPr>
              <w:t>2014, obtained from the previous accounting software Cobee, show actual expenditure</w:t>
            </w:r>
            <w:r w:rsidR="00C50DC7" w:rsidRPr="00FF13E2">
              <w:rPr>
                <w:rFonts w:cs="Arial"/>
                <w:sz w:val="16"/>
                <w:szCs w:val="16"/>
              </w:rPr>
              <w:t xml:space="preserve">, considered as commitments effected </w:t>
            </w:r>
            <w:r w:rsidR="00544C5F" w:rsidRPr="00FF13E2">
              <w:rPr>
                <w:rFonts w:cs="Arial"/>
                <w:sz w:val="16"/>
                <w:szCs w:val="16"/>
              </w:rPr>
              <w:t xml:space="preserve"> on budget appropriations and </w:t>
            </w:r>
            <w:r w:rsidR="00C50DC7" w:rsidRPr="00FF13E2">
              <w:rPr>
                <w:rFonts w:cs="Arial"/>
                <w:sz w:val="16"/>
                <w:szCs w:val="16"/>
              </w:rPr>
              <w:t>actually used (excluding appropriations</w:t>
            </w:r>
            <w:r w:rsidR="00544C5F" w:rsidRPr="00FF13E2">
              <w:rPr>
                <w:rFonts w:cs="Arial"/>
                <w:sz w:val="16"/>
                <w:szCs w:val="16"/>
              </w:rPr>
              <w:t xml:space="preserve"> carried forward to the following financial year that were not finally used and, consequently, cancelled).</w:t>
            </w:r>
          </w:p>
          <w:p w:rsidR="00544C5F" w:rsidRPr="00FF13E2" w:rsidRDefault="00C50DC7" w:rsidP="00FC7BCE">
            <w:pPr>
              <w:spacing w:before="60" w:after="60"/>
              <w:rPr>
                <w:rFonts w:cs="Arial"/>
                <w:sz w:val="16"/>
                <w:szCs w:val="16"/>
              </w:rPr>
            </w:pPr>
            <w:r w:rsidRPr="00FF13E2">
              <w:rPr>
                <w:rFonts w:cs="Arial"/>
                <w:sz w:val="16"/>
                <w:szCs w:val="16"/>
              </w:rPr>
              <w:t>The figures for 2015, obtained from SAP, show</w:t>
            </w:r>
            <w:r w:rsidR="00544C5F" w:rsidRPr="00FF13E2">
              <w:rPr>
                <w:rFonts w:cs="Arial"/>
                <w:sz w:val="16"/>
                <w:szCs w:val="16"/>
              </w:rPr>
              <w:t xml:space="preserve"> the commitments approved and actually used (not cancelled) and</w:t>
            </w:r>
            <w:r w:rsidRPr="00FF13E2">
              <w:rPr>
                <w:rFonts w:cs="Arial"/>
                <w:sz w:val="16"/>
                <w:szCs w:val="16"/>
              </w:rPr>
              <w:t>,</w:t>
            </w:r>
            <w:r w:rsidR="00544C5F" w:rsidRPr="00FF13E2">
              <w:rPr>
                <w:rFonts w:cs="Arial"/>
                <w:sz w:val="16"/>
                <w:szCs w:val="16"/>
              </w:rPr>
              <w:t xml:space="preserve"> more precisely</w:t>
            </w:r>
            <w:r w:rsidRPr="00FF13E2">
              <w:rPr>
                <w:rFonts w:cs="Arial"/>
                <w:sz w:val="16"/>
                <w:szCs w:val="16"/>
              </w:rPr>
              <w:t>, the Actuals + the appropriations</w:t>
            </w:r>
            <w:r w:rsidR="00544C5F" w:rsidRPr="00FF13E2">
              <w:rPr>
                <w:rFonts w:cs="Arial"/>
                <w:sz w:val="16"/>
                <w:szCs w:val="16"/>
              </w:rPr>
              <w:t xml:space="preserve"> Carried Forward to the next year </w:t>
            </w:r>
            <w:r w:rsidR="00544C5F" w:rsidRPr="00FF13E2">
              <w:rPr>
                <w:rFonts w:cs="Arial"/>
                <w:sz w:val="16"/>
                <w:szCs w:val="16"/>
                <w:vertAlign w:val="subscript"/>
              </w:rPr>
              <w:t xml:space="preserve">n+1 </w:t>
            </w:r>
            <w:r w:rsidRPr="00FF13E2">
              <w:rPr>
                <w:rFonts w:cs="Arial"/>
                <w:sz w:val="16"/>
                <w:szCs w:val="16"/>
              </w:rPr>
              <w:t>actually used appropriations</w:t>
            </w:r>
            <w:r w:rsidR="00544C5F" w:rsidRPr="00FF13E2">
              <w:rPr>
                <w:rFonts w:cs="Arial"/>
                <w:sz w:val="16"/>
                <w:szCs w:val="16"/>
              </w:rPr>
              <w:t xml:space="preserve"> brought forward from the previous year </w:t>
            </w:r>
            <w:r w:rsidR="00544C5F" w:rsidRPr="00FF13E2">
              <w:rPr>
                <w:rFonts w:cs="Arial"/>
                <w:sz w:val="16"/>
                <w:szCs w:val="16"/>
                <w:vertAlign w:val="subscript"/>
              </w:rPr>
              <w:t>n-1</w:t>
            </w:r>
            <w:r w:rsidR="00544C5F" w:rsidRPr="00FF13E2">
              <w:rPr>
                <w:rFonts w:cs="Arial"/>
                <w:sz w:val="16"/>
                <w:szCs w:val="16"/>
              </w:rPr>
              <w:t>.</w:t>
            </w:r>
          </w:p>
          <w:p w:rsidR="00544C5F" w:rsidRPr="00FF13E2" w:rsidRDefault="00544C5F" w:rsidP="00FC7BCE">
            <w:pPr>
              <w:spacing w:before="60" w:after="60"/>
            </w:pPr>
            <w:r w:rsidRPr="00FF13E2">
              <w:rPr>
                <w:rFonts w:cs="Arial"/>
                <w:sz w:val="16"/>
                <w:szCs w:val="16"/>
              </w:rPr>
              <w:t>The figures for 2016, obtained from SAP (still provisional and subject</w:t>
            </w:r>
            <w:r w:rsidR="00C50DC7" w:rsidRPr="00FF13E2">
              <w:rPr>
                <w:rFonts w:cs="Arial"/>
                <w:sz w:val="16"/>
                <w:szCs w:val="16"/>
              </w:rPr>
              <w:t xml:space="preserve"> to possible adjustment), show</w:t>
            </w:r>
            <w:r w:rsidRPr="00FF13E2">
              <w:rPr>
                <w:rFonts w:cs="Arial"/>
                <w:sz w:val="16"/>
                <w:szCs w:val="16"/>
              </w:rPr>
              <w:t xml:space="preserve"> the commitments approved and</w:t>
            </w:r>
            <w:r w:rsidR="00C50DC7" w:rsidRPr="00FF13E2">
              <w:rPr>
                <w:rFonts w:cs="Arial"/>
                <w:sz w:val="16"/>
                <w:szCs w:val="16"/>
              </w:rPr>
              <w:t>,</w:t>
            </w:r>
            <w:r w:rsidRPr="00FF13E2">
              <w:rPr>
                <w:rFonts w:cs="Arial"/>
                <w:sz w:val="16"/>
                <w:szCs w:val="16"/>
              </w:rPr>
              <w:t xml:space="preserve"> more precisely</w:t>
            </w:r>
            <w:r w:rsidR="00C50DC7" w:rsidRPr="00FF13E2">
              <w:rPr>
                <w:rFonts w:cs="Arial"/>
                <w:sz w:val="16"/>
                <w:szCs w:val="16"/>
              </w:rPr>
              <w:t>,</w:t>
            </w:r>
            <w:r w:rsidRPr="00FF13E2">
              <w:rPr>
                <w:rFonts w:cs="Arial"/>
                <w:sz w:val="16"/>
                <w:szCs w:val="16"/>
              </w:rPr>
              <w:t xml:space="preserve"> the Actuals + the </w:t>
            </w:r>
            <w:r w:rsidR="00C50DC7" w:rsidRPr="00FF13E2">
              <w:rPr>
                <w:rFonts w:cs="Arial"/>
                <w:sz w:val="16"/>
                <w:szCs w:val="16"/>
              </w:rPr>
              <w:t xml:space="preserve">appropriations </w:t>
            </w:r>
            <w:r w:rsidRPr="00FF13E2">
              <w:rPr>
                <w:rFonts w:cs="Arial"/>
                <w:sz w:val="16"/>
                <w:szCs w:val="16"/>
              </w:rPr>
              <w:t xml:space="preserve">Carried Forward to the next year </w:t>
            </w:r>
            <w:r w:rsidRPr="00FF13E2">
              <w:rPr>
                <w:rFonts w:cs="Arial"/>
                <w:sz w:val="16"/>
                <w:szCs w:val="16"/>
                <w:vertAlign w:val="subscript"/>
              </w:rPr>
              <w:t>n+1</w:t>
            </w:r>
            <w:r w:rsidRPr="00FF13E2">
              <w:rPr>
                <w:rFonts w:cs="Arial"/>
                <w:sz w:val="16"/>
                <w:szCs w:val="16"/>
              </w:rPr>
              <w:t xml:space="preserve"> -</w:t>
            </w:r>
            <w:r w:rsidR="00C50DC7" w:rsidRPr="00FF13E2">
              <w:rPr>
                <w:rFonts w:cs="Arial"/>
                <w:sz w:val="16"/>
                <w:szCs w:val="16"/>
              </w:rPr>
              <w:t xml:space="preserve">appropriations </w:t>
            </w:r>
            <w:r w:rsidRPr="00FF13E2">
              <w:rPr>
                <w:rFonts w:cs="Arial"/>
                <w:sz w:val="16"/>
                <w:szCs w:val="16"/>
              </w:rPr>
              <w:t xml:space="preserve">brought forward from the previous year </w:t>
            </w:r>
            <w:r w:rsidRPr="00FF13E2">
              <w:rPr>
                <w:rFonts w:cs="Arial"/>
                <w:sz w:val="16"/>
                <w:szCs w:val="16"/>
                <w:vertAlign w:val="subscript"/>
              </w:rPr>
              <w:t>n-1</w:t>
            </w:r>
            <w:r w:rsidRPr="00FF13E2">
              <w:rPr>
                <w:rFonts w:cs="Arial"/>
                <w:sz w:val="16"/>
                <w:szCs w:val="16"/>
              </w:rPr>
              <w:t>.</w:t>
            </w:r>
          </w:p>
          <w:p w:rsidR="00544C5F" w:rsidRPr="00FF13E2" w:rsidRDefault="00544C5F" w:rsidP="00FC7BCE">
            <w:pPr>
              <w:spacing w:before="60" w:after="60"/>
            </w:pPr>
            <w:r w:rsidRPr="00FF13E2">
              <w:rPr>
                <w:rFonts w:cs="Arial"/>
                <w:sz w:val="16"/>
                <w:szCs w:val="16"/>
              </w:rPr>
              <w:t>Provisional data processed on 23/03/2017-Closing report SAP</w:t>
            </w:r>
          </w:p>
        </w:tc>
      </w:tr>
    </w:tbl>
    <w:p w:rsidR="00544C5F" w:rsidRPr="00FF13E2" w:rsidRDefault="00544C5F" w:rsidP="00FC7BCE">
      <w:pPr>
        <w:tabs>
          <w:tab w:val="left" w:pos="6946"/>
        </w:tabs>
        <w:spacing w:before="240"/>
        <w:rPr>
          <w:rFonts w:cs="Arial"/>
        </w:rPr>
      </w:pPr>
      <w:r w:rsidRPr="00FF13E2">
        <w:rPr>
          <w:rFonts w:cs="Arial"/>
        </w:rPr>
        <w:t xml:space="preserve">Table 2 shows the development of the cost per pupil over the same five-year period. </w:t>
      </w:r>
      <w:r w:rsidR="00C50DC7" w:rsidRPr="00FF13E2">
        <w:rPr>
          <w:rFonts w:cs="Arial"/>
        </w:rPr>
        <w:t>It should be pointed out that Brussels IV has been phasing in secondary years 1 to 6 since 2010, so its costs are not fully comparable with those of the other schools.</w:t>
      </w:r>
      <w:r w:rsidRPr="00FF13E2">
        <w:rPr>
          <w:rFonts w:cs="Arial"/>
        </w:rPr>
        <w:t xml:space="preserve"> Brussels I shows a 3</w:t>
      </w:r>
      <w:r w:rsidR="004D125D" w:rsidRPr="00FF13E2">
        <w:rPr>
          <w:rFonts w:cs="Arial"/>
          <w:szCs w:val="22"/>
        </w:rPr>
        <w:t>.56% increase compared with</w:t>
      </w:r>
      <w:r w:rsidRPr="00FF13E2">
        <w:rPr>
          <w:rFonts w:cs="Arial"/>
          <w:szCs w:val="22"/>
        </w:rPr>
        <w:t xml:space="preserve"> 2015</w:t>
      </w:r>
      <w:r w:rsidR="004D125D" w:rsidRPr="00FF13E2">
        <w:rPr>
          <w:rFonts w:cs="Arial"/>
          <w:szCs w:val="22"/>
        </w:rPr>
        <w:t>, this being due</w:t>
      </w:r>
      <w:r w:rsidRPr="00FF13E2">
        <w:rPr>
          <w:rFonts w:cs="Arial"/>
          <w:szCs w:val="22"/>
        </w:rPr>
        <w:t xml:space="preserve"> mainly to the additional use of </w:t>
      </w:r>
      <w:r w:rsidR="004D125D" w:rsidRPr="00FF13E2">
        <w:rPr>
          <w:rFonts w:cs="Arial"/>
          <w:szCs w:val="22"/>
        </w:rPr>
        <w:t xml:space="preserve">the </w:t>
      </w:r>
      <w:r w:rsidRPr="00FF13E2">
        <w:rPr>
          <w:rFonts w:cs="Arial"/>
          <w:szCs w:val="22"/>
        </w:rPr>
        <w:t>Berken</w:t>
      </w:r>
      <w:r w:rsidR="004D125D" w:rsidRPr="00FF13E2">
        <w:rPr>
          <w:rFonts w:cs="Arial"/>
          <w:szCs w:val="22"/>
        </w:rPr>
        <w:t xml:space="preserve">dael site, pending the opening </w:t>
      </w:r>
      <w:r w:rsidRPr="00FF13E2">
        <w:rPr>
          <w:rFonts w:cs="Arial"/>
          <w:szCs w:val="22"/>
        </w:rPr>
        <w:t>of the Brusse</w:t>
      </w:r>
      <w:r w:rsidR="004D125D" w:rsidRPr="00FF13E2">
        <w:rPr>
          <w:rFonts w:cs="Arial"/>
          <w:szCs w:val="22"/>
        </w:rPr>
        <w:t xml:space="preserve">ls V European School. It should </w:t>
      </w:r>
      <w:r w:rsidRPr="00FF13E2">
        <w:rPr>
          <w:rFonts w:cs="Arial"/>
          <w:szCs w:val="22"/>
        </w:rPr>
        <w:t xml:space="preserve">be noted that the expenditure for Brussels I and </w:t>
      </w:r>
      <w:r w:rsidR="004D125D" w:rsidRPr="00FF13E2">
        <w:rPr>
          <w:rFonts w:cs="Arial"/>
          <w:szCs w:val="22"/>
        </w:rPr>
        <w:t xml:space="preserve">the </w:t>
      </w:r>
      <w:r w:rsidRPr="00FF13E2">
        <w:rPr>
          <w:rFonts w:cs="Arial"/>
          <w:szCs w:val="22"/>
        </w:rPr>
        <w:t>Berkendael</w:t>
      </w:r>
      <w:r w:rsidR="004D125D" w:rsidRPr="00FF13E2">
        <w:rPr>
          <w:rFonts w:cs="Arial"/>
          <w:szCs w:val="22"/>
        </w:rPr>
        <w:t xml:space="preserve"> site is not separate, meaning that a separate picture</w:t>
      </w:r>
      <w:r w:rsidRPr="00FF13E2">
        <w:rPr>
          <w:rFonts w:cs="Arial"/>
          <w:szCs w:val="22"/>
        </w:rPr>
        <w:t xml:space="preserve"> of </w:t>
      </w:r>
      <w:r w:rsidR="004D125D" w:rsidRPr="00FF13E2">
        <w:rPr>
          <w:rFonts w:cs="Arial"/>
          <w:szCs w:val="22"/>
        </w:rPr>
        <w:t xml:space="preserve">the </w:t>
      </w:r>
      <w:r w:rsidRPr="00FF13E2">
        <w:rPr>
          <w:rFonts w:cs="Arial"/>
          <w:szCs w:val="22"/>
        </w:rPr>
        <w:t xml:space="preserve">cost per pupil is not feasible. </w:t>
      </w:r>
      <w:r w:rsidR="004D125D" w:rsidRPr="00FF13E2">
        <w:rPr>
          <w:rFonts w:cs="Arial"/>
        </w:rPr>
        <w:t>The phasing-</w:t>
      </w:r>
      <w:r w:rsidRPr="00FF13E2">
        <w:rPr>
          <w:rFonts w:cs="Arial"/>
        </w:rPr>
        <w:t>out of Culh</w:t>
      </w:r>
      <w:r w:rsidR="004D125D" w:rsidRPr="00FF13E2">
        <w:rPr>
          <w:rFonts w:cs="Arial"/>
        </w:rPr>
        <w:t xml:space="preserve">am as a Type I School, </w:t>
      </w:r>
      <w:r w:rsidRPr="00FF13E2">
        <w:rPr>
          <w:rFonts w:cs="Arial"/>
        </w:rPr>
        <w:t>in accordance with the decision of the Board of Governors</w:t>
      </w:r>
      <w:r w:rsidR="004D125D" w:rsidRPr="00FF13E2">
        <w:rPr>
          <w:rFonts w:cs="Arial"/>
        </w:rPr>
        <w:t xml:space="preserve"> taken</w:t>
      </w:r>
      <w:r w:rsidRPr="00FF13E2">
        <w:rPr>
          <w:rFonts w:cs="Arial"/>
        </w:rPr>
        <w:t xml:space="preserve"> in 2007,</w:t>
      </w:r>
      <w:r w:rsidR="004D125D" w:rsidRPr="00FF13E2">
        <w:rPr>
          <w:rFonts w:cs="Arial"/>
        </w:rPr>
        <w:t xml:space="preserve"> should also be noted, this</w:t>
      </w:r>
      <w:r w:rsidRPr="00FF13E2">
        <w:rPr>
          <w:rFonts w:cs="Arial"/>
        </w:rPr>
        <w:t xml:space="preserve"> justifying the </w:t>
      </w:r>
      <w:r w:rsidR="004D125D" w:rsidRPr="00FF13E2">
        <w:rPr>
          <w:rFonts w:cs="Arial"/>
          <w:szCs w:val="22"/>
        </w:rPr>
        <w:t>-2.61% decrease compared with</w:t>
      </w:r>
      <w:r w:rsidRPr="00FF13E2">
        <w:rPr>
          <w:rFonts w:cs="Arial"/>
          <w:szCs w:val="22"/>
        </w:rPr>
        <w:t xml:space="preserve"> 2015</w:t>
      </w:r>
      <w:r w:rsidRPr="00FF13E2">
        <w:rPr>
          <w:rFonts w:cs="Arial"/>
        </w:rPr>
        <w:t>. The primary cycle closed in Au</w:t>
      </w:r>
      <w:r w:rsidR="004D125D" w:rsidRPr="00FF13E2">
        <w:rPr>
          <w:rFonts w:cs="Arial"/>
        </w:rPr>
        <w:t>gust 20</w:t>
      </w:r>
      <w:r w:rsidR="00FC7BCE" w:rsidRPr="00FF13E2">
        <w:rPr>
          <w:rFonts w:cs="Arial"/>
        </w:rPr>
        <w:t>16, whilst the</w:t>
      </w:r>
      <w:r w:rsidR="004D125D" w:rsidRPr="00FF13E2">
        <w:rPr>
          <w:rFonts w:cs="Arial"/>
        </w:rPr>
        <w:t xml:space="preserve"> school’s remaining activities</w:t>
      </w:r>
      <w:r w:rsidRPr="00FF13E2">
        <w:rPr>
          <w:rFonts w:cs="Arial"/>
        </w:rPr>
        <w:t xml:space="preserve"> should </w:t>
      </w:r>
      <w:r w:rsidR="004D125D" w:rsidRPr="00FF13E2">
        <w:rPr>
          <w:rFonts w:cs="Arial"/>
        </w:rPr>
        <w:t xml:space="preserve">end </w:t>
      </w:r>
      <w:r w:rsidRPr="00FF13E2">
        <w:rPr>
          <w:rFonts w:cs="Arial"/>
        </w:rPr>
        <w:t>by August 2017. Furt</w:t>
      </w:r>
      <w:r w:rsidR="004D125D" w:rsidRPr="00FF13E2">
        <w:rPr>
          <w:rFonts w:cs="Arial"/>
        </w:rPr>
        <w:t xml:space="preserve">her details are included in </w:t>
      </w:r>
      <w:r w:rsidRPr="00FF13E2">
        <w:rPr>
          <w:rFonts w:cs="Arial"/>
        </w:rPr>
        <w:t>document 2016-10-D-21-en-2</w:t>
      </w:r>
      <w:r w:rsidR="004D125D" w:rsidRPr="00FF13E2">
        <w:rPr>
          <w:rFonts w:cs="Arial"/>
        </w:rPr>
        <w:t>,</w:t>
      </w:r>
      <w:r w:rsidRPr="00FF13E2">
        <w:rPr>
          <w:rFonts w:cs="Arial"/>
        </w:rPr>
        <w:t xml:space="preserve"> presented at the last Board of Governors</w:t>
      </w:r>
      <w:r w:rsidR="004D125D" w:rsidRPr="00FF13E2">
        <w:rPr>
          <w:rFonts w:cs="Arial"/>
        </w:rPr>
        <w:t>’ meeting in</w:t>
      </w:r>
      <w:r w:rsidRPr="00FF13E2">
        <w:rPr>
          <w:rFonts w:cs="Arial"/>
        </w:rPr>
        <w:t xml:space="preserve"> December 2016.</w:t>
      </w:r>
    </w:p>
    <w:p w:rsidR="00FC7BCE" w:rsidRPr="00FF13E2" w:rsidRDefault="00FC7BCE" w:rsidP="00544C5F">
      <w:pPr>
        <w:tabs>
          <w:tab w:val="left" w:pos="6946"/>
        </w:tabs>
        <w:rPr>
          <w:rFonts w:cs="Arial"/>
        </w:rPr>
      </w:pPr>
    </w:p>
    <w:p w:rsidR="00FC7BCE" w:rsidRPr="00FF13E2" w:rsidRDefault="00FC7BCE" w:rsidP="00544C5F">
      <w:pPr>
        <w:tabs>
          <w:tab w:val="left" w:pos="6946"/>
        </w:tabs>
        <w:rPr>
          <w:rFonts w:cs="Arial"/>
        </w:rPr>
      </w:pPr>
    </w:p>
    <w:p w:rsidR="00544C5F" w:rsidRPr="00FF13E2" w:rsidRDefault="004D125D" w:rsidP="00544C5F">
      <w:pPr>
        <w:tabs>
          <w:tab w:val="left" w:pos="6946"/>
        </w:tabs>
      </w:pPr>
      <w:r w:rsidRPr="00FF13E2">
        <w:rPr>
          <w:rFonts w:cs="Arial"/>
        </w:rPr>
        <w:lastRenderedPageBreak/>
        <w:t xml:space="preserve">For Luxembourg and Brussels, the table shows aggregated costs as well as the cost of the individual schools.  </w:t>
      </w:r>
      <w:r w:rsidR="00544C5F" w:rsidRPr="00FF13E2">
        <w:rPr>
          <w:rFonts w:cs="Arial"/>
        </w:rPr>
        <w:t xml:space="preserve">For 2016, the cost per pupil of the Brussels Schools was </w:t>
      </w:r>
      <w:r w:rsidRPr="00FF13E2">
        <w:rPr>
          <w:rFonts w:cs="Arial"/>
        </w:rPr>
        <w:t>€10 081</w:t>
      </w:r>
      <w:r w:rsidR="00544C5F" w:rsidRPr="00FF13E2">
        <w:rPr>
          <w:rFonts w:cs="Arial"/>
        </w:rPr>
        <w:t>, showing an increase of 4</w:t>
      </w:r>
      <w:r w:rsidRPr="00FF13E2">
        <w:rPr>
          <w:rFonts w:cs="Arial"/>
          <w:szCs w:val="22"/>
        </w:rPr>
        <w:t>.</w:t>
      </w:r>
      <w:r w:rsidR="00544C5F" w:rsidRPr="00FF13E2">
        <w:rPr>
          <w:rFonts w:cs="Arial"/>
          <w:szCs w:val="22"/>
        </w:rPr>
        <w:t>05</w:t>
      </w:r>
      <w:r w:rsidR="00FC7BCE" w:rsidRPr="00FF13E2">
        <w:rPr>
          <w:rFonts w:cs="Arial"/>
        </w:rPr>
        <w:t>% over the last year, whilst</w:t>
      </w:r>
      <w:r w:rsidR="00544C5F" w:rsidRPr="00FF13E2">
        <w:rPr>
          <w:rFonts w:cs="Arial"/>
        </w:rPr>
        <w:t xml:space="preserve"> the Schools in Luxembourg</w:t>
      </w:r>
      <w:r w:rsidR="00E749D1" w:rsidRPr="00FF13E2">
        <w:rPr>
          <w:rFonts w:cs="Arial"/>
        </w:rPr>
        <w:t xml:space="preserve"> recorded a 0.79%</w:t>
      </w:r>
      <w:r w:rsidR="00544C5F" w:rsidRPr="00FF13E2">
        <w:rPr>
          <w:rFonts w:cs="Arial"/>
        </w:rPr>
        <w:t xml:space="preserve"> increase </w:t>
      </w:r>
      <w:r w:rsidR="00E749D1" w:rsidRPr="00FF13E2">
        <w:rPr>
          <w:rFonts w:cs="Arial"/>
        </w:rPr>
        <w:t>compared with</w:t>
      </w:r>
      <w:r w:rsidR="00544C5F" w:rsidRPr="00FF13E2">
        <w:rPr>
          <w:rFonts w:cs="Arial"/>
        </w:rPr>
        <w:t xml:space="preserve"> last year.</w:t>
      </w:r>
    </w:p>
    <w:p w:rsidR="00544C5F" w:rsidRPr="00FF13E2" w:rsidRDefault="00E749D1" w:rsidP="00544C5F">
      <w:pPr>
        <w:tabs>
          <w:tab w:val="left" w:pos="6946"/>
        </w:tabs>
      </w:pPr>
      <w:r w:rsidRPr="00FF13E2">
        <w:rPr>
          <w:rFonts w:cs="Arial"/>
        </w:rPr>
        <w:t>The average cost per pupil for the year 2015 across the Schools, including the costs of the Office of the Secretary-General, is €</w:t>
      </w:r>
      <w:r w:rsidRPr="00FF13E2">
        <w:rPr>
          <w:rFonts w:cs="Arial"/>
          <w:b/>
        </w:rPr>
        <w:t xml:space="preserve">11 </w:t>
      </w:r>
      <w:r w:rsidR="00544C5F" w:rsidRPr="00FF13E2">
        <w:rPr>
          <w:rFonts w:cs="Arial"/>
          <w:b/>
        </w:rPr>
        <w:t>268</w:t>
      </w:r>
      <w:r w:rsidR="00544C5F" w:rsidRPr="00FF13E2">
        <w:rPr>
          <w:rFonts w:cs="Arial"/>
        </w:rPr>
        <w:t xml:space="preserve">, showing an increase of </w:t>
      </w:r>
      <w:r w:rsidRPr="00FF13E2">
        <w:rPr>
          <w:rFonts w:cs="Arial"/>
        </w:rPr>
        <w:t>€205 in absolute figures compared with</w:t>
      </w:r>
      <w:r w:rsidR="00544C5F" w:rsidRPr="00FF13E2">
        <w:rPr>
          <w:rFonts w:cs="Arial"/>
        </w:rPr>
        <w:t xml:space="preserve"> 2015. For the period 2011-2016 a </w:t>
      </w:r>
      <w:r w:rsidRPr="00FF13E2">
        <w:rPr>
          <w:rFonts w:cs="Arial"/>
          <w:szCs w:val="22"/>
        </w:rPr>
        <w:t>-5.</w:t>
      </w:r>
      <w:r w:rsidR="00544C5F" w:rsidRPr="00FF13E2">
        <w:rPr>
          <w:rFonts w:cs="Arial"/>
          <w:szCs w:val="22"/>
        </w:rPr>
        <w:t>26</w:t>
      </w:r>
      <w:r w:rsidRPr="00FF13E2">
        <w:rPr>
          <w:rFonts w:cs="Arial"/>
        </w:rPr>
        <w:t>% decrease was</w:t>
      </w:r>
      <w:r w:rsidR="00544C5F" w:rsidRPr="00FF13E2">
        <w:rPr>
          <w:rFonts w:cs="Arial"/>
        </w:rPr>
        <w:t xml:space="preserve"> recorded.</w:t>
      </w:r>
      <w:r w:rsidRPr="00FF13E2">
        <w:rPr>
          <w:rFonts w:cs="Arial"/>
        </w:rPr>
        <w:t xml:space="preserve"> Taking </w:t>
      </w:r>
      <w:r w:rsidR="00544C5F" w:rsidRPr="00FF13E2">
        <w:rPr>
          <w:rFonts w:cs="Arial"/>
        </w:rPr>
        <w:t xml:space="preserve">account </w:t>
      </w:r>
      <w:r w:rsidRPr="00FF13E2">
        <w:rPr>
          <w:rFonts w:cs="Arial"/>
        </w:rPr>
        <w:t xml:space="preserve">of </w:t>
      </w:r>
      <w:r w:rsidR="00544C5F" w:rsidRPr="00FF13E2">
        <w:rPr>
          <w:rFonts w:cs="Arial"/>
        </w:rPr>
        <w:t xml:space="preserve">the average cost per pupil across the Schools (without taking </w:t>
      </w:r>
      <w:r w:rsidRPr="00FF13E2">
        <w:rPr>
          <w:rFonts w:cs="Arial"/>
        </w:rPr>
        <w:t xml:space="preserve">the OSG </w:t>
      </w:r>
      <w:r w:rsidR="00544C5F" w:rsidRPr="00FF13E2">
        <w:rPr>
          <w:rFonts w:cs="Arial"/>
        </w:rPr>
        <w:t xml:space="preserve">into account), </w:t>
      </w:r>
      <w:r w:rsidRPr="00FF13E2">
        <w:rPr>
          <w:rFonts w:cs="Arial"/>
        </w:rPr>
        <w:t>it can be seen that there was an increase of 1.97% over</w:t>
      </w:r>
      <w:r w:rsidR="00544C5F" w:rsidRPr="00FF13E2">
        <w:rPr>
          <w:rFonts w:cs="Arial"/>
        </w:rPr>
        <w:t xml:space="preserve"> last year.</w:t>
      </w:r>
    </w:p>
    <w:tbl>
      <w:tblPr>
        <w:tblW w:w="5089" w:type="pct"/>
        <w:tblCellMar>
          <w:left w:w="10" w:type="dxa"/>
          <w:right w:w="10" w:type="dxa"/>
        </w:tblCellMar>
        <w:tblLook w:val="0000" w:firstRow="0" w:lastRow="0" w:firstColumn="0" w:lastColumn="0" w:noHBand="0" w:noVBand="0"/>
      </w:tblPr>
      <w:tblGrid>
        <w:gridCol w:w="2490"/>
        <w:gridCol w:w="961"/>
        <w:gridCol w:w="961"/>
        <w:gridCol w:w="961"/>
        <w:gridCol w:w="961"/>
        <w:gridCol w:w="961"/>
        <w:gridCol w:w="961"/>
        <w:gridCol w:w="951"/>
        <w:gridCol w:w="822"/>
      </w:tblGrid>
      <w:tr w:rsidR="00544C5F" w:rsidRPr="00FF13E2" w:rsidTr="00544C5F">
        <w:trPr>
          <w:trHeight w:val="255"/>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44C5F" w:rsidRPr="00FF13E2" w:rsidRDefault="00E749D1" w:rsidP="00544C5F">
            <w:pPr>
              <w:spacing w:after="0"/>
              <w:jc w:val="center"/>
              <w:rPr>
                <w:rFonts w:cs="Arial"/>
                <w:b/>
                <w:bCs/>
                <w:sz w:val="20"/>
              </w:rPr>
            </w:pPr>
            <w:r w:rsidRPr="00FF13E2">
              <w:rPr>
                <w:rFonts w:cs="Arial"/>
                <w:b/>
                <w:bCs/>
                <w:sz w:val="20"/>
              </w:rPr>
              <w:t>Table 2</w:t>
            </w:r>
            <w:r w:rsidR="00544C5F" w:rsidRPr="00FF13E2">
              <w:rPr>
                <w:rFonts w:cs="Arial"/>
                <w:b/>
                <w:bCs/>
                <w:sz w:val="20"/>
              </w:rPr>
              <w:t>:</w:t>
            </w:r>
            <w:r w:rsidRPr="00FF13E2">
              <w:rPr>
                <w:rFonts w:cs="Arial"/>
                <w:b/>
                <w:bCs/>
                <w:sz w:val="20"/>
              </w:rPr>
              <w:t xml:space="preserve"> </w:t>
            </w:r>
            <w:r w:rsidR="00544C5F" w:rsidRPr="00FF13E2">
              <w:rPr>
                <w:rFonts w:cs="Arial"/>
                <w:b/>
                <w:bCs/>
                <w:sz w:val="20"/>
              </w:rPr>
              <w:t>Cost per pupil (€)</w:t>
            </w:r>
          </w:p>
        </w:tc>
      </w:tr>
      <w:tr w:rsidR="00544C5F" w:rsidRPr="00FF13E2" w:rsidTr="00544C5F">
        <w:trPr>
          <w:trHeight w:val="1034"/>
        </w:trPr>
        <w:tc>
          <w:tcPr>
            <w:tcW w:w="1242"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rPr>
                <w:rFonts w:cs="Arial"/>
                <w:sz w:val="20"/>
              </w:rPr>
            </w:pPr>
            <w:r w:rsidRPr="00FF13E2">
              <w:rPr>
                <w:rFonts w:cs="Arial"/>
                <w:sz w:val="20"/>
              </w:rPr>
              <w:t> </w:t>
            </w: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jc w:val="center"/>
              <w:rPr>
                <w:rFonts w:cs="Arial"/>
                <w:b/>
                <w:bCs/>
                <w:sz w:val="20"/>
              </w:rPr>
            </w:pPr>
            <w:r w:rsidRPr="00FF13E2">
              <w:rPr>
                <w:rFonts w:cs="Arial"/>
                <w:b/>
                <w:bCs/>
                <w:sz w:val="20"/>
              </w:rPr>
              <w:t>2011</w:t>
            </w: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jc w:val="center"/>
              <w:rPr>
                <w:rFonts w:cs="Arial"/>
                <w:b/>
                <w:bCs/>
                <w:sz w:val="20"/>
              </w:rPr>
            </w:pPr>
            <w:r w:rsidRPr="00FF13E2">
              <w:rPr>
                <w:rFonts w:cs="Arial"/>
                <w:b/>
                <w:bCs/>
                <w:sz w:val="20"/>
              </w:rPr>
              <w:t>2012</w:t>
            </w: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jc w:val="center"/>
              <w:rPr>
                <w:rFonts w:cs="Arial"/>
                <w:b/>
                <w:bCs/>
                <w:sz w:val="20"/>
              </w:rPr>
            </w:pPr>
            <w:r w:rsidRPr="00FF13E2">
              <w:rPr>
                <w:rFonts w:cs="Arial"/>
                <w:b/>
                <w:bCs/>
                <w:sz w:val="20"/>
              </w:rPr>
              <w:t>2013</w:t>
            </w: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jc w:val="center"/>
              <w:rPr>
                <w:rFonts w:cs="Arial"/>
                <w:bCs/>
                <w:sz w:val="20"/>
              </w:rPr>
            </w:pPr>
            <w:r w:rsidRPr="00FF13E2">
              <w:rPr>
                <w:rFonts w:cs="Arial"/>
                <w:bCs/>
                <w:sz w:val="20"/>
              </w:rPr>
              <w:t>2014</w:t>
            </w: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jc w:val="center"/>
              <w:rPr>
                <w:rFonts w:cs="Arial"/>
                <w:b/>
                <w:bCs/>
                <w:sz w:val="20"/>
              </w:rPr>
            </w:pPr>
            <w:r w:rsidRPr="00FF13E2">
              <w:rPr>
                <w:rFonts w:cs="Arial"/>
                <w:b/>
                <w:bCs/>
                <w:sz w:val="20"/>
              </w:rPr>
              <w:t>2015</w:t>
            </w: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jc w:val="center"/>
              <w:rPr>
                <w:rFonts w:cs="Arial"/>
                <w:b/>
                <w:bCs/>
                <w:sz w:val="20"/>
              </w:rPr>
            </w:pPr>
            <w:r w:rsidRPr="00FF13E2">
              <w:rPr>
                <w:rFonts w:cs="Arial"/>
                <w:b/>
                <w:bCs/>
                <w:sz w:val="20"/>
              </w:rPr>
              <w:t>2016</w:t>
            </w:r>
          </w:p>
        </w:tc>
        <w:tc>
          <w:tcPr>
            <w:tcW w:w="474" w:type="pc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C5F" w:rsidRPr="00FF13E2" w:rsidRDefault="00544C5F" w:rsidP="00544C5F">
            <w:pPr>
              <w:spacing w:after="0"/>
              <w:jc w:val="center"/>
              <w:rPr>
                <w:rFonts w:cs="Arial"/>
                <w:b/>
                <w:bCs/>
                <w:sz w:val="20"/>
              </w:rPr>
            </w:pPr>
            <w:r w:rsidRPr="00FF13E2">
              <w:rPr>
                <w:rFonts w:cs="Arial"/>
                <w:b/>
                <w:bCs/>
                <w:sz w:val="20"/>
              </w:rPr>
              <w:t>%</w:t>
            </w:r>
          </w:p>
          <w:p w:rsidR="00544C5F" w:rsidRPr="00FF13E2" w:rsidRDefault="00544C5F" w:rsidP="00544C5F">
            <w:pPr>
              <w:spacing w:after="0"/>
              <w:jc w:val="center"/>
              <w:rPr>
                <w:rFonts w:cs="Arial"/>
                <w:b/>
                <w:bCs/>
                <w:sz w:val="20"/>
              </w:rPr>
            </w:pPr>
            <w:r w:rsidRPr="00FF13E2">
              <w:rPr>
                <w:rFonts w:cs="Arial"/>
                <w:b/>
                <w:bCs/>
                <w:sz w:val="20"/>
              </w:rPr>
              <w:t>2011 - 2016</w:t>
            </w:r>
          </w:p>
        </w:tc>
        <w:tc>
          <w:tcPr>
            <w:tcW w:w="409" w:type="pc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C5F" w:rsidRPr="00FF13E2" w:rsidRDefault="00544C5F" w:rsidP="00544C5F">
            <w:pPr>
              <w:spacing w:after="0"/>
              <w:jc w:val="center"/>
              <w:rPr>
                <w:rFonts w:cs="Arial"/>
                <w:b/>
                <w:bCs/>
                <w:sz w:val="20"/>
              </w:rPr>
            </w:pPr>
            <w:r w:rsidRPr="00FF13E2">
              <w:rPr>
                <w:rFonts w:cs="Arial"/>
                <w:b/>
                <w:bCs/>
                <w:sz w:val="20"/>
              </w:rPr>
              <w:t>%</w:t>
            </w:r>
          </w:p>
          <w:p w:rsidR="00544C5F" w:rsidRPr="00FF13E2" w:rsidRDefault="00544C5F" w:rsidP="00544C5F">
            <w:pPr>
              <w:spacing w:after="0"/>
              <w:jc w:val="center"/>
              <w:rPr>
                <w:rFonts w:cs="Arial"/>
                <w:b/>
                <w:bCs/>
                <w:sz w:val="20"/>
              </w:rPr>
            </w:pPr>
            <w:r w:rsidRPr="00FF13E2">
              <w:rPr>
                <w:rFonts w:cs="Arial"/>
                <w:b/>
                <w:bCs/>
                <w:sz w:val="20"/>
              </w:rPr>
              <w:t>2015 - 2016</w:t>
            </w:r>
          </w:p>
        </w:tc>
      </w:tr>
      <w:tr w:rsidR="00544C5F" w:rsidRPr="00FF13E2" w:rsidTr="00544C5F">
        <w:trPr>
          <w:trHeight w:val="360"/>
        </w:trPr>
        <w:tc>
          <w:tcPr>
            <w:tcW w:w="1242" w:type="pct"/>
            <w:tcBorders>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rPr>
                <w:rFonts w:cs="Arial"/>
                <w:b/>
                <w:bCs/>
                <w:sz w:val="20"/>
              </w:rPr>
            </w:pPr>
            <w:r w:rsidRPr="00FF13E2">
              <w:rPr>
                <w:rFonts w:cs="Arial"/>
                <w:b/>
                <w:bCs/>
                <w:sz w:val="20"/>
              </w:rPr>
              <w:t>Al</w:t>
            </w:r>
          </w:p>
        </w:tc>
        <w:tc>
          <w:tcPr>
            <w:tcW w:w="47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jc w:val="center"/>
              <w:rPr>
                <w:rFonts w:cs="Arial"/>
                <w:sz w:val="20"/>
              </w:rPr>
            </w:pPr>
            <w:r w:rsidRPr="00FF13E2">
              <w:rPr>
                <w:rFonts w:cs="Arial"/>
                <w:sz w:val="20"/>
              </w:rPr>
              <w:t>12</w:t>
            </w:r>
            <w:r w:rsidR="00945CC8" w:rsidRPr="00FF13E2">
              <w:rPr>
                <w:rFonts w:cs="Arial"/>
                <w:sz w:val="20"/>
              </w:rPr>
              <w:t xml:space="preserve"> </w:t>
            </w:r>
            <w:r w:rsidRPr="00FF13E2">
              <w:rPr>
                <w:rFonts w:cs="Arial"/>
                <w:sz w:val="20"/>
              </w:rPr>
              <w:t>654</w:t>
            </w:r>
          </w:p>
        </w:tc>
        <w:tc>
          <w:tcPr>
            <w:tcW w:w="47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jc w:val="center"/>
              <w:rPr>
                <w:rFonts w:cs="Arial"/>
                <w:sz w:val="20"/>
              </w:rPr>
            </w:pPr>
            <w:r w:rsidRPr="00FF13E2">
              <w:rPr>
                <w:rFonts w:cs="Arial"/>
                <w:sz w:val="20"/>
              </w:rPr>
              <w:t>12</w:t>
            </w:r>
            <w:r w:rsidR="00945CC8" w:rsidRPr="00FF13E2">
              <w:rPr>
                <w:rFonts w:cs="Arial"/>
                <w:sz w:val="20"/>
              </w:rPr>
              <w:t xml:space="preserve"> </w:t>
            </w:r>
            <w:r w:rsidRPr="00FF13E2">
              <w:rPr>
                <w:rFonts w:cs="Arial"/>
                <w:sz w:val="20"/>
              </w:rPr>
              <w:t>788</w:t>
            </w:r>
          </w:p>
        </w:tc>
        <w:tc>
          <w:tcPr>
            <w:tcW w:w="47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jc w:val="center"/>
              <w:rPr>
                <w:rFonts w:cs="Arial"/>
                <w:sz w:val="20"/>
              </w:rPr>
            </w:pPr>
            <w:r w:rsidRPr="00FF13E2">
              <w:rPr>
                <w:rFonts w:cs="Arial"/>
                <w:sz w:val="20"/>
              </w:rPr>
              <w:t>12</w:t>
            </w:r>
            <w:r w:rsidR="00945CC8" w:rsidRPr="00FF13E2">
              <w:rPr>
                <w:rFonts w:cs="Arial"/>
                <w:sz w:val="20"/>
              </w:rPr>
              <w:t xml:space="preserve"> </w:t>
            </w:r>
            <w:r w:rsidRPr="00FF13E2">
              <w:rPr>
                <w:rFonts w:cs="Arial"/>
                <w:sz w:val="20"/>
              </w:rPr>
              <w:t>675</w:t>
            </w:r>
          </w:p>
        </w:tc>
        <w:tc>
          <w:tcPr>
            <w:tcW w:w="47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jc w:val="center"/>
              <w:rPr>
                <w:rFonts w:cs="Arial"/>
                <w:sz w:val="20"/>
              </w:rPr>
            </w:pPr>
            <w:r w:rsidRPr="00FF13E2">
              <w:rPr>
                <w:rFonts w:cs="Arial"/>
                <w:sz w:val="20"/>
              </w:rPr>
              <w:t>11</w:t>
            </w:r>
            <w:r w:rsidR="00945CC8" w:rsidRPr="00FF13E2">
              <w:rPr>
                <w:rFonts w:cs="Arial"/>
                <w:sz w:val="20"/>
              </w:rPr>
              <w:t xml:space="preserve"> </w:t>
            </w:r>
            <w:r w:rsidRPr="00FF13E2">
              <w:rPr>
                <w:rFonts w:cs="Arial"/>
                <w:sz w:val="20"/>
              </w:rPr>
              <w:t>508</w:t>
            </w:r>
          </w:p>
        </w:tc>
        <w:tc>
          <w:tcPr>
            <w:tcW w:w="47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jc w:val="center"/>
              <w:rPr>
                <w:rFonts w:cs="Arial"/>
                <w:sz w:val="20"/>
              </w:rPr>
            </w:pPr>
            <w:r w:rsidRPr="00FF13E2">
              <w:rPr>
                <w:rFonts w:cs="Arial"/>
                <w:sz w:val="20"/>
              </w:rPr>
              <w:t>12</w:t>
            </w:r>
            <w:r w:rsidR="00945CC8" w:rsidRPr="00FF13E2">
              <w:rPr>
                <w:rFonts w:cs="Arial"/>
                <w:sz w:val="20"/>
              </w:rPr>
              <w:t xml:space="preserve"> </w:t>
            </w:r>
            <w:r w:rsidRPr="00FF13E2">
              <w:rPr>
                <w:rFonts w:cs="Arial"/>
                <w:sz w:val="20"/>
              </w:rPr>
              <w:t>592</w:t>
            </w:r>
          </w:p>
        </w:tc>
        <w:tc>
          <w:tcPr>
            <w:tcW w:w="479" w:type="pct"/>
            <w:tcBorders>
              <w:bottom w:val="single" w:sz="8" w:space="0" w:color="000000"/>
              <w:right w:val="single" w:sz="4" w:space="0" w:color="000000"/>
            </w:tcBorders>
            <w:shd w:val="clear" w:color="auto" w:fill="auto"/>
            <w:noWrap/>
            <w:tcMar>
              <w:top w:w="0" w:type="dxa"/>
              <w:left w:w="108" w:type="dxa"/>
              <w:bottom w:w="0" w:type="dxa"/>
              <w:right w:w="108" w:type="dxa"/>
            </w:tcMar>
            <w:vAlign w:val="center"/>
          </w:tcPr>
          <w:p w:rsidR="00544C5F" w:rsidRPr="00FF13E2" w:rsidRDefault="00544C5F" w:rsidP="00544C5F">
            <w:pPr>
              <w:jc w:val="center"/>
              <w:rPr>
                <w:rFonts w:cs="Arial"/>
                <w:color w:val="000000"/>
                <w:sz w:val="20"/>
              </w:rPr>
            </w:pPr>
            <w:r w:rsidRPr="00FF13E2">
              <w:rPr>
                <w:rFonts w:cs="Arial"/>
                <w:color w:val="000000"/>
                <w:sz w:val="20"/>
              </w:rPr>
              <w:t>11</w:t>
            </w:r>
            <w:r w:rsidR="00945CC8" w:rsidRPr="00FF13E2">
              <w:rPr>
                <w:rFonts w:cs="Arial"/>
                <w:color w:val="000000"/>
                <w:sz w:val="20"/>
              </w:rPr>
              <w:t xml:space="preserve"> </w:t>
            </w:r>
            <w:r w:rsidRPr="00FF13E2">
              <w:rPr>
                <w:rFonts w:cs="Arial"/>
                <w:color w:val="000000"/>
                <w:sz w:val="20"/>
              </w:rPr>
              <w:t>968</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544C5F" w:rsidRPr="00FF13E2" w:rsidRDefault="00544C5F" w:rsidP="00544C5F">
            <w:pPr>
              <w:jc w:val="center"/>
              <w:rPr>
                <w:rFonts w:cs="Arial"/>
                <w:sz w:val="20"/>
              </w:rPr>
            </w:pPr>
            <w:r w:rsidRPr="00FF13E2">
              <w:rPr>
                <w:rFonts w:cs="Arial"/>
                <w:sz w:val="20"/>
              </w:rPr>
              <w:t>-5</w:t>
            </w:r>
            <w:r w:rsidR="00945CC8" w:rsidRPr="00FF13E2">
              <w:rPr>
                <w:rFonts w:cs="Arial"/>
                <w:sz w:val="20"/>
              </w:rPr>
              <w:t>.</w:t>
            </w:r>
            <w:r w:rsidRPr="00FF13E2">
              <w:rPr>
                <w:rFonts w:cs="Arial"/>
                <w:sz w:val="20"/>
              </w:rPr>
              <w:t>42</w:t>
            </w: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44C5F" w:rsidRPr="00FF13E2" w:rsidRDefault="00544C5F" w:rsidP="00544C5F">
            <w:pPr>
              <w:jc w:val="center"/>
              <w:rPr>
                <w:rFonts w:cs="Arial"/>
                <w:color w:val="000000"/>
                <w:sz w:val="20"/>
              </w:rPr>
            </w:pPr>
            <w:r w:rsidRPr="00FF13E2">
              <w:rPr>
                <w:rFonts w:cs="Arial"/>
                <w:color w:val="000000"/>
                <w:sz w:val="20"/>
              </w:rPr>
              <w:t>-4</w:t>
            </w:r>
            <w:r w:rsidR="00945CC8" w:rsidRPr="00FF13E2">
              <w:rPr>
                <w:rFonts w:cs="Arial"/>
                <w:color w:val="000000"/>
                <w:sz w:val="20"/>
              </w:rPr>
              <w:t>.</w:t>
            </w:r>
            <w:r w:rsidRPr="00FF13E2">
              <w:rPr>
                <w:rFonts w:cs="Arial"/>
                <w:color w:val="000000"/>
                <w:sz w:val="20"/>
              </w:rPr>
              <w:t>96</w:t>
            </w:r>
          </w:p>
        </w:tc>
      </w:tr>
      <w:tr w:rsidR="00544C5F" w:rsidRPr="00FF13E2" w:rsidTr="00544C5F">
        <w:trPr>
          <w:trHeight w:val="353"/>
        </w:trPr>
        <w:tc>
          <w:tcPr>
            <w:tcW w:w="1242" w:type="pct"/>
            <w:tcBorders>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rPr>
                <w:rFonts w:cs="Arial"/>
                <w:b/>
                <w:bCs/>
                <w:sz w:val="20"/>
              </w:rPr>
            </w:pPr>
            <w:r w:rsidRPr="00FF13E2">
              <w:rPr>
                <w:rFonts w:cs="Arial"/>
                <w:b/>
                <w:bCs/>
                <w:sz w:val="20"/>
              </w:rPr>
              <w:t>Be</w:t>
            </w:r>
          </w:p>
        </w:tc>
        <w:tc>
          <w:tcPr>
            <w:tcW w:w="47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jc w:val="center"/>
              <w:rPr>
                <w:rFonts w:cs="Arial"/>
                <w:sz w:val="20"/>
              </w:rPr>
            </w:pPr>
            <w:r w:rsidRPr="00FF13E2">
              <w:rPr>
                <w:rFonts w:cs="Arial"/>
                <w:sz w:val="20"/>
              </w:rPr>
              <w:t>15</w:t>
            </w:r>
            <w:r w:rsidR="00945CC8" w:rsidRPr="00FF13E2">
              <w:rPr>
                <w:rFonts w:cs="Arial"/>
                <w:sz w:val="20"/>
              </w:rPr>
              <w:t xml:space="preserve"> </w:t>
            </w:r>
            <w:r w:rsidRPr="00FF13E2">
              <w:rPr>
                <w:rFonts w:cs="Arial"/>
                <w:sz w:val="20"/>
              </w:rPr>
              <w:t>318</w:t>
            </w:r>
          </w:p>
        </w:tc>
        <w:tc>
          <w:tcPr>
            <w:tcW w:w="47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jc w:val="center"/>
              <w:rPr>
                <w:rFonts w:cs="Arial"/>
                <w:sz w:val="20"/>
              </w:rPr>
            </w:pPr>
            <w:r w:rsidRPr="00FF13E2">
              <w:rPr>
                <w:rFonts w:cs="Arial"/>
                <w:sz w:val="20"/>
              </w:rPr>
              <w:t>13</w:t>
            </w:r>
            <w:r w:rsidR="00945CC8" w:rsidRPr="00FF13E2">
              <w:rPr>
                <w:rFonts w:cs="Arial"/>
                <w:sz w:val="20"/>
              </w:rPr>
              <w:t xml:space="preserve"> </w:t>
            </w:r>
            <w:r w:rsidRPr="00FF13E2">
              <w:rPr>
                <w:rFonts w:cs="Arial"/>
                <w:sz w:val="20"/>
              </w:rPr>
              <w:t>714</w:t>
            </w:r>
          </w:p>
        </w:tc>
        <w:tc>
          <w:tcPr>
            <w:tcW w:w="47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jc w:val="center"/>
              <w:rPr>
                <w:rFonts w:cs="Arial"/>
                <w:sz w:val="20"/>
              </w:rPr>
            </w:pPr>
            <w:r w:rsidRPr="00FF13E2">
              <w:rPr>
                <w:rFonts w:cs="Arial"/>
                <w:sz w:val="20"/>
              </w:rPr>
              <w:t>14</w:t>
            </w:r>
            <w:r w:rsidR="00945CC8" w:rsidRPr="00FF13E2">
              <w:rPr>
                <w:rFonts w:cs="Arial"/>
                <w:sz w:val="20"/>
              </w:rPr>
              <w:t xml:space="preserve"> </w:t>
            </w:r>
            <w:r w:rsidRPr="00FF13E2">
              <w:rPr>
                <w:rFonts w:cs="Arial"/>
                <w:sz w:val="20"/>
              </w:rPr>
              <w:t>210</w:t>
            </w:r>
          </w:p>
        </w:tc>
        <w:tc>
          <w:tcPr>
            <w:tcW w:w="47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jc w:val="center"/>
              <w:rPr>
                <w:rFonts w:cs="Arial"/>
                <w:sz w:val="20"/>
              </w:rPr>
            </w:pPr>
            <w:r w:rsidRPr="00FF13E2">
              <w:rPr>
                <w:rFonts w:cs="Arial"/>
                <w:sz w:val="20"/>
              </w:rPr>
              <w:t>15</w:t>
            </w:r>
            <w:r w:rsidR="00945CC8" w:rsidRPr="00FF13E2">
              <w:rPr>
                <w:rFonts w:cs="Arial"/>
                <w:sz w:val="20"/>
              </w:rPr>
              <w:t xml:space="preserve"> </w:t>
            </w:r>
            <w:r w:rsidRPr="00FF13E2">
              <w:rPr>
                <w:rFonts w:cs="Arial"/>
                <w:sz w:val="20"/>
              </w:rPr>
              <w:t>140</w:t>
            </w:r>
          </w:p>
        </w:tc>
        <w:tc>
          <w:tcPr>
            <w:tcW w:w="47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jc w:val="center"/>
              <w:rPr>
                <w:rFonts w:cs="Arial"/>
                <w:sz w:val="20"/>
              </w:rPr>
            </w:pPr>
            <w:r w:rsidRPr="00FF13E2">
              <w:rPr>
                <w:rFonts w:cs="Arial"/>
                <w:sz w:val="20"/>
              </w:rPr>
              <w:t>15</w:t>
            </w:r>
            <w:r w:rsidR="00945CC8" w:rsidRPr="00FF13E2">
              <w:rPr>
                <w:rFonts w:cs="Arial"/>
                <w:sz w:val="20"/>
              </w:rPr>
              <w:t xml:space="preserve"> </w:t>
            </w:r>
            <w:r w:rsidRPr="00FF13E2">
              <w:rPr>
                <w:rFonts w:cs="Arial"/>
                <w:sz w:val="20"/>
              </w:rPr>
              <w:t>019</w:t>
            </w:r>
          </w:p>
        </w:tc>
        <w:tc>
          <w:tcPr>
            <w:tcW w:w="47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jc w:val="center"/>
              <w:rPr>
                <w:rFonts w:cs="Arial"/>
                <w:color w:val="000000"/>
                <w:sz w:val="20"/>
              </w:rPr>
            </w:pPr>
            <w:r w:rsidRPr="00FF13E2">
              <w:rPr>
                <w:rFonts w:cs="Arial"/>
                <w:color w:val="000000"/>
                <w:sz w:val="20"/>
              </w:rPr>
              <w:t>15</w:t>
            </w:r>
            <w:r w:rsidR="00945CC8" w:rsidRPr="00FF13E2">
              <w:rPr>
                <w:rFonts w:cs="Arial"/>
                <w:color w:val="000000"/>
                <w:sz w:val="20"/>
              </w:rPr>
              <w:t xml:space="preserve"> </w:t>
            </w:r>
            <w:r w:rsidRPr="00FF13E2">
              <w:rPr>
                <w:rFonts w:cs="Arial"/>
                <w:color w:val="000000"/>
                <w:sz w:val="20"/>
              </w:rPr>
              <w:t>848</w:t>
            </w:r>
          </w:p>
        </w:tc>
        <w:tc>
          <w:tcPr>
            <w:tcW w:w="474" w:type="pct"/>
            <w:tcBorders>
              <w:top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bottom"/>
          </w:tcPr>
          <w:p w:rsidR="00544C5F" w:rsidRPr="00FF13E2" w:rsidRDefault="00544C5F" w:rsidP="00544C5F">
            <w:pPr>
              <w:jc w:val="center"/>
              <w:rPr>
                <w:rFonts w:cs="Arial"/>
                <w:sz w:val="20"/>
              </w:rPr>
            </w:pPr>
            <w:r w:rsidRPr="00FF13E2">
              <w:rPr>
                <w:rFonts w:cs="Arial"/>
                <w:sz w:val="20"/>
              </w:rPr>
              <w:t>3</w:t>
            </w:r>
            <w:r w:rsidR="00945CC8" w:rsidRPr="00FF13E2">
              <w:rPr>
                <w:rFonts w:cs="Arial"/>
                <w:sz w:val="20"/>
              </w:rPr>
              <w:t>.</w:t>
            </w:r>
            <w:r w:rsidRPr="00FF13E2">
              <w:rPr>
                <w:rFonts w:cs="Arial"/>
                <w:sz w:val="20"/>
              </w:rPr>
              <w:t>46</w:t>
            </w:r>
          </w:p>
        </w:tc>
        <w:tc>
          <w:tcPr>
            <w:tcW w:w="409" w:type="pct"/>
            <w:tcBorders>
              <w:top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jc w:val="center"/>
              <w:rPr>
                <w:rFonts w:cs="Arial"/>
                <w:color w:val="000000"/>
                <w:sz w:val="20"/>
              </w:rPr>
            </w:pPr>
            <w:r w:rsidRPr="00FF13E2">
              <w:rPr>
                <w:rFonts w:cs="Arial"/>
                <w:color w:val="000000"/>
                <w:sz w:val="20"/>
              </w:rPr>
              <w:t>5</w:t>
            </w:r>
            <w:r w:rsidR="00945CC8" w:rsidRPr="00FF13E2">
              <w:rPr>
                <w:rFonts w:cs="Arial"/>
                <w:color w:val="000000"/>
                <w:sz w:val="20"/>
              </w:rPr>
              <w:t>.</w:t>
            </w:r>
            <w:r w:rsidRPr="00FF13E2">
              <w:rPr>
                <w:rFonts w:cs="Arial"/>
                <w:color w:val="000000"/>
                <w:sz w:val="20"/>
              </w:rPr>
              <w:t>52</w:t>
            </w:r>
          </w:p>
        </w:tc>
      </w:tr>
      <w:tr w:rsidR="00544C5F" w:rsidRPr="00FF13E2" w:rsidTr="00544C5F">
        <w:trPr>
          <w:trHeight w:val="343"/>
        </w:trPr>
        <w:tc>
          <w:tcPr>
            <w:tcW w:w="1242" w:type="pct"/>
            <w:tcBorders>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rPr>
                <w:rFonts w:cs="Arial"/>
                <w:b/>
                <w:bCs/>
                <w:sz w:val="20"/>
              </w:rPr>
            </w:pPr>
            <w:r w:rsidRPr="00FF13E2">
              <w:rPr>
                <w:rFonts w:cs="Arial"/>
                <w:b/>
                <w:bCs/>
                <w:sz w:val="20"/>
              </w:rPr>
              <w:t>Br I</w:t>
            </w:r>
          </w:p>
        </w:tc>
        <w:tc>
          <w:tcPr>
            <w:tcW w:w="47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jc w:val="center"/>
              <w:rPr>
                <w:rFonts w:cs="Arial"/>
                <w:sz w:val="20"/>
              </w:rPr>
            </w:pPr>
            <w:r w:rsidRPr="00FF13E2">
              <w:rPr>
                <w:rFonts w:cs="Arial"/>
                <w:sz w:val="20"/>
              </w:rPr>
              <w:t>11</w:t>
            </w:r>
            <w:r w:rsidR="00945CC8" w:rsidRPr="00FF13E2">
              <w:rPr>
                <w:rFonts w:cs="Arial"/>
                <w:sz w:val="20"/>
              </w:rPr>
              <w:t xml:space="preserve"> </w:t>
            </w:r>
            <w:r w:rsidRPr="00FF13E2">
              <w:rPr>
                <w:rFonts w:cs="Arial"/>
                <w:sz w:val="20"/>
              </w:rPr>
              <w:t>061</w:t>
            </w:r>
          </w:p>
        </w:tc>
        <w:tc>
          <w:tcPr>
            <w:tcW w:w="47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jc w:val="center"/>
              <w:rPr>
                <w:rFonts w:cs="Arial"/>
                <w:sz w:val="20"/>
              </w:rPr>
            </w:pPr>
            <w:r w:rsidRPr="00FF13E2">
              <w:rPr>
                <w:rFonts w:cs="Arial"/>
                <w:sz w:val="20"/>
              </w:rPr>
              <w:t>10</w:t>
            </w:r>
            <w:r w:rsidR="00945CC8" w:rsidRPr="00FF13E2">
              <w:rPr>
                <w:rFonts w:cs="Arial"/>
                <w:sz w:val="20"/>
              </w:rPr>
              <w:t xml:space="preserve"> </w:t>
            </w:r>
            <w:r w:rsidRPr="00FF13E2">
              <w:rPr>
                <w:rFonts w:cs="Arial"/>
                <w:sz w:val="20"/>
              </w:rPr>
              <w:t>458</w:t>
            </w:r>
          </w:p>
        </w:tc>
        <w:tc>
          <w:tcPr>
            <w:tcW w:w="47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jc w:val="center"/>
              <w:rPr>
                <w:rFonts w:cs="Arial"/>
                <w:sz w:val="20"/>
              </w:rPr>
            </w:pPr>
            <w:r w:rsidRPr="00FF13E2">
              <w:rPr>
                <w:rFonts w:cs="Arial"/>
                <w:sz w:val="20"/>
              </w:rPr>
              <w:t>10</w:t>
            </w:r>
            <w:r w:rsidR="00945CC8" w:rsidRPr="00FF13E2">
              <w:rPr>
                <w:rFonts w:cs="Arial"/>
                <w:sz w:val="20"/>
              </w:rPr>
              <w:t xml:space="preserve"> </w:t>
            </w:r>
            <w:r w:rsidRPr="00FF13E2">
              <w:rPr>
                <w:rFonts w:cs="Arial"/>
                <w:sz w:val="20"/>
              </w:rPr>
              <w:t>318</w:t>
            </w:r>
          </w:p>
        </w:tc>
        <w:tc>
          <w:tcPr>
            <w:tcW w:w="47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jc w:val="center"/>
              <w:rPr>
                <w:rFonts w:cs="Arial"/>
                <w:sz w:val="20"/>
              </w:rPr>
            </w:pPr>
            <w:r w:rsidRPr="00FF13E2">
              <w:rPr>
                <w:rFonts w:cs="Arial"/>
                <w:sz w:val="20"/>
              </w:rPr>
              <w:t>10</w:t>
            </w:r>
            <w:r w:rsidR="00945CC8" w:rsidRPr="00FF13E2">
              <w:rPr>
                <w:rFonts w:cs="Arial"/>
                <w:sz w:val="20"/>
              </w:rPr>
              <w:t xml:space="preserve"> </w:t>
            </w:r>
            <w:r w:rsidRPr="00FF13E2">
              <w:rPr>
                <w:rFonts w:cs="Arial"/>
                <w:sz w:val="20"/>
              </w:rPr>
              <w:t>678</w:t>
            </w:r>
          </w:p>
        </w:tc>
        <w:tc>
          <w:tcPr>
            <w:tcW w:w="47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jc w:val="center"/>
              <w:rPr>
                <w:rFonts w:cs="Arial"/>
                <w:sz w:val="20"/>
              </w:rPr>
            </w:pPr>
            <w:r w:rsidRPr="00FF13E2">
              <w:rPr>
                <w:rFonts w:cs="Arial"/>
                <w:sz w:val="20"/>
              </w:rPr>
              <w:t>10</w:t>
            </w:r>
            <w:r w:rsidR="00945CC8" w:rsidRPr="00FF13E2">
              <w:rPr>
                <w:rFonts w:cs="Arial"/>
                <w:sz w:val="20"/>
              </w:rPr>
              <w:t xml:space="preserve"> </w:t>
            </w:r>
            <w:r w:rsidRPr="00FF13E2">
              <w:rPr>
                <w:rFonts w:cs="Arial"/>
                <w:sz w:val="20"/>
              </w:rPr>
              <w:t>219</w:t>
            </w:r>
          </w:p>
        </w:tc>
        <w:tc>
          <w:tcPr>
            <w:tcW w:w="47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jc w:val="center"/>
              <w:rPr>
                <w:rFonts w:cs="Arial"/>
                <w:color w:val="000000"/>
                <w:sz w:val="20"/>
              </w:rPr>
            </w:pPr>
            <w:r w:rsidRPr="00FF13E2">
              <w:rPr>
                <w:rFonts w:cs="Arial"/>
                <w:color w:val="000000"/>
                <w:sz w:val="20"/>
              </w:rPr>
              <w:t>10</w:t>
            </w:r>
            <w:r w:rsidR="00945CC8" w:rsidRPr="00FF13E2">
              <w:rPr>
                <w:rFonts w:cs="Arial"/>
                <w:color w:val="000000"/>
                <w:sz w:val="20"/>
              </w:rPr>
              <w:t xml:space="preserve"> </w:t>
            </w:r>
            <w:r w:rsidRPr="00FF13E2">
              <w:rPr>
                <w:rFonts w:cs="Arial"/>
                <w:color w:val="000000"/>
                <w:sz w:val="20"/>
              </w:rPr>
              <w:t>583</w:t>
            </w:r>
          </w:p>
        </w:tc>
        <w:tc>
          <w:tcPr>
            <w:tcW w:w="474" w:type="pct"/>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rsidR="00544C5F" w:rsidRPr="00FF13E2" w:rsidRDefault="00544C5F" w:rsidP="00544C5F">
            <w:pPr>
              <w:jc w:val="center"/>
              <w:rPr>
                <w:rFonts w:cs="Arial"/>
                <w:sz w:val="20"/>
              </w:rPr>
            </w:pPr>
            <w:r w:rsidRPr="00FF13E2">
              <w:rPr>
                <w:rFonts w:cs="Arial"/>
                <w:sz w:val="20"/>
              </w:rPr>
              <w:t>-4</w:t>
            </w:r>
            <w:r w:rsidR="00945CC8" w:rsidRPr="00FF13E2">
              <w:rPr>
                <w:rFonts w:cs="Arial"/>
                <w:sz w:val="20"/>
              </w:rPr>
              <w:t>.</w:t>
            </w:r>
            <w:r w:rsidRPr="00FF13E2">
              <w:rPr>
                <w:rFonts w:cs="Arial"/>
                <w:sz w:val="20"/>
              </w:rPr>
              <w:t>32</w:t>
            </w:r>
          </w:p>
        </w:tc>
        <w:tc>
          <w:tcPr>
            <w:tcW w:w="40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jc w:val="center"/>
              <w:rPr>
                <w:rFonts w:cs="Arial"/>
                <w:color w:val="000000"/>
                <w:sz w:val="20"/>
              </w:rPr>
            </w:pPr>
            <w:r w:rsidRPr="00FF13E2">
              <w:rPr>
                <w:rFonts w:cs="Arial"/>
                <w:color w:val="000000"/>
                <w:sz w:val="20"/>
              </w:rPr>
              <w:t>3</w:t>
            </w:r>
            <w:r w:rsidR="00945CC8" w:rsidRPr="00FF13E2">
              <w:rPr>
                <w:rFonts w:cs="Arial"/>
                <w:color w:val="000000"/>
                <w:sz w:val="20"/>
              </w:rPr>
              <w:t>.</w:t>
            </w:r>
            <w:r w:rsidRPr="00FF13E2">
              <w:rPr>
                <w:rFonts w:cs="Arial"/>
                <w:color w:val="000000"/>
                <w:sz w:val="20"/>
              </w:rPr>
              <w:t>56</w:t>
            </w:r>
          </w:p>
        </w:tc>
      </w:tr>
      <w:tr w:rsidR="00544C5F" w:rsidRPr="00FF13E2" w:rsidTr="00544C5F">
        <w:trPr>
          <w:trHeight w:val="346"/>
        </w:trPr>
        <w:tc>
          <w:tcPr>
            <w:tcW w:w="1242" w:type="pct"/>
            <w:tcBorders>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rPr>
                <w:rFonts w:cs="Arial"/>
                <w:b/>
                <w:bCs/>
                <w:sz w:val="20"/>
              </w:rPr>
            </w:pPr>
            <w:r w:rsidRPr="00FF13E2">
              <w:rPr>
                <w:rFonts w:cs="Arial"/>
                <w:b/>
                <w:bCs/>
                <w:sz w:val="20"/>
              </w:rPr>
              <w:t>Br II</w:t>
            </w:r>
          </w:p>
        </w:tc>
        <w:tc>
          <w:tcPr>
            <w:tcW w:w="47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jc w:val="center"/>
              <w:rPr>
                <w:rFonts w:cs="Arial"/>
                <w:sz w:val="20"/>
              </w:rPr>
            </w:pPr>
            <w:r w:rsidRPr="00FF13E2">
              <w:rPr>
                <w:rFonts w:cs="Arial"/>
                <w:sz w:val="20"/>
              </w:rPr>
              <w:t>10</w:t>
            </w:r>
            <w:r w:rsidR="00945CC8" w:rsidRPr="00FF13E2">
              <w:rPr>
                <w:rFonts w:cs="Arial"/>
                <w:sz w:val="20"/>
              </w:rPr>
              <w:t xml:space="preserve"> </w:t>
            </w:r>
            <w:r w:rsidRPr="00FF13E2">
              <w:rPr>
                <w:rFonts w:cs="Arial"/>
                <w:sz w:val="20"/>
              </w:rPr>
              <w:t>752</w:t>
            </w:r>
          </w:p>
        </w:tc>
        <w:tc>
          <w:tcPr>
            <w:tcW w:w="47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jc w:val="center"/>
              <w:rPr>
                <w:rFonts w:cs="Arial"/>
                <w:sz w:val="20"/>
              </w:rPr>
            </w:pPr>
            <w:r w:rsidRPr="00FF13E2">
              <w:rPr>
                <w:rFonts w:cs="Arial"/>
                <w:sz w:val="20"/>
              </w:rPr>
              <w:t>10</w:t>
            </w:r>
            <w:r w:rsidR="00945CC8" w:rsidRPr="00FF13E2">
              <w:rPr>
                <w:rFonts w:cs="Arial"/>
                <w:sz w:val="20"/>
              </w:rPr>
              <w:t xml:space="preserve"> </w:t>
            </w:r>
            <w:r w:rsidRPr="00FF13E2">
              <w:rPr>
                <w:rFonts w:cs="Arial"/>
                <w:sz w:val="20"/>
              </w:rPr>
              <w:t>365</w:t>
            </w:r>
          </w:p>
        </w:tc>
        <w:tc>
          <w:tcPr>
            <w:tcW w:w="47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jc w:val="center"/>
              <w:rPr>
                <w:rFonts w:cs="Arial"/>
                <w:sz w:val="20"/>
              </w:rPr>
            </w:pPr>
            <w:r w:rsidRPr="00FF13E2">
              <w:rPr>
                <w:rFonts w:cs="Arial"/>
                <w:sz w:val="20"/>
              </w:rPr>
              <w:t>10</w:t>
            </w:r>
            <w:r w:rsidR="00945CC8" w:rsidRPr="00FF13E2">
              <w:rPr>
                <w:rFonts w:cs="Arial"/>
                <w:sz w:val="20"/>
              </w:rPr>
              <w:t xml:space="preserve"> </w:t>
            </w:r>
            <w:r w:rsidRPr="00FF13E2">
              <w:rPr>
                <w:rFonts w:cs="Arial"/>
                <w:sz w:val="20"/>
              </w:rPr>
              <w:t>563</w:t>
            </w:r>
          </w:p>
        </w:tc>
        <w:tc>
          <w:tcPr>
            <w:tcW w:w="47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jc w:val="center"/>
              <w:rPr>
                <w:rFonts w:cs="Arial"/>
                <w:sz w:val="20"/>
              </w:rPr>
            </w:pPr>
            <w:r w:rsidRPr="00FF13E2">
              <w:rPr>
                <w:rFonts w:cs="Arial"/>
                <w:sz w:val="20"/>
              </w:rPr>
              <w:t>10</w:t>
            </w:r>
            <w:r w:rsidR="00945CC8" w:rsidRPr="00FF13E2">
              <w:rPr>
                <w:rFonts w:cs="Arial"/>
                <w:sz w:val="20"/>
              </w:rPr>
              <w:t xml:space="preserve"> </w:t>
            </w:r>
            <w:r w:rsidRPr="00FF13E2">
              <w:rPr>
                <w:rFonts w:cs="Arial"/>
                <w:sz w:val="20"/>
              </w:rPr>
              <w:t>810</w:t>
            </w:r>
          </w:p>
        </w:tc>
        <w:tc>
          <w:tcPr>
            <w:tcW w:w="47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jc w:val="center"/>
              <w:rPr>
                <w:rFonts w:cs="Arial"/>
                <w:sz w:val="20"/>
              </w:rPr>
            </w:pPr>
            <w:r w:rsidRPr="00FF13E2">
              <w:rPr>
                <w:rFonts w:cs="Arial"/>
                <w:sz w:val="20"/>
              </w:rPr>
              <w:t>10</w:t>
            </w:r>
            <w:r w:rsidR="00945CC8" w:rsidRPr="00FF13E2">
              <w:rPr>
                <w:rFonts w:cs="Arial"/>
                <w:sz w:val="20"/>
              </w:rPr>
              <w:t xml:space="preserve"> </w:t>
            </w:r>
            <w:r w:rsidRPr="00FF13E2">
              <w:rPr>
                <w:rFonts w:cs="Arial"/>
                <w:sz w:val="20"/>
              </w:rPr>
              <w:t>577</w:t>
            </w:r>
          </w:p>
        </w:tc>
        <w:tc>
          <w:tcPr>
            <w:tcW w:w="47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jc w:val="center"/>
              <w:rPr>
                <w:rFonts w:cs="Arial"/>
                <w:color w:val="000000"/>
                <w:sz w:val="20"/>
              </w:rPr>
            </w:pPr>
            <w:r w:rsidRPr="00FF13E2">
              <w:rPr>
                <w:rFonts w:cs="Arial"/>
                <w:color w:val="000000"/>
                <w:sz w:val="20"/>
              </w:rPr>
              <w:t>10</w:t>
            </w:r>
            <w:r w:rsidR="00945CC8" w:rsidRPr="00FF13E2">
              <w:rPr>
                <w:rFonts w:cs="Arial"/>
                <w:color w:val="000000"/>
                <w:sz w:val="20"/>
              </w:rPr>
              <w:t xml:space="preserve"> </w:t>
            </w:r>
            <w:r w:rsidRPr="00FF13E2">
              <w:rPr>
                <w:rFonts w:cs="Arial"/>
                <w:color w:val="000000"/>
                <w:sz w:val="20"/>
              </w:rPr>
              <w:t>737</w:t>
            </w:r>
          </w:p>
        </w:tc>
        <w:tc>
          <w:tcPr>
            <w:tcW w:w="474" w:type="pct"/>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rsidR="00544C5F" w:rsidRPr="00FF13E2" w:rsidRDefault="00544C5F" w:rsidP="00544C5F">
            <w:pPr>
              <w:jc w:val="center"/>
              <w:rPr>
                <w:rFonts w:cs="Arial"/>
                <w:sz w:val="20"/>
              </w:rPr>
            </w:pPr>
            <w:r w:rsidRPr="00FF13E2">
              <w:rPr>
                <w:rFonts w:cs="Arial"/>
                <w:sz w:val="20"/>
              </w:rPr>
              <w:t>-0</w:t>
            </w:r>
            <w:r w:rsidR="00945CC8" w:rsidRPr="00FF13E2">
              <w:rPr>
                <w:rFonts w:cs="Arial"/>
                <w:sz w:val="20"/>
              </w:rPr>
              <w:t>.</w:t>
            </w:r>
            <w:r w:rsidRPr="00FF13E2">
              <w:rPr>
                <w:rFonts w:cs="Arial"/>
                <w:sz w:val="20"/>
              </w:rPr>
              <w:t>14</w:t>
            </w:r>
          </w:p>
        </w:tc>
        <w:tc>
          <w:tcPr>
            <w:tcW w:w="40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jc w:val="center"/>
              <w:rPr>
                <w:rFonts w:cs="Arial"/>
                <w:color w:val="000000"/>
                <w:sz w:val="20"/>
              </w:rPr>
            </w:pPr>
            <w:r w:rsidRPr="00FF13E2">
              <w:rPr>
                <w:rFonts w:cs="Arial"/>
                <w:color w:val="000000"/>
                <w:sz w:val="20"/>
              </w:rPr>
              <w:t>1</w:t>
            </w:r>
            <w:r w:rsidR="00945CC8" w:rsidRPr="00FF13E2">
              <w:rPr>
                <w:rFonts w:cs="Arial"/>
                <w:color w:val="000000"/>
                <w:sz w:val="20"/>
              </w:rPr>
              <w:t>.</w:t>
            </w:r>
            <w:r w:rsidRPr="00FF13E2">
              <w:rPr>
                <w:rFonts w:cs="Arial"/>
                <w:color w:val="000000"/>
                <w:sz w:val="20"/>
              </w:rPr>
              <w:t>51</w:t>
            </w:r>
          </w:p>
        </w:tc>
      </w:tr>
      <w:tr w:rsidR="00544C5F" w:rsidRPr="00FF13E2" w:rsidTr="00544C5F">
        <w:trPr>
          <w:trHeight w:val="323"/>
        </w:trPr>
        <w:tc>
          <w:tcPr>
            <w:tcW w:w="1242" w:type="pct"/>
            <w:tcBorders>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rPr>
                <w:rFonts w:cs="Arial"/>
                <w:b/>
                <w:bCs/>
                <w:sz w:val="20"/>
              </w:rPr>
            </w:pPr>
            <w:r w:rsidRPr="00FF13E2">
              <w:rPr>
                <w:rFonts w:cs="Arial"/>
                <w:b/>
                <w:bCs/>
                <w:sz w:val="20"/>
              </w:rPr>
              <w:t>Br III</w:t>
            </w:r>
          </w:p>
        </w:tc>
        <w:tc>
          <w:tcPr>
            <w:tcW w:w="47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jc w:val="center"/>
              <w:rPr>
                <w:rFonts w:cs="Arial"/>
                <w:sz w:val="20"/>
              </w:rPr>
            </w:pPr>
            <w:r w:rsidRPr="00FF13E2">
              <w:rPr>
                <w:rFonts w:cs="Arial"/>
                <w:sz w:val="20"/>
              </w:rPr>
              <w:t>10</w:t>
            </w:r>
            <w:r w:rsidR="00945CC8" w:rsidRPr="00FF13E2">
              <w:rPr>
                <w:rFonts w:cs="Arial"/>
                <w:sz w:val="20"/>
              </w:rPr>
              <w:t xml:space="preserve"> </w:t>
            </w:r>
            <w:r w:rsidRPr="00FF13E2">
              <w:rPr>
                <w:rFonts w:cs="Arial"/>
                <w:sz w:val="20"/>
              </w:rPr>
              <w:t>917</w:t>
            </w:r>
          </w:p>
        </w:tc>
        <w:tc>
          <w:tcPr>
            <w:tcW w:w="47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jc w:val="center"/>
              <w:rPr>
                <w:rFonts w:cs="Arial"/>
                <w:sz w:val="20"/>
              </w:rPr>
            </w:pPr>
            <w:r w:rsidRPr="00FF13E2">
              <w:rPr>
                <w:rFonts w:cs="Arial"/>
                <w:sz w:val="20"/>
              </w:rPr>
              <w:t>10</w:t>
            </w:r>
            <w:r w:rsidR="00945CC8" w:rsidRPr="00FF13E2">
              <w:rPr>
                <w:rFonts w:cs="Arial"/>
                <w:sz w:val="20"/>
              </w:rPr>
              <w:t xml:space="preserve"> </w:t>
            </w:r>
            <w:r w:rsidRPr="00FF13E2">
              <w:rPr>
                <w:rFonts w:cs="Arial"/>
                <w:sz w:val="20"/>
              </w:rPr>
              <w:t>135</w:t>
            </w:r>
          </w:p>
        </w:tc>
        <w:tc>
          <w:tcPr>
            <w:tcW w:w="47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jc w:val="center"/>
              <w:rPr>
                <w:rFonts w:cs="Arial"/>
                <w:sz w:val="20"/>
              </w:rPr>
            </w:pPr>
            <w:r w:rsidRPr="00FF13E2">
              <w:rPr>
                <w:rFonts w:cs="Arial"/>
                <w:sz w:val="20"/>
              </w:rPr>
              <w:t>9</w:t>
            </w:r>
            <w:r w:rsidR="00945CC8" w:rsidRPr="00FF13E2">
              <w:rPr>
                <w:rFonts w:cs="Arial"/>
                <w:sz w:val="20"/>
              </w:rPr>
              <w:t xml:space="preserve"> </w:t>
            </w:r>
            <w:r w:rsidRPr="00FF13E2">
              <w:rPr>
                <w:rFonts w:cs="Arial"/>
                <w:sz w:val="20"/>
              </w:rPr>
              <w:t>893</w:t>
            </w:r>
          </w:p>
        </w:tc>
        <w:tc>
          <w:tcPr>
            <w:tcW w:w="47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jc w:val="center"/>
              <w:rPr>
                <w:rFonts w:cs="Arial"/>
                <w:sz w:val="20"/>
              </w:rPr>
            </w:pPr>
            <w:r w:rsidRPr="00FF13E2">
              <w:rPr>
                <w:rFonts w:cs="Arial"/>
                <w:sz w:val="20"/>
              </w:rPr>
              <w:t>10</w:t>
            </w:r>
            <w:r w:rsidR="00945CC8" w:rsidRPr="00FF13E2">
              <w:rPr>
                <w:rFonts w:cs="Arial"/>
                <w:sz w:val="20"/>
              </w:rPr>
              <w:t xml:space="preserve"> </w:t>
            </w:r>
            <w:r w:rsidRPr="00FF13E2">
              <w:rPr>
                <w:rFonts w:cs="Arial"/>
                <w:sz w:val="20"/>
              </w:rPr>
              <w:t>365</w:t>
            </w:r>
          </w:p>
        </w:tc>
        <w:tc>
          <w:tcPr>
            <w:tcW w:w="47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jc w:val="center"/>
              <w:rPr>
                <w:rFonts w:cs="Arial"/>
                <w:sz w:val="20"/>
              </w:rPr>
            </w:pPr>
            <w:r w:rsidRPr="00FF13E2">
              <w:rPr>
                <w:rFonts w:cs="Arial"/>
                <w:sz w:val="20"/>
              </w:rPr>
              <w:t>9</w:t>
            </w:r>
            <w:r w:rsidR="00945CC8" w:rsidRPr="00FF13E2">
              <w:rPr>
                <w:rFonts w:cs="Arial"/>
                <w:sz w:val="20"/>
              </w:rPr>
              <w:t xml:space="preserve"> </w:t>
            </w:r>
            <w:r w:rsidRPr="00FF13E2">
              <w:rPr>
                <w:rFonts w:cs="Arial"/>
                <w:sz w:val="20"/>
              </w:rPr>
              <w:t>627</w:t>
            </w:r>
          </w:p>
        </w:tc>
        <w:tc>
          <w:tcPr>
            <w:tcW w:w="47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jc w:val="center"/>
              <w:rPr>
                <w:rFonts w:cs="Arial"/>
                <w:color w:val="000000"/>
                <w:sz w:val="20"/>
              </w:rPr>
            </w:pPr>
            <w:r w:rsidRPr="00FF13E2">
              <w:rPr>
                <w:rFonts w:cs="Arial"/>
                <w:color w:val="000000"/>
                <w:sz w:val="20"/>
              </w:rPr>
              <w:t>10</w:t>
            </w:r>
            <w:r w:rsidR="00945CC8" w:rsidRPr="00FF13E2">
              <w:rPr>
                <w:rFonts w:cs="Arial"/>
                <w:color w:val="000000"/>
                <w:sz w:val="20"/>
              </w:rPr>
              <w:t xml:space="preserve"> </w:t>
            </w:r>
            <w:r w:rsidRPr="00FF13E2">
              <w:rPr>
                <w:rFonts w:cs="Arial"/>
                <w:color w:val="000000"/>
                <w:sz w:val="20"/>
              </w:rPr>
              <w:t>154</w:t>
            </w:r>
          </w:p>
        </w:tc>
        <w:tc>
          <w:tcPr>
            <w:tcW w:w="474" w:type="pct"/>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rsidR="00544C5F" w:rsidRPr="00FF13E2" w:rsidRDefault="00544C5F" w:rsidP="00544C5F">
            <w:pPr>
              <w:jc w:val="center"/>
              <w:rPr>
                <w:rFonts w:cs="Arial"/>
                <w:sz w:val="20"/>
              </w:rPr>
            </w:pPr>
            <w:r w:rsidRPr="00FF13E2">
              <w:rPr>
                <w:rFonts w:cs="Arial"/>
                <w:sz w:val="20"/>
              </w:rPr>
              <w:t>-6</w:t>
            </w:r>
            <w:r w:rsidR="00945CC8" w:rsidRPr="00FF13E2">
              <w:rPr>
                <w:rFonts w:cs="Arial"/>
                <w:sz w:val="20"/>
              </w:rPr>
              <w:t>.</w:t>
            </w:r>
            <w:r w:rsidRPr="00FF13E2">
              <w:rPr>
                <w:rFonts w:cs="Arial"/>
                <w:sz w:val="20"/>
              </w:rPr>
              <w:t>99</w:t>
            </w:r>
          </w:p>
        </w:tc>
        <w:tc>
          <w:tcPr>
            <w:tcW w:w="40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jc w:val="center"/>
              <w:rPr>
                <w:rFonts w:cs="Arial"/>
                <w:color w:val="000000"/>
                <w:sz w:val="20"/>
              </w:rPr>
            </w:pPr>
            <w:r w:rsidRPr="00FF13E2">
              <w:rPr>
                <w:rFonts w:cs="Arial"/>
                <w:color w:val="000000"/>
                <w:sz w:val="20"/>
              </w:rPr>
              <w:t>5</w:t>
            </w:r>
            <w:r w:rsidR="00945CC8" w:rsidRPr="00FF13E2">
              <w:rPr>
                <w:rFonts w:cs="Arial"/>
                <w:color w:val="000000"/>
                <w:sz w:val="20"/>
              </w:rPr>
              <w:t>.</w:t>
            </w:r>
            <w:r w:rsidRPr="00FF13E2">
              <w:rPr>
                <w:rFonts w:cs="Arial"/>
                <w:color w:val="000000"/>
                <w:sz w:val="20"/>
              </w:rPr>
              <w:t>47</w:t>
            </w:r>
          </w:p>
        </w:tc>
      </w:tr>
      <w:tr w:rsidR="00544C5F" w:rsidRPr="00FF13E2" w:rsidTr="00544C5F">
        <w:trPr>
          <w:trHeight w:val="326"/>
        </w:trPr>
        <w:tc>
          <w:tcPr>
            <w:tcW w:w="1242" w:type="pct"/>
            <w:tcBorders>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rPr>
                <w:rFonts w:cs="Arial"/>
                <w:b/>
                <w:bCs/>
                <w:sz w:val="20"/>
              </w:rPr>
            </w:pPr>
            <w:r w:rsidRPr="00FF13E2">
              <w:rPr>
                <w:rFonts w:cs="Arial"/>
                <w:b/>
                <w:bCs/>
                <w:sz w:val="20"/>
              </w:rPr>
              <w:t>Br IV</w:t>
            </w:r>
          </w:p>
        </w:tc>
        <w:tc>
          <w:tcPr>
            <w:tcW w:w="47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jc w:val="center"/>
              <w:rPr>
                <w:rFonts w:cs="Arial"/>
                <w:sz w:val="20"/>
              </w:rPr>
            </w:pPr>
            <w:r w:rsidRPr="00FF13E2">
              <w:rPr>
                <w:rFonts w:cs="Arial"/>
                <w:sz w:val="20"/>
              </w:rPr>
              <w:t>9</w:t>
            </w:r>
            <w:r w:rsidR="00945CC8" w:rsidRPr="00FF13E2">
              <w:rPr>
                <w:rFonts w:cs="Arial"/>
                <w:sz w:val="20"/>
              </w:rPr>
              <w:t xml:space="preserve"> </w:t>
            </w:r>
            <w:r w:rsidRPr="00FF13E2">
              <w:rPr>
                <w:rFonts w:cs="Arial"/>
                <w:sz w:val="20"/>
              </w:rPr>
              <w:t>449</w:t>
            </w:r>
          </w:p>
        </w:tc>
        <w:tc>
          <w:tcPr>
            <w:tcW w:w="47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jc w:val="center"/>
              <w:rPr>
                <w:rFonts w:cs="Arial"/>
                <w:sz w:val="20"/>
              </w:rPr>
            </w:pPr>
            <w:r w:rsidRPr="00FF13E2">
              <w:rPr>
                <w:rFonts w:cs="Arial"/>
                <w:sz w:val="20"/>
              </w:rPr>
              <w:t>9</w:t>
            </w:r>
            <w:r w:rsidR="00945CC8" w:rsidRPr="00FF13E2">
              <w:rPr>
                <w:rFonts w:cs="Arial"/>
                <w:sz w:val="20"/>
              </w:rPr>
              <w:t xml:space="preserve"> </w:t>
            </w:r>
            <w:r w:rsidRPr="00FF13E2">
              <w:rPr>
                <w:rFonts w:cs="Arial"/>
                <w:sz w:val="20"/>
              </w:rPr>
              <w:t>437</w:t>
            </w:r>
          </w:p>
        </w:tc>
        <w:tc>
          <w:tcPr>
            <w:tcW w:w="47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jc w:val="center"/>
              <w:rPr>
                <w:rFonts w:cs="Arial"/>
                <w:sz w:val="20"/>
              </w:rPr>
            </w:pPr>
            <w:r w:rsidRPr="00FF13E2">
              <w:rPr>
                <w:rFonts w:cs="Arial"/>
                <w:sz w:val="20"/>
              </w:rPr>
              <w:t>8</w:t>
            </w:r>
            <w:r w:rsidR="00945CC8" w:rsidRPr="00FF13E2">
              <w:rPr>
                <w:rFonts w:cs="Arial"/>
                <w:sz w:val="20"/>
              </w:rPr>
              <w:t xml:space="preserve"> </w:t>
            </w:r>
            <w:r w:rsidRPr="00FF13E2">
              <w:rPr>
                <w:rFonts w:cs="Arial"/>
                <w:sz w:val="20"/>
              </w:rPr>
              <w:t>042</w:t>
            </w:r>
          </w:p>
        </w:tc>
        <w:tc>
          <w:tcPr>
            <w:tcW w:w="47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jc w:val="center"/>
              <w:rPr>
                <w:rFonts w:cs="Arial"/>
                <w:sz w:val="20"/>
              </w:rPr>
            </w:pPr>
            <w:r w:rsidRPr="00FF13E2">
              <w:rPr>
                <w:rFonts w:cs="Arial"/>
                <w:sz w:val="20"/>
              </w:rPr>
              <w:t>7</w:t>
            </w:r>
            <w:r w:rsidR="00945CC8" w:rsidRPr="00FF13E2">
              <w:rPr>
                <w:rFonts w:cs="Arial"/>
                <w:sz w:val="20"/>
              </w:rPr>
              <w:t xml:space="preserve"> </w:t>
            </w:r>
            <w:r w:rsidRPr="00FF13E2">
              <w:rPr>
                <w:rFonts w:cs="Arial"/>
                <w:sz w:val="20"/>
              </w:rPr>
              <w:t>988</w:t>
            </w:r>
          </w:p>
        </w:tc>
        <w:tc>
          <w:tcPr>
            <w:tcW w:w="47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jc w:val="center"/>
              <w:rPr>
                <w:rFonts w:cs="Arial"/>
                <w:sz w:val="20"/>
              </w:rPr>
            </w:pPr>
            <w:r w:rsidRPr="00FF13E2">
              <w:rPr>
                <w:rFonts w:cs="Arial"/>
                <w:sz w:val="20"/>
              </w:rPr>
              <w:t>7</w:t>
            </w:r>
            <w:r w:rsidR="00945CC8" w:rsidRPr="00FF13E2">
              <w:rPr>
                <w:rFonts w:cs="Arial"/>
                <w:sz w:val="20"/>
              </w:rPr>
              <w:t xml:space="preserve"> </w:t>
            </w:r>
            <w:r w:rsidRPr="00FF13E2">
              <w:rPr>
                <w:rFonts w:cs="Arial"/>
                <w:sz w:val="20"/>
              </w:rPr>
              <w:t>887</w:t>
            </w:r>
          </w:p>
        </w:tc>
        <w:tc>
          <w:tcPr>
            <w:tcW w:w="47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jc w:val="center"/>
              <w:rPr>
                <w:rFonts w:cs="Arial"/>
                <w:color w:val="000000"/>
                <w:sz w:val="20"/>
              </w:rPr>
            </w:pPr>
            <w:r w:rsidRPr="00FF13E2">
              <w:rPr>
                <w:rFonts w:cs="Arial"/>
                <w:color w:val="000000"/>
                <w:sz w:val="20"/>
              </w:rPr>
              <w:t>8</w:t>
            </w:r>
            <w:r w:rsidR="00945CC8" w:rsidRPr="00FF13E2">
              <w:rPr>
                <w:rFonts w:cs="Arial"/>
                <w:color w:val="000000"/>
                <w:sz w:val="20"/>
              </w:rPr>
              <w:t xml:space="preserve"> </w:t>
            </w:r>
            <w:r w:rsidRPr="00FF13E2">
              <w:rPr>
                <w:rFonts w:cs="Arial"/>
                <w:color w:val="000000"/>
                <w:sz w:val="20"/>
              </w:rPr>
              <w:t>555</w:t>
            </w:r>
          </w:p>
        </w:tc>
        <w:tc>
          <w:tcPr>
            <w:tcW w:w="474" w:type="pct"/>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rsidR="00544C5F" w:rsidRPr="00FF13E2" w:rsidRDefault="00544C5F" w:rsidP="00544C5F">
            <w:pPr>
              <w:jc w:val="center"/>
              <w:rPr>
                <w:rFonts w:cs="Arial"/>
                <w:sz w:val="20"/>
              </w:rPr>
            </w:pPr>
            <w:r w:rsidRPr="00FF13E2">
              <w:rPr>
                <w:rFonts w:cs="Arial"/>
                <w:sz w:val="20"/>
              </w:rPr>
              <w:t>-9</w:t>
            </w:r>
            <w:r w:rsidR="00945CC8" w:rsidRPr="00FF13E2">
              <w:rPr>
                <w:rFonts w:cs="Arial"/>
                <w:sz w:val="20"/>
              </w:rPr>
              <w:t>.</w:t>
            </w:r>
            <w:r w:rsidRPr="00FF13E2">
              <w:rPr>
                <w:rFonts w:cs="Arial"/>
                <w:sz w:val="20"/>
              </w:rPr>
              <w:t>46</w:t>
            </w:r>
          </w:p>
        </w:tc>
        <w:tc>
          <w:tcPr>
            <w:tcW w:w="40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jc w:val="center"/>
              <w:rPr>
                <w:rFonts w:cs="Arial"/>
                <w:color w:val="000000"/>
                <w:sz w:val="20"/>
              </w:rPr>
            </w:pPr>
            <w:r w:rsidRPr="00FF13E2">
              <w:rPr>
                <w:rFonts w:cs="Arial"/>
                <w:color w:val="000000"/>
                <w:sz w:val="20"/>
              </w:rPr>
              <w:t>8</w:t>
            </w:r>
            <w:r w:rsidR="00945CC8" w:rsidRPr="00FF13E2">
              <w:rPr>
                <w:rFonts w:cs="Arial"/>
                <w:color w:val="000000"/>
                <w:sz w:val="20"/>
              </w:rPr>
              <w:t>.</w:t>
            </w:r>
            <w:r w:rsidRPr="00FF13E2">
              <w:rPr>
                <w:rFonts w:cs="Arial"/>
                <w:color w:val="000000"/>
                <w:sz w:val="20"/>
              </w:rPr>
              <w:t>47</w:t>
            </w:r>
          </w:p>
        </w:tc>
      </w:tr>
      <w:tr w:rsidR="00544C5F" w:rsidRPr="00FF13E2" w:rsidTr="00544C5F">
        <w:trPr>
          <w:trHeight w:val="270"/>
        </w:trPr>
        <w:tc>
          <w:tcPr>
            <w:tcW w:w="1242" w:type="pct"/>
            <w:tcBorders>
              <w:left w:val="single" w:sz="8" w:space="0" w:color="000000"/>
              <w:bottom w:val="single" w:sz="4"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rPr>
                <w:rFonts w:cs="Arial"/>
                <w:b/>
                <w:bCs/>
                <w:sz w:val="20"/>
              </w:rPr>
            </w:pPr>
            <w:r w:rsidRPr="00FF13E2">
              <w:rPr>
                <w:rFonts w:cs="Arial"/>
                <w:b/>
                <w:bCs/>
                <w:sz w:val="20"/>
              </w:rPr>
              <w:t xml:space="preserve">Brussels I, II, III &amp; IV </w:t>
            </w:r>
          </w:p>
        </w:tc>
        <w:tc>
          <w:tcPr>
            <w:tcW w:w="479" w:type="pct"/>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544C5F" w:rsidRPr="00FF13E2" w:rsidRDefault="00544C5F" w:rsidP="00544C5F">
            <w:pPr>
              <w:spacing w:after="0"/>
              <w:jc w:val="center"/>
              <w:rPr>
                <w:rFonts w:cs="Arial"/>
                <w:sz w:val="20"/>
              </w:rPr>
            </w:pPr>
            <w:r w:rsidRPr="00FF13E2">
              <w:rPr>
                <w:rFonts w:cs="Arial"/>
                <w:sz w:val="20"/>
              </w:rPr>
              <w:t>10</w:t>
            </w:r>
            <w:r w:rsidR="00945CC8" w:rsidRPr="00FF13E2">
              <w:rPr>
                <w:rFonts w:cs="Arial"/>
                <w:sz w:val="20"/>
              </w:rPr>
              <w:t xml:space="preserve"> </w:t>
            </w:r>
            <w:r w:rsidRPr="00FF13E2">
              <w:rPr>
                <w:rFonts w:cs="Arial"/>
                <w:sz w:val="20"/>
              </w:rPr>
              <w:t>779</w:t>
            </w:r>
          </w:p>
        </w:tc>
        <w:tc>
          <w:tcPr>
            <w:tcW w:w="479" w:type="pct"/>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544C5F" w:rsidRPr="00FF13E2" w:rsidRDefault="00544C5F" w:rsidP="00544C5F">
            <w:pPr>
              <w:spacing w:after="0"/>
              <w:jc w:val="center"/>
              <w:rPr>
                <w:rFonts w:cs="Arial"/>
                <w:sz w:val="20"/>
              </w:rPr>
            </w:pPr>
            <w:r w:rsidRPr="00FF13E2">
              <w:rPr>
                <w:rFonts w:cs="Arial"/>
                <w:sz w:val="20"/>
              </w:rPr>
              <w:t>10</w:t>
            </w:r>
            <w:r w:rsidR="00945CC8" w:rsidRPr="00FF13E2">
              <w:rPr>
                <w:rFonts w:cs="Arial"/>
                <w:sz w:val="20"/>
              </w:rPr>
              <w:t xml:space="preserve"> </w:t>
            </w:r>
            <w:r w:rsidRPr="00FF13E2">
              <w:rPr>
                <w:rFonts w:cs="Arial"/>
                <w:sz w:val="20"/>
              </w:rPr>
              <w:t>220</w:t>
            </w:r>
          </w:p>
        </w:tc>
        <w:tc>
          <w:tcPr>
            <w:tcW w:w="479" w:type="pct"/>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544C5F" w:rsidRPr="00FF13E2" w:rsidRDefault="00544C5F" w:rsidP="00544C5F">
            <w:pPr>
              <w:spacing w:after="0"/>
              <w:jc w:val="center"/>
              <w:rPr>
                <w:rFonts w:cs="Arial"/>
                <w:sz w:val="20"/>
              </w:rPr>
            </w:pPr>
            <w:r w:rsidRPr="00FF13E2">
              <w:rPr>
                <w:rFonts w:cs="Arial"/>
                <w:sz w:val="20"/>
              </w:rPr>
              <w:t>9</w:t>
            </w:r>
            <w:r w:rsidR="00945CC8" w:rsidRPr="00FF13E2">
              <w:rPr>
                <w:rFonts w:cs="Arial"/>
                <w:sz w:val="20"/>
              </w:rPr>
              <w:t xml:space="preserve"> </w:t>
            </w:r>
            <w:r w:rsidRPr="00FF13E2">
              <w:rPr>
                <w:rFonts w:cs="Arial"/>
                <w:sz w:val="20"/>
              </w:rPr>
              <w:t>922</w:t>
            </w:r>
          </w:p>
        </w:tc>
        <w:tc>
          <w:tcPr>
            <w:tcW w:w="479" w:type="pct"/>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544C5F" w:rsidRPr="00FF13E2" w:rsidRDefault="00544C5F" w:rsidP="00544C5F">
            <w:pPr>
              <w:spacing w:after="0"/>
              <w:jc w:val="center"/>
              <w:rPr>
                <w:rFonts w:cs="Arial"/>
                <w:sz w:val="20"/>
              </w:rPr>
            </w:pPr>
            <w:r w:rsidRPr="00FF13E2">
              <w:rPr>
                <w:rFonts w:cs="Arial"/>
                <w:sz w:val="20"/>
              </w:rPr>
              <w:t>10</w:t>
            </w:r>
            <w:r w:rsidR="00945CC8" w:rsidRPr="00FF13E2">
              <w:rPr>
                <w:rFonts w:cs="Arial"/>
                <w:sz w:val="20"/>
              </w:rPr>
              <w:t xml:space="preserve"> </w:t>
            </w:r>
            <w:r w:rsidRPr="00FF13E2">
              <w:rPr>
                <w:rFonts w:cs="Arial"/>
                <w:sz w:val="20"/>
              </w:rPr>
              <w:t>138</w:t>
            </w:r>
          </w:p>
        </w:tc>
        <w:tc>
          <w:tcPr>
            <w:tcW w:w="479" w:type="pct"/>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544C5F" w:rsidRPr="00FF13E2" w:rsidRDefault="00544C5F" w:rsidP="00544C5F">
            <w:pPr>
              <w:spacing w:after="0"/>
              <w:jc w:val="center"/>
              <w:rPr>
                <w:rFonts w:cs="Arial"/>
                <w:sz w:val="20"/>
              </w:rPr>
            </w:pPr>
            <w:r w:rsidRPr="00FF13E2">
              <w:rPr>
                <w:rFonts w:cs="Arial"/>
                <w:sz w:val="20"/>
              </w:rPr>
              <w:t>9</w:t>
            </w:r>
            <w:r w:rsidR="00945CC8" w:rsidRPr="00FF13E2">
              <w:rPr>
                <w:rFonts w:cs="Arial"/>
                <w:sz w:val="20"/>
              </w:rPr>
              <w:t xml:space="preserve"> </w:t>
            </w:r>
            <w:r w:rsidRPr="00FF13E2">
              <w:rPr>
                <w:rFonts w:cs="Arial"/>
                <w:sz w:val="20"/>
              </w:rPr>
              <w:t>689</w:t>
            </w:r>
          </w:p>
        </w:tc>
        <w:tc>
          <w:tcPr>
            <w:tcW w:w="479" w:type="pct"/>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544C5F" w:rsidRPr="00FF13E2" w:rsidRDefault="00544C5F" w:rsidP="00544C5F">
            <w:pPr>
              <w:jc w:val="center"/>
              <w:rPr>
                <w:rFonts w:cs="Arial"/>
                <w:color w:val="000000"/>
                <w:sz w:val="20"/>
              </w:rPr>
            </w:pPr>
            <w:r w:rsidRPr="00FF13E2">
              <w:rPr>
                <w:rFonts w:cs="Arial"/>
                <w:color w:val="000000"/>
                <w:sz w:val="20"/>
              </w:rPr>
              <w:t>10</w:t>
            </w:r>
            <w:r w:rsidR="00945CC8" w:rsidRPr="00FF13E2">
              <w:rPr>
                <w:rFonts w:cs="Arial"/>
                <w:color w:val="000000"/>
                <w:sz w:val="20"/>
              </w:rPr>
              <w:t xml:space="preserve"> </w:t>
            </w:r>
            <w:r w:rsidRPr="00FF13E2">
              <w:rPr>
                <w:rFonts w:cs="Arial"/>
                <w:color w:val="000000"/>
                <w:sz w:val="20"/>
              </w:rPr>
              <w:t>081</w:t>
            </w:r>
          </w:p>
        </w:tc>
        <w:tc>
          <w:tcPr>
            <w:tcW w:w="474" w:type="pct"/>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544C5F" w:rsidRPr="00FF13E2" w:rsidRDefault="00544C5F" w:rsidP="00544C5F">
            <w:pPr>
              <w:jc w:val="center"/>
              <w:rPr>
                <w:rFonts w:cs="Arial"/>
                <w:sz w:val="20"/>
              </w:rPr>
            </w:pPr>
            <w:r w:rsidRPr="00FF13E2">
              <w:rPr>
                <w:rFonts w:cs="Arial"/>
                <w:sz w:val="20"/>
              </w:rPr>
              <w:t>-6</w:t>
            </w:r>
            <w:r w:rsidR="00945CC8" w:rsidRPr="00FF13E2">
              <w:rPr>
                <w:rFonts w:cs="Arial"/>
                <w:sz w:val="20"/>
              </w:rPr>
              <w:t>.</w:t>
            </w:r>
            <w:r w:rsidRPr="00FF13E2">
              <w:rPr>
                <w:rFonts w:cs="Arial"/>
                <w:sz w:val="20"/>
              </w:rPr>
              <w:t>48</w:t>
            </w:r>
          </w:p>
        </w:tc>
        <w:tc>
          <w:tcPr>
            <w:tcW w:w="409" w:type="pct"/>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rsidR="00544C5F" w:rsidRPr="00FF13E2" w:rsidRDefault="00544C5F" w:rsidP="00544C5F">
            <w:pPr>
              <w:jc w:val="center"/>
              <w:rPr>
                <w:rFonts w:cs="Arial"/>
                <w:color w:val="000000"/>
                <w:sz w:val="20"/>
              </w:rPr>
            </w:pPr>
            <w:r w:rsidRPr="00FF13E2">
              <w:rPr>
                <w:rFonts w:cs="Arial"/>
                <w:color w:val="000000"/>
                <w:sz w:val="20"/>
              </w:rPr>
              <w:t>4</w:t>
            </w:r>
            <w:r w:rsidR="00945CC8" w:rsidRPr="00FF13E2">
              <w:rPr>
                <w:rFonts w:cs="Arial"/>
                <w:color w:val="000000"/>
                <w:sz w:val="20"/>
              </w:rPr>
              <w:t>.</w:t>
            </w:r>
            <w:r w:rsidRPr="00FF13E2">
              <w:rPr>
                <w:rFonts w:cs="Arial"/>
                <w:color w:val="000000"/>
                <w:sz w:val="20"/>
              </w:rPr>
              <w:t>05</w:t>
            </w:r>
          </w:p>
        </w:tc>
      </w:tr>
      <w:tr w:rsidR="00544C5F" w:rsidRPr="00FF13E2" w:rsidTr="00544C5F">
        <w:trPr>
          <w:trHeight w:val="398"/>
        </w:trPr>
        <w:tc>
          <w:tcPr>
            <w:tcW w:w="1242" w:type="pct"/>
            <w:tcBorders>
              <w:top w:val="single" w:sz="4"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rPr>
                <w:rFonts w:cs="Arial"/>
                <w:b/>
                <w:bCs/>
                <w:sz w:val="20"/>
              </w:rPr>
            </w:pPr>
            <w:r w:rsidRPr="00FF13E2">
              <w:rPr>
                <w:rFonts w:cs="Arial"/>
                <w:b/>
                <w:bCs/>
                <w:sz w:val="20"/>
              </w:rPr>
              <w:t>Cu</w:t>
            </w:r>
          </w:p>
        </w:tc>
        <w:tc>
          <w:tcPr>
            <w:tcW w:w="479" w:type="pct"/>
            <w:tcBorders>
              <w:top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jc w:val="center"/>
              <w:rPr>
                <w:rFonts w:cs="Arial"/>
                <w:sz w:val="20"/>
              </w:rPr>
            </w:pPr>
            <w:r w:rsidRPr="00FF13E2">
              <w:rPr>
                <w:rFonts w:cs="Arial"/>
                <w:sz w:val="20"/>
              </w:rPr>
              <w:t>12</w:t>
            </w:r>
            <w:r w:rsidR="00945CC8" w:rsidRPr="00FF13E2">
              <w:rPr>
                <w:rFonts w:cs="Arial"/>
                <w:sz w:val="20"/>
              </w:rPr>
              <w:t xml:space="preserve"> </w:t>
            </w:r>
            <w:r w:rsidRPr="00FF13E2">
              <w:rPr>
                <w:rFonts w:cs="Arial"/>
                <w:sz w:val="20"/>
              </w:rPr>
              <w:t>026</w:t>
            </w:r>
          </w:p>
        </w:tc>
        <w:tc>
          <w:tcPr>
            <w:tcW w:w="479" w:type="pct"/>
            <w:tcBorders>
              <w:top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jc w:val="center"/>
              <w:rPr>
                <w:rFonts w:cs="Arial"/>
                <w:sz w:val="20"/>
              </w:rPr>
            </w:pPr>
            <w:r w:rsidRPr="00FF13E2">
              <w:rPr>
                <w:rFonts w:cs="Arial"/>
                <w:sz w:val="20"/>
              </w:rPr>
              <w:t>11</w:t>
            </w:r>
            <w:r w:rsidR="00945CC8" w:rsidRPr="00FF13E2">
              <w:rPr>
                <w:rFonts w:cs="Arial"/>
                <w:sz w:val="20"/>
              </w:rPr>
              <w:t xml:space="preserve"> </w:t>
            </w:r>
            <w:r w:rsidRPr="00FF13E2">
              <w:rPr>
                <w:rFonts w:cs="Arial"/>
                <w:sz w:val="20"/>
              </w:rPr>
              <w:t>665</w:t>
            </w:r>
          </w:p>
        </w:tc>
        <w:tc>
          <w:tcPr>
            <w:tcW w:w="479" w:type="pct"/>
            <w:tcBorders>
              <w:top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jc w:val="center"/>
              <w:rPr>
                <w:rFonts w:cs="Arial"/>
                <w:sz w:val="20"/>
              </w:rPr>
            </w:pPr>
            <w:r w:rsidRPr="00FF13E2">
              <w:rPr>
                <w:rFonts w:cs="Arial"/>
                <w:sz w:val="20"/>
              </w:rPr>
              <w:t>12</w:t>
            </w:r>
            <w:r w:rsidR="00945CC8" w:rsidRPr="00FF13E2">
              <w:rPr>
                <w:rFonts w:cs="Arial"/>
                <w:sz w:val="20"/>
              </w:rPr>
              <w:t xml:space="preserve"> </w:t>
            </w:r>
            <w:r w:rsidRPr="00FF13E2">
              <w:rPr>
                <w:rFonts w:cs="Arial"/>
                <w:sz w:val="20"/>
              </w:rPr>
              <w:t>068</w:t>
            </w:r>
          </w:p>
        </w:tc>
        <w:tc>
          <w:tcPr>
            <w:tcW w:w="479" w:type="pct"/>
            <w:tcBorders>
              <w:top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jc w:val="center"/>
              <w:rPr>
                <w:rFonts w:cs="Arial"/>
                <w:sz w:val="20"/>
              </w:rPr>
            </w:pPr>
            <w:r w:rsidRPr="00FF13E2">
              <w:rPr>
                <w:rFonts w:cs="Arial"/>
                <w:sz w:val="20"/>
              </w:rPr>
              <w:t>15</w:t>
            </w:r>
            <w:r w:rsidR="00945CC8" w:rsidRPr="00FF13E2">
              <w:rPr>
                <w:rFonts w:cs="Arial"/>
                <w:sz w:val="20"/>
              </w:rPr>
              <w:t xml:space="preserve"> </w:t>
            </w:r>
            <w:r w:rsidRPr="00FF13E2">
              <w:rPr>
                <w:rFonts w:cs="Arial"/>
                <w:sz w:val="20"/>
              </w:rPr>
              <w:t>661</w:t>
            </w:r>
          </w:p>
        </w:tc>
        <w:tc>
          <w:tcPr>
            <w:tcW w:w="479" w:type="pct"/>
            <w:tcBorders>
              <w:top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jc w:val="center"/>
              <w:rPr>
                <w:rFonts w:cs="Arial"/>
                <w:sz w:val="20"/>
              </w:rPr>
            </w:pPr>
            <w:r w:rsidRPr="00FF13E2">
              <w:rPr>
                <w:rFonts w:cs="Arial"/>
                <w:sz w:val="20"/>
              </w:rPr>
              <w:t>17</w:t>
            </w:r>
            <w:r w:rsidR="00945CC8" w:rsidRPr="00FF13E2">
              <w:rPr>
                <w:rFonts w:cs="Arial"/>
                <w:sz w:val="20"/>
              </w:rPr>
              <w:t xml:space="preserve"> </w:t>
            </w:r>
            <w:r w:rsidRPr="00FF13E2">
              <w:rPr>
                <w:rFonts w:cs="Arial"/>
                <w:sz w:val="20"/>
              </w:rPr>
              <w:t>746</w:t>
            </w:r>
          </w:p>
        </w:tc>
        <w:tc>
          <w:tcPr>
            <w:tcW w:w="479" w:type="pct"/>
            <w:tcBorders>
              <w:top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jc w:val="center"/>
              <w:rPr>
                <w:rFonts w:cs="Arial"/>
                <w:color w:val="000000"/>
                <w:sz w:val="20"/>
              </w:rPr>
            </w:pPr>
            <w:r w:rsidRPr="00FF13E2">
              <w:rPr>
                <w:rFonts w:cs="Arial"/>
                <w:color w:val="000000"/>
                <w:sz w:val="20"/>
              </w:rPr>
              <w:t>17</w:t>
            </w:r>
            <w:r w:rsidR="00945CC8" w:rsidRPr="00FF13E2">
              <w:rPr>
                <w:rFonts w:cs="Arial"/>
                <w:color w:val="000000"/>
                <w:sz w:val="20"/>
              </w:rPr>
              <w:t xml:space="preserve"> </w:t>
            </w:r>
            <w:r w:rsidRPr="00FF13E2">
              <w:rPr>
                <w:rFonts w:cs="Arial"/>
                <w:color w:val="000000"/>
                <w:sz w:val="20"/>
              </w:rPr>
              <w:t>283</w:t>
            </w:r>
          </w:p>
        </w:tc>
        <w:tc>
          <w:tcPr>
            <w:tcW w:w="474" w:type="pct"/>
            <w:tcBorders>
              <w:top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bottom"/>
          </w:tcPr>
          <w:p w:rsidR="00544C5F" w:rsidRPr="00FF13E2" w:rsidRDefault="00544C5F" w:rsidP="00544C5F">
            <w:pPr>
              <w:jc w:val="center"/>
              <w:rPr>
                <w:rFonts w:cs="Arial"/>
                <w:sz w:val="20"/>
              </w:rPr>
            </w:pPr>
            <w:r w:rsidRPr="00FF13E2">
              <w:rPr>
                <w:rFonts w:cs="Arial"/>
                <w:sz w:val="20"/>
              </w:rPr>
              <w:t>43</w:t>
            </w:r>
            <w:r w:rsidR="00945CC8" w:rsidRPr="00FF13E2">
              <w:rPr>
                <w:rFonts w:cs="Arial"/>
                <w:sz w:val="20"/>
              </w:rPr>
              <w:t>.</w:t>
            </w:r>
            <w:r w:rsidRPr="00FF13E2">
              <w:rPr>
                <w:rFonts w:cs="Arial"/>
                <w:sz w:val="20"/>
              </w:rPr>
              <w:t>71</w:t>
            </w:r>
          </w:p>
        </w:tc>
        <w:tc>
          <w:tcPr>
            <w:tcW w:w="409" w:type="pct"/>
            <w:tcBorders>
              <w:top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jc w:val="center"/>
              <w:rPr>
                <w:rFonts w:cs="Arial"/>
                <w:color w:val="000000"/>
                <w:sz w:val="20"/>
              </w:rPr>
            </w:pPr>
            <w:r w:rsidRPr="00FF13E2">
              <w:rPr>
                <w:rFonts w:cs="Arial"/>
                <w:color w:val="000000"/>
                <w:sz w:val="20"/>
              </w:rPr>
              <w:t>-2</w:t>
            </w:r>
            <w:r w:rsidR="00945CC8" w:rsidRPr="00FF13E2">
              <w:rPr>
                <w:rFonts w:cs="Arial"/>
                <w:color w:val="000000"/>
                <w:sz w:val="20"/>
              </w:rPr>
              <w:t>.</w:t>
            </w:r>
            <w:r w:rsidRPr="00FF13E2">
              <w:rPr>
                <w:rFonts w:cs="Arial"/>
                <w:color w:val="000000"/>
                <w:sz w:val="20"/>
              </w:rPr>
              <w:t>61</w:t>
            </w:r>
          </w:p>
        </w:tc>
      </w:tr>
      <w:tr w:rsidR="00544C5F" w:rsidRPr="00FF13E2" w:rsidTr="00544C5F">
        <w:trPr>
          <w:trHeight w:val="375"/>
        </w:trPr>
        <w:tc>
          <w:tcPr>
            <w:tcW w:w="1242" w:type="pct"/>
            <w:tcBorders>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rPr>
                <w:rFonts w:cs="Arial"/>
                <w:b/>
                <w:bCs/>
                <w:sz w:val="20"/>
              </w:rPr>
            </w:pPr>
            <w:r w:rsidRPr="00FF13E2">
              <w:rPr>
                <w:rFonts w:cs="Arial"/>
                <w:b/>
                <w:bCs/>
                <w:sz w:val="20"/>
              </w:rPr>
              <w:t>Ff</w:t>
            </w:r>
          </w:p>
        </w:tc>
        <w:tc>
          <w:tcPr>
            <w:tcW w:w="47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jc w:val="center"/>
              <w:rPr>
                <w:rFonts w:cs="Arial"/>
                <w:sz w:val="20"/>
              </w:rPr>
            </w:pPr>
            <w:r w:rsidRPr="00FF13E2">
              <w:rPr>
                <w:rFonts w:cs="Arial"/>
                <w:sz w:val="20"/>
              </w:rPr>
              <w:t>10</w:t>
            </w:r>
            <w:r w:rsidR="00945CC8" w:rsidRPr="00FF13E2">
              <w:rPr>
                <w:rFonts w:cs="Arial"/>
                <w:sz w:val="20"/>
              </w:rPr>
              <w:t xml:space="preserve"> </w:t>
            </w:r>
            <w:r w:rsidRPr="00FF13E2">
              <w:rPr>
                <w:rFonts w:cs="Arial"/>
                <w:sz w:val="20"/>
              </w:rPr>
              <w:t>861</w:t>
            </w:r>
          </w:p>
        </w:tc>
        <w:tc>
          <w:tcPr>
            <w:tcW w:w="47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jc w:val="center"/>
              <w:rPr>
                <w:rFonts w:cs="Arial"/>
                <w:sz w:val="20"/>
              </w:rPr>
            </w:pPr>
            <w:r w:rsidRPr="00FF13E2">
              <w:rPr>
                <w:rFonts w:cs="Arial"/>
                <w:sz w:val="20"/>
              </w:rPr>
              <w:t>10</w:t>
            </w:r>
            <w:r w:rsidR="00945CC8" w:rsidRPr="00FF13E2">
              <w:rPr>
                <w:rFonts w:cs="Arial"/>
                <w:sz w:val="20"/>
              </w:rPr>
              <w:t xml:space="preserve"> </w:t>
            </w:r>
            <w:r w:rsidRPr="00FF13E2">
              <w:rPr>
                <w:rFonts w:cs="Arial"/>
                <w:sz w:val="20"/>
              </w:rPr>
              <w:t>689</w:t>
            </w:r>
          </w:p>
        </w:tc>
        <w:tc>
          <w:tcPr>
            <w:tcW w:w="47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jc w:val="center"/>
              <w:rPr>
                <w:rFonts w:cs="Arial"/>
                <w:sz w:val="20"/>
              </w:rPr>
            </w:pPr>
            <w:r w:rsidRPr="00FF13E2">
              <w:rPr>
                <w:rFonts w:cs="Arial"/>
                <w:sz w:val="20"/>
              </w:rPr>
              <w:t>9</w:t>
            </w:r>
            <w:r w:rsidR="00945CC8" w:rsidRPr="00FF13E2">
              <w:rPr>
                <w:rFonts w:cs="Arial"/>
                <w:sz w:val="20"/>
              </w:rPr>
              <w:t xml:space="preserve"> </w:t>
            </w:r>
            <w:r w:rsidRPr="00FF13E2">
              <w:rPr>
                <w:rFonts w:cs="Arial"/>
                <w:sz w:val="20"/>
              </w:rPr>
              <w:t>885</w:t>
            </w:r>
          </w:p>
        </w:tc>
        <w:tc>
          <w:tcPr>
            <w:tcW w:w="47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jc w:val="center"/>
              <w:rPr>
                <w:rFonts w:cs="Arial"/>
                <w:sz w:val="20"/>
              </w:rPr>
            </w:pPr>
            <w:r w:rsidRPr="00FF13E2">
              <w:rPr>
                <w:rFonts w:cs="Arial"/>
                <w:sz w:val="20"/>
              </w:rPr>
              <w:t>10</w:t>
            </w:r>
            <w:r w:rsidR="00945CC8" w:rsidRPr="00FF13E2">
              <w:rPr>
                <w:rFonts w:cs="Arial"/>
                <w:sz w:val="20"/>
              </w:rPr>
              <w:t xml:space="preserve"> </w:t>
            </w:r>
            <w:r w:rsidRPr="00FF13E2">
              <w:rPr>
                <w:rFonts w:cs="Arial"/>
                <w:sz w:val="20"/>
              </w:rPr>
              <w:t>005</w:t>
            </w:r>
          </w:p>
        </w:tc>
        <w:tc>
          <w:tcPr>
            <w:tcW w:w="47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jc w:val="center"/>
              <w:rPr>
                <w:rFonts w:cs="Arial"/>
                <w:sz w:val="20"/>
              </w:rPr>
            </w:pPr>
            <w:r w:rsidRPr="00FF13E2">
              <w:rPr>
                <w:rFonts w:cs="Arial"/>
                <w:sz w:val="20"/>
              </w:rPr>
              <w:t>9</w:t>
            </w:r>
            <w:r w:rsidR="00945CC8" w:rsidRPr="00FF13E2">
              <w:rPr>
                <w:rFonts w:cs="Arial"/>
                <w:sz w:val="20"/>
              </w:rPr>
              <w:t xml:space="preserve"> </w:t>
            </w:r>
            <w:r w:rsidRPr="00FF13E2">
              <w:rPr>
                <w:rFonts w:cs="Arial"/>
                <w:sz w:val="20"/>
              </w:rPr>
              <w:t>687</w:t>
            </w:r>
          </w:p>
        </w:tc>
        <w:tc>
          <w:tcPr>
            <w:tcW w:w="47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jc w:val="center"/>
              <w:rPr>
                <w:rFonts w:cs="Arial"/>
                <w:color w:val="000000"/>
                <w:sz w:val="20"/>
              </w:rPr>
            </w:pPr>
            <w:r w:rsidRPr="00FF13E2">
              <w:rPr>
                <w:rFonts w:cs="Arial"/>
                <w:color w:val="000000"/>
                <w:sz w:val="20"/>
              </w:rPr>
              <w:t>10</w:t>
            </w:r>
            <w:r w:rsidR="00945CC8" w:rsidRPr="00FF13E2">
              <w:rPr>
                <w:rFonts w:cs="Arial"/>
                <w:color w:val="000000"/>
                <w:sz w:val="20"/>
              </w:rPr>
              <w:t xml:space="preserve"> </w:t>
            </w:r>
            <w:r w:rsidRPr="00FF13E2">
              <w:rPr>
                <w:rFonts w:cs="Arial"/>
                <w:color w:val="000000"/>
                <w:sz w:val="20"/>
              </w:rPr>
              <w:t>178</w:t>
            </w:r>
          </w:p>
        </w:tc>
        <w:tc>
          <w:tcPr>
            <w:tcW w:w="474" w:type="pct"/>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rsidR="00544C5F" w:rsidRPr="00FF13E2" w:rsidRDefault="00544C5F" w:rsidP="00544C5F">
            <w:pPr>
              <w:jc w:val="center"/>
              <w:rPr>
                <w:rFonts w:cs="Arial"/>
                <w:sz w:val="20"/>
              </w:rPr>
            </w:pPr>
            <w:r w:rsidRPr="00FF13E2">
              <w:rPr>
                <w:rFonts w:cs="Arial"/>
                <w:sz w:val="20"/>
              </w:rPr>
              <w:t>-6</w:t>
            </w:r>
            <w:r w:rsidR="00945CC8" w:rsidRPr="00FF13E2">
              <w:rPr>
                <w:rFonts w:cs="Arial"/>
                <w:sz w:val="20"/>
              </w:rPr>
              <w:t>.</w:t>
            </w:r>
            <w:r w:rsidRPr="00FF13E2">
              <w:rPr>
                <w:rFonts w:cs="Arial"/>
                <w:sz w:val="20"/>
              </w:rPr>
              <w:t>29</w:t>
            </w:r>
          </w:p>
        </w:tc>
        <w:tc>
          <w:tcPr>
            <w:tcW w:w="40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jc w:val="center"/>
              <w:rPr>
                <w:rFonts w:cs="Arial"/>
                <w:color w:val="000000"/>
                <w:sz w:val="20"/>
              </w:rPr>
            </w:pPr>
            <w:r w:rsidRPr="00FF13E2">
              <w:rPr>
                <w:rFonts w:cs="Arial"/>
                <w:color w:val="000000"/>
                <w:sz w:val="20"/>
              </w:rPr>
              <w:t>5</w:t>
            </w:r>
            <w:r w:rsidR="00945CC8" w:rsidRPr="00FF13E2">
              <w:rPr>
                <w:rFonts w:cs="Arial"/>
                <w:color w:val="000000"/>
                <w:sz w:val="20"/>
              </w:rPr>
              <w:t>.</w:t>
            </w:r>
            <w:r w:rsidRPr="00FF13E2">
              <w:rPr>
                <w:rFonts w:cs="Arial"/>
                <w:color w:val="000000"/>
                <w:sz w:val="20"/>
              </w:rPr>
              <w:t>07</w:t>
            </w:r>
          </w:p>
        </w:tc>
      </w:tr>
      <w:tr w:rsidR="00544C5F" w:rsidRPr="00FF13E2" w:rsidTr="00544C5F">
        <w:trPr>
          <w:trHeight w:val="379"/>
        </w:trPr>
        <w:tc>
          <w:tcPr>
            <w:tcW w:w="1242" w:type="pct"/>
            <w:tcBorders>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rPr>
                <w:rFonts w:cs="Arial"/>
                <w:b/>
                <w:bCs/>
                <w:sz w:val="20"/>
              </w:rPr>
            </w:pPr>
            <w:r w:rsidRPr="00FF13E2">
              <w:rPr>
                <w:rFonts w:cs="Arial"/>
                <w:b/>
                <w:bCs/>
                <w:sz w:val="20"/>
              </w:rPr>
              <w:t>Ka</w:t>
            </w:r>
          </w:p>
        </w:tc>
        <w:tc>
          <w:tcPr>
            <w:tcW w:w="47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jc w:val="center"/>
              <w:rPr>
                <w:rFonts w:cs="Arial"/>
                <w:sz w:val="20"/>
              </w:rPr>
            </w:pPr>
            <w:r w:rsidRPr="00FF13E2">
              <w:rPr>
                <w:rFonts w:cs="Arial"/>
                <w:sz w:val="20"/>
              </w:rPr>
              <w:t>12</w:t>
            </w:r>
            <w:r w:rsidR="00945CC8" w:rsidRPr="00FF13E2">
              <w:rPr>
                <w:rFonts w:cs="Arial"/>
                <w:sz w:val="20"/>
              </w:rPr>
              <w:t xml:space="preserve"> </w:t>
            </w:r>
            <w:r w:rsidRPr="00FF13E2">
              <w:rPr>
                <w:rFonts w:cs="Arial"/>
                <w:sz w:val="20"/>
              </w:rPr>
              <w:t>683</w:t>
            </w:r>
          </w:p>
        </w:tc>
        <w:tc>
          <w:tcPr>
            <w:tcW w:w="47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jc w:val="center"/>
              <w:rPr>
                <w:rFonts w:cs="Arial"/>
                <w:sz w:val="20"/>
              </w:rPr>
            </w:pPr>
            <w:r w:rsidRPr="00FF13E2">
              <w:rPr>
                <w:rFonts w:cs="Arial"/>
                <w:sz w:val="20"/>
              </w:rPr>
              <w:t>12</w:t>
            </w:r>
            <w:r w:rsidR="00945CC8" w:rsidRPr="00FF13E2">
              <w:rPr>
                <w:rFonts w:cs="Arial"/>
                <w:sz w:val="20"/>
              </w:rPr>
              <w:t xml:space="preserve"> </w:t>
            </w:r>
            <w:r w:rsidRPr="00FF13E2">
              <w:rPr>
                <w:rFonts w:cs="Arial"/>
                <w:sz w:val="20"/>
              </w:rPr>
              <w:t>681</w:t>
            </w:r>
          </w:p>
        </w:tc>
        <w:tc>
          <w:tcPr>
            <w:tcW w:w="47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jc w:val="center"/>
              <w:rPr>
                <w:rFonts w:cs="Arial"/>
                <w:sz w:val="20"/>
              </w:rPr>
            </w:pPr>
            <w:r w:rsidRPr="00FF13E2">
              <w:rPr>
                <w:rFonts w:cs="Arial"/>
                <w:sz w:val="20"/>
              </w:rPr>
              <w:t>12</w:t>
            </w:r>
            <w:r w:rsidR="00945CC8" w:rsidRPr="00FF13E2">
              <w:rPr>
                <w:rFonts w:cs="Arial"/>
                <w:sz w:val="20"/>
              </w:rPr>
              <w:t xml:space="preserve"> </w:t>
            </w:r>
            <w:r w:rsidRPr="00FF13E2">
              <w:rPr>
                <w:rFonts w:cs="Arial"/>
                <w:sz w:val="20"/>
              </w:rPr>
              <w:t>255</w:t>
            </w:r>
          </w:p>
        </w:tc>
        <w:tc>
          <w:tcPr>
            <w:tcW w:w="47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jc w:val="center"/>
              <w:rPr>
                <w:rFonts w:cs="Arial"/>
                <w:sz w:val="20"/>
              </w:rPr>
            </w:pPr>
            <w:r w:rsidRPr="00FF13E2">
              <w:rPr>
                <w:rFonts w:cs="Arial"/>
                <w:sz w:val="20"/>
              </w:rPr>
              <w:t>12</w:t>
            </w:r>
            <w:r w:rsidR="00945CC8" w:rsidRPr="00FF13E2">
              <w:rPr>
                <w:rFonts w:cs="Arial"/>
                <w:sz w:val="20"/>
              </w:rPr>
              <w:t xml:space="preserve"> </w:t>
            </w:r>
            <w:r w:rsidRPr="00FF13E2">
              <w:rPr>
                <w:rFonts w:cs="Arial"/>
                <w:sz w:val="20"/>
              </w:rPr>
              <w:t>318</w:t>
            </w:r>
          </w:p>
        </w:tc>
        <w:tc>
          <w:tcPr>
            <w:tcW w:w="47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jc w:val="center"/>
              <w:rPr>
                <w:rFonts w:cs="Arial"/>
                <w:sz w:val="20"/>
              </w:rPr>
            </w:pPr>
            <w:r w:rsidRPr="00FF13E2">
              <w:rPr>
                <w:rFonts w:cs="Arial"/>
                <w:sz w:val="20"/>
              </w:rPr>
              <w:t>13</w:t>
            </w:r>
            <w:r w:rsidR="00945CC8" w:rsidRPr="00FF13E2">
              <w:rPr>
                <w:rFonts w:cs="Arial"/>
                <w:sz w:val="20"/>
              </w:rPr>
              <w:t xml:space="preserve"> </w:t>
            </w:r>
            <w:r w:rsidRPr="00FF13E2">
              <w:rPr>
                <w:rFonts w:cs="Arial"/>
                <w:sz w:val="20"/>
              </w:rPr>
              <w:t>295</w:t>
            </w:r>
          </w:p>
        </w:tc>
        <w:tc>
          <w:tcPr>
            <w:tcW w:w="47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jc w:val="center"/>
              <w:rPr>
                <w:rFonts w:cs="Arial"/>
                <w:color w:val="000000"/>
                <w:sz w:val="20"/>
              </w:rPr>
            </w:pPr>
            <w:r w:rsidRPr="00FF13E2">
              <w:rPr>
                <w:rFonts w:cs="Arial"/>
                <w:color w:val="000000"/>
                <w:sz w:val="20"/>
              </w:rPr>
              <w:t>13</w:t>
            </w:r>
            <w:r w:rsidR="00945CC8" w:rsidRPr="00FF13E2">
              <w:rPr>
                <w:rFonts w:cs="Arial"/>
                <w:color w:val="000000"/>
                <w:sz w:val="20"/>
              </w:rPr>
              <w:t xml:space="preserve"> </w:t>
            </w:r>
            <w:r w:rsidRPr="00FF13E2">
              <w:rPr>
                <w:rFonts w:cs="Arial"/>
                <w:color w:val="000000"/>
                <w:sz w:val="20"/>
              </w:rPr>
              <w:t>454</w:t>
            </w:r>
          </w:p>
        </w:tc>
        <w:tc>
          <w:tcPr>
            <w:tcW w:w="474" w:type="pct"/>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rsidR="00544C5F" w:rsidRPr="00FF13E2" w:rsidRDefault="00544C5F" w:rsidP="00544C5F">
            <w:pPr>
              <w:jc w:val="center"/>
              <w:rPr>
                <w:rFonts w:cs="Arial"/>
                <w:sz w:val="20"/>
              </w:rPr>
            </w:pPr>
            <w:r w:rsidRPr="00FF13E2">
              <w:rPr>
                <w:rFonts w:cs="Arial"/>
                <w:sz w:val="20"/>
              </w:rPr>
              <w:t>6</w:t>
            </w:r>
            <w:r w:rsidR="00945CC8" w:rsidRPr="00FF13E2">
              <w:rPr>
                <w:rFonts w:cs="Arial"/>
                <w:sz w:val="20"/>
              </w:rPr>
              <w:t>.</w:t>
            </w:r>
            <w:r w:rsidRPr="00FF13E2">
              <w:rPr>
                <w:rFonts w:cs="Arial"/>
                <w:sz w:val="20"/>
              </w:rPr>
              <w:t>08</w:t>
            </w:r>
          </w:p>
        </w:tc>
        <w:tc>
          <w:tcPr>
            <w:tcW w:w="40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jc w:val="center"/>
              <w:rPr>
                <w:rFonts w:cs="Arial"/>
                <w:color w:val="000000"/>
                <w:sz w:val="20"/>
              </w:rPr>
            </w:pPr>
            <w:r w:rsidRPr="00FF13E2">
              <w:rPr>
                <w:rFonts w:cs="Arial"/>
                <w:color w:val="000000"/>
                <w:sz w:val="20"/>
              </w:rPr>
              <w:t>1</w:t>
            </w:r>
            <w:r w:rsidR="00945CC8" w:rsidRPr="00FF13E2">
              <w:rPr>
                <w:rFonts w:cs="Arial"/>
                <w:color w:val="000000"/>
                <w:sz w:val="20"/>
              </w:rPr>
              <w:t>.</w:t>
            </w:r>
            <w:r w:rsidRPr="00FF13E2">
              <w:rPr>
                <w:rFonts w:cs="Arial"/>
                <w:color w:val="000000"/>
                <w:sz w:val="20"/>
              </w:rPr>
              <w:t>20</w:t>
            </w:r>
          </w:p>
        </w:tc>
      </w:tr>
      <w:tr w:rsidR="00544C5F" w:rsidRPr="00FF13E2" w:rsidTr="00544C5F">
        <w:trPr>
          <w:trHeight w:val="369"/>
        </w:trPr>
        <w:tc>
          <w:tcPr>
            <w:tcW w:w="1242" w:type="pct"/>
            <w:tcBorders>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rPr>
                <w:rFonts w:cs="Arial"/>
                <w:b/>
                <w:bCs/>
                <w:sz w:val="20"/>
              </w:rPr>
            </w:pPr>
            <w:r w:rsidRPr="00FF13E2">
              <w:rPr>
                <w:rFonts w:cs="Arial"/>
                <w:b/>
                <w:bCs/>
                <w:sz w:val="20"/>
              </w:rPr>
              <w:t>Lux I</w:t>
            </w:r>
          </w:p>
        </w:tc>
        <w:tc>
          <w:tcPr>
            <w:tcW w:w="47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jc w:val="center"/>
              <w:rPr>
                <w:rFonts w:cs="Arial"/>
                <w:sz w:val="20"/>
              </w:rPr>
            </w:pPr>
            <w:r w:rsidRPr="00FF13E2">
              <w:rPr>
                <w:rFonts w:cs="Arial"/>
                <w:sz w:val="20"/>
              </w:rPr>
              <w:t>11</w:t>
            </w:r>
            <w:r w:rsidR="00945CC8" w:rsidRPr="00FF13E2">
              <w:rPr>
                <w:rFonts w:cs="Arial"/>
                <w:sz w:val="20"/>
              </w:rPr>
              <w:t xml:space="preserve"> </w:t>
            </w:r>
            <w:r w:rsidRPr="00FF13E2">
              <w:rPr>
                <w:rFonts w:cs="Arial"/>
                <w:sz w:val="20"/>
              </w:rPr>
              <w:t>438</w:t>
            </w:r>
          </w:p>
        </w:tc>
        <w:tc>
          <w:tcPr>
            <w:tcW w:w="47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jc w:val="center"/>
              <w:rPr>
                <w:rFonts w:cs="Arial"/>
                <w:sz w:val="20"/>
              </w:rPr>
            </w:pPr>
            <w:r w:rsidRPr="00FF13E2">
              <w:rPr>
                <w:rFonts w:cs="Arial"/>
                <w:sz w:val="20"/>
              </w:rPr>
              <w:t>10</w:t>
            </w:r>
            <w:r w:rsidR="00945CC8" w:rsidRPr="00FF13E2">
              <w:rPr>
                <w:rFonts w:cs="Arial"/>
                <w:sz w:val="20"/>
              </w:rPr>
              <w:t xml:space="preserve"> </w:t>
            </w:r>
            <w:r w:rsidRPr="00FF13E2">
              <w:rPr>
                <w:rFonts w:cs="Arial"/>
                <w:sz w:val="20"/>
              </w:rPr>
              <w:t>361</w:t>
            </w:r>
          </w:p>
        </w:tc>
        <w:tc>
          <w:tcPr>
            <w:tcW w:w="47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jc w:val="center"/>
              <w:rPr>
                <w:rFonts w:cs="Arial"/>
                <w:sz w:val="20"/>
              </w:rPr>
            </w:pPr>
            <w:r w:rsidRPr="00FF13E2">
              <w:rPr>
                <w:rFonts w:cs="Arial"/>
                <w:sz w:val="20"/>
              </w:rPr>
              <w:t>10</w:t>
            </w:r>
            <w:r w:rsidR="00945CC8" w:rsidRPr="00FF13E2">
              <w:rPr>
                <w:rFonts w:cs="Arial"/>
                <w:sz w:val="20"/>
              </w:rPr>
              <w:t xml:space="preserve"> </w:t>
            </w:r>
            <w:r w:rsidRPr="00FF13E2">
              <w:rPr>
                <w:rFonts w:cs="Arial"/>
                <w:sz w:val="20"/>
              </w:rPr>
              <w:t>144</w:t>
            </w:r>
          </w:p>
        </w:tc>
        <w:tc>
          <w:tcPr>
            <w:tcW w:w="47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jc w:val="center"/>
              <w:rPr>
                <w:rFonts w:cs="Arial"/>
                <w:sz w:val="20"/>
              </w:rPr>
            </w:pPr>
            <w:r w:rsidRPr="00FF13E2">
              <w:rPr>
                <w:rFonts w:cs="Arial"/>
                <w:sz w:val="20"/>
              </w:rPr>
              <w:t>9</w:t>
            </w:r>
            <w:r w:rsidR="00945CC8" w:rsidRPr="00FF13E2">
              <w:rPr>
                <w:rFonts w:cs="Arial"/>
                <w:sz w:val="20"/>
              </w:rPr>
              <w:t xml:space="preserve"> </w:t>
            </w:r>
            <w:r w:rsidRPr="00FF13E2">
              <w:rPr>
                <w:rFonts w:cs="Arial"/>
                <w:sz w:val="20"/>
              </w:rPr>
              <w:t>871</w:t>
            </w:r>
          </w:p>
        </w:tc>
        <w:tc>
          <w:tcPr>
            <w:tcW w:w="47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jc w:val="center"/>
              <w:rPr>
                <w:rFonts w:cs="Arial"/>
                <w:sz w:val="20"/>
              </w:rPr>
            </w:pPr>
            <w:r w:rsidRPr="00FF13E2">
              <w:rPr>
                <w:rFonts w:cs="Arial"/>
                <w:sz w:val="20"/>
              </w:rPr>
              <w:t>9</w:t>
            </w:r>
            <w:r w:rsidR="00945CC8" w:rsidRPr="00FF13E2">
              <w:rPr>
                <w:rFonts w:cs="Arial"/>
                <w:sz w:val="20"/>
              </w:rPr>
              <w:t xml:space="preserve"> </w:t>
            </w:r>
            <w:r w:rsidRPr="00FF13E2">
              <w:rPr>
                <w:rFonts w:cs="Arial"/>
                <w:sz w:val="20"/>
              </w:rPr>
              <w:t>470</w:t>
            </w:r>
          </w:p>
        </w:tc>
        <w:tc>
          <w:tcPr>
            <w:tcW w:w="47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jc w:val="center"/>
              <w:rPr>
                <w:rFonts w:cs="Arial"/>
                <w:sz w:val="20"/>
              </w:rPr>
            </w:pPr>
            <w:r w:rsidRPr="00FF13E2">
              <w:rPr>
                <w:rFonts w:cs="Arial"/>
                <w:color w:val="000000"/>
                <w:sz w:val="20"/>
              </w:rPr>
              <w:t>9</w:t>
            </w:r>
            <w:r w:rsidR="00945CC8" w:rsidRPr="00FF13E2">
              <w:rPr>
                <w:rFonts w:cs="Arial"/>
                <w:color w:val="000000"/>
                <w:sz w:val="20"/>
              </w:rPr>
              <w:t xml:space="preserve"> </w:t>
            </w:r>
            <w:r w:rsidRPr="00FF13E2">
              <w:rPr>
                <w:rFonts w:cs="Arial"/>
                <w:color w:val="000000"/>
                <w:sz w:val="20"/>
              </w:rPr>
              <w:t>496</w:t>
            </w:r>
          </w:p>
        </w:tc>
        <w:tc>
          <w:tcPr>
            <w:tcW w:w="474" w:type="pct"/>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rsidR="00544C5F" w:rsidRPr="00FF13E2" w:rsidRDefault="00544C5F" w:rsidP="00544C5F">
            <w:pPr>
              <w:jc w:val="center"/>
              <w:rPr>
                <w:rFonts w:cs="Arial"/>
                <w:sz w:val="20"/>
              </w:rPr>
            </w:pPr>
            <w:r w:rsidRPr="00FF13E2">
              <w:rPr>
                <w:rFonts w:cs="Arial"/>
                <w:sz w:val="20"/>
              </w:rPr>
              <w:t>-16</w:t>
            </w:r>
            <w:r w:rsidR="00945CC8" w:rsidRPr="00FF13E2">
              <w:rPr>
                <w:rFonts w:cs="Arial"/>
                <w:sz w:val="20"/>
              </w:rPr>
              <w:t>.</w:t>
            </w:r>
            <w:r w:rsidRPr="00FF13E2">
              <w:rPr>
                <w:rFonts w:cs="Arial"/>
                <w:sz w:val="20"/>
              </w:rPr>
              <w:t>98</w:t>
            </w:r>
          </w:p>
        </w:tc>
        <w:tc>
          <w:tcPr>
            <w:tcW w:w="40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jc w:val="center"/>
              <w:rPr>
                <w:rFonts w:cs="Arial"/>
                <w:color w:val="000000"/>
                <w:sz w:val="20"/>
              </w:rPr>
            </w:pPr>
            <w:r w:rsidRPr="00FF13E2">
              <w:rPr>
                <w:rFonts w:cs="Arial"/>
                <w:color w:val="000000"/>
                <w:sz w:val="20"/>
              </w:rPr>
              <w:t>0</w:t>
            </w:r>
            <w:r w:rsidR="00945CC8" w:rsidRPr="00FF13E2">
              <w:rPr>
                <w:rFonts w:cs="Arial"/>
                <w:color w:val="000000"/>
                <w:sz w:val="20"/>
              </w:rPr>
              <w:t>.</w:t>
            </w:r>
            <w:r w:rsidRPr="00FF13E2">
              <w:rPr>
                <w:rFonts w:cs="Arial"/>
                <w:color w:val="000000"/>
                <w:sz w:val="20"/>
              </w:rPr>
              <w:t>27</w:t>
            </w:r>
          </w:p>
        </w:tc>
      </w:tr>
      <w:tr w:rsidR="00544C5F" w:rsidRPr="00FF13E2" w:rsidTr="00544C5F">
        <w:trPr>
          <w:trHeight w:val="359"/>
        </w:trPr>
        <w:tc>
          <w:tcPr>
            <w:tcW w:w="1242" w:type="pct"/>
            <w:tcBorders>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rPr>
                <w:rFonts w:cs="Arial"/>
                <w:b/>
                <w:bCs/>
                <w:sz w:val="20"/>
              </w:rPr>
            </w:pPr>
            <w:r w:rsidRPr="00FF13E2">
              <w:rPr>
                <w:rFonts w:cs="Arial"/>
                <w:b/>
                <w:bCs/>
                <w:sz w:val="20"/>
              </w:rPr>
              <w:t>Lux II</w:t>
            </w:r>
          </w:p>
        </w:tc>
        <w:tc>
          <w:tcPr>
            <w:tcW w:w="47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jc w:val="center"/>
              <w:rPr>
                <w:rFonts w:cs="Arial"/>
                <w:sz w:val="20"/>
              </w:rPr>
            </w:pPr>
            <w:r w:rsidRPr="00FF13E2">
              <w:rPr>
                <w:rFonts w:cs="Arial"/>
                <w:sz w:val="20"/>
              </w:rPr>
              <w:t>8</w:t>
            </w:r>
            <w:r w:rsidR="00945CC8" w:rsidRPr="00FF13E2">
              <w:rPr>
                <w:rFonts w:cs="Arial"/>
                <w:sz w:val="20"/>
              </w:rPr>
              <w:t xml:space="preserve"> </w:t>
            </w:r>
            <w:r w:rsidRPr="00FF13E2">
              <w:rPr>
                <w:rFonts w:cs="Arial"/>
                <w:sz w:val="20"/>
              </w:rPr>
              <w:t>636</w:t>
            </w:r>
          </w:p>
        </w:tc>
        <w:tc>
          <w:tcPr>
            <w:tcW w:w="47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jc w:val="center"/>
              <w:rPr>
                <w:rFonts w:cs="Arial"/>
                <w:sz w:val="20"/>
              </w:rPr>
            </w:pPr>
            <w:r w:rsidRPr="00FF13E2">
              <w:rPr>
                <w:rFonts w:cs="Arial"/>
                <w:sz w:val="20"/>
              </w:rPr>
              <w:t>11</w:t>
            </w:r>
            <w:r w:rsidR="00945CC8" w:rsidRPr="00FF13E2">
              <w:rPr>
                <w:rFonts w:cs="Arial"/>
                <w:sz w:val="20"/>
              </w:rPr>
              <w:t xml:space="preserve"> </w:t>
            </w:r>
            <w:r w:rsidRPr="00FF13E2">
              <w:rPr>
                <w:rFonts w:cs="Arial"/>
                <w:sz w:val="20"/>
              </w:rPr>
              <w:t>000</w:t>
            </w:r>
          </w:p>
        </w:tc>
        <w:tc>
          <w:tcPr>
            <w:tcW w:w="47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jc w:val="center"/>
              <w:rPr>
                <w:rFonts w:cs="Arial"/>
                <w:sz w:val="20"/>
              </w:rPr>
            </w:pPr>
            <w:r w:rsidRPr="00FF13E2">
              <w:rPr>
                <w:rFonts w:cs="Arial"/>
                <w:sz w:val="20"/>
              </w:rPr>
              <w:t>11</w:t>
            </w:r>
            <w:r w:rsidR="00945CC8" w:rsidRPr="00FF13E2">
              <w:rPr>
                <w:rFonts w:cs="Arial"/>
                <w:sz w:val="20"/>
              </w:rPr>
              <w:t xml:space="preserve"> </w:t>
            </w:r>
            <w:r w:rsidRPr="00FF13E2">
              <w:rPr>
                <w:rFonts w:cs="Arial"/>
                <w:sz w:val="20"/>
              </w:rPr>
              <w:t>386</w:t>
            </w:r>
          </w:p>
        </w:tc>
        <w:tc>
          <w:tcPr>
            <w:tcW w:w="47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jc w:val="center"/>
              <w:rPr>
                <w:rFonts w:cs="Arial"/>
                <w:sz w:val="20"/>
              </w:rPr>
            </w:pPr>
            <w:r w:rsidRPr="00FF13E2">
              <w:rPr>
                <w:rFonts w:cs="Arial"/>
                <w:sz w:val="20"/>
              </w:rPr>
              <w:t>10</w:t>
            </w:r>
            <w:r w:rsidR="00945CC8" w:rsidRPr="00FF13E2">
              <w:rPr>
                <w:rFonts w:cs="Arial"/>
                <w:sz w:val="20"/>
              </w:rPr>
              <w:t xml:space="preserve"> </w:t>
            </w:r>
            <w:r w:rsidRPr="00FF13E2">
              <w:rPr>
                <w:rFonts w:cs="Arial"/>
                <w:sz w:val="20"/>
              </w:rPr>
              <w:t>912</w:t>
            </w:r>
          </w:p>
        </w:tc>
        <w:tc>
          <w:tcPr>
            <w:tcW w:w="47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jc w:val="center"/>
              <w:rPr>
                <w:rFonts w:cs="Arial"/>
                <w:sz w:val="20"/>
              </w:rPr>
            </w:pPr>
            <w:r w:rsidRPr="00FF13E2">
              <w:rPr>
                <w:rFonts w:cs="Arial"/>
                <w:sz w:val="20"/>
              </w:rPr>
              <w:t>10</w:t>
            </w:r>
            <w:r w:rsidR="00945CC8" w:rsidRPr="00FF13E2">
              <w:rPr>
                <w:rFonts w:cs="Arial"/>
                <w:sz w:val="20"/>
              </w:rPr>
              <w:t xml:space="preserve"> </w:t>
            </w:r>
            <w:r w:rsidRPr="00FF13E2">
              <w:rPr>
                <w:rFonts w:cs="Arial"/>
                <w:sz w:val="20"/>
              </w:rPr>
              <w:t>313</w:t>
            </w:r>
          </w:p>
        </w:tc>
        <w:tc>
          <w:tcPr>
            <w:tcW w:w="47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jc w:val="center"/>
              <w:rPr>
                <w:rFonts w:cs="Arial"/>
                <w:sz w:val="20"/>
              </w:rPr>
            </w:pPr>
            <w:r w:rsidRPr="00FF13E2">
              <w:rPr>
                <w:rFonts w:cs="Arial"/>
                <w:sz w:val="20"/>
              </w:rPr>
              <w:t>10</w:t>
            </w:r>
            <w:r w:rsidR="00945CC8" w:rsidRPr="00FF13E2">
              <w:rPr>
                <w:rFonts w:cs="Arial"/>
                <w:sz w:val="20"/>
              </w:rPr>
              <w:t xml:space="preserve"> </w:t>
            </w:r>
            <w:r w:rsidRPr="00FF13E2">
              <w:rPr>
                <w:rFonts w:cs="Arial"/>
                <w:sz w:val="20"/>
              </w:rPr>
              <w:t>451</w:t>
            </w:r>
          </w:p>
        </w:tc>
        <w:tc>
          <w:tcPr>
            <w:tcW w:w="474" w:type="pct"/>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rsidR="00544C5F" w:rsidRPr="00FF13E2" w:rsidRDefault="00544C5F" w:rsidP="00544C5F">
            <w:pPr>
              <w:jc w:val="center"/>
              <w:rPr>
                <w:rFonts w:cs="Arial"/>
                <w:sz w:val="20"/>
              </w:rPr>
            </w:pPr>
            <w:r w:rsidRPr="00FF13E2">
              <w:rPr>
                <w:rFonts w:cs="Arial"/>
                <w:sz w:val="20"/>
              </w:rPr>
              <w:t>21</w:t>
            </w:r>
            <w:r w:rsidR="00945CC8" w:rsidRPr="00FF13E2">
              <w:rPr>
                <w:rFonts w:cs="Arial"/>
                <w:sz w:val="20"/>
              </w:rPr>
              <w:t>.</w:t>
            </w:r>
            <w:r w:rsidRPr="00FF13E2">
              <w:rPr>
                <w:rFonts w:cs="Arial"/>
                <w:sz w:val="20"/>
              </w:rPr>
              <w:t>02</w:t>
            </w:r>
          </w:p>
        </w:tc>
        <w:tc>
          <w:tcPr>
            <w:tcW w:w="40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jc w:val="center"/>
              <w:rPr>
                <w:rFonts w:cs="Arial"/>
                <w:color w:val="000000"/>
                <w:sz w:val="20"/>
              </w:rPr>
            </w:pPr>
            <w:r w:rsidRPr="00FF13E2">
              <w:rPr>
                <w:rFonts w:cs="Arial"/>
                <w:color w:val="000000"/>
                <w:sz w:val="20"/>
              </w:rPr>
              <w:t>1</w:t>
            </w:r>
            <w:r w:rsidR="00945CC8" w:rsidRPr="00FF13E2">
              <w:rPr>
                <w:rFonts w:cs="Arial"/>
                <w:color w:val="000000"/>
                <w:sz w:val="20"/>
              </w:rPr>
              <w:t>.</w:t>
            </w:r>
            <w:r w:rsidRPr="00FF13E2">
              <w:rPr>
                <w:rFonts w:cs="Arial"/>
                <w:color w:val="000000"/>
                <w:sz w:val="20"/>
              </w:rPr>
              <w:t>34</w:t>
            </w:r>
          </w:p>
        </w:tc>
      </w:tr>
      <w:tr w:rsidR="00544C5F" w:rsidRPr="00FF13E2" w:rsidTr="00544C5F">
        <w:trPr>
          <w:trHeight w:val="270"/>
        </w:trPr>
        <w:tc>
          <w:tcPr>
            <w:tcW w:w="1242" w:type="pct"/>
            <w:tcBorders>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rPr>
                <w:rFonts w:cs="Arial"/>
                <w:b/>
                <w:bCs/>
                <w:sz w:val="20"/>
              </w:rPr>
            </w:pPr>
            <w:r w:rsidRPr="00FF13E2">
              <w:rPr>
                <w:rFonts w:cs="Arial"/>
                <w:b/>
                <w:bCs/>
                <w:sz w:val="20"/>
              </w:rPr>
              <w:t>Luxembourg I &amp; II</w:t>
            </w:r>
          </w:p>
        </w:tc>
        <w:tc>
          <w:tcPr>
            <w:tcW w:w="479" w:type="pct"/>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rsidR="00544C5F" w:rsidRPr="00FF13E2" w:rsidRDefault="00544C5F" w:rsidP="00544C5F">
            <w:pPr>
              <w:spacing w:after="0"/>
              <w:jc w:val="center"/>
              <w:rPr>
                <w:rFonts w:cs="Arial"/>
                <w:sz w:val="20"/>
              </w:rPr>
            </w:pPr>
            <w:r w:rsidRPr="00FF13E2">
              <w:rPr>
                <w:rFonts w:cs="Arial"/>
                <w:sz w:val="20"/>
              </w:rPr>
              <w:t>10</w:t>
            </w:r>
            <w:r w:rsidR="00945CC8" w:rsidRPr="00FF13E2">
              <w:rPr>
                <w:rFonts w:cs="Arial"/>
                <w:sz w:val="20"/>
              </w:rPr>
              <w:t xml:space="preserve"> </w:t>
            </w:r>
            <w:r w:rsidRPr="00FF13E2">
              <w:rPr>
                <w:rFonts w:cs="Arial"/>
                <w:sz w:val="20"/>
              </w:rPr>
              <w:t>842</w:t>
            </w:r>
          </w:p>
        </w:tc>
        <w:tc>
          <w:tcPr>
            <w:tcW w:w="479" w:type="pct"/>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rsidR="00544C5F" w:rsidRPr="00FF13E2" w:rsidRDefault="00544C5F" w:rsidP="00544C5F">
            <w:pPr>
              <w:spacing w:after="0"/>
              <w:jc w:val="center"/>
              <w:rPr>
                <w:rFonts w:cs="Arial"/>
                <w:sz w:val="20"/>
              </w:rPr>
            </w:pPr>
            <w:r w:rsidRPr="00FF13E2">
              <w:rPr>
                <w:rFonts w:cs="Arial"/>
                <w:sz w:val="20"/>
              </w:rPr>
              <w:t>10</w:t>
            </w:r>
            <w:r w:rsidR="00945CC8" w:rsidRPr="00FF13E2">
              <w:rPr>
                <w:rFonts w:cs="Arial"/>
                <w:sz w:val="20"/>
              </w:rPr>
              <w:t xml:space="preserve"> </w:t>
            </w:r>
            <w:r w:rsidRPr="00FF13E2">
              <w:rPr>
                <w:rFonts w:cs="Arial"/>
                <w:sz w:val="20"/>
              </w:rPr>
              <w:t>541</w:t>
            </w:r>
          </w:p>
        </w:tc>
        <w:tc>
          <w:tcPr>
            <w:tcW w:w="479" w:type="pct"/>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rsidR="00544C5F" w:rsidRPr="00FF13E2" w:rsidRDefault="00544C5F" w:rsidP="00544C5F">
            <w:pPr>
              <w:spacing w:after="0"/>
              <w:jc w:val="center"/>
              <w:rPr>
                <w:rFonts w:cs="Arial"/>
                <w:sz w:val="20"/>
              </w:rPr>
            </w:pPr>
            <w:r w:rsidRPr="00FF13E2">
              <w:rPr>
                <w:rFonts w:cs="Arial"/>
                <w:sz w:val="20"/>
              </w:rPr>
              <w:t>10</w:t>
            </w:r>
            <w:r w:rsidR="00945CC8" w:rsidRPr="00FF13E2">
              <w:rPr>
                <w:rFonts w:cs="Arial"/>
                <w:sz w:val="20"/>
              </w:rPr>
              <w:t xml:space="preserve"> </w:t>
            </w:r>
            <w:r w:rsidRPr="00FF13E2">
              <w:rPr>
                <w:rFonts w:cs="Arial"/>
                <w:sz w:val="20"/>
              </w:rPr>
              <w:t>670</w:t>
            </w:r>
          </w:p>
        </w:tc>
        <w:tc>
          <w:tcPr>
            <w:tcW w:w="479" w:type="pct"/>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rsidR="00544C5F" w:rsidRPr="00FF13E2" w:rsidRDefault="00544C5F" w:rsidP="00544C5F">
            <w:pPr>
              <w:spacing w:after="0"/>
              <w:jc w:val="center"/>
              <w:rPr>
                <w:rFonts w:cs="Arial"/>
                <w:sz w:val="20"/>
              </w:rPr>
            </w:pPr>
            <w:r w:rsidRPr="00FF13E2">
              <w:rPr>
                <w:rFonts w:cs="Arial"/>
                <w:sz w:val="20"/>
              </w:rPr>
              <w:t>10</w:t>
            </w:r>
            <w:r w:rsidR="00945CC8" w:rsidRPr="00FF13E2">
              <w:rPr>
                <w:rFonts w:cs="Arial"/>
                <w:sz w:val="20"/>
              </w:rPr>
              <w:t xml:space="preserve"> </w:t>
            </w:r>
            <w:r w:rsidRPr="00FF13E2">
              <w:rPr>
                <w:rFonts w:cs="Arial"/>
                <w:sz w:val="20"/>
              </w:rPr>
              <w:t>319</w:t>
            </w:r>
          </w:p>
        </w:tc>
        <w:tc>
          <w:tcPr>
            <w:tcW w:w="479" w:type="pct"/>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rsidR="00544C5F" w:rsidRPr="00FF13E2" w:rsidRDefault="00544C5F" w:rsidP="00544C5F">
            <w:pPr>
              <w:spacing w:after="0"/>
              <w:jc w:val="center"/>
              <w:rPr>
                <w:rFonts w:cs="Arial"/>
                <w:sz w:val="20"/>
              </w:rPr>
            </w:pPr>
            <w:r w:rsidRPr="00FF13E2">
              <w:rPr>
                <w:rFonts w:cs="Arial"/>
                <w:sz w:val="20"/>
              </w:rPr>
              <w:t>9</w:t>
            </w:r>
            <w:r w:rsidR="00945CC8" w:rsidRPr="00FF13E2">
              <w:rPr>
                <w:rFonts w:cs="Arial"/>
                <w:sz w:val="20"/>
              </w:rPr>
              <w:t xml:space="preserve"> </w:t>
            </w:r>
            <w:r w:rsidRPr="00FF13E2">
              <w:rPr>
                <w:rFonts w:cs="Arial"/>
                <w:sz w:val="20"/>
              </w:rPr>
              <w:t>833</w:t>
            </w:r>
          </w:p>
        </w:tc>
        <w:tc>
          <w:tcPr>
            <w:tcW w:w="47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jc w:val="center"/>
              <w:rPr>
                <w:rFonts w:cs="Arial"/>
                <w:sz w:val="20"/>
              </w:rPr>
            </w:pPr>
            <w:r w:rsidRPr="00FF13E2">
              <w:rPr>
                <w:rFonts w:cs="Arial"/>
                <w:sz w:val="20"/>
              </w:rPr>
              <w:t>9</w:t>
            </w:r>
            <w:r w:rsidR="00945CC8" w:rsidRPr="00FF13E2">
              <w:rPr>
                <w:rFonts w:cs="Arial"/>
                <w:sz w:val="20"/>
              </w:rPr>
              <w:t xml:space="preserve"> </w:t>
            </w:r>
            <w:r w:rsidRPr="00FF13E2">
              <w:rPr>
                <w:rFonts w:cs="Arial"/>
                <w:sz w:val="20"/>
              </w:rPr>
              <w:t>911</w:t>
            </w:r>
          </w:p>
        </w:tc>
        <w:tc>
          <w:tcPr>
            <w:tcW w:w="474" w:type="pct"/>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rsidR="00544C5F" w:rsidRPr="00FF13E2" w:rsidRDefault="00544C5F" w:rsidP="00544C5F">
            <w:pPr>
              <w:jc w:val="center"/>
              <w:rPr>
                <w:rFonts w:cs="Arial"/>
                <w:sz w:val="20"/>
              </w:rPr>
            </w:pPr>
            <w:r w:rsidRPr="00FF13E2">
              <w:rPr>
                <w:rFonts w:cs="Arial"/>
                <w:sz w:val="20"/>
              </w:rPr>
              <w:t>-8</w:t>
            </w:r>
            <w:r w:rsidR="00945CC8" w:rsidRPr="00FF13E2">
              <w:rPr>
                <w:rFonts w:cs="Arial"/>
                <w:sz w:val="20"/>
              </w:rPr>
              <w:t>.</w:t>
            </w:r>
            <w:r w:rsidRPr="00FF13E2">
              <w:rPr>
                <w:rFonts w:cs="Arial"/>
                <w:sz w:val="20"/>
              </w:rPr>
              <w:t>59</w:t>
            </w:r>
          </w:p>
        </w:tc>
        <w:tc>
          <w:tcPr>
            <w:tcW w:w="40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jc w:val="center"/>
              <w:rPr>
                <w:rFonts w:cs="Arial"/>
                <w:color w:val="000000"/>
                <w:sz w:val="20"/>
              </w:rPr>
            </w:pPr>
            <w:r w:rsidRPr="00FF13E2">
              <w:rPr>
                <w:rFonts w:cs="Arial"/>
                <w:color w:val="000000"/>
                <w:sz w:val="20"/>
              </w:rPr>
              <w:t>0</w:t>
            </w:r>
            <w:r w:rsidR="00945CC8" w:rsidRPr="00FF13E2">
              <w:rPr>
                <w:rFonts w:cs="Arial"/>
                <w:color w:val="000000"/>
                <w:sz w:val="20"/>
              </w:rPr>
              <w:t>.</w:t>
            </w:r>
            <w:r w:rsidRPr="00FF13E2">
              <w:rPr>
                <w:rFonts w:cs="Arial"/>
                <w:color w:val="000000"/>
                <w:sz w:val="20"/>
              </w:rPr>
              <w:t>79</w:t>
            </w:r>
          </w:p>
        </w:tc>
      </w:tr>
      <w:tr w:rsidR="00544C5F" w:rsidRPr="00FF13E2" w:rsidTr="00544C5F">
        <w:trPr>
          <w:trHeight w:val="399"/>
        </w:trPr>
        <w:tc>
          <w:tcPr>
            <w:tcW w:w="1242" w:type="pct"/>
            <w:tcBorders>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rPr>
                <w:rFonts w:cs="Arial"/>
                <w:b/>
                <w:bCs/>
                <w:sz w:val="20"/>
              </w:rPr>
            </w:pPr>
            <w:r w:rsidRPr="00FF13E2">
              <w:rPr>
                <w:rFonts w:cs="Arial"/>
                <w:b/>
                <w:bCs/>
                <w:sz w:val="20"/>
              </w:rPr>
              <w:t>Mol</w:t>
            </w:r>
          </w:p>
        </w:tc>
        <w:tc>
          <w:tcPr>
            <w:tcW w:w="47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jc w:val="center"/>
              <w:rPr>
                <w:rFonts w:cs="Arial"/>
                <w:sz w:val="20"/>
              </w:rPr>
            </w:pPr>
            <w:r w:rsidRPr="00FF13E2">
              <w:rPr>
                <w:rFonts w:cs="Arial"/>
                <w:sz w:val="20"/>
              </w:rPr>
              <w:t>15</w:t>
            </w:r>
            <w:r w:rsidR="00945CC8" w:rsidRPr="00FF13E2">
              <w:rPr>
                <w:rFonts w:cs="Arial"/>
                <w:sz w:val="20"/>
              </w:rPr>
              <w:t xml:space="preserve"> </w:t>
            </w:r>
            <w:r w:rsidRPr="00FF13E2">
              <w:rPr>
                <w:rFonts w:cs="Arial"/>
                <w:sz w:val="20"/>
              </w:rPr>
              <w:t>794</w:t>
            </w:r>
          </w:p>
        </w:tc>
        <w:tc>
          <w:tcPr>
            <w:tcW w:w="47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jc w:val="center"/>
              <w:rPr>
                <w:rFonts w:cs="Arial"/>
                <w:sz w:val="20"/>
              </w:rPr>
            </w:pPr>
            <w:r w:rsidRPr="00FF13E2">
              <w:rPr>
                <w:rFonts w:cs="Arial"/>
                <w:sz w:val="20"/>
              </w:rPr>
              <w:t>14</w:t>
            </w:r>
            <w:r w:rsidR="00945CC8" w:rsidRPr="00FF13E2">
              <w:rPr>
                <w:rFonts w:cs="Arial"/>
                <w:sz w:val="20"/>
              </w:rPr>
              <w:t xml:space="preserve"> </w:t>
            </w:r>
            <w:r w:rsidRPr="00FF13E2">
              <w:rPr>
                <w:rFonts w:cs="Arial"/>
                <w:sz w:val="20"/>
              </w:rPr>
              <w:t>976</w:t>
            </w:r>
          </w:p>
        </w:tc>
        <w:tc>
          <w:tcPr>
            <w:tcW w:w="47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jc w:val="center"/>
              <w:rPr>
                <w:rFonts w:cs="Arial"/>
                <w:sz w:val="20"/>
              </w:rPr>
            </w:pPr>
            <w:r w:rsidRPr="00FF13E2">
              <w:rPr>
                <w:rFonts w:cs="Arial"/>
                <w:sz w:val="20"/>
              </w:rPr>
              <w:t>15</w:t>
            </w:r>
            <w:r w:rsidR="00945CC8" w:rsidRPr="00FF13E2">
              <w:rPr>
                <w:rFonts w:cs="Arial"/>
                <w:sz w:val="20"/>
              </w:rPr>
              <w:t xml:space="preserve"> </w:t>
            </w:r>
            <w:r w:rsidRPr="00FF13E2">
              <w:rPr>
                <w:rFonts w:cs="Arial"/>
                <w:sz w:val="20"/>
              </w:rPr>
              <w:t>035</w:t>
            </w:r>
          </w:p>
        </w:tc>
        <w:tc>
          <w:tcPr>
            <w:tcW w:w="47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jc w:val="center"/>
              <w:rPr>
                <w:rFonts w:cs="Arial"/>
                <w:sz w:val="20"/>
              </w:rPr>
            </w:pPr>
            <w:r w:rsidRPr="00FF13E2">
              <w:rPr>
                <w:rFonts w:cs="Arial"/>
                <w:sz w:val="20"/>
              </w:rPr>
              <w:t>15</w:t>
            </w:r>
            <w:r w:rsidR="00945CC8" w:rsidRPr="00FF13E2">
              <w:rPr>
                <w:rFonts w:cs="Arial"/>
                <w:sz w:val="20"/>
              </w:rPr>
              <w:t xml:space="preserve"> </w:t>
            </w:r>
            <w:r w:rsidRPr="00FF13E2">
              <w:rPr>
                <w:rFonts w:cs="Arial"/>
                <w:sz w:val="20"/>
              </w:rPr>
              <w:t>127</w:t>
            </w:r>
          </w:p>
        </w:tc>
        <w:tc>
          <w:tcPr>
            <w:tcW w:w="47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jc w:val="center"/>
              <w:rPr>
                <w:rFonts w:cs="Arial"/>
                <w:sz w:val="20"/>
              </w:rPr>
            </w:pPr>
            <w:r w:rsidRPr="00FF13E2">
              <w:rPr>
                <w:rFonts w:cs="Arial"/>
                <w:sz w:val="20"/>
              </w:rPr>
              <w:t>15</w:t>
            </w:r>
            <w:r w:rsidR="00945CC8" w:rsidRPr="00FF13E2">
              <w:rPr>
                <w:rFonts w:cs="Arial"/>
                <w:sz w:val="20"/>
              </w:rPr>
              <w:t xml:space="preserve"> </w:t>
            </w:r>
            <w:r w:rsidRPr="00FF13E2">
              <w:rPr>
                <w:rFonts w:cs="Arial"/>
                <w:sz w:val="20"/>
              </w:rPr>
              <w:t>019</w:t>
            </w:r>
          </w:p>
        </w:tc>
        <w:tc>
          <w:tcPr>
            <w:tcW w:w="47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945CC8">
            <w:pPr>
              <w:jc w:val="center"/>
              <w:rPr>
                <w:rFonts w:cs="Arial"/>
                <w:sz w:val="20"/>
              </w:rPr>
            </w:pPr>
            <w:r w:rsidRPr="00FF13E2">
              <w:rPr>
                <w:rFonts w:cs="Arial"/>
                <w:color w:val="000000"/>
                <w:sz w:val="20"/>
              </w:rPr>
              <w:t>15</w:t>
            </w:r>
            <w:r w:rsidR="00945CC8" w:rsidRPr="00FF13E2">
              <w:rPr>
                <w:rFonts w:cs="Arial"/>
                <w:color w:val="000000"/>
                <w:sz w:val="20"/>
              </w:rPr>
              <w:t xml:space="preserve"> </w:t>
            </w:r>
            <w:r w:rsidRPr="00FF13E2">
              <w:rPr>
                <w:rFonts w:cs="Arial"/>
                <w:color w:val="000000"/>
                <w:sz w:val="20"/>
              </w:rPr>
              <w:t>307</w:t>
            </w:r>
          </w:p>
        </w:tc>
        <w:tc>
          <w:tcPr>
            <w:tcW w:w="474" w:type="pct"/>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rsidR="00544C5F" w:rsidRPr="00FF13E2" w:rsidRDefault="00544C5F" w:rsidP="00544C5F">
            <w:pPr>
              <w:jc w:val="center"/>
              <w:rPr>
                <w:rFonts w:cs="Arial"/>
                <w:sz w:val="20"/>
              </w:rPr>
            </w:pPr>
            <w:r w:rsidRPr="00FF13E2">
              <w:rPr>
                <w:rFonts w:cs="Arial"/>
                <w:sz w:val="20"/>
              </w:rPr>
              <w:t>-3</w:t>
            </w:r>
            <w:r w:rsidR="00945CC8" w:rsidRPr="00FF13E2">
              <w:rPr>
                <w:rFonts w:cs="Arial"/>
                <w:sz w:val="20"/>
              </w:rPr>
              <w:t>.</w:t>
            </w:r>
            <w:r w:rsidRPr="00FF13E2">
              <w:rPr>
                <w:rFonts w:cs="Arial"/>
                <w:sz w:val="20"/>
              </w:rPr>
              <w:t>08</w:t>
            </w:r>
          </w:p>
        </w:tc>
        <w:tc>
          <w:tcPr>
            <w:tcW w:w="40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jc w:val="center"/>
              <w:rPr>
                <w:rFonts w:cs="Arial"/>
                <w:color w:val="000000"/>
                <w:sz w:val="20"/>
              </w:rPr>
            </w:pPr>
            <w:r w:rsidRPr="00FF13E2">
              <w:rPr>
                <w:rFonts w:cs="Arial"/>
                <w:color w:val="000000"/>
                <w:sz w:val="20"/>
              </w:rPr>
              <w:t>1</w:t>
            </w:r>
            <w:r w:rsidR="00945CC8" w:rsidRPr="00FF13E2">
              <w:rPr>
                <w:rFonts w:cs="Arial"/>
                <w:color w:val="000000"/>
                <w:sz w:val="20"/>
              </w:rPr>
              <w:t>.</w:t>
            </w:r>
            <w:r w:rsidRPr="00FF13E2">
              <w:rPr>
                <w:rFonts w:cs="Arial"/>
                <w:color w:val="000000"/>
                <w:sz w:val="20"/>
              </w:rPr>
              <w:t>92</w:t>
            </w:r>
          </w:p>
        </w:tc>
      </w:tr>
      <w:tr w:rsidR="00544C5F" w:rsidRPr="00FF13E2" w:rsidTr="00544C5F">
        <w:trPr>
          <w:trHeight w:val="402"/>
        </w:trPr>
        <w:tc>
          <w:tcPr>
            <w:tcW w:w="1242" w:type="pct"/>
            <w:tcBorders>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rPr>
                <w:rFonts w:cs="Arial"/>
                <w:b/>
                <w:bCs/>
                <w:sz w:val="20"/>
              </w:rPr>
            </w:pPr>
            <w:r w:rsidRPr="00FF13E2">
              <w:rPr>
                <w:rFonts w:cs="Arial"/>
                <w:b/>
                <w:bCs/>
                <w:sz w:val="20"/>
              </w:rPr>
              <w:t>Mun</w:t>
            </w:r>
          </w:p>
        </w:tc>
        <w:tc>
          <w:tcPr>
            <w:tcW w:w="47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jc w:val="center"/>
              <w:rPr>
                <w:rFonts w:cs="Arial"/>
                <w:sz w:val="20"/>
              </w:rPr>
            </w:pPr>
            <w:r w:rsidRPr="00FF13E2">
              <w:rPr>
                <w:rFonts w:cs="Arial"/>
                <w:sz w:val="20"/>
              </w:rPr>
              <w:t>11</w:t>
            </w:r>
            <w:r w:rsidR="00945CC8" w:rsidRPr="00FF13E2">
              <w:rPr>
                <w:rFonts w:cs="Arial"/>
                <w:sz w:val="20"/>
              </w:rPr>
              <w:t xml:space="preserve"> </w:t>
            </w:r>
            <w:r w:rsidRPr="00FF13E2">
              <w:rPr>
                <w:rFonts w:cs="Arial"/>
                <w:sz w:val="20"/>
              </w:rPr>
              <w:t>485</w:t>
            </w:r>
          </w:p>
        </w:tc>
        <w:tc>
          <w:tcPr>
            <w:tcW w:w="47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jc w:val="center"/>
              <w:rPr>
                <w:rFonts w:cs="Arial"/>
                <w:sz w:val="20"/>
              </w:rPr>
            </w:pPr>
            <w:r w:rsidRPr="00FF13E2">
              <w:rPr>
                <w:rFonts w:cs="Arial"/>
                <w:sz w:val="20"/>
              </w:rPr>
              <w:t>11</w:t>
            </w:r>
            <w:r w:rsidR="00945CC8" w:rsidRPr="00FF13E2">
              <w:rPr>
                <w:rFonts w:cs="Arial"/>
                <w:sz w:val="20"/>
              </w:rPr>
              <w:t xml:space="preserve"> </w:t>
            </w:r>
            <w:r w:rsidRPr="00FF13E2">
              <w:rPr>
                <w:rFonts w:cs="Arial"/>
                <w:sz w:val="20"/>
              </w:rPr>
              <w:t>030</w:t>
            </w:r>
          </w:p>
        </w:tc>
        <w:tc>
          <w:tcPr>
            <w:tcW w:w="47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jc w:val="center"/>
              <w:rPr>
                <w:rFonts w:cs="Arial"/>
                <w:sz w:val="20"/>
              </w:rPr>
            </w:pPr>
            <w:r w:rsidRPr="00FF13E2">
              <w:rPr>
                <w:rFonts w:cs="Arial"/>
                <w:sz w:val="20"/>
              </w:rPr>
              <w:t>10</w:t>
            </w:r>
            <w:r w:rsidR="00945CC8" w:rsidRPr="00FF13E2">
              <w:rPr>
                <w:rFonts w:cs="Arial"/>
                <w:sz w:val="20"/>
              </w:rPr>
              <w:t xml:space="preserve"> </w:t>
            </w:r>
            <w:r w:rsidRPr="00FF13E2">
              <w:rPr>
                <w:rFonts w:cs="Arial"/>
                <w:sz w:val="20"/>
              </w:rPr>
              <w:t>433</w:t>
            </w:r>
          </w:p>
        </w:tc>
        <w:tc>
          <w:tcPr>
            <w:tcW w:w="47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jc w:val="center"/>
              <w:rPr>
                <w:rFonts w:cs="Arial"/>
                <w:sz w:val="20"/>
              </w:rPr>
            </w:pPr>
            <w:r w:rsidRPr="00FF13E2">
              <w:rPr>
                <w:rFonts w:cs="Arial"/>
                <w:sz w:val="20"/>
              </w:rPr>
              <w:t>11</w:t>
            </w:r>
            <w:r w:rsidR="00945CC8" w:rsidRPr="00FF13E2">
              <w:rPr>
                <w:rFonts w:cs="Arial"/>
                <w:sz w:val="20"/>
              </w:rPr>
              <w:t xml:space="preserve"> </w:t>
            </w:r>
            <w:r w:rsidRPr="00FF13E2">
              <w:rPr>
                <w:rFonts w:cs="Arial"/>
                <w:sz w:val="20"/>
              </w:rPr>
              <w:t>104</w:t>
            </w:r>
          </w:p>
        </w:tc>
        <w:tc>
          <w:tcPr>
            <w:tcW w:w="47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jc w:val="center"/>
              <w:rPr>
                <w:rFonts w:cs="Arial"/>
                <w:sz w:val="20"/>
              </w:rPr>
            </w:pPr>
            <w:r w:rsidRPr="00FF13E2">
              <w:rPr>
                <w:rFonts w:cs="Arial"/>
                <w:sz w:val="20"/>
              </w:rPr>
              <w:t>11</w:t>
            </w:r>
            <w:r w:rsidR="00945CC8" w:rsidRPr="00FF13E2">
              <w:rPr>
                <w:rFonts w:cs="Arial"/>
                <w:sz w:val="20"/>
              </w:rPr>
              <w:t xml:space="preserve"> </w:t>
            </w:r>
            <w:r w:rsidRPr="00FF13E2">
              <w:rPr>
                <w:rFonts w:cs="Arial"/>
                <w:sz w:val="20"/>
              </w:rPr>
              <w:t>005</w:t>
            </w:r>
          </w:p>
        </w:tc>
        <w:tc>
          <w:tcPr>
            <w:tcW w:w="47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jc w:val="center"/>
              <w:rPr>
                <w:rFonts w:cs="Arial"/>
                <w:sz w:val="20"/>
              </w:rPr>
            </w:pPr>
            <w:r w:rsidRPr="00FF13E2">
              <w:rPr>
                <w:rFonts w:cs="Arial"/>
                <w:sz w:val="20"/>
              </w:rPr>
              <w:t>10</w:t>
            </w:r>
            <w:r w:rsidR="00945CC8" w:rsidRPr="00FF13E2">
              <w:rPr>
                <w:rFonts w:cs="Arial"/>
                <w:sz w:val="20"/>
              </w:rPr>
              <w:t xml:space="preserve"> </w:t>
            </w:r>
            <w:r w:rsidRPr="00FF13E2">
              <w:rPr>
                <w:rFonts w:cs="Arial"/>
                <w:sz w:val="20"/>
              </w:rPr>
              <w:t>837</w:t>
            </w:r>
          </w:p>
        </w:tc>
        <w:tc>
          <w:tcPr>
            <w:tcW w:w="474" w:type="pct"/>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rsidR="00544C5F" w:rsidRPr="00FF13E2" w:rsidRDefault="00544C5F" w:rsidP="00544C5F">
            <w:pPr>
              <w:jc w:val="center"/>
              <w:rPr>
                <w:rFonts w:cs="Arial"/>
                <w:sz w:val="20"/>
              </w:rPr>
            </w:pPr>
            <w:r w:rsidRPr="00FF13E2">
              <w:rPr>
                <w:rFonts w:cs="Arial"/>
                <w:sz w:val="20"/>
              </w:rPr>
              <w:t>-5</w:t>
            </w:r>
            <w:r w:rsidR="00945CC8" w:rsidRPr="00FF13E2">
              <w:rPr>
                <w:rFonts w:cs="Arial"/>
                <w:sz w:val="20"/>
              </w:rPr>
              <w:t>.</w:t>
            </w:r>
            <w:r w:rsidRPr="00FF13E2">
              <w:rPr>
                <w:rFonts w:cs="Arial"/>
                <w:sz w:val="20"/>
              </w:rPr>
              <w:t>64</w:t>
            </w:r>
          </w:p>
        </w:tc>
        <w:tc>
          <w:tcPr>
            <w:tcW w:w="40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jc w:val="center"/>
              <w:rPr>
                <w:rFonts w:cs="Arial"/>
                <w:color w:val="000000"/>
                <w:sz w:val="20"/>
              </w:rPr>
            </w:pPr>
            <w:r w:rsidRPr="00FF13E2">
              <w:rPr>
                <w:rFonts w:cs="Arial"/>
                <w:color w:val="000000"/>
                <w:sz w:val="20"/>
              </w:rPr>
              <w:t>-1</w:t>
            </w:r>
            <w:r w:rsidR="00945CC8" w:rsidRPr="00FF13E2">
              <w:rPr>
                <w:rFonts w:cs="Arial"/>
                <w:color w:val="000000"/>
                <w:sz w:val="20"/>
              </w:rPr>
              <w:t>.</w:t>
            </w:r>
            <w:r w:rsidRPr="00FF13E2">
              <w:rPr>
                <w:rFonts w:cs="Arial"/>
                <w:color w:val="000000"/>
                <w:sz w:val="20"/>
              </w:rPr>
              <w:t>53</w:t>
            </w:r>
          </w:p>
        </w:tc>
      </w:tr>
      <w:tr w:rsidR="00544C5F" w:rsidRPr="00FF13E2" w:rsidTr="00544C5F">
        <w:trPr>
          <w:trHeight w:val="379"/>
        </w:trPr>
        <w:tc>
          <w:tcPr>
            <w:tcW w:w="1242" w:type="pct"/>
            <w:tcBorders>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rPr>
                <w:rFonts w:cs="Arial"/>
                <w:b/>
                <w:bCs/>
                <w:sz w:val="20"/>
              </w:rPr>
            </w:pPr>
            <w:r w:rsidRPr="00FF13E2">
              <w:rPr>
                <w:rFonts w:cs="Arial"/>
                <w:b/>
                <w:bCs/>
                <w:sz w:val="20"/>
              </w:rPr>
              <w:t>Var</w:t>
            </w:r>
          </w:p>
        </w:tc>
        <w:tc>
          <w:tcPr>
            <w:tcW w:w="47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jc w:val="center"/>
              <w:rPr>
                <w:rFonts w:cs="Arial"/>
                <w:sz w:val="20"/>
              </w:rPr>
            </w:pPr>
            <w:r w:rsidRPr="00FF13E2">
              <w:rPr>
                <w:rFonts w:cs="Arial"/>
                <w:sz w:val="20"/>
              </w:rPr>
              <w:t>13</w:t>
            </w:r>
            <w:r w:rsidR="00945CC8" w:rsidRPr="00FF13E2">
              <w:rPr>
                <w:rFonts w:cs="Arial"/>
                <w:sz w:val="20"/>
              </w:rPr>
              <w:t xml:space="preserve"> </w:t>
            </w:r>
            <w:r w:rsidRPr="00FF13E2">
              <w:rPr>
                <w:rFonts w:cs="Arial"/>
                <w:sz w:val="20"/>
              </w:rPr>
              <w:t>940</w:t>
            </w:r>
          </w:p>
        </w:tc>
        <w:tc>
          <w:tcPr>
            <w:tcW w:w="47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jc w:val="center"/>
              <w:rPr>
                <w:rFonts w:cs="Arial"/>
                <w:sz w:val="20"/>
              </w:rPr>
            </w:pPr>
            <w:r w:rsidRPr="00FF13E2">
              <w:rPr>
                <w:rFonts w:cs="Arial"/>
                <w:sz w:val="20"/>
              </w:rPr>
              <w:t>12</w:t>
            </w:r>
            <w:r w:rsidR="00945CC8" w:rsidRPr="00FF13E2">
              <w:rPr>
                <w:rFonts w:cs="Arial"/>
                <w:sz w:val="20"/>
              </w:rPr>
              <w:t xml:space="preserve"> </w:t>
            </w:r>
            <w:r w:rsidRPr="00FF13E2">
              <w:rPr>
                <w:rFonts w:cs="Arial"/>
                <w:sz w:val="20"/>
              </w:rPr>
              <w:t>807</w:t>
            </w:r>
          </w:p>
        </w:tc>
        <w:tc>
          <w:tcPr>
            <w:tcW w:w="47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jc w:val="center"/>
              <w:rPr>
                <w:rFonts w:cs="Arial"/>
                <w:sz w:val="20"/>
              </w:rPr>
            </w:pPr>
            <w:r w:rsidRPr="00FF13E2">
              <w:rPr>
                <w:rFonts w:cs="Arial"/>
                <w:sz w:val="20"/>
              </w:rPr>
              <w:t>13</w:t>
            </w:r>
            <w:r w:rsidR="00945CC8" w:rsidRPr="00FF13E2">
              <w:rPr>
                <w:rFonts w:cs="Arial"/>
                <w:sz w:val="20"/>
              </w:rPr>
              <w:t xml:space="preserve"> </w:t>
            </w:r>
            <w:r w:rsidRPr="00FF13E2">
              <w:rPr>
                <w:rFonts w:cs="Arial"/>
                <w:sz w:val="20"/>
              </w:rPr>
              <w:t>493</w:t>
            </w:r>
          </w:p>
        </w:tc>
        <w:tc>
          <w:tcPr>
            <w:tcW w:w="47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jc w:val="center"/>
              <w:rPr>
                <w:rFonts w:cs="Arial"/>
                <w:sz w:val="20"/>
              </w:rPr>
            </w:pPr>
            <w:r w:rsidRPr="00FF13E2">
              <w:rPr>
                <w:rFonts w:cs="Arial"/>
                <w:sz w:val="20"/>
              </w:rPr>
              <w:t>13</w:t>
            </w:r>
            <w:r w:rsidR="00945CC8" w:rsidRPr="00FF13E2">
              <w:rPr>
                <w:rFonts w:cs="Arial"/>
                <w:sz w:val="20"/>
              </w:rPr>
              <w:t xml:space="preserve"> </w:t>
            </w:r>
            <w:r w:rsidRPr="00FF13E2">
              <w:rPr>
                <w:rFonts w:cs="Arial"/>
                <w:sz w:val="20"/>
              </w:rPr>
              <w:t>162</w:t>
            </w:r>
          </w:p>
        </w:tc>
        <w:tc>
          <w:tcPr>
            <w:tcW w:w="47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jc w:val="center"/>
              <w:rPr>
                <w:rFonts w:cs="Arial"/>
                <w:sz w:val="20"/>
              </w:rPr>
            </w:pPr>
            <w:r w:rsidRPr="00FF13E2">
              <w:rPr>
                <w:rFonts w:cs="Arial"/>
                <w:sz w:val="20"/>
              </w:rPr>
              <w:t>12</w:t>
            </w:r>
            <w:r w:rsidR="00945CC8" w:rsidRPr="00FF13E2">
              <w:rPr>
                <w:rFonts w:cs="Arial"/>
                <w:sz w:val="20"/>
              </w:rPr>
              <w:t xml:space="preserve"> </w:t>
            </w:r>
            <w:r w:rsidRPr="00FF13E2">
              <w:rPr>
                <w:rFonts w:cs="Arial"/>
                <w:sz w:val="20"/>
              </w:rPr>
              <w:t>803</w:t>
            </w:r>
          </w:p>
        </w:tc>
        <w:tc>
          <w:tcPr>
            <w:tcW w:w="47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jc w:val="center"/>
              <w:rPr>
                <w:rFonts w:cs="Arial"/>
                <w:sz w:val="20"/>
              </w:rPr>
            </w:pPr>
            <w:r w:rsidRPr="00FF13E2">
              <w:rPr>
                <w:rFonts w:cs="Arial"/>
                <w:sz w:val="20"/>
              </w:rPr>
              <w:t>13</w:t>
            </w:r>
            <w:r w:rsidR="00945CC8" w:rsidRPr="00FF13E2">
              <w:rPr>
                <w:rFonts w:cs="Arial"/>
                <w:sz w:val="20"/>
              </w:rPr>
              <w:t xml:space="preserve"> </w:t>
            </w:r>
            <w:r w:rsidRPr="00FF13E2">
              <w:rPr>
                <w:rFonts w:cs="Arial"/>
                <w:sz w:val="20"/>
              </w:rPr>
              <w:t>373</w:t>
            </w:r>
          </w:p>
        </w:tc>
        <w:tc>
          <w:tcPr>
            <w:tcW w:w="474" w:type="pct"/>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rsidR="00544C5F" w:rsidRPr="00FF13E2" w:rsidRDefault="00544C5F" w:rsidP="00544C5F">
            <w:pPr>
              <w:jc w:val="center"/>
              <w:rPr>
                <w:rFonts w:cs="Arial"/>
                <w:sz w:val="20"/>
              </w:rPr>
            </w:pPr>
            <w:r w:rsidRPr="00FF13E2">
              <w:rPr>
                <w:rFonts w:cs="Arial"/>
                <w:sz w:val="20"/>
              </w:rPr>
              <w:t>-4</w:t>
            </w:r>
            <w:r w:rsidR="00945CC8" w:rsidRPr="00FF13E2">
              <w:rPr>
                <w:rFonts w:cs="Arial"/>
                <w:sz w:val="20"/>
              </w:rPr>
              <w:t>.</w:t>
            </w:r>
            <w:r w:rsidRPr="00FF13E2">
              <w:rPr>
                <w:rFonts w:cs="Arial"/>
                <w:sz w:val="20"/>
              </w:rPr>
              <w:t>07</w:t>
            </w:r>
          </w:p>
        </w:tc>
        <w:tc>
          <w:tcPr>
            <w:tcW w:w="40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jc w:val="center"/>
              <w:rPr>
                <w:rFonts w:cs="Arial"/>
                <w:color w:val="000000"/>
                <w:sz w:val="20"/>
              </w:rPr>
            </w:pPr>
            <w:r w:rsidRPr="00FF13E2">
              <w:rPr>
                <w:rFonts w:cs="Arial"/>
                <w:color w:val="000000"/>
                <w:sz w:val="20"/>
              </w:rPr>
              <w:t>4</w:t>
            </w:r>
            <w:r w:rsidR="00945CC8" w:rsidRPr="00FF13E2">
              <w:rPr>
                <w:rFonts w:cs="Arial"/>
                <w:color w:val="000000"/>
                <w:sz w:val="20"/>
              </w:rPr>
              <w:t>.</w:t>
            </w:r>
            <w:r w:rsidRPr="00FF13E2">
              <w:rPr>
                <w:rFonts w:cs="Arial"/>
                <w:color w:val="000000"/>
                <w:sz w:val="20"/>
              </w:rPr>
              <w:t>45</w:t>
            </w:r>
          </w:p>
        </w:tc>
      </w:tr>
      <w:tr w:rsidR="00544C5F" w:rsidRPr="00FF13E2" w:rsidTr="00544C5F">
        <w:trPr>
          <w:trHeight w:val="525"/>
        </w:trPr>
        <w:tc>
          <w:tcPr>
            <w:tcW w:w="1242"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44C5F" w:rsidRPr="00FF13E2" w:rsidRDefault="00544C5F" w:rsidP="00544C5F">
            <w:pPr>
              <w:spacing w:after="0"/>
              <w:rPr>
                <w:rFonts w:cs="Arial"/>
                <w:b/>
                <w:bCs/>
                <w:sz w:val="20"/>
              </w:rPr>
            </w:pPr>
            <w:r w:rsidRPr="00FF13E2">
              <w:rPr>
                <w:rFonts w:cs="Arial"/>
                <w:b/>
                <w:bCs/>
                <w:sz w:val="20"/>
              </w:rPr>
              <w:t>All schools</w:t>
            </w:r>
          </w:p>
          <w:p w:rsidR="00544C5F" w:rsidRPr="00FF13E2" w:rsidRDefault="00544C5F" w:rsidP="00544C5F">
            <w:pPr>
              <w:spacing w:after="0"/>
              <w:rPr>
                <w:rFonts w:cs="Arial"/>
                <w:b/>
                <w:bCs/>
                <w:sz w:val="20"/>
              </w:rPr>
            </w:pPr>
          </w:p>
        </w:tc>
        <w:tc>
          <w:tcPr>
            <w:tcW w:w="47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jc w:val="center"/>
              <w:rPr>
                <w:rFonts w:cs="Arial"/>
                <w:sz w:val="20"/>
              </w:rPr>
            </w:pPr>
            <w:r w:rsidRPr="00FF13E2">
              <w:rPr>
                <w:rFonts w:cs="Arial"/>
                <w:sz w:val="20"/>
              </w:rPr>
              <w:t>11</w:t>
            </w:r>
            <w:r w:rsidR="00945CC8" w:rsidRPr="00FF13E2">
              <w:rPr>
                <w:rFonts w:cs="Arial"/>
                <w:sz w:val="20"/>
              </w:rPr>
              <w:t xml:space="preserve"> </w:t>
            </w:r>
            <w:r w:rsidRPr="00FF13E2">
              <w:rPr>
                <w:rFonts w:cs="Arial"/>
                <w:sz w:val="20"/>
              </w:rPr>
              <w:t>532</w:t>
            </w:r>
          </w:p>
        </w:tc>
        <w:tc>
          <w:tcPr>
            <w:tcW w:w="47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jc w:val="center"/>
              <w:rPr>
                <w:rFonts w:cs="Arial"/>
                <w:sz w:val="20"/>
              </w:rPr>
            </w:pPr>
            <w:r w:rsidRPr="00FF13E2">
              <w:rPr>
                <w:rFonts w:cs="Arial"/>
                <w:sz w:val="20"/>
              </w:rPr>
              <w:t>11</w:t>
            </w:r>
            <w:r w:rsidR="00945CC8" w:rsidRPr="00FF13E2">
              <w:rPr>
                <w:rFonts w:cs="Arial"/>
                <w:sz w:val="20"/>
              </w:rPr>
              <w:t xml:space="preserve"> </w:t>
            </w:r>
            <w:r w:rsidRPr="00FF13E2">
              <w:rPr>
                <w:rFonts w:cs="Arial"/>
                <w:sz w:val="20"/>
              </w:rPr>
              <w:t>018</w:t>
            </w:r>
          </w:p>
        </w:tc>
        <w:tc>
          <w:tcPr>
            <w:tcW w:w="47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jc w:val="center"/>
              <w:rPr>
                <w:rFonts w:cs="Arial"/>
                <w:sz w:val="20"/>
              </w:rPr>
            </w:pPr>
            <w:r w:rsidRPr="00FF13E2">
              <w:rPr>
                <w:rFonts w:cs="Arial"/>
                <w:sz w:val="20"/>
              </w:rPr>
              <w:t>10</w:t>
            </w:r>
            <w:r w:rsidR="00945CC8" w:rsidRPr="00FF13E2">
              <w:rPr>
                <w:rFonts w:cs="Arial"/>
                <w:sz w:val="20"/>
              </w:rPr>
              <w:t xml:space="preserve"> </w:t>
            </w:r>
            <w:r w:rsidRPr="00FF13E2">
              <w:rPr>
                <w:rFonts w:cs="Arial"/>
                <w:sz w:val="20"/>
              </w:rPr>
              <w:t>842</w:t>
            </w:r>
          </w:p>
        </w:tc>
        <w:tc>
          <w:tcPr>
            <w:tcW w:w="47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jc w:val="center"/>
              <w:rPr>
                <w:rFonts w:cs="Arial"/>
                <w:sz w:val="20"/>
              </w:rPr>
            </w:pPr>
            <w:r w:rsidRPr="00FF13E2">
              <w:rPr>
                <w:rFonts w:cs="Arial"/>
                <w:sz w:val="20"/>
              </w:rPr>
              <w:t>10</w:t>
            </w:r>
            <w:r w:rsidR="00945CC8" w:rsidRPr="00FF13E2">
              <w:rPr>
                <w:rFonts w:cs="Arial"/>
                <w:sz w:val="20"/>
              </w:rPr>
              <w:t xml:space="preserve"> </w:t>
            </w:r>
            <w:r w:rsidRPr="00FF13E2">
              <w:rPr>
                <w:rFonts w:cs="Arial"/>
                <w:sz w:val="20"/>
              </w:rPr>
              <w:t>950</w:t>
            </w:r>
          </w:p>
        </w:tc>
        <w:tc>
          <w:tcPr>
            <w:tcW w:w="47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jc w:val="center"/>
              <w:rPr>
                <w:rFonts w:cs="Arial"/>
                <w:sz w:val="20"/>
              </w:rPr>
            </w:pPr>
            <w:r w:rsidRPr="00FF13E2">
              <w:rPr>
                <w:rFonts w:cs="Arial"/>
                <w:sz w:val="20"/>
              </w:rPr>
              <w:t>10</w:t>
            </w:r>
            <w:r w:rsidR="00945CC8" w:rsidRPr="00FF13E2">
              <w:rPr>
                <w:rFonts w:cs="Arial"/>
                <w:sz w:val="20"/>
              </w:rPr>
              <w:t xml:space="preserve"> </w:t>
            </w:r>
            <w:r w:rsidRPr="00FF13E2">
              <w:rPr>
                <w:rFonts w:cs="Arial"/>
                <w:sz w:val="20"/>
              </w:rPr>
              <w:t>637</w:t>
            </w:r>
          </w:p>
        </w:tc>
        <w:tc>
          <w:tcPr>
            <w:tcW w:w="479" w:type="pct"/>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rsidR="00544C5F" w:rsidRPr="00FF13E2" w:rsidRDefault="00544C5F" w:rsidP="00544C5F">
            <w:pPr>
              <w:jc w:val="center"/>
              <w:rPr>
                <w:rFonts w:cs="Arial"/>
                <w:sz w:val="20"/>
              </w:rPr>
            </w:pPr>
            <w:r w:rsidRPr="00FF13E2">
              <w:rPr>
                <w:rFonts w:cs="Arial"/>
                <w:sz w:val="20"/>
              </w:rPr>
              <w:t>10</w:t>
            </w:r>
            <w:r w:rsidR="00945CC8" w:rsidRPr="00FF13E2">
              <w:rPr>
                <w:rFonts w:cs="Arial"/>
                <w:sz w:val="20"/>
              </w:rPr>
              <w:t xml:space="preserve"> </w:t>
            </w:r>
            <w:r w:rsidRPr="00FF13E2">
              <w:rPr>
                <w:rFonts w:cs="Arial"/>
                <w:sz w:val="20"/>
              </w:rPr>
              <w:t>847</w:t>
            </w:r>
          </w:p>
        </w:tc>
        <w:tc>
          <w:tcPr>
            <w:tcW w:w="474" w:type="pct"/>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rsidR="00544C5F" w:rsidRPr="00FF13E2" w:rsidRDefault="00544C5F" w:rsidP="00544C5F">
            <w:pPr>
              <w:jc w:val="center"/>
              <w:rPr>
                <w:rFonts w:cs="Arial"/>
                <w:sz w:val="20"/>
              </w:rPr>
            </w:pPr>
            <w:r w:rsidRPr="00FF13E2">
              <w:rPr>
                <w:rFonts w:cs="Arial"/>
                <w:sz w:val="20"/>
              </w:rPr>
              <w:t>-5</w:t>
            </w:r>
            <w:r w:rsidR="00945CC8" w:rsidRPr="00FF13E2">
              <w:rPr>
                <w:rFonts w:cs="Arial"/>
                <w:sz w:val="20"/>
              </w:rPr>
              <w:t>.</w:t>
            </w:r>
            <w:r w:rsidRPr="00FF13E2">
              <w:rPr>
                <w:rFonts w:cs="Arial"/>
                <w:sz w:val="20"/>
              </w:rPr>
              <w:t>94</w:t>
            </w:r>
          </w:p>
        </w:tc>
        <w:tc>
          <w:tcPr>
            <w:tcW w:w="409" w:type="pct"/>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jc w:val="center"/>
              <w:rPr>
                <w:rFonts w:cs="Arial"/>
                <w:color w:val="000000"/>
                <w:sz w:val="20"/>
              </w:rPr>
            </w:pPr>
            <w:r w:rsidRPr="00FF13E2">
              <w:rPr>
                <w:rFonts w:cs="Arial"/>
                <w:color w:val="000000"/>
                <w:sz w:val="20"/>
              </w:rPr>
              <w:t>1</w:t>
            </w:r>
            <w:r w:rsidR="00945CC8" w:rsidRPr="00FF13E2">
              <w:rPr>
                <w:rFonts w:cs="Arial"/>
                <w:color w:val="000000"/>
                <w:sz w:val="20"/>
              </w:rPr>
              <w:t>.</w:t>
            </w:r>
            <w:r w:rsidRPr="00FF13E2">
              <w:rPr>
                <w:rFonts w:cs="Arial"/>
                <w:color w:val="000000"/>
                <w:sz w:val="20"/>
              </w:rPr>
              <w:t>97</w:t>
            </w:r>
          </w:p>
        </w:tc>
      </w:tr>
      <w:tr w:rsidR="00544C5F" w:rsidRPr="00FF13E2" w:rsidTr="00544C5F">
        <w:trPr>
          <w:trHeight w:val="270"/>
        </w:trPr>
        <w:tc>
          <w:tcPr>
            <w:tcW w:w="1242" w:type="pct"/>
            <w:tcBorders>
              <w:left w:val="single" w:sz="8" w:space="0" w:color="000000"/>
              <w:bottom w:val="single" w:sz="4" w:space="0" w:color="auto"/>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rPr>
                <w:rFonts w:cs="Arial"/>
                <w:b/>
                <w:bCs/>
                <w:sz w:val="20"/>
              </w:rPr>
            </w:pPr>
            <w:r w:rsidRPr="00FF13E2">
              <w:rPr>
                <w:rFonts w:cs="Arial"/>
                <w:b/>
                <w:bCs/>
                <w:sz w:val="20"/>
              </w:rPr>
              <w:t>OSG</w:t>
            </w:r>
          </w:p>
        </w:tc>
        <w:tc>
          <w:tcPr>
            <w:tcW w:w="479" w:type="pct"/>
            <w:tcBorders>
              <w:bottom w:val="single" w:sz="4" w:space="0" w:color="auto"/>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jc w:val="center"/>
              <w:rPr>
                <w:rFonts w:cs="Arial"/>
                <w:sz w:val="20"/>
              </w:rPr>
            </w:pPr>
            <w:r w:rsidRPr="00FF13E2">
              <w:rPr>
                <w:rFonts w:cs="Arial"/>
                <w:sz w:val="20"/>
              </w:rPr>
              <w:t>362</w:t>
            </w:r>
          </w:p>
        </w:tc>
        <w:tc>
          <w:tcPr>
            <w:tcW w:w="479" w:type="pct"/>
            <w:tcBorders>
              <w:bottom w:val="single" w:sz="4" w:space="0" w:color="auto"/>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jc w:val="center"/>
              <w:rPr>
                <w:rFonts w:cs="Arial"/>
                <w:sz w:val="20"/>
              </w:rPr>
            </w:pPr>
            <w:r w:rsidRPr="00FF13E2">
              <w:rPr>
                <w:rFonts w:cs="Arial"/>
                <w:sz w:val="20"/>
              </w:rPr>
              <w:t>351</w:t>
            </w:r>
          </w:p>
        </w:tc>
        <w:tc>
          <w:tcPr>
            <w:tcW w:w="479" w:type="pct"/>
            <w:tcBorders>
              <w:bottom w:val="single" w:sz="4" w:space="0" w:color="auto"/>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jc w:val="center"/>
              <w:rPr>
                <w:rFonts w:cs="Arial"/>
                <w:sz w:val="20"/>
              </w:rPr>
            </w:pPr>
            <w:r w:rsidRPr="00FF13E2">
              <w:rPr>
                <w:rFonts w:cs="Arial"/>
                <w:sz w:val="20"/>
              </w:rPr>
              <w:t>407</w:t>
            </w:r>
          </w:p>
        </w:tc>
        <w:tc>
          <w:tcPr>
            <w:tcW w:w="479" w:type="pct"/>
            <w:tcBorders>
              <w:bottom w:val="single" w:sz="4" w:space="0" w:color="auto"/>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jc w:val="center"/>
              <w:rPr>
                <w:rFonts w:cs="Arial"/>
                <w:sz w:val="20"/>
              </w:rPr>
            </w:pPr>
            <w:r w:rsidRPr="00FF13E2">
              <w:rPr>
                <w:rFonts w:cs="Arial"/>
                <w:sz w:val="20"/>
              </w:rPr>
              <w:t>472</w:t>
            </w:r>
          </w:p>
        </w:tc>
        <w:tc>
          <w:tcPr>
            <w:tcW w:w="479" w:type="pct"/>
            <w:tcBorders>
              <w:bottom w:val="single" w:sz="4" w:space="0" w:color="auto"/>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jc w:val="center"/>
              <w:rPr>
                <w:rFonts w:cs="Arial"/>
                <w:sz w:val="20"/>
              </w:rPr>
            </w:pPr>
            <w:r w:rsidRPr="00FF13E2">
              <w:rPr>
                <w:rFonts w:cs="Arial"/>
                <w:sz w:val="20"/>
              </w:rPr>
              <w:t>423</w:t>
            </w:r>
          </w:p>
        </w:tc>
        <w:tc>
          <w:tcPr>
            <w:tcW w:w="479" w:type="pct"/>
            <w:tcBorders>
              <w:bottom w:val="single" w:sz="4" w:space="0" w:color="auto"/>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spacing w:after="0"/>
              <w:jc w:val="center"/>
              <w:rPr>
                <w:rFonts w:cs="Arial"/>
                <w:sz w:val="20"/>
              </w:rPr>
            </w:pPr>
            <w:r w:rsidRPr="00FF13E2">
              <w:rPr>
                <w:rFonts w:cs="Arial"/>
                <w:sz w:val="20"/>
              </w:rPr>
              <w:t>418</w:t>
            </w:r>
          </w:p>
        </w:tc>
        <w:tc>
          <w:tcPr>
            <w:tcW w:w="474" w:type="pct"/>
            <w:tcBorders>
              <w:bottom w:val="single" w:sz="4" w:space="0" w:color="auto"/>
              <w:right w:val="single" w:sz="8" w:space="0" w:color="000000"/>
            </w:tcBorders>
            <w:shd w:val="clear" w:color="auto" w:fill="auto"/>
            <w:noWrap/>
            <w:tcMar>
              <w:top w:w="0" w:type="dxa"/>
              <w:left w:w="108" w:type="dxa"/>
              <w:bottom w:w="0" w:type="dxa"/>
              <w:right w:w="108" w:type="dxa"/>
            </w:tcMar>
            <w:vAlign w:val="bottom"/>
          </w:tcPr>
          <w:p w:rsidR="00544C5F" w:rsidRPr="00FF13E2" w:rsidRDefault="00544C5F" w:rsidP="00544C5F">
            <w:pPr>
              <w:jc w:val="center"/>
              <w:rPr>
                <w:rFonts w:cs="Arial"/>
                <w:sz w:val="20"/>
              </w:rPr>
            </w:pPr>
            <w:r w:rsidRPr="00FF13E2">
              <w:rPr>
                <w:rFonts w:cs="Arial"/>
                <w:sz w:val="20"/>
              </w:rPr>
              <w:t>15</w:t>
            </w:r>
            <w:r w:rsidR="00945CC8" w:rsidRPr="00FF13E2">
              <w:rPr>
                <w:rFonts w:cs="Arial"/>
                <w:sz w:val="20"/>
              </w:rPr>
              <w:t>.</w:t>
            </w:r>
            <w:r w:rsidRPr="00FF13E2">
              <w:rPr>
                <w:rFonts w:cs="Arial"/>
                <w:sz w:val="20"/>
              </w:rPr>
              <w:t>47</w:t>
            </w:r>
          </w:p>
        </w:tc>
        <w:tc>
          <w:tcPr>
            <w:tcW w:w="409" w:type="pct"/>
            <w:tcBorders>
              <w:bottom w:val="single" w:sz="4" w:space="0" w:color="auto"/>
              <w:right w:val="single" w:sz="8" w:space="0" w:color="000000"/>
            </w:tcBorders>
            <w:shd w:val="clear" w:color="auto" w:fill="auto"/>
            <w:noWrap/>
            <w:tcMar>
              <w:top w:w="0" w:type="dxa"/>
              <w:left w:w="108" w:type="dxa"/>
              <w:bottom w:w="0" w:type="dxa"/>
              <w:right w:w="108" w:type="dxa"/>
            </w:tcMar>
            <w:vAlign w:val="center"/>
          </w:tcPr>
          <w:p w:rsidR="00544C5F" w:rsidRPr="00FF13E2" w:rsidRDefault="00544C5F" w:rsidP="00544C5F">
            <w:pPr>
              <w:jc w:val="center"/>
              <w:rPr>
                <w:rFonts w:cs="Arial"/>
                <w:color w:val="000000"/>
                <w:sz w:val="20"/>
              </w:rPr>
            </w:pPr>
            <w:r w:rsidRPr="00FF13E2">
              <w:rPr>
                <w:rFonts w:cs="Arial"/>
                <w:color w:val="000000"/>
                <w:sz w:val="20"/>
              </w:rPr>
              <w:t>-1</w:t>
            </w:r>
            <w:r w:rsidR="00945CC8" w:rsidRPr="00FF13E2">
              <w:rPr>
                <w:rFonts w:cs="Arial"/>
                <w:color w:val="000000"/>
                <w:sz w:val="20"/>
              </w:rPr>
              <w:t>.</w:t>
            </w:r>
            <w:r w:rsidRPr="00FF13E2">
              <w:rPr>
                <w:rFonts w:cs="Arial"/>
                <w:color w:val="000000"/>
                <w:sz w:val="20"/>
              </w:rPr>
              <w:t>18</w:t>
            </w:r>
          </w:p>
        </w:tc>
      </w:tr>
      <w:tr w:rsidR="00544C5F" w:rsidRPr="00FF13E2" w:rsidTr="00544C5F">
        <w:trPr>
          <w:trHeight w:val="765"/>
        </w:trPr>
        <w:tc>
          <w:tcPr>
            <w:tcW w:w="124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44C5F" w:rsidRPr="00FF13E2" w:rsidRDefault="00544C5F" w:rsidP="00544C5F">
            <w:pPr>
              <w:spacing w:after="0"/>
              <w:jc w:val="left"/>
              <w:rPr>
                <w:rFonts w:cs="Arial"/>
                <w:b/>
                <w:bCs/>
                <w:sz w:val="20"/>
              </w:rPr>
            </w:pPr>
            <w:r w:rsidRPr="00FF13E2">
              <w:rPr>
                <w:rFonts w:cs="Arial"/>
                <w:b/>
                <w:bCs/>
                <w:sz w:val="20"/>
              </w:rPr>
              <w:t>All Schools +OSG</w:t>
            </w:r>
            <w:r w:rsidR="00753ADE" w:rsidRPr="00FF13E2">
              <w:rPr>
                <w:rFonts w:cs="Arial"/>
                <w:b/>
                <w:bCs/>
                <w:sz w:val="20"/>
              </w:rPr>
              <w:t xml:space="preserve"> </w:t>
            </w:r>
            <w:r w:rsidRPr="00FF13E2">
              <w:rPr>
                <w:rFonts w:cs="Arial"/>
                <w:b/>
                <w:bCs/>
                <w:sz w:val="20"/>
              </w:rPr>
              <w:t>(Total)</w:t>
            </w:r>
          </w:p>
        </w:tc>
        <w:tc>
          <w:tcPr>
            <w:tcW w:w="47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544C5F" w:rsidRPr="00FF13E2" w:rsidRDefault="00544C5F" w:rsidP="00544C5F">
            <w:pPr>
              <w:spacing w:after="0"/>
              <w:jc w:val="center"/>
              <w:rPr>
                <w:rFonts w:cs="Arial"/>
                <w:b/>
                <w:sz w:val="20"/>
              </w:rPr>
            </w:pPr>
            <w:r w:rsidRPr="00FF13E2">
              <w:rPr>
                <w:rFonts w:cs="Arial"/>
                <w:b/>
                <w:sz w:val="20"/>
              </w:rPr>
              <w:t>11</w:t>
            </w:r>
            <w:r w:rsidR="00945CC8" w:rsidRPr="00FF13E2">
              <w:rPr>
                <w:rFonts w:cs="Arial"/>
                <w:b/>
                <w:sz w:val="20"/>
              </w:rPr>
              <w:t xml:space="preserve"> </w:t>
            </w:r>
            <w:r w:rsidRPr="00FF13E2">
              <w:rPr>
                <w:rFonts w:cs="Arial"/>
                <w:b/>
                <w:sz w:val="20"/>
              </w:rPr>
              <w:t>894</w:t>
            </w:r>
          </w:p>
        </w:tc>
        <w:tc>
          <w:tcPr>
            <w:tcW w:w="47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544C5F" w:rsidRPr="00FF13E2" w:rsidRDefault="00544C5F" w:rsidP="00544C5F">
            <w:pPr>
              <w:spacing w:after="0"/>
              <w:jc w:val="center"/>
              <w:rPr>
                <w:rFonts w:cs="Arial"/>
                <w:b/>
                <w:sz w:val="20"/>
              </w:rPr>
            </w:pPr>
            <w:r w:rsidRPr="00FF13E2">
              <w:rPr>
                <w:rFonts w:cs="Arial"/>
                <w:b/>
                <w:sz w:val="20"/>
              </w:rPr>
              <w:t>11</w:t>
            </w:r>
            <w:r w:rsidR="00945CC8" w:rsidRPr="00FF13E2">
              <w:rPr>
                <w:rFonts w:cs="Arial"/>
                <w:b/>
                <w:sz w:val="20"/>
              </w:rPr>
              <w:t xml:space="preserve"> </w:t>
            </w:r>
            <w:r w:rsidRPr="00FF13E2">
              <w:rPr>
                <w:rFonts w:cs="Arial"/>
                <w:b/>
                <w:sz w:val="20"/>
              </w:rPr>
              <w:t>369</w:t>
            </w:r>
          </w:p>
        </w:tc>
        <w:tc>
          <w:tcPr>
            <w:tcW w:w="47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544C5F" w:rsidRPr="00FF13E2" w:rsidRDefault="00544C5F" w:rsidP="00544C5F">
            <w:pPr>
              <w:spacing w:after="0"/>
              <w:jc w:val="center"/>
              <w:rPr>
                <w:rFonts w:cs="Arial"/>
                <w:b/>
                <w:sz w:val="20"/>
              </w:rPr>
            </w:pPr>
            <w:r w:rsidRPr="00FF13E2">
              <w:rPr>
                <w:rFonts w:cs="Arial"/>
                <w:b/>
                <w:sz w:val="20"/>
              </w:rPr>
              <w:t>11</w:t>
            </w:r>
            <w:r w:rsidR="00945CC8" w:rsidRPr="00FF13E2">
              <w:rPr>
                <w:rFonts w:cs="Arial"/>
                <w:b/>
                <w:sz w:val="20"/>
              </w:rPr>
              <w:t xml:space="preserve"> </w:t>
            </w:r>
            <w:r w:rsidRPr="00FF13E2">
              <w:rPr>
                <w:rFonts w:cs="Arial"/>
                <w:b/>
                <w:sz w:val="20"/>
              </w:rPr>
              <w:t>248</w:t>
            </w:r>
          </w:p>
        </w:tc>
        <w:tc>
          <w:tcPr>
            <w:tcW w:w="47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544C5F" w:rsidRPr="00FF13E2" w:rsidRDefault="00544C5F" w:rsidP="00544C5F">
            <w:pPr>
              <w:spacing w:after="0"/>
              <w:jc w:val="center"/>
              <w:rPr>
                <w:rFonts w:cs="Arial"/>
                <w:b/>
                <w:sz w:val="20"/>
              </w:rPr>
            </w:pPr>
            <w:r w:rsidRPr="00FF13E2">
              <w:rPr>
                <w:rFonts w:cs="Arial"/>
                <w:b/>
                <w:sz w:val="20"/>
              </w:rPr>
              <w:t>11</w:t>
            </w:r>
            <w:r w:rsidR="00945CC8" w:rsidRPr="00FF13E2">
              <w:rPr>
                <w:rFonts w:cs="Arial"/>
                <w:b/>
                <w:sz w:val="20"/>
              </w:rPr>
              <w:t xml:space="preserve"> </w:t>
            </w:r>
            <w:r w:rsidRPr="00FF13E2">
              <w:rPr>
                <w:rFonts w:cs="Arial"/>
                <w:b/>
                <w:sz w:val="20"/>
              </w:rPr>
              <w:t>422</w:t>
            </w:r>
          </w:p>
        </w:tc>
        <w:tc>
          <w:tcPr>
            <w:tcW w:w="47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544C5F" w:rsidRPr="00FF13E2" w:rsidRDefault="00544C5F" w:rsidP="00544C5F">
            <w:pPr>
              <w:spacing w:after="0"/>
              <w:jc w:val="center"/>
              <w:rPr>
                <w:rFonts w:cs="Arial"/>
                <w:b/>
                <w:sz w:val="20"/>
              </w:rPr>
            </w:pPr>
            <w:r w:rsidRPr="00FF13E2">
              <w:rPr>
                <w:rFonts w:cs="Arial"/>
                <w:b/>
                <w:sz w:val="20"/>
              </w:rPr>
              <w:t>11</w:t>
            </w:r>
            <w:r w:rsidR="00945CC8" w:rsidRPr="00FF13E2">
              <w:rPr>
                <w:rFonts w:cs="Arial"/>
                <w:b/>
                <w:sz w:val="20"/>
              </w:rPr>
              <w:t xml:space="preserve"> </w:t>
            </w:r>
            <w:r w:rsidRPr="00FF13E2">
              <w:rPr>
                <w:rFonts w:cs="Arial"/>
                <w:b/>
                <w:sz w:val="20"/>
              </w:rPr>
              <w:t>060</w:t>
            </w:r>
          </w:p>
        </w:tc>
        <w:tc>
          <w:tcPr>
            <w:tcW w:w="47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544C5F" w:rsidRPr="00FF13E2" w:rsidRDefault="00544C5F" w:rsidP="00544C5F">
            <w:pPr>
              <w:jc w:val="center"/>
              <w:rPr>
                <w:rFonts w:cs="Arial"/>
                <w:b/>
                <w:sz w:val="20"/>
              </w:rPr>
            </w:pPr>
            <w:r w:rsidRPr="00FF13E2">
              <w:rPr>
                <w:rFonts w:cs="Arial"/>
                <w:b/>
                <w:sz w:val="20"/>
              </w:rPr>
              <w:t>11</w:t>
            </w:r>
            <w:r w:rsidR="00945CC8" w:rsidRPr="00FF13E2">
              <w:rPr>
                <w:rFonts w:cs="Arial"/>
                <w:b/>
                <w:sz w:val="20"/>
              </w:rPr>
              <w:t xml:space="preserve"> </w:t>
            </w:r>
            <w:r w:rsidRPr="00FF13E2">
              <w:rPr>
                <w:rFonts w:cs="Arial"/>
                <w:b/>
                <w:sz w:val="20"/>
              </w:rPr>
              <w:t>265</w:t>
            </w:r>
          </w:p>
        </w:tc>
        <w:tc>
          <w:tcPr>
            <w:tcW w:w="474"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544C5F" w:rsidRPr="00FF13E2" w:rsidRDefault="00544C5F" w:rsidP="00544C5F">
            <w:pPr>
              <w:jc w:val="center"/>
              <w:rPr>
                <w:rFonts w:cs="Arial"/>
                <w:sz w:val="20"/>
              </w:rPr>
            </w:pPr>
            <w:r w:rsidRPr="00FF13E2">
              <w:rPr>
                <w:rFonts w:cs="Arial"/>
                <w:sz w:val="20"/>
              </w:rPr>
              <w:t>-5</w:t>
            </w:r>
            <w:r w:rsidR="00945CC8" w:rsidRPr="00FF13E2">
              <w:rPr>
                <w:rFonts w:cs="Arial"/>
                <w:sz w:val="20"/>
              </w:rPr>
              <w:t>.</w:t>
            </w:r>
            <w:r w:rsidRPr="00FF13E2">
              <w:rPr>
                <w:rFonts w:cs="Arial"/>
                <w:sz w:val="20"/>
              </w:rPr>
              <w:t>29</w:t>
            </w:r>
          </w:p>
        </w:tc>
        <w:tc>
          <w:tcPr>
            <w:tcW w:w="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544C5F" w:rsidRPr="00FF13E2" w:rsidRDefault="00544C5F" w:rsidP="00544C5F">
            <w:pPr>
              <w:jc w:val="center"/>
              <w:rPr>
                <w:rFonts w:cs="Arial"/>
                <w:color w:val="000000"/>
                <w:sz w:val="20"/>
              </w:rPr>
            </w:pPr>
            <w:r w:rsidRPr="00FF13E2">
              <w:rPr>
                <w:rFonts w:cs="Arial"/>
                <w:color w:val="000000"/>
                <w:sz w:val="20"/>
              </w:rPr>
              <w:t>1</w:t>
            </w:r>
            <w:r w:rsidR="00945CC8" w:rsidRPr="00FF13E2">
              <w:rPr>
                <w:rFonts w:cs="Arial"/>
                <w:color w:val="000000"/>
                <w:sz w:val="20"/>
              </w:rPr>
              <w:t>.</w:t>
            </w:r>
            <w:r w:rsidRPr="00FF13E2">
              <w:rPr>
                <w:rFonts w:cs="Arial"/>
                <w:color w:val="000000"/>
                <w:sz w:val="20"/>
              </w:rPr>
              <w:t>85</w:t>
            </w:r>
          </w:p>
        </w:tc>
      </w:tr>
      <w:tr w:rsidR="00544C5F" w:rsidRPr="00FF13E2" w:rsidTr="00544C5F">
        <w:trPr>
          <w:trHeight w:val="765"/>
        </w:trPr>
        <w:tc>
          <w:tcPr>
            <w:tcW w:w="5000" w:type="pct"/>
            <w:gridSpan w:val="9"/>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44C5F" w:rsidRPr="00FF13E2" w:rsidRDefault="00544C5F" w:rsidP="00662C0D">
            <w:pPr>
              <w:spacing w:before="0" w:after="0"/>
              <w:rPr>
                <w:rFonts w:cs="Arial"/>
                <w:bCs/>
                <w:sz w:val="16"/>
                <w:szCs w:val="16"/>
              </w:rPr>
            </w:pPr>
            <w:r w:rsidRPr="00FF13E2">
              <w:rPr>
                <w:rFonts w:cs="Arial"/>
                <w:bCs/>
                <w:sz w:val="16"/>
                <w:szCs w:val="16"/>
              </w:rPr>
              <w:t>Figures based on Table 3</w:t>
            </w:r>
          </w:p>
          <w:p w:rsidR="00544C5F" w:rsidRPr="00FF13E2" w:rsidRDefault="00E749D1" w:rsidP="00662C0D">
            <w:pPr>
              <w:spacing w:before="0" w:after="0"/>
              <w:rPr>
                <w:rFonts w:cs="Arial"/>
                <w:szCs w:val="22"/>
              </w:rPr>
            </w:pPr>
            <w:r w:rsidRPr="00FF13E2">
              <w:rPr>
                <w:rFonts w:cs="Arial"/>
                <w:bCs/>
                <w:sz w:val="16"/>
                <w:szCs w:val="16"/>
              </w:rPr>
              <w:t>Number of pupils calculated on a w</w:t>
            </w:r>
            <w:r w:rsidR="00544C5F" w:rsidRPr="00FF13E2">
              <w:rPr>
                <w:rFonts w:cs="Arial"/>
                <w:bCs/>
                <w:sz w:val="16"/>
                <w:szCs w:val="16"/>
              </w:rPr>
              <w:t>eighted average</w:t>
            </w:r>
            <w:r w:rsidRPr="00FF13E2">
              <w:rPr>
                <w:rFonts w:cs="Arial"/>
                <w:bCs/>
                <w:sz w:val="16"/>
                <w:szCs w:val="16"/>
              </w:rPr>
              <w:t xml:space="preserve"> basis: No</w:t>
            </w:r>
            <w:r w:rsidR="00544C5F" w:rsidRPr="00FF13E2">
              <w:rPr>
                <w:rFonts w:cs="Arial"/>
                <w:bCs/>
                <w:sz w:val="16"/>
                <w:szCs w:val="16"/>
              </w:rPr>
              <w:t xml:space="preserve"> in</w:t>
            </w:r>
            <w:r w:rsidRPr="00FF13E2">
              <w:rPr>
                <w:rFonts w:cs="Arial"/>
                <w:bCs/>
                <w:sz w:val="16"/>
                <w:szCs w:val="16"/>
              </w:rPr>
              <w:t xml:space="preserve"> October of year n-1 x 8/12 + No</w:t>
            </w:r>
            <w:r w:rsidR="00544C5F" w:rsidRPr="00FF13E2">
              <w:rPr>
                <w:rFonts w:cs="Arial"/>
                <w:bCs/>
                <w:sz w:val="16"/>
                <w:szCs w:val="16"/>
              </w:rPr>
              <w:t xml:space="preserve"> in October of year n x 4/12</w:t>
            </w:r>
          </w:p>
        </w:tc>
      </w:tr>
    </w:tbl>
    <w:p w:rsidR="00544C5F" w:rsidRPr="00FF13E2" w:rsidRDefault="00544C5F" w:rsidP="00544C5F">
      <w:r w:rsidRPr="00FF13E2">
        <w:lastRenderedPageBreak/>
        <w:t>Table 3 shows the contributions to the budgets of the European Schools made by the various partners in the system over the period since 2011. The percentage for the contribution</w:t>
      </w:r>
      <w:r w:rsidR="00C81F15" w:rsidRPr="00FF13E2">
        <w:t>s</w:t>
      </w:r>
      <w:r w:rsidRPr="00FF13E2">
        <w:t xml:space="preserve"> of the Member States shows a decrease  in comparison with previous years and can be attribut</w:t>
      </w:r>
      <w:r w:rsidR="008562B2" w:rsidRPr="00FF13E2">
        <w:t>ed to a large extent to the smaller</w:t>
      </w:r>
      <w:r w:rsidRPr="00FF13E2">
        <w:t xml:space="preserve"> number of seconded staff members  </w:t>
      </w:r>
      <w:r w:rsidR="008562B2" w:rsidRPr="00FF13E2">
        <w:t xml:space="preserve">in the 2016-2017 school year                (1 </w:t>
      </w:r>
      <w:r w:rsidRPr="00FF13E2">
        <w:t>404 in total) in comparison wi</w:t>
      </w:r>
      <w:r w:rsidR="008562B2" w:rsidRPr="00FF13E2">
        <w:t xml:space="preserve">th the 2015-2016 school year (1 </w:t>
      </w:r>
      <w:r w:rsidRPr="00FF13E2">
        <w:t>428 in total).  The European Commission</w:t>
      </w:r>
      <w:r w:rsidR="008562B2" w:rsidRPr="00FF13E2">
        <w:t>’s contribution shows a slight increase </w:t>
      </w:r>
      <w:r w:rsidRPr="00FF13E2">
        <w:t>in percentage terms, although in absolute terms, the contribution increased by </w:t>
      </w:r>
      <w:r w:rsidR="008562B2" w:rsidRPr="00FF13E2">
        <w:t xml:space="preserve">€9 </w:t>
      </w:r>
      <w:r w:rsidRPr="00FF13E2">
        <w:t xml:space="preserve">million </w:t>
      </w:r>
      <w:r w:rsidR="008562B2" w:rsidRPr="00FF13E2">
        <w:t>compared with</w:t>
      </w:r>
      <w:r w:rsidRPr="00FF13E2">
        <w:t xml:space="preserve"> 2015</w:t>
      </w:r>
      <w:r w:rsidR="008562B2" w:rsidRPr="00FF13E2">
        <w:t>. It should be pointed out that the surplus from</w:t>
      </w:r>
      <w:r w:rsidRPr="00FF13E2">
        <w:t xml:space="preserve"> the previous financial year is not included in the total budget contributions. It should also be noted that the number of </w:t>
      </w:r>
      <w:r w:rsidR="008562B2" w:rsidRPr="00FF13E2">
        <w:t>pupils belonging to Category I increased by 780 </w:t>
      </w:r>
      <w:r w:rsidRPr="00FF13E2">
        <w:t>in 2016, accounting for almost 80%  of the pupil population of the system as a whole. Category I pupils are mainly children of officials and contract staff (at least one year) of the EU institutions and of the staff of the European Schools, and of the European Patent Office in the case o</w:t>
      </w:r>
      <w:r w:rsidR="008562B2" w:rsidRPr="00FF13E2">
        <w:t>f Munich. The fees paid for pupils under</w:t>
      </w:r>
      <w:r w:rsidRPr="00FF13E2">
        <w:t xml:space="preserve"> Category II </w:t>
      </w:r>
      <w:r w:rsidR="008562B2" w:rsidRPr="00FF13E2">
        <w:t xml:space="preserve">contracts </w:t>
      </w:r>
      <w:r w:rsidRPr="00FF13E2">
        <w:t>showed a decrease in both absolute figures and</w:t>
      </w:r>
      <w:r w:rsidR="00B87613" w:rsidRPr="00FF13E2">
        <w:t xml:space="preserve"> percentage terms, amounting to</w:t>
      </w:r>
      <w:r w:rsidRPr="00FF13E2">
        <w:t xml:space="preserve"> </w:t>
      </w:r>
      <w:r w:rsidR="00B87613" w:rsidRPr="00FF13E2">
        <w:t>€11.2 million as compared with</w:t>
      </w:r>
      <w:r w:rsidRPr="00FF13E2">
        <w:t xml:space="preserve"> </w:t>
      </w:r>
      <w:r w:rsidR="00B87613" w:rsidRPr="00FF13E2">
        <w:t>€12.3 million in 2015, or 3.8% in 2016, as against 4.4% </w:t>
      </w:r>
      <w:r w:rsidRPr="00FF13E2">
        <w:t>of the total revenues collected in 2015. The to</w:t>
      </w:r>
      <w:r w:rsidR="00B87613" w:rsidRPr="00FF13E2">
        <w:t>tal Category II pupil</w:t>
      </w:r>
      <w:r w:rsidRPr="00FF13E2">
        <w:t xml:space="preserve"> </w:t>
      </w:r>
      <w:r w:rsidR="00B87613" w:rsidRPr="00FF13E2">
        <w:t>population fell by 8 pupils in 2016</w:t>
      </w:r>
      <w:r w:rsidRPr="00FF13E2">
        <w:t xml:space="preserve"> in comparison with</w:t>
      </w:r>
      <w:r w:rsidR="00C81F15" w:rsidRPr="00FF13E2">
        <w:t xml:space="preserve"> the year 2015, accounting for </w:t>
      </w:r>
      <w:r w:rsidRPr="00FF13E2">
        <w:t>4.00% of the total pupil</w:t>
      </w:r>
      <w:r w:rsidR="00B87613" w:rsidRPr="00FF13E2">
        <w:t xml:space="preserve"> population. In 2016, for the first time, </w:t>
      </w:r>
      <w:r w:rsidR="00C81F15" w:rsidRPr="00FF13E2">
        <w:t>€4.</w:t>
      </w:r>
      <w:r w:rsidRPr="00FF13E2">
        <w:t xml:space="preserve">6 million and </w:t>
      </w:r>
      <w:r w:rsidR="00C81F15" w:rsidRPr="00FF13E2">
        <w:t>€0.2 million were</w:t>
      </w:r>
      <w:r w:rsidRPr="00FF13E2">
        <w:t xml:space="preserve"> recorded as contributions from th</w:t>
      </w:r>
      <w:r w:rsidR="00C81F15" w:rsidRPr="00FF13E2">
        <w:t>e European Investment Bank </w:t>
      </w:r>
      <w:r w:rsidRPr="00FF13E2">
        <w:t>(EIB) Group and the Eur</w:t>
      </w:r>
      <w:r w:rsidR="00C81F15" w:rsidRPr="00FF13E2">
        <w:t>opean Stability Mechanism (ESM)</w:t>
      </w:r>
      <w:r w:rsidRPr="00FF13E2">
        <w:t xml:space="preserve"> respectively. The revenues from</w:t>
      </w:r>
      <w:r w:rsidR="00C81F15" w:rsidRPr="00FF13E2">
        <w:t xml:space="preserve"> Category III pupils showed an </w:t>
      </w:r>
      <w:r w:rsidRPr="00FF13E2">
        <w:t xml:space="preserve">increase in absolute terms of </w:t>
      </w:r>
      <w:r w:rsidR="00C81F15" w:rsidRPr="00FF13E2">
        <w:t>€1.</w:t>
      </w:r>
      <w:r w:rsidRPr="00FF13E2">
        <w:t>7 million  in com</w:t>
      </w:r>
      <w:r w:rsidR="00C81F15" w:rsidRPr="00FF13E2">
        <w:t>parison with the previous year (</w:t>
      </w:r>
      <w:r w:rsidRPr="00FF13E2">
        <w:t>2015</w:t>
      </w:r>
      <w:r w:rsidR="00C81F15" w:rsidRPr="00FF13E2">
        <w:t>), whilst the</w:t>
      </w:r>
      <w:r w:rsidRPr="00FF13E2">
        <w:t>  total population in this category increased  by 16  pu</w:t>
      </w:r>
      <w:r w:rsidR="00C81F15" w:rsidRPr="00FF13E2">
        <w:t>pils in 2016, accounting for 16.</w:t>
      </w:r>
      <w:r w:rsidRPr="00FF13E2">
        <w:t xml:space="preserve">1%  of the total </w:t>
      </w:r>
      <w:r w:rsidR="00C81F15" w:rsidRPr="00FF13E2">
        <w:t xml:space="preserve">pupil </w:t>
      </w:r>
      <w:r w:rsidRPr="00FF13E2">
        <w:t>population of the European</w:t>
      </w:r>
      <w:r w:rsidR="00C81F15" w:rsidRPr="00FF13E2">
        <w:t xml:space="preserve"> Schools. The revenues from other sources in 2016</w:t>
      </w:r>
      <w:r w:rsidRPr="00FF13E2">
        <w:t xml:space="preserve"> remained the same as in 2015, amounting</w:t>
      </w:r>
      <w:r w:rsidR="00C81F15" w:rsidRPr="00FF13E2">
        <w:t xml:space="preserve"> to</w:t>
      </w:r>
      <w:r w:rsidRPr="00FF13E2">
        <w:t xml:space="preserve"> </w:t>
      </w:r>
      <w:r w:rsidR="00C81F15" w:rsidRPr="00FF13E2">
        <w:t>€5.</w:t>
      </w:r>
      <w:r w:rsidRPr="00FF13E2">
        <w:t>3 million. The main source under this category is</w:t>
      </w:r>
      <w:r w:rsidR="00C81F15" w:rsidRPr="00FF13E2">
        <w:t xml:space="preserve"> the temporary contribution/‘solidarity levy’,  in accordance with</w:t>
      </w:r>
      <w:r w:rsidRPr="00FF13E2">
        <w:t xml:space="preserve"> Article 50 of the Regulations for Members of the Seconded Staff of the European Schools (under budget line 70320100). </w:t>
      </w:r>
    </w:p>
    <w:p w:rsidR="00544C5F" w:rsidRPr="00FF13E2" w:rsidRDefault="00544C5F" w:rsidP="00544C5F">
      <w:pPr>
        <w:rPr>
          <w:b/>
          <w:sz w:val="20"/>
        </w:rPr>
      </w:pPr>
      <w:r w:rsidRPr="00FF13E2">
        <w:rPr>
          <w:b/>
          <w:sz w:val="20"/>
        </w:rPr>
        <w:t>Table 3: Budget contributions (excluding surplus carried forward and use of reserve fund)</w:t>
      </w:r>
    </w:p>
    <w:tbl>
      <w:tblPr>
        <w:tblW w:w="10100" w:type="dxa"/>
        <w:jc w:val="center"/>
        <w:tblCellMar>
          <w:left w:w="0" w:type="dxa"/>
          <w:right w:w="0" w:type="dxa"/>
        </w:tblCellMar>
        <w:tblLook w:val="04A0" w:firstRow="1" w:lastRow="0" w:firstColumn="1" w:lastColumn="0" w:noHBand="0" w:noVBand="1"/>
      </w:tblPr>
      <w:tblGrid>
        <w:gridCol w:w="1591"/>
        <w:gridCol w:w="388"/>
        <w:gridCol w:w="1293"/>
        <w:gridCol w:w="11"/>
        <w:gridCol w:w="1284"/>
        <w:gridCol w:w="11"/>
        <w:gridCol w:w="1641"/>
        <w:gridCol w:w="11"/>
        <w:gridCol w:w="1242"/>
        <w:gridCol w:w="11"/>
        <w:gridCol w:w="1353"/>
        <w:gridCol w:w="11"/>
        <w:gridCol w:w="1233"/>
        <w:gridCol w:w="11"/>
        <w:gridCol w:w="9"/>
      </w:tblGrid>
      <w:tr w:rsidR="00544C5F" w:rsidRPr="00FF13E2" w:rsidTr="00F34BCE">
        <w:trPr>
          <w:gridAfter w:val="2"/>
          <w:wAfter w:w="20" w:type="dxa"/>
          <w:trHeight w:val="255"/>
          <w:jc w:val="center"/>
        </w:trPr>
        <w:tc>
          <w:tcPr>
            <w:tcW w:w="1591"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44C5F" w:rsidRPr="00FF13E2" w:rsidRDefault="00544C5F" w:rsidP="00945CC8">
            <w:pPr>
              <w:spacing w:before="60" w:after="60"/>
              <w:rPr>
                <w:rFonts w:eastAsia="Calibri" w:cs="Arial"/>
                <w:sz w:val="20"/>
              </w:rPr>
            </w:pPr>
            <w:r w:rsidRPr="00FF13E2">
              <w:rPr>
                <w:sz w:val="20"/>
              </w:rPr>
              <w:t> </w:t>
            </w:r>
          </w:p>
        </w:tc>
        <w:tc>
          <w:tcPr>
            <w:tcW w:w="38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544C5F" w:rsidRPr="00FF13E2" w:rsidRDefault="00544C5F" w:rsidP="00945CC8">
            <w:pPr>
              <w:spacing w:before="60" w:after="60"/>
              <w:rPr>
                <w:rFonts w:eastAsia="Calibri" w:cs="Arial"/>
                <w:sz w:val="20"/>
              </w:rPr>
            </w:pPr>
            <w:r w:rsidRPr="00FF13E2">
              <w:rPr>
                <w:sz w:val="20"/>
              </w:rPr>
              <w:t> </w:t>
            </w:r>
          </w:p>
        </w:tc>
        <w:tc>
          <w:tcPr>
            <w:tcW w:w="1293"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544C5F" w:rsidRPr="00FF13E2" w:rsidRDefault="00544C5F" w:rsidP="00945CC8">
            <w:pPr>
              <w:spacing w:before="60" w:after="60"/>
              <w:jc w:val="center"/>
              <w:rPr>
                <w:rFonts w:eastAsia="Calibri" w:cs="Arial"/>
                <w:b/>
                <w:bCs/>
                <w:sz w:val="20"/>
              </w:rPr>
            </w:pPr>
            <w:r w:rsidRPr="00FF13E2">
              <w:rPr>
                <w:b/>
                <w:bCs/>
                <w:sz w:val="20"/>
              </w:rPr>
              <w:t>2011</w:t>
            </w:r>
          </w:p>
        </w:tc>
        <w:tc>
          <w:tcPr>
            <w:tcW w:w="1295" w:type="dxa"/>
            <w:gridSpan w:val="2"/>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544C5F" w:rsidRPr="00FF13E2" w:rsidRDefault="00544C5F" w:rsidP="00945CC8">
            <w:pPr>
              <w:spacing w:before="60" w:after="60"/>
              <w:jc w:val="center"/>
              <w:rPr>
                <w:rFonts w:eastAsia="Calibri" w:cs="Arial"/>
                <w:b/>
                <w:bCs/>
                <w:sz w:val="20"/>
              </w:rPr>
            </w:pPr>
            <w:r w:rsidRPr="00FF13E2">
              <w:rPr>
                <w:b/>
                <w:bCs/>
                <w:sz w:val="20"/>
              </w:rPr>
              <w:t>2012</w:t>
            </w:r>
          </w:p>
        </w:tc>
        <w:tc>
          <w:tcPr>
            <w:tcW w:w="1652" w:type="dxa"/>
            <w:gridSpan w:val="2"/>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544C5F" w:rsidRPr="00FF13E2" w:rsidRDefault="00544C5F" w:rsidP="00945CC8">
            <w:pPr>
              <w:spacing w:before="60" w:after="60"/>
              <w:jc w:val="center"/>
              <w:rPr>
                <w:rFonts w:eastAsia="Calibri" w:cs="Arial"/>
                <w:b/>
                <w:bCs/>
                <w:sz w:val="20"/>
              </w:rPr>
            </w:pPr>
            <w:r w:rsidRPr="00FF13E2">
              <w:rPr>
                <w:b/>
                <w:bCs/>
                <w:sz w:val="20"/>
              </w:rPr>
              <w:t>2013</w:t>
            </w:r>
          </w:p>
        </w:tc>
        <w:tc>
          <w:tcPr>
            <w:tcW w:w="1253" w:type="dxa"/>
            <w:gridSpan w:val="2"/>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544C5F" w:rsidRPr="00FF13E2" w:rsidRDefault="00544C5F" w:rsidP="00945CC8">
            <w:pPr>
              <w:spacing w:before="60" w:after="60"/>
              <w:jc w:val="center"/>
              <w:rPr>
                <w:rFonts w:eastAsia="Calibri" w:cs="Arial"/>
                <w:b/>
                <w:bCs/>
                <w:sz w:val="20"/>
              </w:rPr>
            </w:pPr>
            <w:r w:rsidRPr="00FF13E2">
              <w:rPr>
                <w:b/>
                <w:bCs/>
                <w:sz w:val="20"/>
              </w:rPr>
              <w:t>2014</w:t>
            </w:r>
          </w:p>
        </w:tc>
        <w:tc>
          <w:tcPr>
            <w:tcW w:w="1364" w:type="dxa"/>
            <w:gridSpan w:val="2"/>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544C5F" w:rsidRPr="00FF13E2" w:rsidRDefault="00544C5F" w:rsidP="00945CC8">
            <w:pPr>
              <w:spacing w:before="60" w:after="60"/>
              <w:jc w:val="center"/>
              <w:rPr>
                <w:rFonts w:eastAsia="Calibri" w:cs="Arial"/>
                <w:b/>
                <w:bCs/>
                <w:sz w:val="20"/>
              </w:rPr>
            </w:pPr>
            <w:r w:rsidRPr="00FF13E2">
              <w:rPr>
                <w:b/>
                <w:bCs/>
                <w:sz w:val="20"/>
              </w:rPr>
              <w:t>2015</w:t>
            </w:r>
          </w:p>
        </w:tc>
        <w:tc>
          <w:tcPr>
            <w:tcW w:w="1244"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44C5F" w:rsidRPr="00FF13E2" w:rsidRDefault="00544C5F" w:rsidP="00945CC8">
            <w:pPr>
              <w:spacing w:before="60" w:after="60"/>
              <w:jc w:val="center"/>
              <w:rPr>
                <w:rFonts w:eastAsia="Calibri" w:cs="Arial"/>
                <w:b/>
                <w:bCs/>
                <w:sz w:val="20"/>
              </w:rPr>
            </w:pPr>
            <w:r w:rsidRPr="00FF13E2">
              <w:rPr>
                <w:b/>
                <w:bCs/>
                <w:sz w:val="20"/>
              </w:rPr>
              <w:t>2016*</w:t>
            </w:r>
          </w:p>
        </w:tc>
      </w:tr>
      <w:tr w:rsidR="00544C5F" w:rsidRPr="00FF13E2" w:rsidTr="00F34BCE">
        <w:trPr>
          <w:trHeight w:val="255"/>
          <w:jc w:val="center"/>
        </w:trPr>
        <w:tc>
          <w:tcPr>
            <w:tcW w:w="1591"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44C5F" w:rsidRPr="00FF13E2" w:rsidRDefault="00544C5F" w:rsidP="00945CC8">
            <w:pPr>
              <w:spacing w:before="60" w:after="60"/>
              <w:rPr>
                <w:rFonts w:eastAsia="Calibri" w:cs="Arial"/>
                <w:b/>
                <w:bCs/>
                <w:sz w:val="20"/>
              </w:rPr>
            </w:pPr>
            <w:r w:rsidRPr="00FF13E2">
              <w:rPr>
                <w:b/>
                <w:bCs/>
                <w:sz w:val="20"/>
              </w:rPr>
              <w:t>Member</w:t>
            </w:r>
            <w:r w:rsidRPr="00FF13E2">
              <w:rPr>
                <w:b/>
                <w:bCs/>
                <w:sz w:val="20"/>
              </w:rPr>
              <w:br/>
              <w:t>States</w:t>
            </w:r>
          </w:p>
        </w:tc>
        <w:tc>
          <w:tcPr>
            <w:tcW w:w="38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44C5F" w:rsidRPr="00FF13E2" w:rsidRDefault="00544C5F" w:rsidP="00945CC8">
            <w:pPr>
              <w:spacing w:before="60" w:after="60"/>
              <w:rPr>
                <w:rFonts w:eastAsia="Calibri" w:cs="Arial"/>
                <w:sz w:val="20"/>
              </w:rPr>
            </w:pPr>
            <w:r w:rsidRPr="00FF13E2">
              <w:rPr>
                <w:sz w:val="20"/>
              </w:rPr>
              <w:t>€</w:t>
            </w:r>
          </w:p>
        </w:tc>
        <w:tc>
          <w:tcPr>
            <w:tcW w:w="1304"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44C5F" w:rsidRPr="00FF13E2" w:rsidRDefault="00544C5F" w:rsidP="00945CC8">
            <w:pPr>
              <w:spacing w:before="60" w:after="60"/>
              <w:jc w:val="right"/>
              <w:rPr>
                <w:rFonts w:eastAsia="Calibri" w:cs="Arial"/>
                <w:sz w:val="20"/>
              </w:rPr>
            </w:pPr>
            <w:r w:rsidRPr="00FF13E2">
              <w:rPr>
                <w:sz w:val="20"/>
              </w:rPr>
              <w:t>56</w:t>
            </w:r>
            <w:r w:rsidR="00C81F15" w:rsidRPr="00FF13E2">
              <w:rPr>
                <w:sz w:val="20"/>
              </w:rPr>
              <w:t xml:space="preserve"> </w:t>
            </w:r>
            <w:r w:rsidRPr="00FF13E2">
              <w:rPr>
                <w:sz w:val="20"/>
              </w:rPr>
              <w:t>197</w:t>
            </w:r>
            <w:r w:rsidR="00C81F15" w:rsidRPr="00FF13E2">
              <w:rPr>
                <w:sz w:val="20"/>
              </w:rPr>
              <w:t xml:space="preserve"> </w:t>
            </w:r>
            <w:r w:rsidRPr="00FF13E2">
              <w:rPr>
                <w:sz w:val="20"/>
              </w:rPr>
              <w:t>583</w:t>
            </w:r>
          </w:p>
        </w:tc>
        <w:tc>
          <w:tcPr>
            <w:tcW w:w="1295"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44C5F" w:rsidRPr="00FF13E2" w:rsidRDefault="00544C5F" w:rsidP="00945CC8">
            <w:pPr>
              <w:spacing w:before="60" w:after="60"/>
              <w:jc w:val="right"/>
              <w:rPr>
                <w:rFonts w:eastAsia="Calibri" w:cs="Arial"/>
                <w:sz w:val="20"/>
              </w:rPr>
            </w:pPr>
            <w:r w:rsidRPr="00FF13E2">
              <w:rPr>
                <w:sz w:val="20"/>
              </w:rPr>
              <w:t>55</w:t>
            </w:r>
            <w:r w:rsidR="00C81F15" w:rsidRPr="00FF13E2">
              <w:rPr>
                <w:sz w:val="20"/>
              </w:rPr>
              <w:t xml:space="preserve"> </w:t>
            </w:r>
            <w:r w:rsidRPr="00FF13E2">
              <w:rPr>
                <w:sz w:val="20"/>
              </w:rPr>
              <w:t>557</w:t>
            </w:r>
            <w:r w:rsidR="00C81F15" w:rsidRPr="00FF13E2">
              <w:rPr>
                <w:sz w:val="20"/>
              </w:rPr>
              <w:t xml:space="preserve"> </w:t>
            </w:r>
            <w:r w:rsidRPr="00FF13E2">
              <w:rPr>
                <w:sz w:val="20"/>
              </w:rPr>
              <w:t>843</w:t>
            </w:r>
          </w:p>
        </w:tc>
        <w:tc>
          <w:tcPr>
            <w:tcW w:w="1652"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44C5F" w:rsidRPr="00FF13E2" w:rsidRDefault="00544C5F" w:rsidP="00945CC8">
            <w:pPr>
              <w:spacing w:before="60" w:after="60"/>
              <w:jc w:val="right"/>
              <w:rPr>
                <w:rFonts w:eastAsia="Calibri" w:cs="Arial"/>
                <w:sz w:val="20"/>
              </w:rPr>
            </w:pPr>
            <w:r w:rsidRPr="00FF13E2">
              <w:rPr>
                <w:sz w:val="20"/>
              </w:rPr>
              <w:t>54</w:t>
            </w:r>
            <w:r w:rsidR="00C81F15" w:rsidRPr="00FF13E2">
              <w:rPr>
                <w:sz w:val="20"/>
              </w:rPr>
              <w:t xml:space="preserve"> </w:t>
            </w:r>
            <w:r w:rsidRPr="00FF13E2">
              <w:rPr>
                <w:sz w:val="20"/>
              </w:rPr>
              <w:t>463</w:t>
            </w:r>
            <w:r w:rsidR="00C81F15" w:rsidRPr="00FF13E2">
              <w:rPr>
                <w:sz w:val="20"/>
              </w:rPr>
              <w:t xml:space="preserve"> </w:t>
            </w:r>
            <w:r w:rsidRPr="00FF13E2">
              <w:rPr>
                <w:sz w:val="20"/>
              </w:rPr>
              <w:t>604</w:t>
            </w:r>
          </w:p>
        </w:tc>
        <w:tc>
          <w:tcPr>
            <w:tcW w:w="1253"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44C5F" w:rsidRPr="00FF13E2" w:rsidRDefault="00544C5F" w:rsidP="00945CC8">
            <w:pPr>
              <w:spacing w:before="60" w:after="60"/>
              <w:jc w:val="right"/>
              <w:rPr>
                <w:rFonts w:eastAsia="Calibri" w:cs="Arial"/>
                <w:sz w:val="20"/>
              </w:rPr>
            </w:pPr>
            <w:r w:rsidRPr="00FF13E2">
              <w:rPr>
                <w:sz w:val="20"/>
              </w:rPr>
              <w:t>54</w:t>
            </w:r>
            <w:r w:rsidR="00C81F15" w:rsidRPr="00FF13E2">
              <w:rPr>
                <w:sz w:val="20"/>
              </w:rPr>
              <w:t xml:space="preserve"> </w:t>
            </w:r>
            <w:r w:rsidRPr="00FF13E2">
              <w:rPr>
                <w:sz w:val="20"/>
              </w:rPr>
              <w:t>479</w:t>
            </w:r>
            <w:r w:rsidR="00C81F15" w:rsidRPr="00FF13E2">
              <w:rPr>
                <w:sz w:val="20"/>
              </w:rPr>
              <w:t xml:space="preserve"> </w:t>
            </w:r>
            <w:r w:rsidRPr="00FF13E2">
              <w:rPr>
                <w:sz w:val="20"/>
              </w:rPr>
              <w:t>484</w:t>
            </w:r>
          </w:p>
        </w:tc>
        <w:tc>
          <w:tcPr>
            <w:tcW w:w="1364"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44C5F" w:rsidRPr="00FF13E2" w:rsidRDefault="00544C5F" w:rsidP="00945CC8">
            <w:pPr>
              <w:spacing w:before="60" w:after="60"/>
              <w:jc w:val="right"/>
              <w:rPr>
                <w:rFonts w:eastAsia="Calibri" w:cs="Arial"/>
                <w:sz w:val="20"/>
              </w:rPr>
            </w:pPr>
            <w:r w:rsidRPr="00FF13E2">
              <w:rPr>
                <w:sz w:val="20"/>
              </w:rPr>
              <w:t>55</w:t>
            </w:r>
            <w:r w:rsidR="00C81F15" w:rsidRPr="00FF13E2">
              <w:rPr>
                <w:sz w:val="20"/>
              </w:rPr>
              <w:t xml:space="preserve"> </w:t>
            </w:r>
            <w:r w:rsidRPr="00FF13E2">
              <w:rPr>
                <w:sz w:val="20"/>
              </w:rPr>
              <w:t>008</w:t>
            </w:r>
            <w:r w:rsidR="00C81F15" w:rsidRPr="00FF13E2">
              <w:rPr>
                <w:sz w:val="20"/>
              </w:rPr>
              <w:t xml:space="preserve"> </w:t>
            </w:r>
            <w:r w:rsidRPr="00FF13E2">
              <w:rPr>
                <w:sz w:val="20"/>
              </w:rPr>
              <w:t>107</w:t>
            </w:r>
          </w:p>
        </w:tc>
        <w:tc>
          <w:tcPr>
            <w:tcW w:w="1253"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544C5F" w:rsidRPr="00FF13E2" w:rsidRDefault="00544C5F" w:rsidP="00945CC8">
            <w:pPr>
              <w:spacing w:before="60" w:after="60"/>
              <w:jc w:val="right"/>
              <w:rPr>
                <w:rFonts w:eastAsia="Calibri" w:cs="Arial"/>
                <w:sz w:val="20"/>
              </w:rPr>
            </w:pPr>
            <w:r w:rsidRPr="00FF13E2">
              <w:rPr>
                <w:sz w:val="20"/>
              </w:rPr>
              <w:t>53</w:t>
            </w:r>
            <w:r w:rsidR="00C81F15" w:rsidRPr="00FF13E2">
              <w:rPr>
                <w:sz w:val="20"/>
              </w:rPr>
              <w:t xml:space="preserve"> </w:t>
            </w:r>
            <w:r w:rsidRPr="00FF13E2">
              <w:rPr>
                <w:sz w:val="20"/>
              </w:rPr>
              <w:t>339</w:t>
            </w:r>
            <w:r w:rsidR="00C81F15" w:rsidRPr="00FF13E2">
              <w:rPr>
                <w:sz w:val="20"/>
              </w:rPr>
              <w:t xml:space="preserve"> </w:t>
            </w:r>
            <w:r w:rsidRPr="00FF13E2">
              <w:rPr>
                <w:sz w:val="20"/>
              </w:rPr>
              <w:t>888*</w:t>
            </w:r>
          </w:p>
        </w:tc>
      </w:tr>
      <w:tr w:rsidR="00544C5F" w:rsidRPr="00FF13E2" w:rsidTr="00F34BCE">
        <w:trPr>
          <w:trHeight w:val="255"/>
          <w:jc w:val="center"/>
        </w:trPr>
        <w:tc>
          <w:tcPr>
            <w:tcW w:w="1591" w:type="dxa"/>
            <w:vMerge/>
            <w:tcBorders>
              <w:top w:val="nil"/>
              <w:left w:val="single" w:sz="8" w:space="0" w:color="auto"/>
              <w:bottom w:val="single" w:sz="8" w:space="0" w:color="auto"/>
              <w:right w:val="single" w:sz="8" w:space="0" w:color="auto"/>
            </w:tcBorders>
            <w:vAlign w:val="center"/>
            <w:hideMark/>
          </w:tcPr>
          <w:p w:rsidR="00544C5F" w:rsidRPr="00FF13E2" w:rsidRDefault="00544C5F" w:rsidP="00945CC8">
            <w:pPr>
              <w:spacing w:before="60" w:after="60"/>
              <w:rPr>
                <w:rFonts w:eastAsia="Calibri" w:cs="Arial"/>
                <w:b/>
                <w:bCs/>
                <w:sz w:val="20"/>
              </w:rPr>
            </w:pPr>
          </w:p>
        </w:tc>
        <w:tc>
          <w:tcPr>
            <w:tcW w:w="38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44C5F" w:rsidRPr="00FF13E2" w:rsidRDefault="00544C5F" w:rsidP="00945CC8">
            <w:pPr>
              <w:spacing w:before="60" w:after="60"/>
              <w:rPr>
                <w:rFonts w:eastAsia="Calibri" w:cs="Arial"/>
                <w:sz w:val="20"/>
              </w:rPr>
            </w:pPr>
            <w:r w:rsidRPr="00FF13E2">
              <w:rPr>
                <w:sz w:val="20"/>
              </w:rPr>
              <w:t>%</w:t>
            </w:r>
          </w:p>
        </w:tc>
        <w:tc>
          <w:tcPr>
            <w:tcW w:w="1304"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44C5F" w:rsidRPr="00FF13E2" w:rsidRDefault="00544C5F" w:rsidP="00945CC8">
            <w:pPr>
              <w:spacing w:before="60" w:after="60"/>
              <w:jc w:val="right"/>
              <w:rPr>
                <w:rFonts w:eastAsia="Calibri" w:cs="Arial"/>
                <w:sz w:val="20"/>
              </w:rPr>
            </w:pPr>
            <w:r w:rsidRPr="00FF13E2">
              <w:rPr>
                <w:sz w:val="20"/>
              </w:rPr>
              <w:t>20</w:t>
            </w:r>
            <w:r w:rsidR="00C81F15" w:rsidRPr="00FF13E2">
              <w:rPr>
                <w:sz w:val="20"/>
              </w:rPr>
              <w:t>.</w:t>
            </w:r>
            <w:r w:rsidRPr="00FF13E2">
              <w:rPr>
                <w:sz w:val="20"/>
              </w:rPr>
              <w:t>4%</w:t>
            </w:r>
          </w:p>
        </w:tc>
        <w:tc>
          <w:tcPr>
            <w:tcW w:w="1295"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44C5F" w:rsidRPr="00FF13E2" w:rsidRDefault="00544C5F" w:rsidP="00945CC8">
            <w:pPr>
              <w:spacing w:before="60" w:after="60"/>
              <w:jc w:val="right"/>
              <w:rPr>
                <w:rFonts w:eastAsia="Calibri" w:cs="Arial"/>
                <w:sz w:val="20"/>
              </w:rPr>
            </w:pPr>
            <w:r w:rsidRPr="00FF13E2">
              <w:rPr>
                <w:sz w:val="20"/>
              </w:rPr>
              <w:t>20</w:t>
            </w:r>
            <w:r w:rsidR="00C81F15" w:rsidRPr="00FF13E2">
              <w:rPr>
                <w:sz w:val="20"/>
              </w:rPr>
              <w:t>.</w:t>
            </w:r>
            <w:r w:rsidRPr="00FF13E2">
              <w:rPr>
                <w:sz w:val="20"/>
              </w:rPr>
              <w:t>3%</w:t>
            </w:r>
          </w:p>
        </w:tc>
        <w:tc>
          <w:tcPr>
            <w:tcW w:w="1652"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44C5F" w:rsidRPr="00FF13E2" w:rsidRDefault="00544C5F" w:rsidP="00945CC8">
            <w:pPr>
              <w:spacing w:before="60" w:after="60"/>
              <w:jc w:val="right"/>
              <w:rPr>
                <w:rFonts w:eastAsia="Calibri" w:cs="Arial"/>
                <w:sz w:val="20"/>
              </w:rPr>
            </w:pPr>
            <w:r w:rsidRPr="00FF13E2">
              <w:rPr>
                <w:sz w:val="20"/>
              </w:rPr>
              <w:t>20</w:t>
            </w:r>
            <w:r w:rsidR="00C81F15" w:rsidRPr="00FF13E2">
              <w:rPr>
                <w:sz w:val="20"/>
              </w:rPr>
              <w:t>.</w:t>
            </w:r>
            <w:r w:rsidRPr="00FF13E2">
              <w:rPr>
                <w:sz w:val="20"/>
              </w:rPr>
              <w:t>0%</w:t>
            </w:r>
          </w:p>
        </w:tc>
        <w:tc>
          <w:tcPr>
            <w:tcW w:w="1253"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44C5F" w:rsidRPr="00FF13E2" w:rsidRDefault="00544C5F" w:rsidP="00945CC8">
            <w:pPr>
              <w:spacing w:before="60" w:after="60"/>
              <w:jc w:val="right"/>
              <w:rPr>
                <w:rFonts w:eastAsia="Calibri" w:cs="Arial"/>
                <w:sz w:val="20"/>
              </w:rPr>
            </w:pPr>
            <w:r w:rsidRPr="00FF13E2">
              <w:rPr>
                <w:sz w:val="20"/>
              </w:rPr>
              <w:t>19</w:t>
            </w:r>
            <w:r w:rsidR="00C81F15" w:rsidRPr="00FF13E2">
              <w:rPr>
                <w:sz w:val="20"/>
              </w:rPr>
              <w:t>.</w:t>
            </w:r>
            <w:r w:rsidRPr="00FF13E2">
              <w:rPr>
                <w:sz w:val="20"/>
              </w:rPr>
              <w:t>6%</w:t>
            </w:r>
          </w:p>
        </w:tc>
        <w:tc>
          <w:tcPr>
            <w:tcW w:w="1364"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44C5F" w:rsidRPr="00FF13E2" w:rsidRDefault="00544C5F" w:rsidP="00945CC8">
            <w:pPr>
              <w:spacing w:before="60" w:after="60"/>
              <w:jc w:val="right"/>
              <w:rPr>
                <w:rFonts w:eastAsia="Calibri" w:cs="Arial"/>
                <w:sz w:val="20"/>
              </w:rPr>
            </w:pPr>
            <w:r w:rsidRPr="00FF13E2">
              <w:rPr>
                <w:sz w:val="20"/>
              </w:rPr>
              <w:t>19</w:t>
            </w:r>
            <w:r w:rsidR="00C81F15" w:rsidRPr="00FF13E2">
              <w:rPr>
                <w:sz w:val="20"/>
              </w:rPr>
              <w:t>.</w:t>
            </w:r>
            <w:r w:rsidRPr="00FF13E2">
              <w:rPr>
                <w:sz w:val="20"/>
              </w:rPr>
              <w:t>6%</w:t>
            </w:r>
          </w:p>
        </w:tc>
        <w:tc>
          <w:tcPr>
            <w:tcW w:w="1253"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544C5F" w:rsidRPr="00FF13E2" w:rsidRDefault="00544C5F" w:rsidP="00945CC8">
            <w:pPr>
              <w:spacing w:before="60" w:after="60"/>
              <w:jc w:val="right"/>
              <w:rPr>
                <w:rFonts w:eastAsia="Calibri" w:cs="Arial"/>
                <w:sz w:val="20"/>
              </w:rPr>
            </w:pPr>
            <w:r w:rsidRPr="00FF13E2">
              <w:rPr>
                <w:sz w:val="20"/>
              </w:rPr>
              <w:t>18</w:t>
            </w:r>
            <w:r w:rsidR="00C81F15" w:rsidRPr="00FF13E2">
              <w:rPr>
                <w:sz w:val="20"/>
              </w:rPr>
              <w:t>.</w:t>
            </w:r>
            <w:r w:rsidRPr="00FF13E2">
              <w:rPr>
                <w:sz w:val="20"/>
              </w:rPr>
              <w:t>1%</w:t>
            </w:r>
          </w:p>
        </w:tc>
      </w:tr>
      <w:tr w:rsidR="00544C5F" w:rsidRPr="00FF13E2" w:rsidTr="00F34BCE">
        <w:trPr>
          <w:trHeight w:val="255"/>
          <w:jc w:val="center"/>
        </w:trPr>
        <w:tc>
          <w:tcPr>
            <w:tcW w:w="1591" w:type="dxa"/>
            <w:vMerge w:val="restar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544C5F" w:rsidRPr="00FF13E2" w:rsidRDefault="00544C5F" w:rsidP="00945CC8">
            <w:pPr>
              <w:spacing w:before="60" w:after="60"/>
              <w:rPr>
                <w:rFonts w:eastAsia="Calibri" w:cs="Arial"/>
                <w:b/>
                <w:bCs/>
                <w:sz w:val="20"/>
              </w:rPr>
            </w:pPr>
            <w:r w:rsidRPr="00FF13E2">
              <w:rPr>
                <w:b/>
                <w:bCs/>
                <w:sz w:val="20"/>
              </w:rPr>
              <w:t>Commission</w:t>
            </w:r>
          </w:p>
        </w:tc>
        <w:tc>
          <w:tcPr>
            <w:tcW w:w="38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44C5F" w:rsidRPr="00FF13E2" w:rsidRDefault="00544C5F" w:rsidP="00945CC8">
            <w:pPr>
              <w:spacing w:before="60" w:after="60"/>
              <w:rPr>
                <w:rFonts w:eastAsia="Calibri" w:cs="Arial"/>
                <w:sz w:val="20"/>
              </w:rPr>
            </w:pPr>
            <w:r w:rsidRPr="00FF13E2">
              <w:rPr>
                <w:sz w:val="20"/>
              </w:rPr>
              <w:t>€</w:t>
            </w:r>
          </w:p>
        </w:tc>
        <w:tc>
          <w:tcPr>
            <w:tcW w:w="1304"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44C5F" w:rsidRPr="00FF13E2" w:rsidRDefault="00544C5F" w:rsidP="00945CC8">
            <w:pPr>
              <w:spacing w:before="60" w:after="60"/>
              <w:jc w:val="right"/>
              <w:rPr>
                <w:rFonts w:eastAsia="Calibri" w:cs="Arial"/>
                <w:sz w:val="20"/>
              </w:rPr>
            </w:pPr>
            <w:r w:rsidRPr="00FF13E2">
              <w:rPr>
                <w:sz w:val="20"/>
              </w:rPr>
              <w:t>163</w:t>
            </w:r>
            <w:r w:rsidR="00C81F15" w:rsidRPr="00FF13E2">
              <w:rPr>
                <w:sz w:val="20"/>
              </w:rPr>
              <w:t xml:space="preserve"> </w:t>
            </w:r>
            <w:r w:rsidRPr="00FF13E2">
              <w:rPr>
                <w:sz w:val="20"/>
              </w:rPr>
              <w:t>975</w:t>
            </w:r>
            <w:r w:rsidR="00C81F15" w:rsidRPr="00FF13E2">
              <w:rPr>
                <w:sz w:val="20"/>
              </w:rPr>
              <w:t xml:space="preserve"> </w:t>
            </w:r>
            <w:r w:rsidRPr="00FF13E2">
              <w:rPr>
                <w:sz w:val="20"/>
              </w:rPr>
              <w:t>427</w:t>
            </w:r>
          </w:p>
        </w:tc>
        <w:tc>
          <w:tcPr>
            <w:tcW w:w="1295"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44C5F" w:rsidRPr="00FF13E2" w:rsidRDefault="00544C5F" w:rsidP="00945CC8">
            <w:pPr>
              <w:spacing w:before="60" w:after="60"/>
              <w:jc w:val="right"/>
              <w:rPr>
                <w:rFonts w:eastAsia="Calibri" w:cs="Arial"/>
                <w:sz w:val="20"/>
              </w:rPr>
            </w:pPr>
            <w:r w:rsidRPr="00FF13E2">
              <w:rPr>
                <w:sz w:val="20"/>
              </w:rPr>
              <w:t>163</w:t>
            </w:r>
            <w:r w:rsidR="00C81F15" w:rsidRPr="00FF13E2">
              <w:rPr>
                <w:sz w:val="20"/>
              </w:rPr>
              <w:t xml:space="preserve"> </w:t>
            </w:r>
            <w:r w:rsidRPr="00FF13E2">
              <w:rPr>
                <w:sz w:val="20"/>
              </w:rPr>
              <w:t>882</w:t>
            </w:r>
            <w:r w:rsidR="00C81F15" w:rsidRPr="00FF13E2">
              <w:rPr>
                <w:sz w:val="20"/>
              </w:rPr>
              <w:t xml:space="preserve"> </w:t>
            </w:r>
            <w:r w:rsidRPr="00FF13E2">
              <w:rPr>
                <w:sz w:val="20"/>
              </w:rPr>
              <w:t>693</w:t>
            </w:r>
          </w:p>
        </w:tc>
        <w:tc>
          <w:tcPr>
            <w:tcW w:w="1652"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44C5F" w:rsidRPr="00FF13E2" w:rsidRDefault="00544C5F" w:rsidP="00945CC8">
            <w:pPr>
              <w:spacing w:before="60" w:after="60"/>
              <w:jc w:val="right"/>
              <w:rPr>
                <w:rFonts w:eastAsia="Calibri" w:cs="Arial"/>
                <w:sz w:val="20"/>
              </w:rPr>
            </w:pPr>
            <w:r w:rsidRPr="00FF13E2">
              <w:rPr>
                <w:sz w:val="20"/>
              </w:rPr>
              <w:t>167</w:t>
            </w:r>
            <w:r w:rsidR="00C81F15" w:rsidRPr="00FF13E2">
              <w:rPr>
                <w:sz w:val="20"/>
              </w:rPr>
              <w:t xml:space="preserve"> </w:t>
            </w:r>
            <w:r w:rsidRPr="00FF13E2">
              <w:rPr>
                <w:sz w:val="20"/>
              </w:rPr>
              <w:t>081</w:t>
            </w:r>
            <w:r w:rsidR="00C81F15" w:rsidRPr="00FF13E2">
              <w:rPr>
                <w:sz w:val="20"/>
              </w:rPr>
              <w:t xml:space="preserve"> </w:t>
            </w:r>
            <w:r w:rsidRPr="00FF13E2">
              <w:rPr>
                <w:sz w:val="20"/>
              </w:rPr>
              <w:t>001</w:t>
            </w:r>
          </w:p>
        </w:tc>
        <w:tc>
          <w:tcPr>
            <w:tcW w:w="1253"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44C5F" w:rsidRPr="00FF13E2" w:rsidRDefault="00544C5F" w:rsidP="00945CC8">
            <w:pPr>
              <w:spacing w:before="60" w:after="60"/>
              <w:jc w:val="right"/>
              <w:rPr>
                <w:rFonts w:eastAsia="Calibri" w:cs="Arial"/>
                <w:sz w:val="20"/>
              </w:rPr>
            </w:pPr>
            <w:r w:rsidRPr="00FF13E2">
              <w:rPr>
                <w:sz w:val="20"/>
              </w:rPr>
              <w:t>167</w:t>
            </w:r>
            <w:r w:rsidR="00C81F15" w:rsidRPr="00FF13E2">
              <w:rPr>
                <w:sz w:val="20"/>
              </w:rPr>
              <w:t xml:space="preserve"> </w:t>
            </w:r>
            <w:r w:rsidRPr="00FF13E2">
              <w:rPr>
                <w:sz w:val="20"/>
              </w:rPr>
              <w:t>205</w:t>
            </w:r>
            <w:r w:rsidR="00C81F15" w:rsidRPr="00FF13E2">
              <w:rPr>
                <w:sz w:val="20"/>
              </w:rPr>
              <w:t xml:space="preserve"> </w:t>
            </w:r>
            <w:r w:rsidRPr="00FF13E2">
              <w:rPr>
                <w:sz w:val="20"/>
              </w:rPr>
              <w:t>308</w:t>
            </w:r>
          </w:p>
        </w:tc>
        <w:tc>
          <w:tcPr>
            <w:tcW w:w="1364"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44C5F" w:rsidRPr="00FF13E2" w:rsidRDefault="00544C5F" w:rsidP="00945CC8">
            <w:pPr>
              <w:spacing w:before="60" w:after="60"/>
              <w:jc w:val="right"/>
              <w:rPr>
                <w:rFonts w:eastAsia="Calibri" w:cs="Arial"/>
                <w:sz w:val="20"/>
              </w:rPr>
            </w:pPr>
            <w:r w:rsidRPr="00FF13E2">
              <w:rPr>
                <w:sz w:val="20"/>
              </w:rPr>
              <w:t>168</w:t>
            </w:r>
            <w:r w:rsidR="00C81F15" w:rsidRPr="00FF13E2">
              <w:rPr>
                <w:sz w:val="20"/>
              </w:rPr>
              <w:t xml:space="preserve"> </w:t>
            </w:r>
            <w:r w:rsidRPr="00FF13E2">
              <w:rPr>
                <w:sz w:val="20"/>
              </w:rPr>
              <w:t>938</w:t>
            </w:r>
            <w:r w:rsidR="00C81F15" w:rsidRPr="00FF13E2">
              <w:rPr>
                <w:sz w:val="20"/>
              </w:rPr>
              <w:t xml:space="preserve"> </w:t>
            </w:r>
            <w:r w:rsidRPr="00FF13E2">
              <w:rPr>
                <w:sz w:val="20"/>
              </w:rPr>
              <w:t>943</w:t>
            </w:r>
          </w:p>
        </w:tc>
        <w:tc>
          <w:tcPr>
            <w:tcW w:w="1253"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544C5F" w:rsidRPr="00FF13E2" w:rsidRDefault="00544C5F" w:rsidP="00945CC8">
            <w:pPr>
              <w:spacing w:before="60" w:after="60"/>
              <w:jc w:val="right"/>
              <w:rPr>
                <w:rFonts w:eastAsia="Calibri" w:cs="Arial"/>
                <w:sz w:val="20"/>
              </w:rPr>
            </w:pPr>
            <w:r w:rsidRPr="00FF13E2">
              <w:rPr>
                <w:sz w:val="20"/>
              </w:rPr>
              <w:t>177</w:t>
            </w:r>
            <w:r w:rsidR="00C81F15" w:rsidRPr="00FF13E2">
              <w:rPr>
                <w:sz w:val="20"/>
              </w:rPr>
              <w:t xml:space="preserve"> </w:t>
            </w:r>
            <w:r w:rsidRPr="00FF13E2">
              <w:rPr>
                <w:sz w:val="20"/>
              </w:rPr>
              <w:t>792</w:t>
            </w:r>
            <w:r w:rsidR="00C81F15" w:rsidRPr="00FF13E2">
              <w:rPr>
                <w:sz w:val="20"/>
              </w:rPr>
              <w:t xml:space="preserve"> </w:t>
            </w:r>
            <w:r w:rsidRPr="00FF13E2">
              <w:rPr>
                <w:sz w:val="20"/>
              </w:rPr>
              <w:t>782</w:t>
            </w:r>
          </w:p>
        </w:tc>
      </w:tr>
      <w:tr w:rsidR="00544C5F" w:rsidRPr="00FF13E2" w:rsidTr="00F34BCE">
        <w:trPr>
          <w:trHeight w:val="255"/>
          <w:jc w:val="center"/>
        </w:trPr>
        <w:tc>
          <w:tcPr>
            <w:tcW w:w="1591" w:type="dxa"/>
            <w:vMerge/>
            <w:tcBorders>
              <w:top w:val="nil"/>
              <w:left w:val="single" w:sz="8" w:space="0" w:color="auto"/>
              <w:bottom w:val="single" w:sz="8" w:space="0" w:color="auto"/>
              <w:right w:val="single" w:sz="8" w:space="0" w:color="auto"/>
            </w:tcBorders>
            <w:vAlign w:val="center"/>
            <w:hideMark/>
          </w:tcPr>
          <w:p w:rsidR="00544C5F" w:rsidRPr="00FF13E2" w:rsidRDefault="00544C5F" w:rsidP="00945CC8">
            <w:pPr>
              <w:spacing w:before="60" w:after="60"/>
              <w:rPr>
                <w:rFonts w:eastAsia="Calibri" w:cs="Arial"/>
                <w:b/>
                <w:bCs/>
                <w:sz w:val="20"/>
              </w:rPr>
            </w:pPr>
          </w:p>
        </w:tc>
        <w:tc>
          <w:tcPr>
            <w:tcW w:w="38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44C5F" w:rsidRPr="00FF13E2" w:rsidRDefault="00544C5F" w:rsidP="00945CC8">
            <w:pPr>
              <w:spacing w:before="60" w:after="60"/>
              <w:rPr>
                <w:rFonts w:eastAsia="Calibri" w:cs="Arial"/>
                <w:sz w:val="20"/>
              </w:rPr>
            </w:pPr>
            <w:r w:rsidRPr="00FF13E2">
              <w:rPr>
                <w:sz w:val="20"/>
              </w:rPr>
              <w:t>%</w:t>
            </w:r>
          </w:p>
        </w:tc>
        <w:tc>
          <w:tcPr>
            <w:tcW w:w="1304"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44C5F" w:rsidRPr="00FF13E2" w:rsidRDefault="00544C5F" w:rsidP="00945CC8">
            <w:pPr>
              <w:spacing w:before="60" w:after="60"/>
              <w:jc w:val="right"/>
              <w:rPr>
                <w:rFonts w:eastAsia="Calibri" w:cs="Arial"/>
                <w:sz w:val="20"/>
              </w:rPr>
            </w:pPr>
            <w:r w:rsidRPr="00FF13E2">
              <w:rPr>
                <w:sz w:val="20"/>
              </w:rPr>
              <w:t>59</w:t>
            </w:r>
            <w:r w:rsidR="00C81F15" w:rsidRPr="00FF13E2">
              <w:rPr>
                <w:sz w:val="20"/>
              </w:rPr>
              <w:t>.</w:t>
            </w:r>
            <w:r w:rsidRPr="00FF13E2">
              <w:rPr>
                <w:sz w:val="20"/>
              </w:rPr>
              <w:t>6%</w:t>
            </w:r>
          </w:p>
        </w:tc>
        <w:tc>
          <w:tcPr>
            <w:tcW w:w="1295"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44C5F" w:rsidRPr="00FF13E2" w:rsidRDefault="00544C5F" w:rsidP="00945CC8">
            <w:pPr>
              <w:spacing w:before="60" w:after="60"/>
              <w:jc w:val="right"/>
              <w:rPr>
                <w:rFonts w:eastAsia="Calibri" w:cs="Arial"/>
                <w:sz w:val="20"/>
              </w:rPr>
            </w:pPr>
            <w:r w:rsidRPr="00FF13E2">
              <w:rPr>
                <w:sz w:val="20"/>
              </w:rPr>
              <w:t>59</w:t>
            </w:r>
            <w:r w:rsidR="00C81F15" w:rsidRPr="00FF13E2">
              <w:rPr>
                <w:sz w:val="20"/>
              </w:rPr>
              <w:t>.</w:t>
            </w:r>
            <w:r w:rsidRPr="00FF13E2">
              <w:rPr>
                <w:sz w:val="20"/>
              </w:rPr>
              <w:t>7%</w:t>
            </w:r>
          </w:p>
        </w:tc>
        <w:tc>
          <w:tcPr>
            <w:tcW w:w="1652"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44C5F" w:rsidRPr="00FF13E2" w:rsidRDefault="00544C5F" w:rsidP="00945CC8">
            <w:pPr>
              <w:spacing w:before="60" w:after="60"/>
              <w:jc w:val="center"/>
              <w:rPr>
                <w:rFonts w:eastAsia="Calibri" w:cs="Arial"/>
                <w:sz w:val="20"/>
              </w:rPr>
            </w:pPr>
            <w:r w:rsidRPr="00FF13E2">
              <w:rPr>
                <w:sz w:val="20"/>
              </w:rPr>
              <w:t>                 61</w:t>
            </w:r>
            <w:r w:rsidR="00C81F15" w:rsidRPr="00FF13E2">
              <w:rPr>
                <w:sz w:val="20"/>
              </w:rPr>
              <w:t>.</w:t>
            </w:r>
            <w:r w:rsidRPr="00FF13E2">
              <w:rPr>
                <w:sz w:val="20"/>
              </w:rPr>
              <w:t>6%</w:t>
            </w:r>
          </w:p>
        </w:tc>
        <w:tc>
          <w:tcPr>
            <w:tcW w:w="1253"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44C5F" w:rsidRPr="00FF13E2" w:rsidRDefault="00544C5F" w:rsidP="00945CC8">
            <w:pPr>
              <w:spacing w:before="60" w:after="60"/>
              <w:jc w:val="right"/>
              <w:rPr>
                <w:rFonts w:eastAsia="Calibri" w:cs="Arial"/>
                <w:sz w:val="20"/>
              </w:rPr>
            </w:pPr>
            <w:r w:rsidRPr="00FF13E2">
              <w:rPr>
                <w:sz w:val="20"/>
              </w:rPr>
              <w:t>60</w:t>
            </w:r>
            <w:r w:rsidR="00C81F15" w:rsidRPr="00FF13E2">
              <w:rPr>
                <w:sz w:val="20"/>
              </w:rPr>
              <w:t>.</w:t>
            </w:r>
            <w:r w:rsidRPr="00FF13E2">
              <w:rPr>
                <w:sz w:val="20"/>
              </w:rPr>
              <w:t>1%</w:t>
            </w:r>
          </w:p>
        </w:tc>
        <w:tc>
          <w:tcPr>
            <w:tcW w:w="1364"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44C5F" w:rsidRPr="00FF13E2" w:rsidRDefault="00544C5F" w:rsidP="00945CC8">
            <w:pPr>
              <w:spacing w:before="60" w:after="60"/>
              <w:jc w:val="right"/>
              <w:rPr>
                <w:rFonts w:eastAsia="Calibri" w:cs="Arial"/>
                <w:sz w:val="20"/>
              </w:rPr>
            </w:pPr>
            <w:r w:rsidRPr="00FF13E2">
              <w:rPr>
                <w:sz w:val="20"/>
              </w:rPr>
              <w:t>60</w:t>
            </w:r>
            <w:r w:rsidR="00C81F15" w:rsidRPr="00FF13E2">
              <w:rPr>
                <w:sz w:val="20"/>
              </w:rPr>
              <w:t>.</w:t>
            </w:r>
            <w:r w:rsidRPr="00FF13E2">
              <w:rPr>
                <w:sz w:val="20"/>
              </w:rPr>
              <w:t>0%</w:t>
            </w:r>
          </w:p>
        </w:tc>
        <w:tc>
          <w:tcPr>
            <w:tcW w:w="1253"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544C5F" w:rsidRPr="00FF13E2" w:rsidRDefault="00544C5F" w:rsidP="00945CC8">
            <w:pPr>
              <w:spacing w:before="60" w:after="60"/>
              <w:jc w:val="right"/>
              <w:rPr>
                <w:rFonts w:eastAsia="Calibri" w:cs="Arial"/>
                <w:sz w:val="20"/>
              </w:rPr>
            </w:pPr>
            <w:r w:rsidRPr="00FF13E2">
              <w:rPr>
                <w:sz w:val="20"/>
              </w:rPr>
              <w:t>60</w:t>
            </w:r>
            <w:r w:rsidR="00C81F15" w:rsidRPr="00FF13E2">
              <w:rPr>
                <w:sz w:val="20"/>
              </w:rPr>
              <w:t>.</w:t>
            </w:r>
            <w:r w:rsidRPr="00FF13E2">
              <w:rPr>
                <w:sz w:val="20"/>
              </w:rPr>
              <w:t>4%</w:t>
            </w:r>
          </w:p>
        </w:tc>
      </w:tr>
      <w:tr w:rsidR="00544C5F" w:rsidRPr="00FF13E2" w:rsidTr="00F34BCE">
        <w:trPr>
          <w:trHeight w:val="255"/>
          <w:jc w:val="center"/>
        </w:trPr>
        <w:tc>
          <w:tcPr>
            <w:tcW w:w="1591"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44C5F" w:rsidRPr="00FF13E2" w:rsidRDefault="00544C5F" w:rsidP="00945CC8">
            <w:pPr>
              <w:spacing w:before="60" w:after="60"/>
              <w:rPr>
                <w:rFonts w:eastAsia="Calibri" w:cs="Arial"/>
                <w:b/>
                <w:bCs/>
                <w:sz w:val="20"/>
              </w:rPr>
            </w:pPr>
            <w:r w:rsidRPr="00FF13E2">
              <w:rPr>
                <w:b/>
                <w:bCs/>
                <w:sz w:val="20"/>
              </w:rPr>
              <w:t>EPO</w:t>
            </w:r>
          </w:p>
        </w:tc>
        <w:tc>
          <w:tcPr>
            <w:tcW w:w="38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44C5F" w:rsidRPr="00FF13E2" w:rsidRDefault="00544C5F" w:rsidP="00945CC8">
            <w:pPr>
              <w:spacing w:before="60" w:after="60"/>
              <w:rPr>
                <w:rFonts w:eastAsia="Calibri" w:cs="Arial"/>
                <w:sz w:val="20"/>
              </w:rPr>
            </w:pPr>
            <w:r w:rsidRPr="00FF13E2">
              <w:rPr>
                <w:sz w:val="20"/>
              </w:rPr>
              <w:t>€</w:t>
            </w:r>
          </w:p>
        </w:tc>
        <w:tc>
          <w:tcPr>
            <w:tcW w:w="1304"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44C5F" w:rsidRPr="00FF13E2" w:rsidRDefault="00544C5F" w:rsidP="00945CC8">
            <w:pPr>
              <w:spacing w:before="60" w:after="60"/>
              <w:jc w:val="right"/>
              <w:rPr>
                <w:rFonts w:eastAsia="Calibri" w:cs="Arial"/>
                <w:sz w:val="20"/>
              </w:rPr>
            </w:pPr>
            <w:r w:rsidRPr="00FF13E2">
              <w:rPr>
                <w:sz w:val="20"/>
              </w:rPr>
              <w:t>18</w:t>
            </w:r>
            <w:r w:rsidR="00C81F15" w:rsidRPr="00FF13E2">
              <w:rPr>
                <w:sz w:val="20"/>
              </w:rPr>
              <w:t xml:space="preserve"> </w:t>
            </w:r>
            <w:r w:rsidRPr="00FF13E2">
              <w:rPr>
                <w:sz w:val="20"/>
              </w:rPr>
              <w:t>778</w:t>
            </w:r>
            <w:r w:rsidR="00C81F15" w:rsidRPr="00FF13E2">
              <w:rPr>
                <w:sz w:val="20"/>
              </w:rPr>
              <w:t xml:space="preserve"> </w:t>
            </w:r>
            <w:r w:rsidRPr="00FF13E2">
              <w:rPr>
                <w:sz w:val="20"/>
              </w:rPr>
              <w:t>658</w:t>
            </w:r>
          </w:p>
        </w:tc>
        <w:tc>
          <w:tcPr>
            <w:tcW w:w="1295"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44C5F" w:rsidRPr="00FF13E2" w:rsidRDefault="00544C5F" w:rsidP="00945CC8">
            <w:pPr>
              <w:spacing w:before="60" w:after="60"/>
              <w:jc w:val="right"/>
              <w:rPr>
                <w:rFonts w:eastAsia="Calibri" w:cs="Arial"/>
                <w:sz w:val="20"/>
              </w:rPr>
            </w:pPr>
            <w:r w:rsidRPr="00FF13E2">
              <w:rPr>
                <w:sz w:val="20"/>
              </w:rPr>
              <w:t>18</w:t>
            </w:r>
            <w:r w:rsidR="00C81F15" w:rsidRPr="00FF13E2">
              <w:rPr>
                <w:sz w:val="20"/>
              </w:rPr>
              <w:t xml:space="preserve"> </w:t>
            </w:r>
            <w:r w:rsidRPr="00FF13E2">
              <w:rPr>
                <w:sz w:val="20"/>
              </w:rPr>
              <w:t>979</w:t>
            </w:r>
            <w:r w:rsidR="00C81F15" w:rsidRPr="00FF13E2">
              <w:rPr>
                <w:sz w:val="20"/>
              </w:rPr>
              <w:t xml:space="preserve"> </w:t>
            </w:r>
            <w:r w:rsidRPr="00FF13E2">
              <w:rPr>
                <w:sz w:val="20"/>
              </w:rPr>
              <w:t>623</w:t>
            </w:r>
          </w:p>
        </w:tc>
        <w:tc>
          <w:tcPr>
            <w:tcW w:w="1652"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44C5F" w:rsidRPr="00FF13E2" w:rsidRDefault="00544C5F" w:rsidP="00945CC8">
            <w:pPr>
              <w:spacing w:before="60" w:after="60"/>
              <w:jc w:val="right"/>
              <w:rPr>
                <w:rFonts w:eastAsia="Calibri" w:cs="Arial"/>
                <w:sz w:val="20"/>
              </w:rPr>
            </w:pPr>
            <w:r w:rsidRPr="00FF13E2">
              <w:rPr>
                <w:sz w:val="20"/>
              </w:rPr>
              <w:t>19</w:t>
            </w:r>
            <w:r w:rsidR="00C81F15" w:rsidRPr="00FF13E2">
              <w:rPr>
                <w:sz w:val="20"/>
              </w:rPr>
              <w:t xml:space="preserve"> </w:t>
            </w:r>
            <w:r w:rsidRPr="00FF13E2">
              <w:rPr>
                <w:sz w:val="20"/>
              </w:rPr>
              <w:t>042</w:t>
            </w:r>
            <w:r w:rsidR="00C81F15" w:rsidRPr="00FF13E2">
              <w:rPr>
                <w:sz w:val="20"/>
              </w:rPr>
              <w:t xml:space="preserve"> </w:t>
            </w:r>
            <w:r w:rsidRPr="00FF13E2">
              <w:rPr>
                <w:sz w:val="20"/>
              </w:rPr>
              <w:t>443</w:t>
            </w:r>
          </w:p>
        </w:tc>
        <w:tc>
          <w:tcPr>
            <w:tcW w:w="1253"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44C5F" w:rsidRPr="00FF13E2" w:rsidRDefault="00544C5F" w:rsidP="00945CC8">
            <w:pPr>
              <w:spacing w:before="60" w:after="60"/>
              <w:jc w:val="right"/>
              <w:rPr>
                <w:rFonts w:eastAsia="Calibri" w:cs="Arial"/>
                <w:sz w:val="20"/>
              </w:rPr>
            </w:pPr>
            <w:r w:rsidRPr="00FF13E2">
              <w:rPr>
                <w:sz w:val="20"/>
              </w:rPr>
              <w:t>19</w:t>
            </w:r>
            <w:r w:rsidR="00C81F15" w:rsidRPr="00FF13E2">
              <w:rPr>
                <w:sz w:val="20"/>
              </w:rPr>
              <w:t xml:space="preserve"> </w:t>
            </w:r>
            <w:r w:rsidRPr="00FF13E2">
              <w:rPr>
                <w:sz w:val="20"/>
              </w:rPr>
              <w:t>508</w:t>
            </w:r>
            <w:r w:rsidR="00C81F15" w:rsidRPr="00FF13E2">
              <w:rPr>
                <w:sz w:val="20"/>
              </w:rPr>
              <w:t xml:space="preserve"> </w:t>
            </w:r>
            <w:r w:rsidRPr="00FF13E2">
              <w:rPr>
                <w:sz w:val="20"/>
              </w:rPr>
              <w:t>143</w:t>
            </w:r>
          </w:p>
        </w:tc>
        <w:tc>
          <w:tcPr>
            <w:tcW w:w="1364"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44C5F" w:rsidRPr="00FF13E2" w:rsidRDefault="00544C5F" w:rsidP="00945CC8">
            <w:pPr>
              <w:spacing w:before="60" w:after="60"/>
              <w:jc w:val="right"/>
              <w:rPr>
                <w:rFonts w:eastAsia="Calibri" w:cs="Arial"/>
                <w:sz w:val="20"/>
              </w:rPr>
            </w:pPr>
            <w:r w:rsidRPr="00FF13E2">
              <w:rPr>
                <w:sz w:val="20"/>
              </w:rPr>
              <w:t>20</w:t>
            </w:r>
            <w:r w:rsidR="00C81F15" w:rsidRPr="00FF13E2">
              <w:rPr>
                <w:sz w:val="20"/>
              </w:rPr>
              <w:t xml:space="preserve"> </w:t>
            </w:r>
            <w:r w:rsidRPr="00FF13E2">
              <w:rPr>
                <w:sz w:val="20"/>
              </w:rPr>
              <w:t>645</w:t>
            </w:r>
            <w:r w:rsidR="00C81F15" w:rsidRPr="00FF13E2">
              <w:rPr>
                <w:sz w:val="20"/>
              </w:rPr>
              <w:t xml:space="preserve"> </w:t>
            </w:r>
            <w:r w:rsidRPr="00FF13E2">
              <w:rPr>
                <w:sz w:val="20"/>
              </w:rPr>
              <w:t>000</w:t>
            </w:r>
          </w:p>
        </w:tc>
        <w:tc>
          <w:tcPr>
            <w:tcW w:w="1253"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544C5F" w:rsidRPr="00FF13E2" w:rsidRDefault="00544C5F" w:rsidP="00945CC8">
            <w:pPr>
              <w:spacing w:before="60" w:after="60"/>
              <w:jc w:val="right"/>
              <w:rPr>
                <w:rFonts w:eastAsia="Calibri" w:cs="Arial"/>
                <w:sz w:val="20"/>
              </w:rPr>
            </w:pPr>
            <w:r w:rsidRPr="00FF13E2">
              <w:rPr>
                <w:sz w:val="20"/>
              </w:rPr>
              <w:t>21</w:t>
            </w:r>
            <w:r w:rsidR="00C81F15" w:rsidRPr="00FF13E2">
              <w:rPr>
                <w:sz w:val="20"/>
              </w:rPr>
              <w:t xml:space="preserve"> </w:t>
            </w:r>
            <w:r w:rsidRPr="00FF13E2">
              <w:rPr>
                <w:sz w:val="20"/>
              </w:rPr>
              <w:t>045</w:t>
            </w:r>
            <w:r w:rsidR="00C81F15" w:rsidRPr="00FF13E2">
              <w:rPr>
                <w:sz w:val="20"/>
              </w:rPr>
              <w:t xml:space="preserve"> </w:t>
            </w:r>
            <w:r w:rsidRPr="00FF13E2">
              <w:rPr>
                <w:sz w:val="20"/>
              </w:rPr>
              <w:t>000</w:t>
            </w:r>
          </w:p>
        </w:tc>
      </w:tr>
      <w:tr w:rsidR="00544C5F" w:rsidRPr="00FF13E2" w:rsidTr="00F34BCE">
        <w:trPr>
          <w:trHeight w:val="255"/>
          <w:jc w:val="center"/>
        </w:trPr>
        <w:tc>
          <w:tcPr>
            <w:tcW w:w="1591" w:type="dxa"/>
            <w:vMerge/>
            <w:tcBorders>
              <w:top w:val="nil"/>
              <w:left w:val="single" w:sz="8" w:space="0" w:color="auto"/>
              <w:bottom w:val="single" w:sz="8" w:space="0" w:color="auto"/>
              <w:right w:val="single" w:sz="8" w:space="0" w:color="auto"/>
            </w:tcBorders>
            <w:vAlign w:val="center"/>
            <w:hideMark/>
          </w:tcPr>
          <w:p w:rsidR="00544C5F" w:rsidRPr="00FF13E2" w:rsidRDefault="00544C5F" w:rsidP="00945CC8">
            <w:pPr>
              <w:spacing w:before="60" w:after="60"/>
              <w:rPr>
                <w:rFonts w:eastAsia="Calibri" w:cs="Arial"/>
                <w:b/>
                <w:bCs/>
                <w:sz w:val="20"/>
              </w:rPr>
            </w:pPr>
          </w:p>
        </w:tc>
        <w:tc>
          <w:tcPr>
            <w:tcW w:w="38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44C5F" w:rsidRPr="00FF13E2" w:rsidRDefault="00544C5F" w:rsidP="00945CC8">
            <w:pPr>
              <w:spacing w:before="60" w:after="60"/>
              <w:rPr>
                <w:rFonts w:eastAsia="Calibri" w:cs="Arial"/>
                <w:sz w:val="20"/>
              </w:rPr>
            </w:pPr>
            <w:r w:rsidRPr="00FF13E2">
              <w:rPr>
                <w:sz w:val="20"/>
              </w:rPr>
              <w:t>%</w:t>
            </w:r>
          </w:p>
        </w:tc>
        <w:tc>
          <w:tcPr>
            <w:tcW w:w="1304"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44C5F" w:rsidRPr="00FF13E2" w:rsidRDefault="00544C5F" w:rsidP="00945CC8">
            <w:pPr>
              <w:spacing w:before="60" w:after="60"/>
              <w:jc w:val="right"/>
              <w:rPr>
                <w:rFonts w:eastAsia="Calibri" w:cs="Arial"/>
                <w:sz w:val="20"/>
              </w:rPr>
            </w:pPr>
            <w:r w:rsidRPr="00FF13E2">
              <w:rPr>
                <w:sz w:val="20"/>
              </w:rPr>
              <w:t>6</w:t>
            </w:r>
            <w:r w:rsidR="00C81F15" w:rsidRPr="00FF13E2">
              <w:rPr>
                <w:sz w:val="20"/>
              </w:rPr>
              <w:t>.</w:t>
            </w:r>
            <w:r w:rsidRPr="00FF13E2">
              <w:rPr>
                <w:sz w:val="20"/>
              </w:rPr>
              <w:t>8%</w:t>
            </w:r>
          </w:p>
        </w:tc>
        <w:tc>
          <w:tcPr>
            <w:tcW w:w="1295"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44C5F" w:rsidRPr="00FF13E2" w:rsidRDefault="00544C5F" w:rsidP="00945CC8">
            <w:pPr>
              <w:spacing w:before="60" w:after="60"/>
              <w:jc w:val="right"/>
              <w:rPr>
                <w:rFonts w:eastAsia="Calibri" w:cs="Arial"/>
                <w:sz w:val="20"/>
              </w:rPr>
            </w:pPr>
            <w:r w:rsidRPr="00FF13E2">
              <w:rPr>
                <w:sz w:val="20"/>
              </w:rPr>
              <w:t>6</w:t>
            </w:r>
            <w:r w:rsidR="00C81F15" w:rsidRPr="00FF13E2">
              <w:rPr>
                <w:sz w:val="20"/>
              </w:rPr>
              <w:t>.</w:t>
            </w:r>
            <w:r w:rsidRPr="00FF13E2">
              <w:rPr>
                <w:sz w:val="20"/>
              </w:rPr>
              <w:t>9%</w:t>
            </w:r>
          </w:p>
        </w:tc>
        <w:tc>
          <w:tcPr>
            <w:tcW w:w="1652"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44C5F" w:rsidRPr="00FF13E2" w:rsidRDefault="00544C5F" w:rsidP="00945CC8">
            <w:pPr>
              <w:spacing w:before="60" w:after="60"/>
              <w:jc w:val="right"/>
              <w:rPr>
                <w:rFonts w:eastAsia="Calibri" w:cs="Arial"/>
                <w:sz w:val="20"/>
              </w:rPr>
            </w:pPr>
            <w:r w:rsidRPr="00FF13E2">
              <w:rPr>
                <w:sz w:val="20"/>
              </w:rPr>
              <w:t>7</w:t>
            </w:r>
            <w:r w:rsidR="00C81F15" w:rsidRPr="00FF13E2">
              <w:rPr>
                <w:sz w:val="20"/>
              </w:rPr>
              <w:t>.</w:t>
            </w:r>
            <w:r w:rsidRPr="00FF13E2">
              <w:rPr>
                <w:sz w:val="20"/>
              </w:rPr>
              <w:t>0%</w:t>
            </w:r>
          </w:p>
        </w:tc>
        <w:tc>
          <w:tcPr>
            <w:tcW w:w="1253"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44C5F" w:rsidRPr="00FF13E2" w:rsidRDefault="00544C5F" w:rsidP="00945CC8">
            <w:pPr>
              <w:spacing w:before="60" w:after="60"/>
              <w:jc w:val="right"/>
              <w:rPr>
                <w:rFonts w:eastAsia="Calibri" w:cs="Arial"/>
                <w:sz w:val="20"/>
              </w:rPr>
            </w:pPr>
            <w:r w:rsidRPr="00FF13E2">
              <w:rPr>
                <w:sz w:val="20"/>
              </w:rPr>
              <w:t>7</w:t>
            </w:r>
            <w:r w:rsidR="00C81F15" w:rsidRPr="00FF13E2">
              <w:rPr>
                <w:sz w:val="20"/>
              </w:rPr>
              <w:t>.</w:t>
            </w:r>
            <w:r w:rsidRPr="00FF13E2">
              <w:rPr>
                <w:sz w:val="20"/>
              </w:rPr>
              <w:t>0%</w:t>
            </w:r>
          </w:p>
        </w:tc>
        <w:tc>
          <w:tcPr>
            <w:tcW w:w="1364"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44C5F" w:rsidRPr="00FF13E2" w:rsidRDefault="00544C5F" w:rsidP="00945CC8">
            <w:pPr>
              <w:spacing w:before="60" w:after="60"/>
              <w:jc w:val="right"/>
              <w:rPr>
                <w:rFonts w:eastAsia="Calibri" w:cs="Arial"/>
                <w:sz w:val="20"/>
              </w:rPr>
            </w:pPr>
            <w:r w:rsidRPr="00FF13E2">
              <w:rPr>
                <w:sz w:val="20"/>
              </w:rPr>
              <w:t>7</w:t>
            </w:r>
            <w:r w:rsidR="00C81F15" w:rsidRPr="00FF13E2">
              <w:rPr>
                <w:sz w:val="20"/>
              </w:rPr>
              <w:t>.</w:t>
            </w:r>
            <w:r w:rsidRPr="00FF13E2">
              <w:rPr>
                <w:sz w:val="20"/>
              </w:rPr>
              <w:t>3%</w:t>
            </w:r>
          </w:p>
        </w:tc>
        <w:tc>
          <w:tcPr>
            <w:tcW w:w="1253"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544C5F" w:rsidRPr="00FF13E2" w:rsidRDefault="00544C5F" w:rsidP="00945CC8">
            <w:pPr>
              <w:spacing w:before="60" w:after="60"/>
              <w:jc w:val="right"/>
              <w:rPr>
                <w:rFonts w:eastAsia="Calibri" w:cs="Arial"/>
                <w:sz w:val="20"/>
              </w:rPr>
            </w:pPr>
            <w:r w:rsidRPr="00FF13E2">
              <w:rPr>
                <w:sz w:val="20"/>
              </w:rPr>
              <w:t>7</w:t>
            </w:r>
            <w:r w:rsidR="00C81F15" w:rsidRPr="00FF13E2">
              <w:rPr>
                <w:sz w:val="20"/>
              </w:rPr>
              <w:t>.</w:t>
            </w:r>
            <w:r w:rsidRPr="00FF13E2">
              <w:rPr>
                <w:sz w:val="20"/>
              </w:rPr>
              <w:t>1%</w:t>
            </w:r>
          </w:p>
        </w:tc>
      </w:tr>
      <w:tr w:rsidR="00544C5F" w:rsidRPr="00FF13E2" w:rsidTr="00F34BCE">
        <w:trPr>
          <w:trHeight w:val="255"/>
          <w:jc w:val="center"/>
        </w:trPr>
        <w:tc>
          <w:tcPr>
            <w:tcW w:w="1591"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44C5F" w:rsidRPr="00FF13E2" w:rsidRDefault="00544C5F" w:rsidP="00945CC8">
            <w:pPr>
              <w:spacing w:before="60" w:after="60"/>
              <w:rPr>
                <w:rFonts w:eastAsia="Calibri" w:cs="Arial"/>
                <w:b/>
                <w:bCs/>
                <w:sz w:val="20"/>
              </w:rPr>
            </w:pPr>
            <w:r w:rsidRPr="00FF13E2">
              <w:rPr>
                <w:b/>
                <w:bCs/>
                <w:sz w:val="20"/>
              </w:rPr>
              <w:t>EIB Group &amp;</w:t>
            </w:r>
          </w:p>
          <w:p w:rsidR="00544C5F" w:rsidRPr="00FF13E2" w:rsidRDefault="00544C5F" w:rsidP="00945CC8">
            <w:pPr>
              <w:spacing w:before="60" w:after="60"/>
              <w:rPr>
                <w:rFonts w:eastAsia="Calibri" w:cs="Arial"/>
                <w:b/>
                <w:bCs/>
                <w:sz w:val="20"/>
              </w:rPr>
            </w:pPr>
            <w:r w:rsidRPr="00FF13E2">
              <w:rPr>
                <w:b/>
                <w:bCs/>
                <w:sz w:val="20"/>
              </w:rPr>
              <w:t>ESM</w:t>
            </w:r>
          </w:p>
        </w:tc>
        <w:tc>
          <w:tcPr>
            <w:tcW w:w="38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44C5F" w:rsidRPr="00FF13E2" w:rsidRDefault="00544C5F" w:rsidP="00945CC8">
            <w:pPr>
              <w:spacing w:before="60" w:after="60"/>
              <w:rPr>
                <w:rFonts w:eastAsia="Calibri" w:cs="Arial"/>
                <w:sz w:val="20"/>
              </w:rPr>
            </w:pPr>
            <w:r w:rsidRPr="00FF13E2">
              <w:rPr>
                <w:sz w:val="20"/>
              </w:rPr>
              <w:t>€</w:t>
            </w:r>
          </w:p>
        </w:tc>
        <w:tc>
          <w:tcPr>
            <w:tcW w:w="1304"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tcPr>
          <w:p w:rsidR="00544C5F" w:rsidRPr="00FF13E2" w:rsidRDefault="00544C5F" w:rsidP="00945CC8">
            <w:pPr>
              <w:spacing w:before="60" w:after="60"/>
              <w:jc w:val="right"/>
              <w:rPr>
                <w:rFonts w:eastAsia="Calibri" w:cs="Arial"/>
                <w:sz w:val="20"/>
              </w:rPr>
            </w:pPr>
          </w:p>
        </w:tc>
        <w:tc>
          <w:tcPr>
            <w:tcW w:w="1295"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tcPr>
          <w:p w:rsidR="00544C5F" w:rsidRPr="00FF13E2" w:rsidRDefault="00544C5F" w:rsidP="00945CC8">
            <w:pPr>
              <w:spacing w:before="60" w:after="60"/>
              <w:jc w:val="right"/>
              <w:rPr>
                <w:rFonts w:eastAsia="Calibri" w:cs="Arial"/>
                <w:sz w:val="20"/>
              </w:rPr>
            </w:pPr>
          </w:p>
        </w:tc>
        <w:tc>
          <w:tcPr>
            <w:tcW w:w="1652"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tcPr>
          <w:p w:rsidR="00544C5F" w:rsidRPr="00FF13E2" w:rsidRDefault="00544C5F" w:rsidP="00945CC8">
            <w:pPr>
              <w:spacing w:before="60" w:after="60"/>
              <w:jc w:val="right"/>
              <w:rPr>
                <w:rFonts w:eastAsia="Calibri" w:cs="Arial"/>
                <w:sz w:val="20"/>
              </w:rPr>
            </w:pPr>
          </w:p>
        </w:tc>
        <w:tc>
          <w:tcPr>
            <w:tcW w:w="1253"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tcPr>
          <w:p w:rsidR="00544C5F" w:rsidRPr="00FF13E2" w:rsidRDefault="00544C5F" w:rsidP="00945CC8">
            <w:pPr>
              <w:spacing w:before="60" w:after="60"/>
              <w:jc w:val="right"/>
              <w:rPr>
                <w:rFonts w:eastAsia="Calibri" w:cs="Arial"/>
                <w:sz w:val="20"/>
              </w:rPr>
            </w:pPr>
          </w:p>
        </w:tc>
        <w:tc>
          <w:tcPr>
            <w:tcW w:w="1364"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tcPr>
          <w:p w:rsidR="00544C5F" w:rsidRPr="00FF13E2" w:rsidRDefault="00544C5F" w:rsidP="00945CC8">
            <w:pPr>
              <w:spacing w:before="60" w:after="60"/>
              <w:jc w:val="right"/>
              <w:rPr>
                <w:rFonts w:eastAsia="Calibri" w:cs="Arial"/>
                <w:sz w:val="20"/>
              </w:rPr>
            </w:pPr>
          </w:p>
        </w:tc>
        <w:tc>
          <w:tcPr>
            <w:tcW w:w="1253"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544C5F" w:rsidRPr="00FF13E2" w:rsidRDefault="00544C5F" w:rsidP="00945CC8">
            <w:pPr>
              <w:spacing w:before="60" w:after="60"/>
              <w:jc w:val="right"/>
              <w:rPr>
                <w:rFonts w:eastAsia="Calibri" w:cs="Arial"/>
                <w:sz w:val="20"/>
              </w:rPr>
            </w:pPr>
            <w:r w:rsidRPr="00FF13E2">
              <w:rPr>
                <w:sz w:val="20"/>
              </w:rPr>
              <w:t>4</w:t>
            </w:r>
            <w:r w:rsidR="00C81F15" w:rsidRPr="00FF13E2">
              <w:rPr>
                <w:sz w:val="20"/>
              </w:rPr>
              <w:t xml:space="preserve"> </w:t>
            </w:r>
            <w:r w:rsidRPr="00FF13E2">
              <w:rPr>
                <w:sz w:val="20"/>
              </w:rPr>
              <w:t>812</w:t>
            </w:r>
            <w:r w:rsidR="00C81F15" w:rsidRPr="00FF13E2">
              <w:rPr>
                <w:sz w:val="20"/>
              </w:rPr>
              <w:t xml:space="preserve"> </w:t>
            </w:r>
            <w:r w:rsidRPr="00FF13E2">
              <w:rPr>
                <w:sz w:val="20"/>
              </w:rPr>
              <w:t>529</w:t>
            </w:r>
          </w:p>
        </w:tc>
      </w:tr>
      <w:tr w:rsidR="00544C5F" w:rsidRPr="00FF13E2" w:rsidTr="00F34BCE">
        <w:trPr>
          <w:trHeight w:val="255"/>
          <w:jc w:val="center"/>
        </w:trPr>
        <w:tc>
          <w:tcPr>
            <w:tcW w:w="1591" w:type="dxa"/>
            <w:vMerge/>
            <w:tcBorders>
              <w:top w:val="nil"/>
              <w:left w:val="single" w:sz="8" w:space="0" w:color="auto"/>
              <w:bottom w:val="single" w:sz="8" w:space="0" w:color="auto"/>
              <w:right w:val="single" w:sz="8" w:space="0" w:color="auto"/>
            </w:tcBorders>
            <w:vAlign w:val="center"/>
            <w:hideMark/>
          </w:tcPr>
          <w:p w:rsidR="00544C5F" w:rsidRPr="00FF13E2" w:rsidRDefault="00544C5F" w:rsidP="00945CC8">
            <w:pPr>
              <w:spacing w:before="60" w:after="60"/>
              <w:rPr>
                <w:rFonts w:eastAsia="Calibri" w:cs="Arial"/>
                <w:b/>
                <w:bCs/>
                <w:sz w:val="20"/>
              </w:rPr>
            </w:pPr>
          </w:p>
        </w:tc>
        <w:tc>
          <w:tcPr>
            <w:tcW w:w="38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44C5F" w:rsidRPr="00FF13E2" w:rsidRDefault="00544C5F" w:rsidP="00945CC8">
            <w:pPr>
              <w:spacing w:before="60" w:after="60"/>
              <w:rPr>
                <w:rFonts w:eastAsia="Calibri" w:cs="Arial"/>
                <w:sz w:val="20"/>
              </w:rPr>
            </w:pPr>
            <w:r w:rsidRPr="00FF13E2">
              <w:rPr>
                <w:sz w:val="20"/>
              </w:rPr>
              <w:t>%</w:t>
            </w:r>
          </w:p>
        </w:tc>
        <w:tc>
          <w:tcPr>
            <w:tcW w:w="1304"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tcPr>
          <w:p w:rsidR="00544C5F" w:rsidRPr="00FF13E2" w:rsidRDefault="00544C5F" w:rsidP="00945CC8">
            <w:pPr>
              <w:spacing w:before="60" w:after="60"/>
              <w:jc w:val="right"/>
              <w:rPr>
                <w:rFonts w:eastAsia="Calibri" w:cs="Arial"/>
                <w:sz w:val="20"/>
              </w:rPr>
            </w:pPr>
          </w:p>
        </w:tc>
        <w:tc>
          <w:tcPr>
            <w:tcW w:w="1295"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tcPr>
          <w:p w:rsidR="00544C5F" w:rsidRPr="00FF13E2" w:rsidRDefault="00544C5F" w:rsidP="00945CC8">
            <w:pPr>
              <w:spacing w:before="60" w:after="60"/>
              <w:jc w:val="right"/>
              <w:rPr>
                <w:rFonts w:eastAsia="Calibri" w:cs="Arial"/>
                <w:sz w:val="20"/>
              </w:rPr>
            </w:pPr>
          </w:p>
        </w:tc>
        <w:tc>
          <w:tcPr>
            <w:tcW w:w="1652"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tcPr>
          <w:p w:rsidR="00544C5F" w:rsidRPr="00FF13E2" w:rsidRDefault="00544C5F" w:rsidP="00945CC8">
            <w:pPr>
              <w:spacing w:before="60" w:after="60"/>
              <w:jc w:val="right"/>
              <w:rPr>
                <w:rFonts w:eastAsia="Calibri" w:cs="Arial"/>
                <w:sz w:val="20"/>
              </w:rPr>
            </w:pPr>
          </w:p>
        </w:tc>
        <w:tc>
          <w:tcPr>
            <w:tcW w:w="1253"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tcPr>
          <w:p w:rsidR="00544C5F" w:rsidRPr="00FF13E2" w:rsidRDefault="00544C5F" w:rsidP="00945CC8">
            <w:pPr>
              <w:spacing w:before="60" w:after="60"/>
              <w:jc w:val="right"/>
              <w:rPr>
                <w:rFonts w:eastAsia="Calibri" w:cs="Arial"/>
                <w:sz w:val="20"/>
              </w:rPr>
            </w:pPr>
          </w:p>
        </w:tc>
        <w:tc>
          <w:tcPr>
            <w:tcW w:w="1364"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tcPr>
          <w:p w:rsidR="00544C5F" w:rsidRPr="00FF13E2" w:rsidRDefault="00544C5F" w:rsidP="00945CC8">
            <w:pPr>
              <w:spacing w:before="60" w:after="60"/>
              <w:jc w:val="right"/>
              <w:rPr>
                <w:rFonts w:eastAsia="Calibri" w:cs="Arial"/>
                <w:sz w:val="20"/>
              </w:rPr>
            </w:pPr>
          </w:p>
        </w:tc>
        <w:tc>
          <w:tcPr>
            <w:tcW w:w="1253"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544C5F" w:rsidRPr="00FF13E2" w:rsidRDefault="00544C5F" w:rsidP="00945CC8">
            <w:pPr>
              <w:spacing w:before="60" w:after="60"/>
              <w:jc w:val="right"/>
              <w:rPr>
                <w:rFonts w:eastAsia="Calibri" w:cs="Arial"/>
                <w:sz w:val="20"/>
              </w:rPr>
            </w:pPr>
            <w:r w:rsidRPr="00FF13E2">
              <w:rPr>
                <w:sz w:val="20"/>
              </w:rPr>
              <w:t>1</w:t>
            </w:r>
            <w:r w:rsidR="00C81F15" w:rsidRPr="00FF13E2">
              <w:rPr>
                <w:sz w:val="20"/>
              </w:rPr>
              <w:t>.</w:t>
            </w:r>
            <w:r w:rsidRPr="00FF13E2">
              <w:rPr>
                <w:sz w:val="20"/>
              </w:rPr>
              <w:t>6%</w:t>
            </w:r>
          </w:p>
        </w:tc>
      </w:tr>
      <w:tr w:rsidR="00544C5F" w:rsidRPr="00FF13E2" w:rsidTr="00F34BCE">
        <w:trPr>
          <w:trHeight w:val="255"/>
          <w:jc w:val="center"/>
        </w:trPr>
        <w:tc>
          <w:tcPr>
            <w:tcW w:w="1591"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44C5F" w:rsidRPr="00FF13E2" w:rsidRDefault="00544C5F" w:rsidP="00945CC8">
            <w:pPr>
              <w:spacing w:before="60" w:after="60"/>
              <w:rPr>
                <w:rFonts w:eastAsia="Calibri" w:cs="Arial"/>
                <w:b/>
                <w:bCs/>
                <w:sz w:val="20"/>
              </w:rPr>
            </w:pPr>
            <w:r w:rsidRPr="00FF13E2">
              <w:rPr>
                <w:b/>
                <w:bCs/>
                <w:sz w:val="20"/>
              </w:rPr>
              <w:t>Category II fees</w:t>
            </w:r>
          </w:p>
        </w:tc>
        <w:tc>
          <w:tcPr>
            <w:tcW w:w="38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44C5F" w:rsidRPr="00FF13E2" w:rsidRDefault="00544C5F" w:rsidP="00945CC8">
            <w:pPr>
              <w:spacing w:before="60" w:after="60"/>
              <w:rPr>
                <w:rFonts w:eastAsia="Calibri" w:cs="Arial"/>
                <w:sz w:val="20"/>
              </w:rPr>
            </w:pPr>
            <w:r w:rsidRPr="00FF13E2">
              <w:rPr>
                <w:sz w:val="20"/>
              </w:rPr>
              <w:t>€</w:t>
            </w:r>
          </w:p>
        </w:tc>
        <w:tc>
          <w:tcPr>
            <w:tcW w:w="1304"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44C5F" w:rsidRPr="00FF13E2" w:rsidRDefault="00544C5F" w:rsidP="00945CC8">
            <w:pPr>
              <w:spacing w:before="60" w:after="60"/>
              <w:jc w:val="right"/>
              <w:rPr>
                <w:rFonts w:eastAsia="Calibri" w:cs="Arial"/>
                <w:sz w:val="20"/>
              </w:rPr>
            </w:pPr>
            <w:r w:rsidRPr="00FF13E2">
              <w:rPr>
                <w:sz w:val="20"/>
              </w:rPr>
              <w:t>14</w:t>
            </w:r>
            <w:r w:rsidR="00C81F15" w:rsidRPr="00FF13E2">
              <w:rPr>
                <w:sz w:val="20"/>
              </w:rPr>
              <w:t xml:space="preserve"> </w:t>
            </w:r>
            <w:r w:rsidRPr="00FF13E2">
              <w:rPr>
                <w:sz w:val="20"/>
              </w:rPr>
              <w:t>258</w:t>
            </w:r>
            <w:r w:rsidR="00C81F15" w:rsidRPr="00FF13E2">
              <w:rPr>
                <w:sz w:val="20"/>
              </w:rPr>
              <w:t xml:space="preserve"> </w:t>
            </w:r>
            <w:r w:rsidRPr="00FF13E2">
              <w:rPr>
                <w:sz w:val="20"/>
              </w:rPr>
              <w:t>680</w:t>
            </w:r>
          </w:p>
        </w:tc>
        <w:tc>
          <w:tcPr>
            <w:tcW w:w="1295"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44C5F" w:rsidRPr="00FF13E2" w:rsidRDefault="00544C5F" w:rsidP="00945CC8">
            <w:pPr>
              <w:spacing w:before="60" w:after="60"/>
              <w:jc w:val="right"/>
              <w:rPr>
                <w:rFonts w:eastAsia="Calibri" w:cs="Arial"/>
                <w:sz w:val="20"/>
              </w:rPr>
            </w:pPr>
            <w:r w:rsidRPr="00FF13E2">
              <w:rPr>
                <w:sz w:val="20"/>
              </w:rPr>
              <w:t>12</w:t>
            </w:r>
            <w:r w:rsidR="00C81F15" w:rsidRPr="00FF13E2">
              <w:rPr>
                <w:sz w:val="20"/>
              </w:rPr>
              <w:t xml:space="preserve"> </w:t>
            </w:r>
            <w:r w:rsidRPr="00FF13E2">
              <w:rPr>
                <w:sz w:val="20"/>
              </w:rPr>
              <w:t>953</w:t>
            </w:r>
            <w:r w:rsidR="00C81F15" w:rsidRPr="00FF13E2">
              <w:rPr>
                <w:sz w:val="20"/>
              </w:rPr>
              <w:t xml:space="preserve"> </w:t>
            </w:r>
            <w:r w:rsidRPr="00FF13E2">
              <w:rPr>
                <w:sz w:val="20"/>
              </w:rPr>
              <w:t>535</w:t>
            </w:r>
          </w:p>
        </w:tc>
        <w:tc>
          <w:tcPr>
            <w:tcW w:w="1652"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44C5F" w:rsidRPr="00FF13E2" w:rsidRDefault="00544C5F" w:rsidP="00945CC8">
            <w:pPr>
              <w:spacing w:before="60" w:after="60"/>
              <w:jc w:val="right"/>
              <w:rPr>
                <w:rFonts w:eastAsia="Calibri" w:cs="Arial"/>
                <w:sz w:val="20"/>
                <w:vertAlign w:val="superscript"/>
              </w:rPr>
            </w:pPr>
            <w:r w:rsidRPr="00FF13E2">
              <w:rPr>
                <w:sz w:val="20"/>
              </w:rPr>
              <w:t>11</w:t>
            </w:r>
            <w:r w:rsidR="00C81F15" w:rsidRPr="00FF13E2">
              <w:rPr>
                <w:sz w:val="20"/>
              </w:rPr>
              <w:t xml:space="preserve"> </w:t>
            </w:r>
            <w:r w:rsidRPr="00FF13E2">
              <w:rPr>
                <w:sz w:val="20"/>
              </w:rPr>
              <w:t>168</w:t>
            </w:r>
            <w:r w:rsidR="00C81F15" w:rsidRPr="00FF13E2">
              <w:rPr>
                <w:sz w:val="20"/>
              </w:rPr>
              <w:t xml:space="preserve"> </w:t>
            </w:r>
            <w:r w:rsidRPr="00FF13E2">
              <w:rPr>
                <w:sz w:val="20"/>
              </w:rPr>
              <w:t>395</w:t>
            </w:r>
          </w:p>
        </w:tc>
        <w:tc>
          <w:tcPr>
            <w:tcW w:w="1253"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44C5F" w:rsidRPr="00FF13E2" w:rsidRDefault="00544C5F" w:rsidP="00945CC8">
            <w:pPr>
              <w:spacing w:before="60" w:after="60"/>
              <w:jc w:val="right"/>
              <w:rPr>
                <w:rFonts w:eastAsia="Calibri" w:cs="Arial"/>
                <w:sz w:val="20"/>
                <w:vertAlign w:val="superscript"/>
              </w:rPr>
            </w:pPr>
            <w:r w:rsidRPr="00FF13E2">
              <w:rPr>
                <w:sz w:val="20"/>
              </w:rPr>
              <w:t>12</w:t>
            </w:r>
            <w:r w:rsidR="00C81F15" w:rsidRPr="00FF13E2">
              <w:rPr>
                <w:sz w:val="20"/>
              </w:rPr>
              <w:t xml:space="preserve"> </w:t>
            </w:r>
            <w:r w:rsidRPr="00FF13E2">
              <w:rPr>
                <w:sz w:val="20"/>
              </w:rPr>
              <w:t>987</w:t>
            </w:r>
            <w:r w:rsidR="00C81F15" w:rsidRPr="00FF13E2">
              <w:rPr>
                <w:sz w:val="20"/>
              </w:rPr>
              <w:t xml:space="preserve"> </w:t>
            </w:r>
            <w:r w:rsidRPr="00FF13E2">
              <w:rPr>
                <w:sz w:val="20"/>
              </w:rPr>
              <w:t>354</w:t>
            </w:r>
          </w:p>
        </w:tc>
        <w:tc>
          <w:tcPr>
            <w:tcW w:w="1364"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44C5F" w:rsidRPr="00FF13E2" w:rsidRDefault="00544C5F" w:rsidP="00945CC8">
            <w:pPr>
              <w:spacing w:before="60" w:after="60"/>
              <w:jc w:val="right"/>
              <w:rPr>
                <w:rFonts w:eastAsia="Calibri" w:cs="Arial"/>
                <w:sz w:val="20"/>
                <w:vertAlign w:val="superscript"/>
              </w:rPr>
            </w:pPr>
            <w:r w:rsidRPr="00FF13E2">
              <w:rPr>
                <w:sz w:val="20"/>
              </w:rPr>
              <w:t>12</w:t>
            </w:r>
            <w:r w:rsidR="00C81F15" w:rsidRPr="00FF13E2">
              <w:rPr>
                <w:sz w:val="20"/>
              </w:rPr>
              <w:t xml:space="preserve"> </w:t>
            </w:r>
            <w:r w:rsidRPr="00FF13E2">
              <w:rPr>
                <w:sz w:val="20"/>
              </w:rPr>
              <w:t>350</w:t>
            </w:r>
            <w:r w:rsidR="00C81F15" w:rsidRPr="00FF13E2">
              <w:rPr>
                <w:sz w:val="20"/>
              </w:rPr>
              <w:t xml:space="preserve"> </w:t>
            </w:r>
            <w:r w:rsidRPr="00FF13E2">
              <w:rPr>
                <w:sz w:val="20"/>
              </w:rPr>
              <w:t>398</w:t>
            </w:r>
          </w:p>
        </w:tc>
        <w:tc>
          <w:tcPr>
            <w:tcW w:w="1253"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544C5F" w:rsidRPr="00FF13E2" w:rsidRDefault="00544C5F" w:rsidP="00945CC8">
            <w:pPr>
              <w:spacing w:before="60" w:after="60"/>
              <w:jc w:val="right"/>
              <w:rPr>
                <w:rFonts w:eastAsia="Calibri" w:cs="Arial"/>
                <w:sz w:val="20"/>
              </w:rPr>
            </w:pPr>
            <w:r w:rsidRPr="00FF13E2">
              <w:rPr>
                <w:sz w:val="20"/>
              </w:rPr>
              <w:t>11</w:t>
            </w:r>
            <w:r w:rsidR="00C81F15" w:rsidRPr="00FF13E2">
              <w:rPr>
                <w:sz w:val="20"/>
              </w:rPr>
              <w:t xml:space="preserve"> </w:t>
            </w:r>
            <w:r w:rsidRPr="00FF13E2">
              <w:rPr>
                <w:sz w:val="20"/>
              </w:rPr>
              <w:t>196</w:t>
            </w:r>
            <w:r w:rsidR="00C81F15" w:rsidRPr="00FF13E2">
              <w:rPr>
                <w:sz w:val="20"/>
              </w:rPr>
              <w:t xml:space="preserve"> </w:t>
            </w:r>
            <w:r w:rsidRPr="00FF13E2">
              <w:rPr>
                <w:sz w:val="20"/>
              </w:rPr>
              <w:t>942</w:t>
            </w:r>
          </w:p>
        </w:tc>
      </w:tr>
      <w:tr w:rsidR="00544C5F" w:rsidRPr="00FF13E2" w:rsidTr="00F34BCE">
        <w:trPr>
          <w:trHeight w:val="255"/>
          <w:jc w:val="center"/>
        </w:trPr>
        <w:tc>
          <w:tcPr>
            <w:tcW w:w="1591" w:type="dxa"/>
            <w:vMerge/>
            <w:tcBorders>
              <w:top w:val="nil"/>
              <w:left w:val="single" w:sz="8" w:space="0" w:color="auto"/>
              <w:bottom w:val="single" w:sz="8" w:space="0" w:color="auto"/>
              <w:right w:val="single" w:sz="8" w:space="0" w:color="auto"/>
            </w:tcBorders>
            <w:vAlign w:val="center"/>
            <w:hideMark/>
          </w:tcPr>
          <w:p w:rsidR="00544C5F" w:rsidRPr="00FF13E2" w:rsidRDefault="00544C5F" w:rsidP="00945CC8">
            <w:pPr>
              <w:spacing w:before="60" w:after="60"/>
              <w:rPr>
                <w:rFonts w:eastAsia="Calibri" w:cs="Arial"/>
                <w:b/>
                <w:bCs/>
                <w:sz w:val="20"/>
              </w:rPr>
            </w:pPr>
          </w:p>
        </w:tc>
        <w:tc>
          <w:tcPr>
            <w:tcW w:w="38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44C5F" w:rsidRPr="00FF13E2" w:rsidRDefault="00544C5F" w:rsidP="00945CC8">
            <w:pPr>
              <w:spacing w:before="60" w:after="60"/>
              <w:rPr>
                <w:rFonts w:eastAsia="Calibri" w:cs="Arial"/>
                <w:sz w:val="20"/>
              </w:rPr>
            </w:pPr>
            <w:r w:rsidRPr="00FF13E2">
              <w:rPr>
                <w:sz w:val="20"/>
              </w:rPr>
              <w:t>%</w:t>
            </w:r>
          </w:p>
        </w:tc>
        <w:tc>
          <w:tcPr>
            <w:tcW w:w="1304"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44C5F" w:rsidRPr="00FF13E2" w:rsidRDefault="00544C5F" w:rsidP="00945CC8">
            <w:pPr>
              <w:spacing w:before="60" w:after="60"/>
              <w:jc w:val="right"/>
              <w:rPr>
                <w:rFonts w:eastAsia="Calibri" w:cs="Arial"/>
                <w:sz w:val="20"/>
              </w:rPr>
            </w:pPr>
            <w:r w:rsidRPr="00FF13E2">
              <w:rPr>
                <w:sz w:val="20"/>
              </w:rPr>
              <w:t>5</w:t>
            </w:r>
            <w:r w:rsidR="00C81F15" w:rsidRPr="00FF13E2">
              <w:rPr>
                <w:sz w:val="20"/>
              </w:rPr>
              <w:t>.</w:t>
            </w:r>
            <w:r w:rsidRPr="00FF13E2">
              <w:rPr>
                <w:sz w:val="20"/>
              </w:rPr>
              <w:t>2%</w:t>
            </w:r>
          </w:p>
        </w:tc>
        <w:tc>
          <w:tcPr>
            <w:tcW w:w="1295"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44C5F" w:rsidRPr="00FF13E2" w:rsidRDefault="00544C5F" w:rsidP="00945CC8">
            <w:pPr>
              <w:spacing w:before="60" w:after="60"/>
              <w:jc w:val="right"/>
              <w:rPr>
                <w:rFonts w:eastAsia="Calibri" w:cs="Arial"/>
                <w:sz w:val="20"/>
              </w:rPr>
            </w:pPr>
            <w:r w:rsidRPr="00FF13E2">
              <w:rPr>
                <w:sz w:val="20"/>
              </w:rPr>
              <w:t>4</w:t>
            </w:r>
            <w:r w:rsidR="00C81F15" w:rsidRPr="00FF13E2">
              <w:rPr>
                <w:sz w:val="20"/>
              </w:rPr>
              <w:t>.</w:t>
            </w:r>
            <w:r w:rsidRPr="00FF13E2">
              <w:rPr>
                <w:sz w:val="20"/>
              </w:rPr>
              <w:t>7%</w:t>
            </w:r>
          </w:p>
        </w:tc>
        <w:tc>
          <w:tcPr>
            <w:tcW w:w="1652"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44C5F" w:rsidRPr="00FF13E2" w:rsidRDefault="00544C5F" w:rsidP="00945CC8">
            <w:pPr>
              <w:spacing w:before="60" w:after="60"/>
              <w:jc w:val="right"/>
              <w:rPr>
                <w:rFonts w:eastAsia="Calibri" w:cs="Arial"/>
                <w:sz w:val="20"/>
              </w:rPr>
            </w:pPr>
            <w:r w:rsidRPr="00FF13E2">
              <w:rPr>
                <w:sz w:val="20"/>
              </w:rPr>
              <w:t>4</w:t>
            </w:r>
            <w:r w:rsidR="00C81F15" w:rsidRPr="00FF13E2">
              <w:rPr>
                <w:sz w:val="20"/>
              </w:rPr>
              <w:t>.</w:t>
            </w:r>
            <w:r w:rsidRPr="00FF13E2">
              <w:rPr>
                <w:sz w:val="20"/>
              </w:rPr>
              <w:t>%</w:t>
            </w:r>
          </w:p>
        </w:tc>
        <w:tc>
          <w:tcPr>
            <w:tcW w:w="1253"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44C5F" w:rsidRPr="00FF13E2" w:rsidRDefault="00544C5F" w:rsidP="00945CC8">
            <w:pPr>
              <w:spacing w:before="60" w:after="60"/>
              <w:jc w:val="right"/>
              <w:rPr>
                <w:rFonts w:eastAsia="Calibri" w:cs="Arial"/>
                <w:sz w:val="20"/>
              </w:rPr>
            </w:pPr>
            <w:r w:rsidRPr="00FF13E2">
              <w:rPr>
                <w:sz w:val="20"/>
              </w:rPr>
              <w:t>4</w:t>
            </w:r>
            <w:r w:rsidR="00C81F15" w:rsidRPr="00FF13E2">
              <w:rPr>
                <w:sz w:val="20"/>
              </w:rPr>
              <w:t>.</w:t>
            </w:r>
            <w:r w:rsidRPr="00FF13E2">
              <w:rPr>
                <w:sz w:val="20"/>
              </w:rPr>
              <w:t>7%</w:t>
            </w:r>
          </w:p>
        </w:tc>
        <w:tc>
          <w:tcPr>
            <w:tcW w:w="1364"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44C5F" w:rsidRPr="00FF13E2" w:rsidRDefault="00544C5F" w:rsidP="00945CC8">
            <w:pPr>
              <w:spacing w:before="60" w:after="60"/>
              <w:jc w:val="right"/>
              <w:rPr>
                <w:rFonts w:eastAsia="Calibri" w:cs="Arial"/>
                <w:sz w:val="20"/>
              </w:rPr>
            </w:pPr>
            <w:r w:rsidRPr="00FF13E2">
              <w:rPr>
                <w:sz w:val="20"/>
              </w:rPr>
              <w:t>4</w:t>
            </w:r>
            <w:r w:rsidR="00C81F15" w:rsidRPr="00FF13E2">
              <w:rPr>
                <w:sz w:val="20"/>
              </w:rPr>
              <w:t>.</w:t>
            </w:r>
            <w:r w:rsidRPr="00FF13E2">
              <w:rPr>
                <w:sz w:val="20"/>
              </w:rPr>
              <w:t>4%</w:t>
            </w:r>
          </w:p>
        </w:tc>
        <w:tc>
          <w:tcPr>
            <w:tcW w:w="1253"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544C5F" w:rsidRPr="00FF13E2" w:rsidRDefault="00544C5F" w:rsidP="00945CC8">
            <w:pPr>
              <w:spacing w:before="60" w:after="60"/>
              <w:jc w:val="right"/>
              <w:rPr>
                <w:rFonts w:eastAsia="Calibri" w:cs="Arial"/>
                <w:sz w:val="20"/>
              </w:rPr>
            </w:pPr>
            <w:r w:rsidRPr="00FF13E2">
              <w:rPr>
                <w:sz w:val="20"/>
              </w:rPr>
              <w:t>3</w:t>
            </w:r>
            <w:r w:rsidR="00C81F15" w:rsidRPr="00FF13E2">
              <w:rPr>
                <w:sz w:val="20"/>
              </w:rPr>
              <w:t>.</w:t>
            </w:r>
            <w:r w:rsidRPr="00FF13E2">
              <w:rPr>
                <w:sz w:val="20"/>
              </w:rPr>
              <w:t>8%</w:t>
            </w:r>
          </w:p>
        </w:tc>
      </w:tr>
      <w:tr w:rsidR="00544C5F" w:rsidRPr="00FF13E2" w:rsidTr="00F34BCE">
        <w:trPr>
          <w:trHeight w:val="255"/>
          <w:jc w:val="center"/>
        </w:trPr>
        <w:tc>
          <w:tcPr>
            <w:tcW w:w="1591"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44C5F" w:rsidRPr="00FF13E2" w:rsidRDefault="00544C5F" w:rsidP="00945CC8">
            <w:pPr>
              <w:spacing w:before="60" w:after="60"/>
              <w:rPr>
                <w:rFonts w:eastAsia="Calibri" w:cs="Arial"/>
                <w:b/>
                <w:bCs/>
                <w:sz w:val="20"/>
              </w:rPr>
            </w:pPr>
            <w:r w:rsidRPr="00FF13E2">
              <w:rPr>
                <w:b/>
                <w:bCs/>
                <w:sz w:val="20"/>
              </w:rPr>
              <w:t>Category III fees</w:t>
            </w:r>
          </w:p>
        </w:tc>
        <w:tc>
          <w:tcPr>
            <w:tcW w:w="38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44C5F" w:rsidRPr="00FF13E2" w:rsidRDefault="00544C5F" w:rsidP="00945CC8">
            <w:pPr>
              <w:spacing w:before="60" w:after="60"/>
              <w:rPr>
                <w:rFonts w:eastAsia="Calibri" w:cs="Arial"/>
                <w:sz w:val="20"/>
              </w:rPr>
            </w:pPr>
            <w:r w:rsidRPr="00FF13E2">
              <w:rPr>
                <w:sz w:val="20"/>
              </w:rPr>
              <w:t>€</w:t>
            </w:r>
          </w:p>
        </w:tc>
        <w:tc>
          <w:tcPr>
            <w:tcW w:w="1304"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44C5F" w:rsidRPr="00FF13E2" w:rsidRDefault="00544C5F" w:rsidP="00945CC8">
            <w:pPr>
              <w:spacing w:before="60" w:after="60"/>
              <w:jc w:val="right"/>
              <w:rPr>
                <w:rFonts w:eastAsia="Calibri" w:cs="Arial"/>
                <w:sz w:val="20"/>
              </w:rPr>
            </w:pPr>
            <w:r w:rsidRPr="00FF13E2">
              <w:rPr>
                <w:sz w:val="20"/>
              </w:rPr>
              <w:t>16</w:t>
            </w:r>
            <w:r w:rsidR="00C81F15" w:rsidRPr="00FF13E2">
              <w:rPr>
                <w:sz w:val="20"/>
              </w:rPr>
              <w:t xml:space="preserve"> </w:t>
            </w:r>
            <w:r w:rsidRPr="00FF13E2">
              <w:rPr>
                <w:sz w:val="20"/>
              </w:rPr>
              <w:t>530</w:t>
            </w:r>
            <w:r w:rsidR="00C81F15" w:rsidRPr="00FF13E2">
              <w:rPr>
                <w:sz w:val="20"/>
              </w:rPr>
              <w:t xml:space="preserve"> </w:t>
            </w:r>
            <w:r w:rsidRPr="00FF13E2">
              <w:rPr>
                <w:sz w:val="20"/>
              </w:rPr>
              <w:t>565</w:t>
            </w:r>
          </w:p>
        </w:tc>
        <w:tc>
          <w:tcPr>
            <w:tcW w:w="1295"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44C5F" w:rsidRPr="00FF13E2" w:rsidRDefault="00544C5F" w:rsidP="00945CC8">
            <w:pPr>
              <w:spacing w:before="60" w:after="60"/>
              <w:jc w:val="right"/>
              <w:rPr>
                <w:rFonts w:eastAsia="Calibri" w:cs="Arial"/>
                <w:sz w:val="20"/>
              </w:rPr>
            </w:pPr>
            <w:r w:rsidRPr="00FF13E2">
              <w:rPr>
                <w:sz w:val="20"/>
              </w:rPr>
              <w:t>17</w:t>
            </w:r>
            <w:r w:rsidR="00C81F15" w:rsidRPr="00FF13E2">
              <w:rPr>
                <w:sz w:val="20"/>
              </w:rPr>
              <w:t xml:space="preserve"> </w:t>
            </w:r>
            <w:r w:rsidRPr="00FF13E2">
              <w:rPr>
                <w:sz w:val="20"/>
              </w:rPr>
              <w:t>017</w:t>
            </w:r>
            <w:r w:rsidR="00C81F15" w:rsidRPr="00FF13E2">
              <w:rPr>
                <w:sz w:val="20"/>
              </w:rPr>
              <w:t xml:space="preserve"> </w:t>
            </w:r>
            <w:r w:rsidRPr="00FF13E2">
              <w:rPr>
                <w:sz w:val="20"/>
              </w:rPr>
              <w:t>985</w:t>
            </w:r>
          </w:p>
        </w:tc>
        <w:tc>
          <w:tcPr>
            <w:tcW w:w="1652"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44C5F" w:rsidRPr="00FF13E2" w:rsidRDefault="00544C5F" w:rsidP="00945CC8">
            <w:pPr>
              <w:spacing w:before="60" w:after="60"/>
              <w:jc w:val="right"/>
              <w:rPr>
                <w:rFonts w:eastAsia="Calibri" w:cs="Arial"/>
                <w:sz w:val="20"/>
              </w:rPr>
            </w:pPr>
            <w:r w:rsidRPr="00FF13E2">
              <w:rPr>
                <w:sz w:val="20"/>
              </w:rPr>
              <w:t>16</w:t>
            </w:r>
            <w:r w:rsidR="00C81F15" w:rsidRPr="00FF13E2">
              <w:rPr>
                <w:sz w:val="20"/>
              </w:rPr>
              <w:t xml:space="preserve"> </w:t>
            </w:r>
            <w:r w:rsidRPr="00FF13E2">
              <w:rPr>
                <w:sz w:val="20"/>
              </w:rPr>
              <w:t>646</w:t>
            </w:r>
            <w:r w:rsidR="00C81F15" w:rsidRPr="00FF13E2">
              <w:rPr>
                <w:sz w:val="20"/>
              </w:rPr>
              <w:t xml:space="preserve"> </w:t>
            </w:r>
            <w:r w:rsidRPr="00FF13E2">
              <w:rPr>
                <w:sz w:val="20"/>
              </w:rPr>
              <w:t>185</w:t>
            </w:r>
          </w:p>
        </w:tc>
        <w:tc>
          <w:tcPr>
            <w:tcW w:w="1253"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44C5F" w:rsidRPr="00FF13E2" w:rsidRDefault="00544C5F" w:rsidP="00945CC8">
            <w:pPr>
              <w:spacing w:before="60" w:after="60"/>
              <w:jc w:val="right"/>
              <w:rPr>
                <w:rFonts w:eastAsia="Calibri" w:cs="Arial"/>
                <w:sz w:val="20"/>
              </w:rPr>
            </w:pPr>
            <w:r w:rsidRPr="00FF13E2">
              <w:rPr>
                <w:sz w:val="20"/>
              </w:rPr>
              <w:t>18</w:t>
            </w:r>
            <w:r w:rsidR="00C81F15" w:rsidRPr="00FF13E2">
              <w:rPr>
                <w:sz w:val="20"/>
              </w:rPr>
              <w:t xml:space="preserve"> </w:t>
            </w:r>
            <w:r w:rsidRPr="00FF13E2">
              <w:rPr>
                <w:sz w:val="20"/>
              </w:rPr>
              <w:t>395</w:t>
            </w:r>
            <w:r w:rsidR="00C81F15" w:rsidRPr="00FF13E2">
              <w:rPr>
                <w:sz w:val="20"/>
              </w:rPr>
              <w:t xml:space="preserve"> </w:t>
            </w:r>
            <w:r w:rsidRPr="00FF13E2">
              <w:rPr>
                <w:sz w:val="20"/>
              </w:rPr>
              <w:t>006</w:t>
            </w:r>
          </w:p>
        </w:tc>
        <w:tc>
          <w:tcPr>
            <w:tcW w:w="1364"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44C5F" w:rsidRPr="00FF13E2" w:rsidRDefault="00544C5F" w:rsidP="00945CC8">
            <w:pPr>
              <w:spacing w:before="60" w:after="60"/>
              <w:jc w:val="right"/>
              <w:rPr>
                <w:rFonts w:eastAsia="Calibri" w:cs="Arial"/>
                <w:sz w:val="20"/>
              </w:rPr>
            </w:pPr>
            <w:r w:rsidRPr="00FF13E2">
              <w:rPr>
                <w:sz w:val="20"/>
              </w:rPr>
              <w:t>19</w:t>
            </w:r>
            <w:r w:rsidR="00C81F15" w:rsidRPr="00FF13E2">
              <w:rPr>
                <w:sz w:val="20"/>
              </w:rPr>
              <w:t xml:space="preserve"> </w:t>
            </w:r>
            <w:r w:rsidRPr="00FF13E2">
              <w:rPr>
                <w:sz w:val="20"/>
              </w:rPr>
              <w:t>108</w:t>
            </w:r>
            <w:r w:rsidR="00C81F15" w:rsidRPr="00FF13E2">
              <w:rPr>
                <w:sz w:val="20"/>
              </w:rPr>
              <w:t xml:space="preserve"> </w:t>
            </w:r>
            <w:r w:rsidRPr="00FF13E2">
              <w:rPr>
                <w:sz w:val="20"/>
              </w:rPr>
              <w:t>099</w:t>
            </w:r>
          </w:p>
        </w:tc>
        <w:tc>
          <w:tcPr>
            <w:tcW w:w="1253"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544C5F" w:rsidRPr="00FF13E2" w:rsidRDefault="00544C5F" w:rsidP="00945CC8">
            <w:pPr>
              <w:spacing w:before="60" w:after="60"/>
              <w:jc w:val="right"/>
              <w:rPr>
                <w:rFonts w:eastAsia="Calibri" w:cs="Arial"/>
                <w:sz w:val="20"/>
              </w:rPr>
            </w:pPr>
            <w:r w:rsidRPr="00FF13E2">
              <w:rPr>
                <w:sz w:val="20"/>
              </w:rPr>
              <w:t>20</w:t>
            </w:r>
            <w:r w:rsidR="00C81F15" w:rsidRPr="00FF13E2">
              <w:rPr>
                <w:sz w:val="20"/>
              </w:rPr>
              <w:t xml:space="preserve"> </w:t>
            </w:r>
            <w:r w:rsidRPr="00FF13E2">
              <w:rPr>
                <w:sz w:val="20"/>
              </w:rPr>
              <w:t>852</w:t>
            </w:r>
            <w:r w:rsidR="00C81F15" w:rsidRPr="00FF13E2">
              <w:rPr>
                <w:sz w:val="20"/>
              </w:rPr>
              <w:t xml:space="preserve"> </w:t>
            </w:r>
            <w:r w:rsidRPr="00FF13E2">
              <w:rPr>
                <w:sz w:val="20"/>
              </w:rPr>
              <w:t>367</w:t>
            </w:r>
          </w:p>
        </w:tc>
      </w:tr>
      <w:tr w:rsidR="00544C5F" w:rsidRPr="00FF13E2" w:rsidTr="00F34BCE">
        <w:trPr>
          <w:trHeight w:val="255"/>
          <w:jc w:val="center"/>
        </w:trPr>
        <w:tc>
          <w:tcPr>
            <w:tcW w:w="1591" w:type="dxa"/>
            <w:vMerge/>
            <w:tcBorders>
              <w:top w:val="nil"/>
              <w:left w:val="single" w:sz="8" w:space="0" w:color="auto"/>
              <w:bottom w:val="single" w:sz="8" w:space="0" w:color="auto"/>
              <w:right w:val="single" w:sz="8" w:space="0" w:color="auto"/>
            </w:tcBorders>
            <w:vAlign w:val="center"/>
            <w:hideMark/>
          </w:tcPr>
          <w:p w:rsidR="00544C5F" w:rsidRPr="00FF13E2" w:rsidRDefault="00544C5F" w:rsidP="00945CC8">
            <w:pPr>
              <w:spacing w:before="60" w:after="60"/>
              <w:rPr>
                <w:rFonts w:eastAsia="Calibri" w:cs="Arial"/>
                <w:b/>
                <w:bCs/>
                <w:sz w:val="20"/>
              </w:rPr>
            </w:pPr>
          </w:p>
        </w:tc>
        <w:tc>
          <w:tcPr>
            <w:tcW w:w="38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44C5F" w:rsidRPr="00FF13E2" w:rsidRDefault="00544C5F" w:rsidP="00945CC8">
            <w:pPr>
              <w:spacing w:before="60" w:after="60"/>
              <w:rPr>
                <w:rFonts w:eastAsia="Calibri" w:cs="Arial"/>
                <w:sz w:val="20"/>
              </w:rPr>
            </w:pPr>
            <w:r w:rsidRPr="00FF13E2">
              <w:rPr>
                <w:sz w:val="20"/>
              </w:rPr>
              <w:t>%</w:t>
            </w:r>
          </w:p>
        </w:tc>
        <w:tc>
          <w:tcPr>
            <w:tcW w:w="1304"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44C5F" w:rsidRPr="00FF13E2" w:rsidRDefault="00544C5F" w:rsidP="00945CC8">
            <w:pPr>
              <w:spacing w:before="60" w:after="60"/>
              <w:jc w:val="right"/>
              <w:rPr>
                <w:rFonts w:eastAsia="Calibri" w:cs="Arial"/>
                <w:sz w:val="20"/>
              </w:rPr>
            </w:pPr>
            <w:r w:rsidRPr="00FF13E2">
              <w:rPr>
                <w:sz w:val="20"/>
              </w:rPr>
              <w:t>6</w:t>
            </w:r>
            <w:r w:rsidR="00C81F15" w:rsidRPr="00FF13E2">
              <w:rPr>
                <w:sz w:val="20"/>
              </w:rPr>
              <w:t>.</w:t>
            </w:r>
            <w:r w:rsidRPr="00FF13E2">
              <w:rPr>
                <w:sz w:val="20"/>
              </w:rPr>
              <w:t>0%</w:t>
            </w:r>
          </w:p>
        </w:tc>
        <w:tc>
          <w:tcPr>
            <w:tcW w:w="1295"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44C5F" w:rsidRPr="00FF13E2" w:rsidRDefault="00544C5F" w:rsidP="00945CC8">
            <w:pPr>
              <w:spacing w:before="60" w:after="60"/>
              <w:jc w:val="right"/>
              <w:rPr>
                <w:rFonts w:eastAsia="Calibri" w:cs="Arial"/>
                <w:sz w:val="20"/>
              </w:rPr>
            </w:pPr>
            <w:r w:rsidRPr="00FF13E2">
              <w:rPr>
                <w:sz w:val="20"/>
              </w:rPr>
              <w:t>6</w:t>
            </w:r>
            <w:r w:rsidR="00C81F15" w:rsidRPr="00FF13E2">
              <w:rPr>
                <w:sz w:val="20"/>
              </w:rPr>
              <w:t>.</w:t>
            </w:r>
            <w:r w:rsidRPr="00FF13E2">
              <w:rPr>
                <w:sz w:val="20"/>
              </w:rPr>
              <w:t>4%</w:t>
            </w:r>
          </w:p>
        </w:tc>
        <w:tc>
          <w:tcPr>
            <w:tcW w:w="1652"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44C5F" w:rsidRPr="00FF13E2" w:rsidRDefault="00544C5F" w:rsidP="00945CC8">
            <w:pPr>
              <w:spacing w:before="60" w:after="60"/>
              <w:jc w:val="right"/>
              <w:rPr>
                <w:rFonts w:eastAsia="Calibri" w:cs="Arial"/>
                <w:sz w:val="20"/>
              </w:rPr>
            </w:pPr>
            <w:r w:rsidRPr="00FF13E2">
              <w:rPr>
                <w:sz w:val="20"/>
              </w:rPr>
              <w:t>6</w:t>
            </w:r>
            <w:r w:rsidR="00C81F15" w:rsidRPr="00FF13E2">
              <w:rPr>
                <w:sz w:val="20"/>
              </w:rPr>
              <w:t>.</w:t>
            </w:r>
            <w:r w:rsidRPr="00FF13E2">
              <w:rPr>
                <w:sz w:val="20"/>
              </w:rPr>
              <w:t>1%</w:t>
            </w:r>
          </w:p>
        </w:tc>
        <w:tc>
          <w:tcPr>
            <w:tcW w:w="1253"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44C5F" w:rsidRPr="00FF13E2" w:rsidRDefault="00544C5F" w:rsidP="00945CC8">
            <w:pPr>
              <w:spacing w:before="60" w:after="60"/>
              <w:jc w:val="right"/>
              <w:rPr>
                <w:rFonts w:eastAsia="Calibri" w:cs="Arial"/>
                <w:sz w:val="20"/>
              </w:rPr>
            </w:pPr>
            <w:r w:rsidRPr="00FF13E2">
              <w:rPr>
                <w:sz w:val="20"/>
              </w:rPr>
              <w:t>6</w:t>
            </w:r>
            <w:r w:rsidR="00C81F15" w:rsidRPr="00FF13E2">
              <w:rPr>
                <w:sz w:val="20"/>
              </w:rPr>
              <w:t>.</w:t>
            </w:r>
            <w:r w:rsidRPr="00FF13E2">
              <w:rPr>
                <w:sz w:val="20"/>
              </w:rPr>
              <w:t>6%</w:t>
            </w:r>
          </w:p>
        </w:tc>
        <w:tc>
          <w:tcPr>
            <w:tcW w:w="1364"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44C5F" w:rsidRPr="00FF13E2" w:rsidRDefault="00544C5F" w:rsidP="00945CC8">
            <w:pPr>
              <w:spacing w:before="60" w:after="60"/>
              <w:jc w:val="right"/>
              <w:rPr>
                <w:rFonts w:eastAsia="Calibri" w:cs="Arial"/>
                <w:sz w:val="20"/>
              </w:rPr>
            </w:pPr>
            <w:r w:rsidRPr="00FF13E2">
              <w:rPr>
                <w:sz w:val="20"/>
              </w:rPr>
              <w:t>6</w:t>
            </w:r>
            <w:r w:rsidR="00C81F15" w:rsidRPr="00FF13E2">
              <w:rPr>
                <w:sz w:val="20"/>
              </w:rPr>
              <w:t>.</w:t>
            </w:r>
            <w:r w:rsidRPr="00FF13E2">
              <w:rPr>
                <w:sz w:val="20"/>
              </w:rPr>
              <w:t>8%</w:t>
            </w:r>
          </w:p>
        </w:tc>
        <w:tc>
          <w:tcPr>
            <w:tcW w:w="1253"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544C5F" w:rsidRPr="00FF13E2" w:rsidRDefault="00544C5F" w:rsidP="00945CC8">
            <w:pPr>
              <w:spacing w:before="60" w:after="60"/>
              <w:jc w:val="right"/>
              <w:rPr>
                <w:rFonts w:eastAsia="Calibri" w:cs="Arial"/>
                <w:sz w:val="20"/>
              </w:rPr>
            </w:pPr>
            <w:r w:rsidRPr="00FF13E2">
              <w:rPr>
                <w:sz w:val="20"/>
              </w:rPr>
              <w:t>7</w:t>
            </w:r>
            <w:r w:rsidR="00C81F15" w:rsidRPr="00FF13E2">
              <w:rPr>
                <w:sz w:val="20"/>
              </w:rPr>
              <w:t>.</w:t>
            </w:r>
            <w:r w:rsidRPr="00FF13E2">
              <w:rPr>
                <w:sz w:val="20"/>
              </w:rPr>
              <w:t>0%</w:t>
            </w:r>
          </w:p>
        </w:tc>
      </w:tr>
      <w:tr w:rsidR="00544C5F" w:rsidRPr="00FF13E2" w:rsidTr="00F34BCE">
        <w:trPr>
          <w:trHeight w:val="255"/>
          <w:jc w:val="center"/>
        </w:trPr>
        <w:tc>
          <w:tcPr>
            <w:tcW w:w="1591"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44C5F" w:rsidRPr="00FF13E2" w:rsidRDefault="00544C5F" w:rsidP="00945CC8">
            <w:pPr>
              <w:spacing w:before="60" w:after="60"/>
              <w:rPr>
                <w:rFonts w:eastAsia="Calibri" w:cs="Arial"/>
                <w:b/>
                <w:bCs/>
                <w:sz w:val="20"/>
              </w:rPr>
            </w:pPr>
            <w:r w:rsidRPr="00FF13E2">
              <w:rPr>
                <w:b/>
                <w:bCs/>
                <w:sz w:val="20"/>
              </w:rPr>
              <w:t>Other***</w:t>
            </w:r>
          </w:p>
        </w:tc>
        <w:tc>
          <w:tcPr>
            <w:tcW w:w="38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44C5F" w:rsidRPr="00FF13E2" w:rsidRDefault="00544C5F" w:rsidP="00945CC8">
            <w:pPr>
              <w:spacing w:before="60" w:after="60"/>
              <w:rPr>
                <w:rFonts w:eastAsia="Calibri" w:cs="Arial"/>
                <w:sz w:val="20"/>
              </w:rPr>
            </w:pPr>
            <w:r w:rsidRPr="00FF13E2">
              <w:rPr>
                <w:sz w:val="20"/>
              </w:rPr>
              <w:t>€</w:t>
            </w:r>
          </w:p>
        </w:tc>
        <w:tc>
          <w:tcPr>
            <w:tcW w:w="1304"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44C5F" w:rsidRPr="00FF13E2" w:rsidRDefault="00544C5F" w:rsidP="00945CC8">
            <w:pPr>
              <w:spacing w:before="60" w:after="60"/>
              <w:jc w:val="right"/>
              <w:rPr>
                <w:rFonts w:eastAsia="Calibri" w:cs="Arial"/>
                <w:sz w:val="20"/>
              </w:rPr>
            </w:pPr>
            <w:r w:rsidRPr="00FF13E2">
              <w:rPr>
                <w:sz w:val="20"/>
              </w:rPr>
              <w:t>5</w:t>
            </w:r>
            <w:r w:rsidR="00C81F15" w:rsidRPr="00FF13E2">
              <w:rPr>
                <w:sz w:val="20"/>
              </w:rPr>
              <w:t xml:space="preserve"> </w:t>
            </w:r>
            <w:r w:rsidRPr="00FF13E2">
              <w:rPr>
                <w:sz w:val="20"/>
              </w:rPr>
              <w:t>548</w:t>
            </w:r>
            <w:r w:rsidR="00C81F15" w:rsidRPr="00FF13E2">
              <w:rPr>
                <w:sz w:val="20"/>
              </w:rPr>
              <w:t xml:space="preserve"> </w:t>
            </w:r>
            <w:r w:rsidRPr="00FF13E2">
              <w:rPr>
                <w:sz w:val="20"/>
              </w:rPr>
              <w:t>971</w:t>
            </w:r>
          </w:p>
        </w:tc>
        <w:tc>
          <w:tcPr>
            <w:tcW w:w="1295"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44C5F" w:rsidRPr="00FF13E2" w:rsidRDefault="00544C5F" w:rsidP="00945CC8">
            <w:pPr>
              <w:spacing w:before="60" w:after="60"/>
              <w:jc w:val="right"/>
              <w:rPr>
                <w:rFonts w:eastAsia="Calibri" w:cs="Arial"/>
                <w:sz w:val="20"/>
              </w:rPr>
            </w:pPr>
            <w:r w:rsidRPr="00FF13E2">
              <w:rPr>
                <w:sz w:val="20"/>
              </w:rPr>
              <w:t>5</w:t>
            </w:r>
            <w:r w:rsidR="00C81F15" w:rsidRPr="00FF13E2">
              <w:rPr>
                <w:sz w:val="20"/>
              </w:rPr>
              <w:t xml:space="preserve"> </w:t>
            </w:r>
            <w:r w:rsidRPr="00FF13E2">
              <w:rPr>
                <w:sz w:val="20"/>
              </w:rPr>
              <w:t>471</w:t>
            </w:r>
            <w:r w:rsidR="00C81F15" w:rsidRPr="00FF13E2">
              <w:rPr>
                <w:sz w:val="20"/>
              </w:rPr>
              <w:t xml:space="preserve"> </w:t>
            </w:r>
            <w:r w:rsidRPr="00FF13E2">
              <w:rPr>
                <w:sz w:val="20"/>
              </w:rPr>
              <w:t>257</w:t>
            </w:r>
          </w:p>
        </w:tc>
        <w:tc>
          <w:tcPr>
            <w:tcW w:w="1652"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44C5F" w:rsidRPr="00FF13E2" w:rsidRDefault="00544C5F" w:rsidP="00945CC8">
            <w:pPr>
              <w:spacing w:before="60" w:after="60"/>
              <w:jc w:val="right"/>
              <w:rPr>
                <w:rFonts w:eastAsia="Calibri" w:cs="Arial"/>
                <w:sz w:val="20"/>
              </w:rPr>
            </w:pPr>
            <w:r w:rsidRPr="00FF13E2">
              <w:rPr>
                <w:sz w:val="20"/>
              </w:rPr>
              <w:t>2</w:t>
            </w:r>
            <w:r w:rsidR="00C81F15" w:rsidRPr="00FF13E2">
              <w:rPr>
                <w:sz w:val="20"/>
              </w:rPr>
              <w:t xml:space="preserve"> </w:t>
            </w:r>
            <w:r w:rsidRPr="00FF13E2">
              <w:rPr>
                <w:sz w:val="20"/>
              </w:rPr>
              <w:t>672</w:t>
            </w:r>
            <w:r w:rsidR="00C81F15" w:rsidRPr="00FF13E2">
              <w:rPr>
                <w:sz w:val="20"/>
              </w:rPr>
              <w:t xml:space="preserve"> </w:t>
            </w:r>
            <w:r w:rsidRPr="00FF13E2">
              <w:rPr>
                <w:sz w:val="20"/>
              </w:rPr>
              <w:t>967</w:t>
            </w:r>
          </w:p>
        </w:tc>
        <w:tc>
          <w:tcPr>
            <w:tcW w:w="1253"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44C5F" w:rsidRPr="00FF13E2" w:rsidRDefault="00544C5F" w:rsidP="00945CC8">
            <w:pPr>
              <w:spacing w:before="60" w:after="60"/>
              <w:jc w:val="right"/>
              <w:rPr>
                <w:rFonts w:eastAsia="Calibri" w:cs="Arial"/>
                <w:sz w:val="20"/>
              </w:rPr>
            </w:pPr>
            <w:r w:rsidRPr="00FF13E2">
              <w:rPr>
                <w:sz w:val="20"/>
              </w:rPr>
              <w:t>5</w:t>
            </w:r>
            <w:r w:rsidR="00C81F15" w:rsidRPr="00FF13E2">
              <w:rPr>
                <w:sz w:val="20"/>
              </w:rPr>
              <w:t xml:space="preserve"> </w:t>
            </w:r>
            <w:r w:rsidRPr="00FF13E2">
              <w:rPr>
                <w:sz w:val="20"/>
              </w:rPr>
              <w:t>570</w:t>
            </w:r>
            <w:r w:rsidR="00C81F15" w:rsidRPr="00FF13E2">
              <w:rPr>
                <w:sz w:val="20"/>
              </w:rPr>
              <w:t xml:space="preserve"> </w:t>
            </w:r>
            <w:r w:rsidRPr="00FF13E2">
              <w:rPr>
                <w:sz w:val="20"/>
              </w:rPr>
              <w:t>611</w:t>
            </w:r>
          </w:p>
        </w:tc>
        <w:tc>
          <w:tcPr>
            <w:tcW w:w="1364"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44C5F" w:rsidRPr="00FF13E2" w:rsidRDefault="00544C5F" w:rsidP="00945CC8">
            <w:pPr>
              <w:spacing w:before="60" w:after="60"/>
              <w:jc w:val="right"/>
              <w:rPr>
                <w:rFonts w:eastAsia="Calibri" w:cs="Arial"/>
                <w:sz w:val="20"/>
              </w:rPr>
            </w:pPr>
            <w:r w:rsidRPr="00FF13E2">
              <w:rPr>
                <w:sz w:val="20"/>
              </w:rPr>
              <w:t>5</w:t>
            </w:r>
            <w:r w:rsidR="00C81F15" w:rsidRPr="00FF13E2">
              <w:rPr>
                <w:sz w:val="20"/>
              </w:rPr>
              <w:t xml:space="preserve"> </w:t>
            </w:r>
            <w:r w:rsidRPr="00FF13E2">
              <w:rPr>
                <w:sz w:val="20"/>
              </w:rPr>
              <w:t>278</w:t>
            </w:r>
            <w:r w:rsidR="00C81F15" w:rsidRPr="00FF13E2">
              <w:rPr>
                <w:sz w:val="20"/>
              </w:rPr>
              <w:t xml:space="preserve"> </w:t>
            </w:r>
            <w:r w:rsidRPr="00FF13E2">
              <w:rPr>
                <w:sz w:val="20"/>
              </w:rPr>
              <w:t>720</w:t>
            </w:r>
          </w:p>
        </w:tc>
        <w:tc>
          <w:tcPr>
            <w:tcW w:w="1253"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544C5F" w:rsidRPr="00FF13E2" w:rsidRDefault="00544C5F" w:rsidP="00945CC8">
            <w:pPr>
              <w:spacing w:before="60" w:after="60"/>
              <w:jc w:val="right"/>
              <w:rPr>
                <w:rFonts w:eastAsia="Calibri" w:cs="Arial"/>
                <w:sz w:val="20"/>
              </w:rPr>
            </w:pPr>
            <w:r w:rsidRPr="00FF13E2">
              <w:rPr>
                <w:sz w:val="20"/>
              </w:rPr>
              <w:t>5</w:t>
            </w:r>
            <w:r w:rsidR="00C81F15" w:rsidRPr="00FF13E2">
              <w:rPr>
                <w:sz w:val="20"/>
              </w:rPr>
              <w:t xml:space="preserve"> </w:t>
            </w:r>
            <w:r w:rsidRPr="00FF13E2">
              <w:rPr>
                <w:sz w:val="20"/>
              </w:rPr>
              <w:t>297</w:t>
            </w:r>
            <w:r w:rsidR="00C81F15" w:rsidRPr="00FF13E2">
              <w:rPr>
                <w:sz w:val="20"/>
              </w:rPr>
              <w:t xml:space="preserve"> </w:t>
            </w:r>
            <w:r w:rsidRPr="00FF13E2">
              <w:rPr>
                <w:sz w:val="20"/>
              </w:rPr>
              <w:t>970</w:t>
            </w:r>
          </w:p>
        </w:tc>
      </w:tr>
      <w:tr w:rsidR="00544C5F" w:rsidRPr="00FF13E2" w:rsidTr="00F34BCE">
        <w:trPr>
          <w:trHeight w:val="255"/>
          <w:jc w:val="center"/>
        </w:trPr>
        <w:tc>
          <w:tcPr>
            <w:tcW w:w="1591" w:type="dxa"/>
            <w:vMerge/>
            <w:tcBorders>
              <w:top w:val="nil"/>
              <w:left w:val="single" w:sz="8" w:space="0" w:color="auto"/>
              <w:bottom w:val="single" w:sz="8" w:space="0" w:color="auto"/>
              <w:right w:val="single" w:sz="8" w:space="0" w:color="auto"/>
            </w:tcBorders>
            <w:vAlign w:val="center"/>
            <w:hideMark/>
          </w:tcPr>
          <w:p w:rsidR="00544C5F" w:rsidRPr="00FF13E2" w:rsidRDefault="00544C5F" w:rsidP="00945CC8">
            <w:pPr>
              <w:spacing w:before="60" w:after="60"/>
              <w:rPr>
                <w:rFonts w:eastAsia="Calibri" w:cs="Arial"/>
                <w:b/>
                <w:bCs/>
                <w:sz w:val="20"/>
              </w:rPr>
            </w:pPr>
          </w:p>
        </w:tc>
        <w:tc>
          <w:tcPr>
            <w:tcW w:w="38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44C5F" w:rsidRPr="00FF13E2" w:rsidRDefault="00544C5F" w:rsidP="00945CC8">
            <w:pPr>
              <w:spacing w:before="60" w:after="60"/>
              <w:rPr>
                <w:rFonts w:eastAsia="Calibri" w:cs="Arial"/>
                <w:sz w:val="20"/>
              </w:rPr>
            </w:pPr>
            <w:r w:rsidRPr="00FF13E2">
              <w:rPr>
                <w:sz w:val="20"/>
              </w:rPr>
              <w:t>%</w:t>
            </w:r>
          </w:p>
        </w:tc>
        <w:tc>
          <w:tcPr>
            <w:tcW w:w="1304"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44C5F" w:rsidRPr="00FF13E2" w:rsidRDefault="00544C5F" w:rsidP="00945CC8">
            <w:pPr>
              <w:spacing w:before="60" w:after="60"/>
              <w:jc w:val="right"/>
              <w:rPr>
                <w:rFonts w:eastAsia="Calibri" w:cs="Arial"/>
                <w:sz w:val="20"/>
              </w:rPr>
            </w:pPr>
            <w:r w:rsidRPr="00FF13E2">
              <w:rPr>
                <w:sz w:val="20"/>
              </w:rPr>
              <w:t>2</w:t>
            </w:r>
            <w:r w:rsidR="00C81F15" w:rsidRPr="00FF13E2">
              <w:rPr>
                <w:sz w:val="20"/>
              </w:rPr>
              <w:t>.</w:t>
            </w:r>
            <w:r w:rsidRPr="00FF13E2">
              <w:rPr>
                <w:sz w:val="20"/>
              </w:rPr>
              <w:t>0%</w:t>
            </w:r>
          </w:p>
        </w:tc>
        <w:tc>
          <w:tcPr>
            <w:tcW w:w="1295"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44C5F" w:rsidRPr="00FF13E2" w:rsidRDefault="00544C5F" w:rsidP="00945CC8">
            <w:pPr>
              <w:spacing w:before="60" w:after="60"/>
              <w:jc w:val="right"/>
              <w:rPr>
                <w:rFonts w:eastAsia="Calibri" w:cs="Arial"/>
                <w:sz w:val="20"/>
              </w:rPr>
            </w:pPr>
            <w:r w:rsidRPr="00FF13E2">
              <w:rPr>
                <w:sz w:val="20"/>
              </w:rPr>
              <w:t>2</w:t>
            </w:r>
            <w:r w:rsidR="00C81F15" w:rsidRPr="00FF13E2">
              <w:rPr>
                <w:sz w:val="20"/>
              </w:rPr>
              <w:t>.</w:t>
            </w:r>
            <w:r w:rsidRPr="00FF13E2">
              <w:rPr>
                <w:sz w:val="20"/>
              </w:rPr>
              <w:t>0%</w:t>
            </w:r>
          </w:p>
        </w:tc>
        <w:tc>
          <w:tcPr>
            <w:tcW w:w="1652"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44C5F" w:rsidRPr="00FF13E2" w:rsidRDefault="00544C5F" w:rsidP="00945CC8">
            <w:pPr>
              <w:spacing w:before="60" w:after="60"/>
              <w:jc w:val="right"/>
              <w:rPr>
                <w:rFonts w:eastAsia="Calibri" w:cs="Arial"/>
                <w:sz w:val="20"/>
              </w:rPr>
            </w:pPr>
            <w:r w:rsidRPr="00FF13E2">
              <w:rPr>
                <w:sz w:val="20"/>
              </w:rPr>
              <w:t>0</w:t>
            </w:r>
            <w:r w:rsidR="00C81F15" w:rsidRPr="00FF13E2">
              <w:rPr>
                <w:sz w:val="20"/>
              </w:rPr>
              <w:t>.</w:t>
            </w:r>
            <w:r w:rsidRPr="00FF13E2">
              <w:rPr>
                <w:sz w:val="20"/>
              </w:rPr>
              <w:t>9%</w:t>
            </w:r>
          </w:p>
        </w:tc>
        <w:tc>
          <w:tcPr>
            <w:tcW w:w="1253"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44C5F" w:rsidRPr="00FF13E2" w:rsidRDefault="00544C5F" w:rsidP="00945CC8">
            <w:pPr>
              <w:spacing w:before="60" w:after="60"/>
              <w:jc w:val="right"/>
              <w:rPr>
                <w:rFonts w:eastAsia="Calibri" w:cs="Arial"/>
                <w:sz w:val="20"/>
              </w:rPr>
            </w:pPr>
            <w:r w:rsidRPr="00FF13E2">
              <w:rPr>
                <w:sz w:val="20"/>
              </w:rPr>
              <w:t>2</w:t>
            </w:r>
            <w:r w:rsidR="00C81F15" w:rsidRPr="00FF13E2">
              <w:rPr>
                <w:sz w:val="20"/>
              </w:rPr>
              <w:t>.</w:t>
            </w:r>
            <w:r w:rsidRPr="00FF13E2">
              <w:rPr>
                <w:sz w:val="20"/>
              </w:rPr>
              <w:t>0%</w:t>
            </w:r>
          </w:p>
        </w:tc>
        <w:tc>
          <w:tcPr>
            <w:tcW w:w="1364"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44C5F" w:rsidRPr="00FF13E2" w:rsidRDefault="00544C5F" w:rsidP="00945CC8">
            <w:pPr>
              <w:spacing w:before="60" w:after="60"/>
              <w:jc w:val="right"/>
              <w:rPr>
                <w:rFonts w:eastAsia="Calibri" w:cs="Arial"/>
                <w:sz w:val="20"/>
              </w:rPr>
            </w:pPr>
            <w:r w:rsidRPr="00FF13E2">
              <w:rPr>
                <w:sz w:val="20"/>
              </w:rPr>
              <w:t>1</w:t>
            </w:r>
            <w:r w:rsidR="00C81F15" w:rsidRPr="00FF13E2">
              <w:rPr>
                <w:sz w:val="20"/>
              </w:rPr>
              <w:t>.</w:t>
            </w:r>
            <w:r w:rsidRPr="00FF13E2">
              <w:rPr>
                <w:sz w:val="20"/>
              </w:rPr>
              <w:t>9%</w:t>
            </w:r>
          </w:p>
        </w:tc>
        <w:tc>
          <w:tcPr>
            <w:tcW w:w="1253"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544C5F" w:rsidRPr="00FF13E2" w:rsidRDefault="00544C5F" w:rsidP="00945CC8">
            <w:pPr>
              <w:spacing w:before="60" w:after="60"/>
              <w:jc w:val="right"/>
              <w:rPr>
                <w:rFonts w:eastAsia="Calibri" w:cs="Arial"/>
                <w:sz w:val="20"/>
              </w:rPr>
            </w:pPr>
            <w:r w:rsidRPr="00FF13E2">
              <w:rPr>
                <w:sz w:val="20"/>
              </w:rPr>
              <w:t>1</w:t>
            </w:r>
            <w:r w:rsidR="00C81F15" w:rsidRPr="00FF13E2">
              <w:rPr>
                <w:sz w:val="20"/>
              </w:rPr>
              <w:t>.</w:t>
            </w:r>
            <w:r w:rsidRPr="00FF13E2">
              <w:rPr>
                <w:sz w:val="20"/>
              </w:rPr>
              <w:t>8%</w:t>
            </w:r>
          </w:p>
        </w:tc>
      </w:tr>
      <w:tr w:rsidR="00544C5F" w:rsidRPr="00FF13E2" w:rsidTr="00F34BCE">
        <w:trPr>
          <w:trHeight w:val="255"/>
          <w:jc w:val="center"/>
        </w:trPr>
        <w:tc>
          <w:tcPr>
            <w:tcW w:w="1591"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hideMark/>
          </w:tcPr>
          <w:p w:rsidR="00544C5F" w:rsidRPr="00FF13E2" w:rsidRDefault="00544C5F" w:rsidP="00945CC8">
            <w:pPr>
              <w:spacing w:before="60" w:after="60"/>
              <w:rPr>
                <w:rFonts w:eastAsia="Calibri" w:cs="Arial"/>
                <w:b/>
                <w:bCs/>
                <w:sz w:val="20"/>
              </w:rPr>
            </w:pPr>
            <w:r w:rsidRPr="00FF13E2">
              <w:rPr>
                <w:b/>
                <w:bCs/>
                <w:sz w:val="20"/>
              </w:rPr>
              <w:t>TOTAL*</w:t>
            </w:r>
          </w:p>
        </w:tc>
        <w:tc>
          <w:tcPr>
            <w:tcW w:w="388" w:type="dxa"/>
            <w:tcBorders>
              <w:top w:val="nil"/>
              <w:left w:val="nil"/>
              <w:bottom w:val="single" w:sz="4" w:space="0" w:color="auto"/>
              <w:right w:val="single" w:sz="8" w:space="0" w:color="auto"/>
            </w:tcBorders>
            <w:noWrap/>
            <w:tcMar>
              <w:top w:w="0" w:type="dxa"/>
              <w:left w:w="70" w:type="dxa"/>
              <w:bottom w:w="0" w:type="dxa"/>
              <w:right w:w="70" w:type="dxa"/>
            </w:tcMar>
            <w:vAlign w:val="bottom"/>
            <w:hideMark/>
          </w:tcPr>
          <w:p w:rsidR="00544C5F" w:rsidRPr="00FF13E2" w:rsidRDefault="00544C5F" w:rsidP="00945CC8">
            <w:pPr>
              <w:spacing w:before="60" w:after="60"/>
              <w:rPr>
                <w:rFonts w:eastAsia="Calibri" w:cs="Arial"/>
                <w:sz w:val="20"/>
              </w:rPr>
            </w:pPr>
            <w:r w:rsidRPr="00FF13E2">
              <w:rPr>
                <w:sz w:val="20"/>
              </w:rPr>
              <w:t>€</w:t>
            </w:r>
          </w:p>
        </w:tc>
        <w:tc>
          <w:tcPr>
            <w:tcW w:w="1304" w:type="dxa"/>
            <w:gridSpan w:val="2"/>
            <w:tcBorders>
              <w:top w:val="nil"/>
              <w:left w:val="nil"/>
              <w:bottom w:val="single" w:sz="4" w:space="0" w:color="auto"/>
              <w:right w:val="single" w:sz="8" w:space="0" w:color="auto"/>
            </w:tcBorders>
            <w:noWrap/>
            <w:tcMar>
              <w:top w:w="0" w:type="dxa"/>
              <w:left w:w="70" w:type="dxa"/>
              <w:bottom w:w="0" w:type="dxa"/>
              <w:right w:w="70" w:type="dxa"/>
            </w:tcMar>
            <w:vAlign w:val="bottom"/>
            <w:hideMark/>
          </w:tcPr>
          <w:p w:rsidR="00544C5F" w:rsidRPr="00FF13E2" w:rsidRDefault="00544C5F" w:rsidP="00945CC8">
            <w:pPr>
              <w:spacing w:before="60" w:after="60"/>
              <w:ind w:left="-14"/>
              <w:jc w:val="right"/>
              <w:rPr>
                <w:rFonts w:eastAsia="Calibri" w:cs="Arial"/>
                <w:sz w:val="20"/>
              </w:rPr>
            </w:pPr>
            <w:r w:rsidRPr="00FF13E2">
              <w:rPr>
                <w:sz w:val="20"/>
              </w:rPr>
              <w:t>275</w:t>
            </w:r>
            <w:r w:rsidR="00C81F15" w:rsidRPr="00FF13E2">
              <w:rPr>
                <w:sz w:val="20"/>
              </w:rPr>
              <w:t xml:space="preserve"> </w:t>
            </w:r>
            <w:r w:rsidRPr="00FF13E2">
              <w:rPr>
                <w:sz w:val="20"/>
              </w:rPr>
              <w:t>289</w:t>
            </w:r>
            <w:r w:rsidR="00945CC8" w:rsidRPr="00FF13E2">
              <w:rPr>
                <w:sz w:val="20"/>
              </w:rPr>
              <w:t xml:space="preserve"> </w:t>
            </w:r>
            <w:r w:rsidR="00C81F15" w:rsidRPr="00FF13E2">
              <w:rPr>
                <w:sz w:val="20"/>
              </w:rPr>
              <w:t xml:space="preserve"> </w:t>
            </w:r>
            <w:r w:rsidRPr="00FF13E2">
              <w:rPr>
                <w:sz w:val="20"/>
              </w:rPr>
              <w:t>884</w:t>
            </w:r>
          </w:p>
        </w:tc>
        <w:tc>
          <w:tcPr>
            <w:tcW w:w="1295" w:type="dxa"/>
            <w:gridSpan w:val="2"/>
            <w:tcBorders>
              <w:top w:val="nil"/>
              <w:left w:val="nil"/>
              <w:bottom w:val="single" w:sz="4" w:space="0" w:color="auto"/>
              <w:right w:val="single" w:sz="8" w:space="0" w:color="auto"/>
            </w:tcBorders>
            <w:noWrap/>
            <w:tcMar>
              <w:top w:w="0" w:type="dxa"/>
              <w:left w:w="70" w:type="dxa"/>
              <w:bottom w:w="0" w:type="dxa"/>
              <w:right w:w="70" w:type="dxa"/>
            </w:tcMar>
            <w:vAlign w:val="bottom"/>
            <w:hideMark/>
          </w:tcPr>
          <w:p w:rsidR="00544C5F" w:rsidRPr="00FF13E2" w:rsidRDefault="00544C5F" w:rsidP="00945CC8">
            <w:pPr>
              <w:spacing w:before="60" w:after="60"/>
              <w:jc w:val="right"/>
              <w:rPr>
                <w:rFonts w:eastAsia="Calibri" w:cs="Arial"/>
                <w:sz w:val="20"/>
              </w:rPr>
            </w:pPr>
            <w:r w:rsidRPr="00FF13E2">
              <w:rPr>
                <w:sz w:val="20"/>
              </w:rPr>
              <w:t>274</w:t>
            </w:r>
            <w:r w:rsidR="00C81F15" w:rsidRPr="00FF13E2">
              <w:rPr>
                <w:sz w:val="20"/>
              </w:rPr>
              <w:t xml:space="preserve"> </w:t>
            </w:r>
            <w:r w:rsidRPr="00FF13E2">
              <w:rPr>
                <w:sz w:val="20"/>
              </w:rPr>
              <w:t>270</w:t>
            </w:r>
            <w:r w:rsidR="00C81F15" w:rsidRPr="00FF13E2">
              <w:rPr>
                <w:sz w:val="20"/>
              </w:rPr>
              <w:t xml:space="preserve"> </w:t>
            </w:r>
            <w:r w:rsidRPr="00FF13E2">
              <w:rPr>
                <w:sz w:val="20"/>
              </w:rPr>
              <w:t>240</w:t>
            </w:r>
          </w:p>
        </w:tc>
        <w:tc>
          <w:tcPr>
            <w:tcW w:w="1652" w:type="dxa"/>
            <w:gridSpan w:val="2"/>
            <w:tcBorders>
              <w:top w:val="nil"/>
              <w:left w:val="nil"/>
              <w:bottom w:val="single" w:sz="4" w:space="0" w:color="auto"/>
              <w:right w:val="single" w:sz="8" w:space="0" w:color="auto"/>
            </w:tcBorders>
            <w:noWrap/>
            <w:tcMar>
              <w:top w:w="0" w:type="dxa"/>
              <w:left w:w="70" w:type="dxa"/>
              <w:bottom w:w="0" w:type="dxa"/>
              <w:right w:w="70" w:type="dxa"/>
            </w:tcMar>
            <w:vAlign w:val="bottom"/>
            <w:hideMark/>
          </w:tcPr>
          <w:p w:rsidR="00544C5F" w:rsidRPr="00FF13E2" w:rsidRDefault="00544C5F" w:rsidP="00945CC8">
            <w:pPr>
              <w:spacing w:before="60" w:after="60"/>
              <w:jc w:val="right"/>
              <w:rPr>
                <w:rFonts w:eastAsia="Calibri" w:cs="Arial"/>
                <w:sz w:val="20"/>
              </w:rPr>
            </w:pPr>
            <w:r w:rsidRPr="00FF13E2">
              <w:rPr>
                <w:sz w:val="20"/>
              </w:rPr>
              <w:t>271</w:t>
            </w:r>
            <w:r w:rsidR="00C81F15" w:rsidRPr="00FF13E2">
              <w:rPr>
                <w:sz w:val="20"/>
              </w:rPr>
              <w:t xml:space="preserve"> </w:t>
            </w:r>
            <w:r w:rsidRPr="00FF13E2">
              <w:rPr>
                <w:sz w:val="20"/>
              </w:rPr>
              <w:t>074</w:t>
            </w:r>
            <w:r w:rsidR="00C81F15" w:rsidRPr="00FF13E2">
              <w:rPr>
                <w:sz w:val="20"/>
              </w:rPr>
              <w:t xml:space="preserve"> </w:t>
            </w:r>
            <w:r w:rsidRPr="00FF13E2">
              <w:rPr>
                <w:sz w:val="20"/>
              </w:rPr>
              <w:t>595</w:t>
            </w:r>
          </w:p>
        </w:tc>
        <w:tc>
          <w:tcPr>
            <w:tcW w:w="1253" w:type="dxa"/>
            <w:gridSpan w:val="2"/>
            <w:tcBorders>
              <w:top w:val="nil"/>
              <w:left w:val="nil"/>
              <w:bottom w:val="single" w:sz="4" w:space="0" w:color="auto"/>
              <w:right w:val="single" w:sz="8" w:space="0" w:color="auto"/>
            </w:tcBorders>
            <w:noWrap/>
            <w:tcMar>
              <w:top w:w="0" w:type="dxa"/>
              <w:left w:w="70" w:type="dxa"/>
              <w:bottom w:w="0" w:type="dxa"/>
              <w:right w:w="70" w:type="dxa"/>
            </w:tcMar>
            <w:vAlign w:val="bottom"/>
            <w:hideMark/>
          </w:tcPr>
          <w:p w:rsidR="00544C5F" w:rsidRPr="00FF13E2" w:rsidRDefault="00544C5F" w:rsidP="00945CC8">
            <w:pPr>
              <w:spacing w:before="60" w:after="60"/>
              <w:jc w:val="right"/>
              <w:rPr>
                <w:rFonts w:ascii="Calibri" w:eastAsia="Calibri" w:hAnsi="Calibri"/>
                <w:color w:val="000000"/>
                <w:sz w:val="20"/>
              </w:rPr>
            </w:pPr>
            <w:r w:rsidRPr="00FF13E2">
              <w:rPr>
                <w:sz w:val="20"/>
              </w:rPr>
              <w:t>278</w:t>
            </w:r>
            <w:r w:rsidR="00C81F15" w:rsidRPr="00FF13E2">
              <w:rPr>
                <w:sz w:val="20"/>
              </w:rPr>
              <w:t xml:space="preserve"> </w:t>
            </w:r>
            <w:r w:rsidRPr="00FF13E2">
              <w:rPr>
                <w:sz w:val="20"/>
              </w:rPr>
              <w:t>145</w:t>
            </w:r>
            <w:r w:rsidR="00C81F15" w:rsidRPr="00FF13E2">
              <w:rPr>
                <w:sz w:val="20"/>
              </w:rPr>
              <w:t xml:space="preserve"> </w:t>
            </w:r>
            <w:r w:rsidRPr="00FF13E2">
              <w:rPr>
                <w:sz w:val="20"/>
              </w:rPr>
              <w:t>906</w:t>
            </w:r>
          </w:p>
        </w:tc>
        <w:tc>
          <w:tcPr>
            <w:tcW w:w="1364" w:type="dxa"/>
            <w:gridSpan w:val="2"/>
            <w:tcBorders>
              <w:top w:val="nil"/>
              <w:left w:val="nil"/>
              <w:bottom w:val="single" w:sz="4" w:space="0" w:color="auto"/>
              <w:right w:val="single" w:sz="8" w:space="0" w:color="auto"/>
            </w:tcBorders>
            <w:noWrap/>
            <w:tcMar>
              <w:top w:w="0" w:type="dxa"/>
              <w:left w:w="70" w:type="dxa"/>
              <w:bottom w:w="0" w:type="dxa"/>
              <w:right w:w="70" w:type="dxa"/>
            </w:tcMar>
            <w:vAlign w:val="bottom"/>
            <w:hideMark/>
          </w:tcPr>
          <w:p w:rsidR="00544C5F" w:rsidRPr="00FF13E2" w:rsidRDefault="00544C5F" w:rsidP="00945CC8">
            <w:pPr>
              <w:spacing w:before="60" w:after="60"/>
              <w:jc w:val="right"/>
              <w:rPr>
                <w:rFonts w:ascii="Calibri" w:eastAsia="Calibri" w:hAnsi="Calibri"/>
                <w:color w:val="000000"/>
                <w:sz w:val="20"/>
              </w:rPr>
            </w:pPr>
            <w:r w:rsidRPr="00FF13E2">
              <w:rPr>
                <w:sz w:val="20"/>
              </w:rPr>
              <w:t>281</w:t>
            </w:r>
            <w:r w:rsidR="00C81F15" w:rsidRPr="00FF13E2">
              <w:rPr>
                <w:sz w:val="20"/>
              </w:rPr>
              <w:t xml:space="preserve"> </w:t>
            </w:r>
            <w:r w:rsidRPr="00FF13E2">
              <w:rPr>
                <w:sz w:val="20"/>
              </w:rPr>
              <w:t>329</w:t>
            </w:r>
            <w:r w:rsidR="00C81F15" w:rsidRPr="00FF13E2">
              <w:rPr>
                <w:sz w:val="20"/>
              </w:rPr>
              <w:t xml:space="preserve"> </w:t>
            </w:r>
            <w:r w:rsidRPr="00FF13E2">
              <w:rPr>
                <w:sz w:val="20"/>
              </w:rPr>
              <w:t>267</w:t>
            </w:r>
          </w:p>
        </w:tc>
        <w:tc>
          <w:tcPr>
            <w:tcW w:w="1253" w:type="dxa"/>
            <w:gridSpan w:val="3"/>
            <w:tcBorders>
              <w:top w:val="nil"/>
              <w:left w:val="nil"/>
              <w:bottom w:val="single" w:sz="4" w:space="0" w:color="auto"/>
              <w:right w:val="single" w:sz="8" w:space="0" w:color="auto"/>
            </w:tcBorders>
            <w:tcMar>
              <w:top w:w="0" w:type="dxa"/>
              <w:left w:w="70" w:type="dxa"/>
              <w:bottom w:w="0" w:type="dxa"/>
              <w:right w:w="70" w:type="dxa"/>
            </w:tcMar>
          </w:tcPr>
          <w:p w:rsidR="00544C5F" w:rsidRPr="00FF13E2" w:rsidRDefault="00544C5F" w:rsidP="00945CC8">
            <w:pPr>
              <w:spacing w:before="60" w:after="60"/>
              <w:jc w:val="right"/>
              <w:rPr>
                <w:rFonts w:eastAsia="Calibri" w:cs="Arial"/>
                <w:sz w:val="20"/>
              </w:rPr>
            </w:pPr>
          </w:p>
          <w:p w:rsidR="00544C5F" w:rsidRPr="00FF13E2" w:rsidRDefault="00544C5F" w:rsidP="00945CC8">
            <w:pPr>
              <w:spacing w:before="60" w:after="60"/>
              <w:jc w:val="right"/>
              <w:rPr>
                <w:rFonts w:eastAsia="Calibri" w:cs="Arial"/>
                <w:sz w:val="20"/>
              </w:rPr>
            </w:pPr>
            <w:r w:rsidRPr="00FF13E2">
              <w:rPr>
                <w:sz w:val="20"/>
              </w:rPr>
              <w:t>294</w:t>
            </w:r>
            <w:r w:rsidR="00C81F15" w:rsidRPr="00FF13E2">
              <w:rPr>
                <w:sz w:val="20"/>
              </w:rPr>
              <w:t xml:space="preserve"> </w:t>
            </w:r>
            <w:r w:rsidRPr="00FF13E2">
              <w:rPr>
                <w:sz w:val="20"/>
              </w:rPr>
              <w:t>337</w:t>
            </w:r>
            <w:r w:rsidR="00C81F15" w:rsidRPr="00FF13E2">
              <w:rPr>
                <w:sz w:val="20"/>
              </w:rPr>
              <w:t xml:space="preserve"> </w:t>
            </w:r>
            <w:r w:rsidRPr="00FF13E2">
              <w:rPr>
                <w:sz w:val="20"/>
              </w:rPr>
              <w:t>478</w:t>
            </w:r>
          </w:p>
        </w:tc>
      </w:tr>
      <w:tr w:rsidR="00544C5F" w:rsidRPr="00FF13E2" w:rsidTr="00F34BCE">
        <w:trPr>
          <w:gridAfter w:val="1"/>
          <w:wAfter w:w="9" w:type="dxa"/>
          <w:trHeight w:val="255"/>
          <w:jc w:val="center"/>
        </w:trPr>
        <w:tc>
          <w:tcPr>
            <w:tcW w:w="10091" w:type="dxa"/>
            <w:gridSpan w:val="14"/>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544C5F" w:rsidRPr="00FF13E2" w:rsidRDefault="00544C5F" w:rsidP="00544C5F">
            <w:pPr>
              <w:rPr>
                <w:rFonts w:eastAsia="Calibri" w:cs="Arial"/>
                <w:sz w:val="16"/>
                <w:szCs w:val="16"/>
              </w:rPr>
            </w:pPr>
            <w:r w:rsidRPr="00FF13E2">
              <w:rPr>
                <w:sz w:val="16"/>
                <w:szCs w:val="16"/>
              </w:rPr>
              <w:t>The figures exclude the surplus carried forward (</w:t>
            </w:r>
            <w:r w:rsidR="00C81F15" w:rsidRPr="00FF13E2">
              <w:rPr>
                <w:sz w:val="16"/>
                <w:szCs w:val="16"/>
              </w:rPr>
              <w:t xml:space="preserve">€2 481 </w:t>
            </w:r>
            <w:r w:rsidRPr="00FF13E2">
              <w:rPr>
                <w:sz w:val="16"/>
                <w:szCs w:val="16"/>
              </w:rPr>
              <w:t>518 was the amount brought forward to 2</w:t>
            </w:r>
            <w:r w:rsidR="00C81F15" w:rsidRPr="00FF13E2">
              <w:rPr>
                <w:sz w:val="16"/>
                <w:szCs w:val="16"/>
              </w:rPr>
              <w:t xml:space="preserve">016) and </w:t>
            </w:r>
            <w:r w:rsidRPr="00FF13E2">
              <w:rPr>
                <w:sz w:val="16"/>
                <w:szCs w:val="16"/>
              </w:rPr>
              <w:t>use of the reserve fund.</w:t>
            </w:r>
          </w:p>
          <w:p w:rsidR="00544C5F" w:rsidRPr="00FF13E2" w:rsidRDefault="00544C5F" w:rsidP="00544C5F">
            <w:pPr>
              <w:rPr>
                <w:rFonts w:ascii="Calibri" w:hAnsi="Calibri"/>
                <w:sz w:val="16"/>
                <w:szCs w:val="16"/>
              </w:rPr>
            </w:pPr>
            <w:r w:rsidRPr="00FF13E2">
              <w:rPr>
                <w:sz w:val="16"/>
                <w:szCs w:val="16"/>
              </w:rPr>
              <w:t>* For 2016 the figures are based on thos</w:t>
            </w:r>
            <w:r w:rsidR="00C81F15" w:rsidRPr="00FF13E2">
              <w:rPr>
                <w:sz w:val="16"/>
                <w:szCs w:val="16"/>
              </w:rPr>
              <w:t>e derived from SAP on 23 March </w:t>
            </w:r>
            <w:r w:rsidRPr="00FF13E2">
              <w:rPr>
                <w:sz w:val="16"/>
                <w:szCs w:val="16"/>
              </w:rPr>
              <w:t>2017 (pr</w:t>
            </w:r>
            <w:r w:rsidR="00C81F15" w:rsidRPr="00FF13E2">
              <w:rPr>
                <w:sz w:val="16"/>
                <w:szCs w:val="16"/>
              </w:rPr>
              <w:t>ovisional consolidated closing)</w:t>
            </w:r>
            <w:r w:rsidRPr="00FF13E2">
              <w:rPr>
                <w:sz w:val="16"/>
                <w:szCs w:val="16"/>
              </w:rPr>
              <w:t xml:space="preserve">. </w:t>
            </w:r>
            <w:r w:rsidR="00945CC8" w:rsidRPr="00FF13E2">
              <w:rPr>
                <w:sz w:val="16"/>
                <w:szCs w:val="16"/>
              </w:rPr>
              <w:t>Taking</w:t>
            </w:r>
            <w:r w:rsidRPr="00FF13E2">
              <w:rPr>
                <w:sz w:val="16"/>
                <w:szCs w:val="16"/>
              </w:rPr>
              <w:t xml:space="preserve"> into account </w:t>
            </w:r>
            <w:r w:rsidR="00C81F15" w:rsidRPr="00FF13E2">
              <w:rPr>
                <w:sz w:val="16"/>
                <w:szCs w:val="16"/>
              </w:rPr>
              <w:t xml:space="preserve">the fact </w:t>
            </w:r>
            <w:r w:rsidRPr="00FF13E2">
              <w:rPr>
                <w:sz w:val="16"/>
                <w:szCs w:val="16"/>
              </w:rPr>
              <w:t xml:space="preserve">that </w:t>
            </w:r>
            <w:r w:rsidR="00C81F15" w:rsidRPr="00FF13E2">
              <w:rPr>
                <w:sz w:val="16"/>
                <w:szCs w:val="16"/>
              </w:rPr>
              <w:t>the closure had not been finalis</w:t>
            </w:r>
            <w:r w:rsidRPr="00FF13E2">
              <w:rPr>
                <w:sz w:val="16"/>
                <w:szCs w:val="16"/>
              </w:rPr>
              <w:t>ed at the time of writing the report</w:t>
            </w:r>
            <w:r w:rsidR="00C81F15" w:rsidRPr="00FF13E2">
              <w:rPr>
                <w:sz w:val="16"/>
                <w:szCs w:val="16"/>
              </w:rPr>
              <w:t>, </w:t>
            </w:r>
            <w:r w:rsidRPr="00FF13E2">
              <w:rPr>
                <w:sz w:val="16"/>
                <w:szCs w:val="16"/>
              </w:rPr>
              <w:t>the figures are provisional and changes might</w:t>
            </w:r>
            <w:r w:rsidR="00C81F15" w:rsidRPr="00FF13E2">
              <w:rPr>
                <w:sz w:val="16"/>
                <w:szCs w:val="16"/>
              </w:rPr>
              <w:t xml:space="preserve"> occur after closure has been completed. </w:t>
            </w:r>
          </w:p>
          <w:p w:rsidR="00544C5F" w:rsidRPr="00FF13E2" w:rsidRDefault="00544C5F" w:rsidP="00C81F15">
            <w:pPr>
              <w:rPr>
                <w:rFonts w:eastAsia="Calibri" w:cs="Arial"/>
                <w:sz w:val="20"/>
              </w:rPr>
            </w:pPr>
            <w:r w:rsidRPr="00FF13E2">
              <w:rPr>
                <w:sz w:val="16"/>
                <w:szCs w:val="16"/>
              </w:rPr>
              <w:t xml:space="preserve">**For 2016 the figures concerning contributions from Member States </w:t>
            </w:r>
            <w:r w:rsidR="00C81F15" w:rsidRPr="00FF13E2">
              <w:rPr>
                <w:sz w:val="16"/>
                <w:szCs w:val="16"/>
              </w:rPr>
              <w:t xml:space="preserve">also </w:t>
            </w:r>
            <w:r w:rsidRPr="00FF13E2">
              <w:rPr>
                <w:sz w:val="16"/>
                <w:szCs w:val="16"/>
              </w:rPr>
              <w:t xml:space="preserve">include the extraordinary contribution from Germany amounting </w:t>
            </w:r>
            <w:r w:rsidR="00C81F15" w:rsidRPr="00FF13E2">
              <w:rPr>
                <w:sz w:val="16"/>
                <w:szCs w:val="16"/>
              </w:rPr>
              <w:t xml:space="preserve">to €716 </w:t>
            </w:r>
            <w:r w:rsidRPr="00FF13E2">
              <w:rPr>
                <w:sz w:val="16"/>
                <w:szCs w:val="16"/>
              </w:rPr>
              <w:t xml:space="preserve">909 </w:t>
            </w:r>
            <w:r w:rsidR="00C81F15" w:rsidRPr="00FF13E2">
              <w:rPr>
                <w:sz w:val="16"/>
                <w:szCs w:val="16"/>
              </w:rPr>
              <w:t>and the one from</w:t>
            </w:r>
            <w:r w:rsidRPr="00FF13E2">
              <w:rPr>
                <w:sz w:val="16"/>
                <w:szCs w:val="16"/>
              </w:rPr>
              <w:t xml:space="preserve"> Italy amounting </w:t>
            </w:r>
            <w:r w:rsidR="00C81F15" w:rsidRPr="00FF13E2">
              <w:rPr>
                <w:sz w:val="16"/>
                <w:szCs w:val="16"/>
              </w:rPr>
              <w:t>to €293 000</w:t>
            </w:r>
            <w:r w:rsidR="00945CC8" w:rsidRPr="00FF13E2">
              <w:rPr>
                <w:sz w:val="16"/>
                <w:szCs w:val="16"/>
              </w:rPr>
              <w:t>,</w:t>
            </w:r>
            <w:r w:rsidRPr="00FF13E2">
              <w:rPr>
                <w:sz w:val="16"/>
                <w:szCs w:val="16"/>
              </w:rPr>
              <w:t xml:space="preserve"> respectively.</w:t>
            </w:r>
          </w:p>
        </w:tc>
      </w:tr>
    </w:tbl>
    <w:p w:rsidR="0078757A" w:rsidRPr="00FF13E2" w:rsidRDefault="0078757A" w:rsidP="00544C5F">
      <w:pPr>
        <w:numPr>
          <w:ilvl w:val="0"/>
          <w:numId w:val="53"/>
        </w:numPr>
        <w:jc w:val="left"/>
        <w:rPr>
          <w:rFonts w:cs="Arial"/>
          <w:b/>
          <w:color w:val="000000"/>
          <w:sz w:val="24"/>
          <w:szCs w:val="24"/>
        </w:rPr>
      </w:pPr>
      <w:r w:rsidRPr="00FF13E2">
        <w:rPr>
          <w:rFonts w:cs="Arial"/>
          <w:b/>
          <w:color w:val="000000"/>
          <w:szCs w:val="22"/>
        </w:rPr>
        <w:lastRenderedPageBreak/>
        <w:t>Budget of the General Secretariat</w:t>
      </w:r>
    </w:p>
    <w:p w:rsidR="0078757A" w:rsidRPr="00FF13E2" w:rsidRDefault="0078757A" w:rsidP="0078757A">
      <w:pPr>
        <w:rPr>
          <w:rFonts w:cs="Arial"/>
          <w:color w:val="000000"/>
        </w:rPr>
      </w:pPr>
      <w:r w:rsidRPr="00FF13E2">
        <w:rPr>
          <w:rFonts w:cs="Arial"/>
          <w:color w:val="000000"/>
        </w:rPr>
        <w:t xml:space="preserve">The Budget which was approved for the Office of the Secretary-General for 2016 was                     €11 077 185, of which €11 061 036 was used. This represents a budget implementation level which is very similar to that of 2015. </w:t>
      </w:r>
    </w:p>
    <w:p w:rsidR="0078757A" w:rsidRPr="00FF13E2" w:rsidRDefault="0078757A" w:rsidP="0078757A">
      <w:pPr>
        <w:rPr>
          <w:rFonts w:cs="Arial"/>
          <w:color w:val="000000"/>
        </w:rPr>
      </w:pPr>
      <w:r w:rsidRPr="00FF13E2">
        <w:rPr>
          <w:rFonts w:cs="Arial"/>
          <w:color w:val="000000"/>
        </w:rPr>
        <w:t>Expenditure related to staff in 2016 was significantly higher than in 2015 as no salary increases were paid in 2015, whereas in 2016 retroactive salary increases of 2.4%, with effect from July 2015 were paid. As regards seconded staff, there was a substantial increase in severance</w:t>
      </w:r>
      <w:r w:rsidR="00945CC8" w:rsidRPr="00FF13E2">
        <w:rPr>
          <w:rFonts w:cs="Arial"/>
          <w:color w:val="000000"/>
        </w:rPr>
        <w:t xml:space="preserve"> grants</w:t>
      </w:r>
      <w:r w:rsidRPr="00FF13E2">
        <w:rPr>
          <w:rFonts w:cs="Arial"/>
          <w:color w:val="000000"/>
        </w:rPr>
        <w:t xml:space="preserve"> in 2016 compared with 2015. As far as expenditure related to administrative and ancillary staff is concerned, it increased by some 20%, this being due to a number of new recruitments towards the end of 2015, which were fully in place only in 2016, notably an SAP assistant, an ICT assistant, a Head of Procurement and an Internal Control coordinator. Overall, expenditure related to staff amounted to €5.4 million in 2016. </w:t>
      </w:r>
    </w:p>
    <w:p w:rsidR="0078757A" w:rsidRPr="00FF13E2" w:rsidRDefault="0078757A" w:rsidP="0078757A">
      <w:pPr>
        <w:rPr>
          <w:rFonts w:cs="Arial"/>
          <w:color w:val="000000"/>
        </w:rPr>
      </w:pPr>
      <w:r w:rsidRPr="00FF13E2">
        <w:rPr>
          <w:rFonts w:cs="Arial"/>
          <w:color w:val="000000"/>
        </w:rPr>
        <w:t>As regards other administrative expenditure, it is worth drawing attention to the significant decline in ICT-related expenditure from 2015 to 2016, of €1.2 million. The reason is that the last amount which was budgeted for the SAP project corresponds to an Amending Bu</w:t>
      </w:r>
      <w:r w:rsidR="00BC1E88" w:rsidRPr="00FF13E2">
        <w:rPr>
          <w:rFonts w:cs="Arial"/>
          <w:color w:val="000000"/>
        </w:rPr>
        <w:t>dget in 2015 of €1 million. No b</w:t>
      </w:r>
      <w:r w:rsidRPr="00FF13E2">
        <w:rPr>
          <w:rFonts w:cs="Arial"/>
          <w:color w:val="000000"/>
        </w:rPr>
        <w:t xml:space="preserve">udget was available for SAP in 2016.  In addition, there was a small increase in the expenditure related to buildings as a result of unexpected expenditure related to the move to the new premises in rue de la Science. </w:t>
      </w:r>
    </w:p>
    <w:p w:rsidR="0078757A" w:rsidRPr="00FF13E2" w:rsidRDefault="0078757A" w:rsidP="0078757A">
      <w:pPr>
        <w:rPr>
          <w:rFonts w:cs="Arial"/>
          <w:color w:val="000000"/>
        </w:rPr>
      </w:pPr>
      <w:r w:rsidRPr="00FF13E2">
        <w:rPr>
          <w:rFonts w:cs="Arial"/>
          <w:color w:val="000000"/>
        </w:rPr>
        <w:t>The budget item ‘OSGES’ includes a number of components relating to activities which are carried out for the benefit of the European School system as a whole. The main components are translation of documents for the different committees and interpretation services (19%), reimbursement of costs related to meetings of the Board of Governors (3.6%), Budgetary Committee (1.3%) and Boards of Inspectors (14.0%), Examining Boards (32.5%) and litigation costs (11.2%), as well as costs of experts (10.7%). The 5.7% increase in relation to 2015 is accounted for largely by the initial investment in the new online correction system.</w:t>
      </w:r>
    </w:p>
    <w:p w:rsidR="0078757A" w:rsidRPr="00FF13E2" w:rsidRDefault="0078757A" w:rsidP="0078757A">
      <w:pPr>
        <w:rPr>
          <w:rFonts w:cs="Arial"/>
          <w:color w:val="000000"/>
        </w:rPr>
      </w:pPr>
      <w:r w:rsidRPr="00FF13E2">
        <w:rPr>
          <w:rFonts w:cs="Arial"/>
          <w:color w:val="000000"/>
        </w:rPr>
        <w:t xml:space="preserve">Miscellaneous administrative expenditure includes staff mission expenditure, office equipment and supplies, staff training, telephone costs and expenses related to internal meetings. </w:t>
      </w:r>
    </w:p>
    <w:p w:rsidR="0078757A" w:rsidRPr="00FF13E2" w:rsidRDefault="0078757A" w:rsidP="0078757A">
      <w:pPr>
        <w:rPr>
          <w:rFonts w:cs="Arial"/>
          <w:color w:val="000000"/>
        </w:rPr>
      </w:pPr>
      <w:r w:rsidRPr="00FF13E2">
        <w:rPr>
          <w:rFonts w:cs="Arial"/>
          <w:color w:val="000000"/>
        </w:rPr>
        <w:t xml:space="preserve">Finally, pedagogical expenses amounted to €169 500 in 2016, down from €228 497 in 2015, for reimbursements relating to the pedagogical training courses which are organised by the schools. The amount spent under this line thus depends on the number of such courses organised. </w:t>
      </w:r>
    </w:p>
    <w:p w:rsidR="0078757A" w:rsidRPr="00FF13E2" w:rsidRDefault="0078757A" w:rsidP="0078757A">
      <w:pPr>
        <w:rPr>
          <w:rFonts w:cs="Arial"/>
          <w:b/>
          <w:bCs/>
        </w:rPr>
      </w:pPr>
      <w:r w:rsidRPr="00FF13E2">
        <w:rPr>
          <w:rFonts w:cs="Arial"/>
          <w:b/>
          <w:bCs/>
        </w:rPr>
        <w:t>Budget implementation of the OSG 2015-2016</w:t>
      </w:r>
    </w:p>
    <w:tbl>
      <w:tblPr>
        <w:tblW w:w="9629" w:type="dxa"/>
        <w:tblInd w:w="93" w:type="dxa"/>
        <w:tblLook w:val="04A0" w:firstRow="1" w:lastRow="0" w:firstColumn="1" w:lastColumn="0" w:noHBand="0" w:noVBand="1"/>
      </w:tblPr>
      <w:tblGrid>
        <w:gridCol w:w="936"/>
        <w:gridCol w:w="4800"/>
        <w:gridCol w:w="1440"/>
        <w:gridCol w:w="1294"/>
        <w:gridCol w:w="1159"/>
      </w:tblGrid>
      <w:tr w:rsidR="0078757A" w:rsidRPr="00FF13E2" w:rsidTr="0078757A">
        <w:trPr>
          <w:trHeight w:val="525"/>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57A" w:rsidRPr="00FF13E2" w:rsidRDefault="0078757A" w:rsidP="0078757A">
            <w:pPr>
              <w:spacing w:after="0"/>
              <w:rPr>
                <w:rFonts w:cs="Arial"/>
                <w:color w:val="000000"/>
                <w:sz w:val="20"/>
              </w:rPr>
            </w:pPr>
            <w:r w:rsidRPr="00FF13E2">
              <w:rPr>
                <w:rFonts w:cs="Arial"/>
                <w:color w:val="000000"/>
                <w:sz w:val="20"/>
              </w:rPr>
              <w:t> </w:t>
            </w:r>
          </w:p>
        </w:tc>
        <w:tc>
          <w:tcPr>
            <w:tcW w:w="4800" w:type="dxa"/>
            <w:tcBorders>
              <w:top w:val="single" w:sz="4" w:space="0" w:color="auto"/>
              <w:left w:val="nil"/>
              <w:bottom w:val="single" w:sz="4" w:space="0" w:color="auto"/>
              <w:right w:val="single" w:sz="4" w:space="0" w:color="auto"/>
            </w:tcBorders>
            <w:shd w:val="clear" w:color="auto" w:fill="auto"/>
            <w:noWrap/>
            <w:vAlign w:val="bottom"/>
            <w:hideMark/>
          </w:tcPr>
          <w:p w:rsidR="0078757A" w:rsidRPr="00FF13E2" w:rsidRDefault="0078757A" w:rsidP="0078757A">
            <w:pPr>
              <w:spacing w:after="0"/>
              <w:rPr>
                <w:rFonts w:cs="Arial"/>
                <w:i/>
                <w:iCs/>
                <w:color w:val="000000"/>
                <w:sz w:val="20"/>
              </w:rPr>
            </w:pPr>
            <w:r w:rsidRPr="00FF13E2">
              <w:rPr>
                <w:rFonts w:cs="Arial"/>
                <w:i/>
                <w:iCs/>
                <w:color w:val="000000"/>
                <w:sz w:val="20"/>
              </w:rPr>
              <w:t>Budget Line</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78757A" w:rsidRPr="00FF13E2" w:rsidRDefault="0078757A" w:rsidP="0078757A">
            <w:pPr>
              <w:spacing w:after="0"/>
              <w:rPr>
                <w:rFonts w:cs="Arial"/>
                <w:i/>
                <w:iCs/>
                <w:color w:val="000000"/>
                <w:sz w:val="20"/>
              </w:rPr>
            </w:pPr>
            <w:r w:rsidRPr="00FF13E2">
              <w:rPr>
                <w:rFonts w:cs="Arial"/>
                <w:i/>
                <w:iCs/>
                <w:color w:val="000000"/>
                <w:sz w:val="20"/>
              </w:rPr>
              <w:t>2015</w:t>
            </w:r>
          </w:p>
        </w:tc>
        <w:tc>
          <w:tcPr>
            <w:tcW w:w="1294" w:type="dxa"/>
            <w:tcBorders>
              <w:top w:val="single" w:sz="4" w:space="0" w:color="auto"/>
              <w:left w:val="nil"/>
              <w:bottom w:val="single" w:sz="4" w:space="0" w:color="auto"/>
              <w:right w:val="single" w:sz="4" w:space="0" w:color="auto"/>
            </w:tcBorders>
            <w:shd w:val="clear" w:color="auto" w:fill="auto"/>
            <w:noWrap/>
            <w:vAlign w:val="bottom"/>
            <w:hideMark/>
          </w:tcPr>
          <w:p w:rsidR="0078757A" w:rsidRPr="00FF13E2" w:rsidRDefault="0078757A" w:rsidP="0078757A">
            <w:pPr>
              <w:spacing w:after="0"/>
              <w:rPr>
                <w:rFonts w:cs="Arial"/>
                <w:i/>
                <w:iCs/>
                <w:color w:val="000000"/>
                <w:sz w:val="20"/>
              </w:rPr>
            </w:pPr>
            <w:r w:rsidRPr="00FF13E2">
              <w:rPr>
                <w:rFonts w:cs="Arial"/>
                <w:i/>
                <w:iCs/>
                <w:color w:val="000000"/>
                <w:sz w:val="20"/>
              </w:rPr>
              <w:t>2016</w:t>
            </w:r>
          </w:p>
        </w:tc>
        <w:tc>
          <w:tcPr>
            <w:tcW w:w="1159" w:type="dxa"/>
            <w:tcBorders>
              <w:top w:val="single" w:sz="4" w:space="0" w:color="auto"/>
              <w:left w:val="nil"/>
              <w:bottom w:val="single" w:sz="4" w:space="0" w:color="auto"/>
              <w:right w:val="single" w:sz="4" w:space="0" w:color="auto"/>
            </w:tcBorders>
            <w:shd w:val="clear" w:color="auto" w:fill="auto"/>
            <w:noWrap/>
            <w:vAlign w:val="bottom"/>
            <w:hideMark/>
          </w:tcPr>
          <w:p w:rsidR="0078757A" w:rsidRPr="00FF13E2" w:rsidRDefault="0078757A" w:rsidP="0078757A">
            <w:pPr>
              <w:spacing w:after="0"/>
              <w:rPr>
                <w:rFonts w:cs="Arial"/>
                <w:i/>
                <w:iCs/>
                <w:color w:val="000000"/>
                <w:sz w:val="20"/>
              </w:rPr>
            </w:pPr>
            <w:r w:rsidRPr="00FF13E2">
              <w:rPr>
                <w:rFonts w:cs="Arial"/>
                <w:i/>
                <w:iCs/>
                <w:color w:val="000000"/>
                <w:sz w:val="20"/>
              </w:rPr>
              <w:t>Variation %</w:t>
            </w:r>
          </w:p>
        </w:tc>
      </w:tr>
      <w:tr w:rsidR="0078757A" w:rsidRPr="00FF13E2" w:rsidTr="0078757A">
        <w:trPr>
          <w:trHeight w:val="300"/>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78757A" w:rsidRPr="00FF13E2" w:rsidRDefault="0078757A" w:rsidP="0078757A">
            <w:pPr>
              <w:spacing w:after="0"/>
              <w:rPr>
                <w:rFonts w:cs="Arial"/>
                <w:color w:val="000000"/>
                <w:sz w:val="20"/>
              </w:rPr>
            </w:pPr>
            <w:r w:rsidRPr="00FF13E2">
              <w:rPr>
                <w:rFonts w:cs="Arial"/>
                <w:color w:val="000000"/>
                <w:sz w:val="20"/>
              </w:rPr>
              <w:t>601101</w:t>
            </w:r>
          </w:p>
        </w:tc>
        <w:tc>
          <w:tcPr>
            <w:tcW w:w="4800" w:type="dxa"/>
            <w:tcBorders>
              <w:top w:val="nil"/>
              <w:left w:val="nil"/>
              <w:bottom w:val="single" w:sz="4" w:space="0" w:color="auto"/>
              <w:right w:val="single" w:sz="4" w:space="0" w:color="auto"/>
            </w:tcBorders>
            <w:shd w:val="clear" w:color="auto" w:fill="auto"/>
            <w:noWrap/>
            <w:vAlign w:val="bottom"/>
            <w:hideMark/>
          </w:tcPr>
          <w:p w:rsidR="0078757A" w:rsidRPr="00FF13E2" w:rsidRDefault="0078757A" w:rsidP="0078757A">
            <w:pPr>
              <w:spacing w:after="0"/>
              <w:rPr>
                <w:rFonts w:cs="Arial"/>
                <w:color w:val="000000"/>
                <w:sz w:val="20"/>
              </w:rPr>
            </w:pPr>
            <w:r w:rsidRPr="00FF13E2">
              <w:rPr>
                <w:rFonts w:cs="Arial"/>
                <w:color w:val="000000"/>
                <w:sz w:val="20"/>
              </w:rPr>
              <w:t>Expenditure related to seconded staff</w:t>
            </w:r>
          </w:p>
        </w:tc>
        <w:tc>
          <w:tcPr>
            <w:tcW w:w="1440" w:type="dxa"/>
            <w:tcBorders>
              <w:top w:val="nil"/>
              <w:left w:val="nil"/>
              <w:bottom w:val="single" w:sz="4" w:space="0" w:color="auto"/>
              <w:right w:val="single" w:sz="4" w:space="0" w:color="auto"/>
            </w:tcBorders>
            <w:shd w:val="clear" w:color="auto" w:fill="auto"/>
            <w:noWrap/>
            <w:vAlign w:val="bottom"/>
            <w:hideMark/>
          </w:tcPr>
          <w:p w:rsidR="0078757A" w:rsidRPr="00FF13E2" w:rsidRDefault="0078757A" w:rsidP="00BC1E88">
            <w:pPr>
              <w:spacing w:after="0"/>
              <w:jc w:val="right"/>
              <w:rPr>
                <w:rFonts w:cs="Arial"/>
                <w:color w:val="000000"/>
                <w:sz w:val="20"/>
              </w:rPr>
            </w:pPr>
            <w:r w:rsidRPr="00FF13E2">
              <w:rPr>
                <w:rFonts w:cs="Arial"/>
                <w:color w:val="000000"/>
                <w:sz w:val="20"/>
              </w:rPr>
              <w:t>900</w:t>
            </w:r>
            <w:r w:rsidR="00F35AF3" w:rsidRPr="00FF13E2">
              <w:rPr>
                <w:rFonts w:cs="Arial"/>
                <w:color w:val="000000"/>
                <w:sz w:val="20"/>
              </w:rPr>
              <w:t xml:space="preserve"> </w:t>
            </w:r>
            <w:r w:rsidRPr="00FF13E2">
              <w:rPr>
                <w:rFonts w:cs="Arial"/>
                <w:color w:val="000000"/>
                <w:sz w:val="20"/>
              </w:rPr>
              <w:t>871</w:t>
            </w:r>
          </w:p>
        </w:tc>
        <w:tc>
          <w:tcPr>
            <w:tcW w:w="1294" w:type="dxa"/>
            <w:tcBorders>
              <w:top w:val="nil"/>
              <w:left w:val="nil"/>
              <w:bottom w:val="single" w:sz="4" w:space="0" w:color="auto"/>
              <w:right w:val="single" w:sz="4" w:space="0" w:color="auto"/>
            </w:tcBorders>
            <w:shd w:val="clear" w:color="auto" w:fill="auto"/>
            <w:noWrap/>
            <w:vAlign w:val="bottom"/>
            <w:hideMark/>
          </w:tcPr>
          <w:p w:rsidR="0078757A" w:rsidRPr="00FF13E2" w:rsidRDefault="0078757A" w:rsidP="00BC1E88">
            <w:pPr>
              <w:spacing w:after="0"/>
              <w:jc w:val="right"/>
              <w:rPr>
                <w:rFonts w:cs="Arial"/>
                <w:color w:val="000000"/>
                <w:sz w:val="20"/>
              </w:rPr>
            </w:pPr>
            <w:r w:rsidRPr="00FF13E2">
              <w:rPr>
                <w:rFonts w:cs="Arial"/>
                <w:color w:val="000000"/>
                <w:sz w:val="20"/>
              </w:rPr>
              <w:t>1</w:t>
            </w:r>
            <w:r w:rsidR="00F35AF3" w:rsidRPr="00FF13E2">
              <w:rPr>
                <w:rFonts w:cs="Arial"/>
                <w:color w:val="000000"/>
                <w:sz w:val="20"/>
              </w:rPr>
              <w:t xml:space="preserve"> </w:t>
            </w:r>
            <w:r w:rsidRPr="00FF13E2">
              <w:rPr>
                <w:rFonts w:cs="Arial"/>
                <w:color w:val="000000"/>
                <w:sz w:val="20"/>
              </w:rPr>
              <w:t>157</w:t>
            </w:r>
            <w:r w:rsidR="00F35AF3" w:rsidRPr="00FF13E2">
              <w:rPr>
                <w:rFonts w:cs="Arial"/>
                <w:color w:val="000000"/>
                <w:sz w:val="20"/>
              </w:rPr>
              <w:t xml:space="preserve"> </w:t>
            </w:r>
            <w:r w:rsidRPr="00FF13E2">
              <w:rPr>
                <w:rFonts w:cs="Arial"/>
                <w:color w:val="000000"/>
                <w:sz w:val="20"/>
              </w:rPr>
              <w:t>980</w:t>
            </w:r>
          </w:p>
        </w:tc>
        <w:tc>
          <w:tcPr>
            <w:tcW w:w="1159" w:type="dxa"/>
            <w:tcBorders>
              <w:top w:val="nil"/>
              <w:left w:val="nil"/>
              <w:bottom w:val="single" w:sz="4" w:space="0" w:color="auto"/>
              <w:right w:val="single" w:sz="4" w:space="0" w:color="auto"/>
            </w:tcBorders>
            <w:shd w:val="clear" w:color="auto" w:fill="auto"/>
            <w:noWrap/>
            <w:vAlign w:val="bottom"/>
            <w:hideMark/>
          </w:tcPr>
          <w:p w:rsidR="0078757A" w:rsidRPr="00FF13E2" w:rsidRDefault="0078757A" w:rsidP="00BC1E88">
            <w:pPr>
              <w:spacing w:after="0"/>
              <w:jc w:val="right"/>
              <w:rPr>
                <w:rFonts w:cs="Arial"/>
                <w:color w:val="000000"/>
                <w:sz w:val="20"/>
              </w:rPr>
            </w:pPr>
            <w:r w:rsidRPr="00FF13E2">
              <w:rPr>
                <w:rFonts w:cs="Arial"/>
                <w:color w:val="000000"/>
                <w:sz w:val="20"/>
              </w:rPr>
              <w:t>28.54%</w:t>
            </w:r>
          </w:p>
        </w:tc>
      </w:tr>
      <w:tr w:rsidR="0078757A" w:rsidRPr="00FF13E2" w:rsidTr="0078757A">
        <w:trPr>
          <w:trHeight w:val="300"/>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78757A" w:rsidRPr="00FF13E2" w:rsidRDefault="0078757A" w:rsidP="0078757A">
            <w:pPr>
              <w:spacing w:after="0"/>
              <w:rPr>
                <w:rFonts w:cs="Arial"/>
                <w:color w:val="000000"/>
                <w:sz w:val="20"/>
              </w:rPr>
            </w:pPr>
            <w:r w:rsidRPr="00FF13E2">
              <w:rPr>
                <w:rFonts w:cs="Arial"/>
                <w:color w:val="000000"/>
                <w:sz w:val="20"/>
              </w:rPr>
              <w:t>601103</w:t>
            </w:r>
          </w:p>
        </w:tc>
        <w:tc>
          <w:tcPr>
            <w:tcW w:w="4800" w:type="dxa"/>
            <w:tcBorders>
              <w:top w:val="nil"/>
              <w:left w:val="nil"/>
              <w:bottom w:val="single" w:sz="4" w:space="0" w:color="auto"/>
              <w:right w:val="single" w:sz="4" w:space="0" w:color="auto"/>
            </w:tcBorders>
            <w:shd w:val="clear" w:color="auto" w:fill="auto"/>
            <w:noWrap/>
            <w:vAlign w:val="bottom"/>
            <w:hideMark/>
          </w:tcPr>
          <w:p w:rsidR="0078757A" w:rsidRPr="00FF13E2" w:rsidRDefault="0078757A" w:rsidP="0078757A">
            <w:pPr>
              <w:spacing w:after="0"/>
              <w:rPr>
                <w:rFonts w:cs="Arial"/>
                <w:color w:val="000000"/>
                <w:sz w:val="20"/>
              </w:rPr>
            </w:pPr>
            <w:r w:rsidRPr="00FF13E2">
              <w:rPr>
                <w:rFonts w:cs="Arial"/>
                <w:color w:val="000000"/>
                <w:sz w:val="20"/>
              </w:rPr>
              <w:t>Expenditure related to administrative and ancillary staff</w:t>
            </w:r>
          </w:p>
        </w:tc>
        <w:tc>
          <w:tcPr>
            <w:tcW w:w="1440" w:type="dxa"/>
            <w:tcBorders>
              <w:top w:val="nil"/>
              <w:left w:val="nil"/>
              <w:bottom w:val="single" w:sz="4" w:space="0" w:color="auto"/>
              <w:right w:val="single" w:sz="4" w:space="0" w:color="auto"/>
            </w:tcBorders>
            <w:shd w:val="clear" w:color="auto" w:fill="auto"/>
            <w:noWrap/>
            <w:vAlign w:val="bottom"/>
            <w:hideMark/>
          </w:tcPr>
          <w:p w:rsidR="0078757A" w:rsidRPr="00FF13E2" w:rsidRDefault="0078757A" w:rsidP="00BC1E88">
            <w:pPr>
              <w:spacing w:after="0"/>
              <w:jc w:val="right"/>
              <w:rPr>
                <w:rFonts w:cs="Arial"/>
                <w:color w:val="000000"/>
                <w:sz w:val="20"/>
              </w:rPr>
            </w:pPr>
            <w:r w:rsidRPr="00FF13E2">
              <w:rPr>
                <w:rFonts w:cs="Arial"/>
                <w:color w:val="000000"/>
                <w:sz w:val="20"/>
              </w:rPr>
              <w:t>3</w:t>
            </w:r>
            <w:r w:rsidR="00F35AF3" w:rsidRPr="00FF13E2">
              <w:rPr>
                <w:rFonts w:cs="Arial"/>
                <w:color w:val="000000"/>
                <w:sz w:val="20"/>
              </w:rPr>
              <w:t xml:space="preserve"> </w:t>
            </w:r>
            <w:r w:rsidRPr="00FF13E2">
              <w:rPr>
                <w:rFonts w:cs="Arial"/>
                <w:color w:val="000000"/>
                <w:sz w:val="20"/>
              </w:rPr>
              <w:t>525</w:t>
            </w:r>
            <w:r w:rsidR="00F35AF3" w:rsidRPr="00FF13E2">
              <w:rPr>
                <w:rFonts w:cs="Arial"/>
                <w:color w:val="000000"/>
                <w:sz w:val="20"/>
              </w:rPr>
              <w:t xml:space="preserve"> </w:t>
            </w:r>
            <w:r w:rsidRPr="00FF13E2">
              <w:rPr>
                <w:rFonts w:cs="Arial"/>
                <w:color w:val="000000"/>
                <w:sz w:val="20"/>
              </w:rPr>
              <w:t>186</w:t>
            </w:r>
          </w:p>
        </w:tc>
        <w:tc>
          <w:tcPr>
            <w:tcW w:w="1294" w:type="dxa"/>
            <w:tcBorders>
              <w:top w:val="nil"/>
              <w:left w:val="nil"/>
              <w:bottom w:val="single" w:sz="4" w:space="0" w:color="auto"/>
              <w:right w:val="single" w:sz="4" w:space="0" w:color="auto"/>
            </w:tcBorders>
            <w:shd w:val="clear" w:color="auto" w:fill="auto"/>
            <w:noWrap/>
            <w:vAlign w:val="bottom"/>
            <w:hideMark/>
          </w:tcPr>
          <w:p w:rsidR="0078757A" w:rsidRPr="00FF13E2" w:rsidRDefault="0078757A" w:rsidP="00BC1E88">
            <w:pPr>
              <w:spacing w:after="0"/>
              <w:jc w:val="right"/>
              <w:rPr>
                <w:rFonts w:cs="Arial"/>
                <w:color w:val="000000"/>
                <w:sz w:val="20"/>
              </w:rPr>
            </w:pPr>
            <w:r w:rsidRPr="00FF13E2">
              <w:rPr>
                <w:rFonts w:cs="Arial"/>
                <w:color w:val="000000"/>
                <w:sz w:val="20"/>
              </w:rPr>
              <w:t>4</w:t>
            </w:r>
            <w:r w:rsidR="00F35AF3" w:rsidRPr="00FF13E2">
              <w:rPr>
                <w:rFonts w:cs="Arial"/>
                <w:color w:val="000000"/>
                <w:sz w:val="20"/>
              </w:rPr>
              <w:t xml:space="preserve"> </w:t>
            </w:r>
            <w:r w:rsidRPr="00FF13E2">
              <w:rPr>
                <w:rFonts w:cs="Arial"/>
                <w:color w:val="000000"/>
                <w:sz w:val="20"/>
              </w:rPr>
              <w:t>233</w:t>
            </w:r>
            <w:r w:rsidR="00F35AF3" w:rsidRPr="00FF13E2">
              <w:rPr>
                <w:rFonts w:cs="Arial"/>
                <w:color w:val="000000"/>
                <w:sz w:val="20"/>
              </w:rPr>
              <w:t xml:space="preserve"> </w:t>
            </w:r>
            <w:r w:rsidRPr="00FF13E2">
              <w:rPr>
                <w:rFonts w:cs="Arial"/>
                <w:color w:val="000000"/>
                <w:sz w:val="20"/>
              </w:rPr>
              <w:t>335</w:t>
            </w:r>
          </w:p>
        </w:tc>
        <w:tc>
          <w:tcPr>
            <w:tcW w:w="1159" w:type="dxa"/>
            <w:tcBorders>
              <w:top w:val="nil"/>
              <w:left w:val="nil"/>
              <w:bottom w:val="single" w:sz="4" w:space="0" w:color="auto"/>
              <w:right w:val="single" w:sz="4" w:space="0" w:color="auto"/>
            </w:tcBorders>
            <w:shd w:val="clear" w:color="auto" w:fill="auto"/>
            <w:noWrap/>
            <w:vAlign w:val="bottom"/>
            <w:hideMark/>
          </w:tcPr>
          <w:p w:rsidR="0078757A" w:rsidRPr="00FF13E2" w:rsidRDefault="0078757A" w:rsidP="00BC1E88">
            <w:pPr>
              <w:spacing w:after="0"/>
              <w:jc w:val="right"/>
              <w:rPr>
                <w:rFonts w:cs="Arial"/>
                <w:color w:val="000000"/>
                <w:sz w:val="20"/>
              </w:rPr>
            </w:pPr>
            <w:r w:rsidRPr="00FF13E2">
              <w:rPr>
                <w:rFonts w:cs="Arial"/>
                <w:color w:val="000000"/>
                <w:sz w:val="20"/>
              </w:rPr>
              <w:t>20.09%</w:t>
            </w:r>
          </w:p>
        </w:tc>
      </w:tr>
      <w:tr w:rsidR="0078757A" w:rsidRPr="00FF13E2" w:rsidTr="0078757A">
        <w:trPr>
          <w:trHeight w:val="300"/>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78757A" w:rsidRPr="00FF13E2" w:rsidRDefault="0078757A" w:rsidP="0078757A">
            <w:pPr>
              <w:spacing w:after="0"/>
              <w:rPr>
                <w:rFonts w:cs="Arial"/>
                <w:b/>
                <w:bCs/>
                <w:color w:val="000000"/>
                <w:sz w:val="20"/>
              </w:rPr>
            </w:pPr>
            <w:r w:rsidRPr="00FF13E2">
              <w:rPr>
                <w:rFonts w:cs="Arial"/>
                <w:b/>
                <w:bCs/>
                <w:color w:val="000000"/>
                <w:sz w:val="20"/>
              </w:rPr>
              <w:t>60 11</w:t>
            </w:r>
          </w:p>
        </w:tc>
        <w:tc>
          <w:tcPr>
            <w:tcW w:w="4800" w:type="dxa"/>
            <w:tcBorders>
              <w:top w:val="nil"/>
              <w:left w:val="nil"/>
              <w:bottom w:val="single" w:sz="4" w:space="0" w:color="auto"/>
              <w:right w:val="single" w:sz="4" w:space="0" w:color="auto"/>
            </w:tcBorders>
            <w:shd w:val="clear" w:color="auto" w:fill="auto"/>
            <w:noWrap/>
            <w:vAlign w:val="bottom"/>
            <w:hideMark/>
          </w:tcPr>
          <w:p w:rsidR="0078757A" w:rsidRPr="00FF13E2" w:rsidRDefault="0078757A" w:rsidP="0078757A">
            <w:pPr>
              <w:spacing w:after="0"/>
              <w:rPr>
                <w:rFonts w:cs="Arial"/>
                <w:b/>
                <w:bCs/>
                <w:color w:val="000000"/>
                <w:sz w:val="20"/>
              </w:rPr>
            </w:pPr>
            <w:r w:rsidRPr="00FF13E2">
              <w:rPr>
                <w:rFonts w:cs="Arial"/>
                <w:b/>
                <w:bCs/>
                <w:color w:val="000000"/>
                <w:sz w:val="20"/>
              </w:rPr>
              <w:t>Expenditure related to staff</w:t>
            </w:r>
          </w:p>
        </w:tc>
        <w:tc>
          <w:tcPr>
            <w:tcW w:w="1440" w:type="dxa"/>
            <w:tcBorders>
              <w:top w:val="nil"/>
              <w:left w:val="nil"/>
              <w:bottom w:val="single" w:sz="4" w:space="0" w:color="auto"/>
              <w:right w:val="single" w:sz="4" w:space="0" w:color="auto"/>
            </w:tcBorders>
            <w:shd w:val="clear" w:color="auto" w:fill="auto"/>
            <w:noWrap/>
            <w:vAlign w:val="bottom"/>
            <w:hideMark/>
          </w:tcPr>
          <w:p w:rsidR="0078757A" w:rsidRPr="00FF13E2" w:rsidRDefault="0078757A" w:rsidP="00BC1E88">
            <w:pPr>
              <w:spacing w:after="0"/>
              <w:jc w:val="right"/>
              <w:rPr>
                <w:rFonts w:cs="Arial"/>
                <w:b/>
                <w:bCs/>
                <w:color w:val="000000"/>
                <w:sz w:val="20"/>
              </w:rPr>
            </w:pPr>
            <w:r w:rsidRPr="00FF13E2">
              <w:rPr>
                <w:rFonts w:cs="Arial"/>
                <w:b/>
                <w:bCs/>
                <w:color w:val="000000"/>
                <w:sz w:val="20"/>
              </w:rPr>
              <w:t>4</w:t>
            </w:r>
            <w:r w:rsidR="00F35AF3" w:rsidRPr="00FF13E2">
              <w:rPr>
                <w:rFonts w:cs="Arial"/>
                <w:b/>
                <w:bCs/>
                <w:color w:val="000000"/>
                <w:sz w:val="20"/>
              </w:rPr>
              <w:t xml:space="preserve"> </w:t>
            </w:r>
            <w:r w:rsidRPr="00FF13E2">
              <w:rPr>
                <w:rFonts w:cs="Arial"/>
                <w:b/>
                <w:bCs/>
                <w:color w:val="000000"/>
                <w:sz w:val="20"/>
              </w:rPr>
              <w:t>426</w:t>
            </w:r>
            <w:r w:rsidR="00F35AF3" w:rsidRPr="00FF13E2">
              <w:rPr>
                <w:rFonts w:cs="Arial"/>
                <w:b/>
                <w:bCs/>
                <w:color w:val="000000"/>
                <w:sz w:val="20"/>
              </w:rPr>
              <w:t xml:space="preserve"> </w:t>
            </w:r>
            <w:r w:rsidRPr="00FF13E2">
              <w:rPr>
                <w:rFonts w:cs="Arial"/>
                <w:b/>
                <w:bCs/>
                <w:color w:val="000000"/>
                <w:sz w:val="20"/>
              </w:rPr>
              <w:t>057</w:t>
            </w:r>
          </w:p>
        </w:tc>
        <w:tc>
          <w:tcPr>
            <w:tcW w:w="1294" w:type="dxa"/>
            <w:tcBorders>
              <w:top w:val="nil"/>
              <w:left w:val="nil"/>
              <w:bottom w:val="single" w:sz="4" w:space="0" w:color="auto"/>
              <w:right w:val="single" w:sz="4" w:space="0" w:color="auto"/>
            </w:tcBorders>
            <w:shd w:val="clear" w:color="auto" w:fill="auto"/>
            <w:noWrap/>
            <w:vAlign w:val="bottom"/>
            <w:hideMark/>
          </w:tcPr>
          <w:p w:rsidR="0078757A" w:rsidRPr="00FF13E2" w:rsidRDefault="0078757A" w:rsidP="00BC1E88">
            <w:pPr>
              <w:spacing w:after="0"/>
              <w:jc w:val="right"/>
              <w:rPr>
                <w:rFonts w:cs="Arial"/>
                <w:b/>
                <w:bCs/>
                <w:color w:val="000000"/>
                <w:sz w:val="20"/>
              </w:rPr>
            </w:pPr>
            <w:r w:rsidRPr="00FF13E2">
              <w:rPr>
                <w:rFonts w:cs="Arial"/>
                <w:b/>
                <w:bCs/>
                <w:color w:val="000000"/>
                <w:sz w:val="20"/>
              </w:rPr>
              <w:t>5</w:t>
            </w:r>
            <w:r w:rsidR="00F35AF3" w:rsidRPr="00FF13E2">
              <w:rPr>
                <w:rFonts w:cs="Arial"/>
                <w:b/>
                <w:bCs/>
                <w:color w:val="000000"/>
                <w:sz w:val="20"/>
              </w:rPr>
              <w:t xml:space="preserve"> </w:t>
            </w:r>
            <w:r w:rsidRPr="00FF13E2">
              <w:rPr>
                <w:rFonts w:cs="Arial"/>
                <w:b/>
                <w:bCs/>
                <w:color w:val="000000"/>
                <w:sz w:val="20"/>
              </w:rPr>
              <w:t>391</w:t>
            </w:r>
            <w:r w:rsidR="00F35AF3" w:rsidRPr="00FF13E2">
              <w:rPr>
                <w:rFonts w:cs="Arial"/>
                <w:b/>
                <w:bCs/>
                <w:color w:val="000000"/>
                <w:sz w:val="20"/>
              </w:rPr>
              <w:t xml:space="preserve"> </w:t>
            </w:r>
            <w:r w:rsidRPr="00FF13E2">
              <w:rPr>
                <w:rFonts w:cs="Arial"/>
                <w:b/>
                <w:bCs/>
                <w:color w:val="000000"/>
                <w:sz w:val="20"/>
              </w:rPr>
              <w:t>315</w:t>
            </w:r>
          </w:p>
        </w:tc>
        <w:tc>
          <w:tcPr>
            <w:tcW w:w="1159" w:type="dxa"/>
            <w:tcBorders>
              <w:top w:val="nil"/>
              <w:left w:val="nil"/>
              <w:bottom w:val="single" w:sz="4" w:space="0" w:color="auto"/>
              <w:right w:val="single" w:sz="4" w:space="0" w:color="auto"/>
            </w:tcBorders>
            <w:shd w:val="clear" w:color="auto" w:fill="auto"/>
            <w:noWrap/>
            <w:vAlign w:val="bottom"/>
            <w:hideMark/>
          </w:tcPr>
          <w:p w:rsidR="0078757A" w:rsidRPr="00FF13E2" w:rsidRDefault="0078757A" w:rsidP="00BC1E88">
            <w:pPr>
              <w:spacing w:after="0"/>
              <w:jc w:val="right"/>
              <w:rPr>
                <w:rFonts w:cs="Arial"/>
                <w:color w:val="000000"/>
                <w:sz w:val="20"/>
              </w:rPr>
            </w:pPr>
            <w:r w:rsidRPr="00FF13E2">
              <w:rPr>
                <w:rFonts w:cs="Arial"/>
                <w:color w:val="000000"/>
                <w:sz w:val="20"/>
              </w:rPr>
              <w:t>21.81%</w:t>
            </w:r>
          </w:p>
        </w:tc>
      </w:tr>
      <w:tr w:rsidR="0078757A" w:rsidRPr="00FF13E2" w:rsidTr="0078757A">
        <w:trPr>
          <w:trHeight w:val="300"/>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78757A" w:rsidRPr="00FF13E2" w:rsidRDefault="0078757A" w:rsidP="0078757A">
            <w:pPr>
              <w:spacing w:after="0"/>
              <w:rPr>
                <w:rFonts w:cs="Arial"/>
                <w:color w:val="000000"/>
                <w:sz w:val="20"/>
              </w:rPr>
            </w:pPr>
            <w:r w:rsidRPr="00FF13E2">
              <w:rPr>
                <w:rFonts w:cs="Arial"/>
                <w:color w:val="000000"/>
                <w:sz w:val="20"/>
              </w:rPr>
              <w:t>601201</w:t>
            </w:r>
          </w:p>
        </w:tc>
        <w:tc>
          <w:tcPr>
            <w:tcW w:w="4800" w:type="dxa"/>
            <w:tcBorders>
              <w:top w:val="nil"/>
              <w:left w:val="nil"/>
              <w:bottom w:val="single" w:sz="4" w:space="0" w:color="auto"/>
              <w:right w:val="single" w:sz="4" w:space="0" w:color="auto"/>
            </w:tcBorders>
            <w:shd w:val="clear" w:color="auto" w:fill="auto"/>
            <w:noWrap/>
            <w:vAlign w:val="bottom"/>
            <w:hideMark/>
          </w:tcPr>
          <w:p w:rsidR="0078757A" w:rsidRPr="00FF13E2" w:rsidRDefault="0078757A" w:rsidP="0078757A">
            <w:pPr>
              <w:spacing w:after="0"/>
              <w:rPr>
                <w:rFonts w:cs="Arial"/>
                <w:color w:val="000000"/>
                <w:sz w:val="20"/>
              </w:rPr>
            </w:pPr>
            <w:r w:rsidRPr="00FF13E2">
              <w:rPr>
                <w:rFonts w:cs="Arial"/>
                <w:color w:val="000000"/>
                <w:sz w:val="20"/>
              </w:rPr>
              <w:t>Buildings</w:t>
            </w:r>
          </w:p>
        </w:tc>
        <w:tc>
          <w:tcPr>
            <w:tcW w:w="1440" w:type="dxa"/>
            <w:tcBorders>
              <w:top w:val="nil"/>
              <w:left w:val="nil"/>
              <w:bottom w:val="single" w:sz="4" w:space="0" w:color="auto"/>
              <w:right w:val="single" w:sz="4" w:space="0" w:color="auto"/>
            </w:tcBorders>
            <w:shd w:val="clear" w:color="auto" w:fill="auto"/>
            <w:noWrap/>
            <w:vAlign w:val="bottom"/>
            <w:hideMark/>
          </w:tcPr>
          <w:p w:rsidR="0078757A" w:rsidRPr="00FF13E2" w:rsidRDefault="0078757A" w:rsidP="00BC1E88">
            <w:pPr>
              <w:spacing w:after="0"/>
              <w:jc w:val="right"/>
              <w:rPr>
                <w:rFonts w:cs="Arial"/>
                <w:color w:val="000000"/>
                <w:sz w:val="20"/>
              </w:rPr>
            </w:pPr>
            <w:r w:rsidRPr="00FF13E2">
              <w:rPr>
                <w:rFonts w:cs="Arial"/>
                <w:color w:val="000000"/>
                <w:sz w:val="20"/>
              </w:rPr>
              <w:t>919</w:t>
            </w:r>
            <w:r w:rsidR="00F35AF3" w:rsidRPr="00FF13E2">
              <w:rPr>
                <w:rFonts w:cs="Arial"/>
                <w:color w:val="000000"/>
                <w:sz w:val="20"/>
              </w:rPr>
              <w:t xml:space="preserve"> </w:t>
            </w:r>
            <w:r w:rsidRPr="00FF13E2">
              <w:rPr>
                <w:rFonts w:cs="Arial"/>
                <w:color w:val="000000"/>
                <w:sz w:val="20"/>
              </w:rPr>
              <w:t>376</w:t>
            </w:r>
          </w:p>
        </w:tc>
        <w:tc>
          <w:tcPr>
            <w:tcW w:w="1294" w:type="dxa"/>
            <w:tcBorders>
              <w:top w:val="nil"/>
              <w:left w:val="nil"/>
              <w:bottom w:val="single" w:sz="4" w:space="0" w:color="auto"/>
              <w:right w:val="single" w:sz="4" w:space="0" w:color="auto"/>
            </w:tcBorders>
            <w:shd w:val="clear" w:color="auto" w:fill="auto"/>
            <w:noWrap/>
            <w:vAlign w:val="bottom"/>
            <w:hideMark/>
          </w:tcPr>
          <w:p w:rsidR="0078757A" w:rsidRPr="00FF13E2" w:rsidRDefault="0078757A" w:rsidP="00BC1E88">
            <w:pPr>
              <w:spacing w:after="0"/>
              <w:jc w:val="right"/>
              <w:rPr>
                <w:rFonts w:cs="Arial"/>
                <w:color w:val="000000"/>
                <w:sz w:val="20"/>
              </w:rPr>
            </w:pPr>
            <w:r w:rsidRPr="00FF13E2">
              <w:rPr>
                <w:rFonts w:cs="Arial"/>
                <w:color w:val="000000"/>
                <w:sz w:val="20"/>
              </w:rPr>
              <w:t>985</w:t>
            </w:r>
            <w:r w:rsidR="00F35AF3" w:rsidRPr="00FF13E2">
              <w:rPr>
                <w:rFonts w:cs="Arial"/>
                <w:color w:val="000000"/>
                <w:sz w:val="20"/>
              </w:rPr>
              <w:t xml:space="preserve"> </w:t>
            </w:r>
            <w:r w:rsidRPr="00FF13E2">
              <w:rPr>
                <w:rFonts w:cs="Arial"/>
                <w:color w:val="000000"/>
                <w:sz w:val="20"/>
              </w:rPr>
              <w:t>300</w:t>
            </w:r>
          </w:p>
        </w:tc>
        <w:tc>
          <w:tcPr>
            <w:tcW w:w="1159" w:type="dxa"/>
            <w:tcBorders>
              <w:top w:val="nil"/>
              <w:left w:val="nil"/>
              <w:bottom w:val="single" w:sz="4" w:space="0" w:color="auto"/>
              <w:right w:val="single" w:sz="4" w:space="0" w:color="auto"/>
            </w:tcBorders>
            <w:shd w:val="clear" w:color="auto" w:fill="auto"/>
            <w:noWrap/>
            <w:vAlign w:val="bottom"/>
            <w:hideMark/>
          </w:tcPr>
          <w:p w:rsidR="0078757A" w:rsidRPr="00FF13E2" w:rsidRDefault="0078757A" w:rsidP="00BC1E88">
            <w:pPr>
              <w:spacing w:after="0"/>
              <w:jc w:val="right"/>
              <w:rPr>
                <w:rFonts w:cs="Arial"/>
                <w:color w:val="000000"/>
                <w:sz w:val="20"/>
              </w:rPr>
            </w:pPr>
            <w:r w:rsidRPr="00FF13E2">
              <w:rPr>
                <w:rFonts w:cs="Arial"/>
                <w:color w:val="000000"/>
                <w:sz w:val="20"/>
              </w:rPr>
              <w:t>7.17%</w:t>
            </w:r>
          </w:p>
        </w:tc>
      </w:tr>
      <w:tr w:rsidR="0078757A" w:rsidRPr="00FF13E2" w:rsidTr="0078757A">
        <w:trPr>
          <w:trHeight w:val="300"/>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78757A" w:rsidRPr="00FF13E2" w:rsidRDefault="0078757A" w:rsidP="0078757A">
            <w:pPr>
              <w:spacing w:after="0"/>
              <w:rPr>
                <w:rFonts w:cs="Arial"/>
                <w:color w:val="000000"/>
                <w:sz w:val="20"/>
              </w:rPr>
            </w:pPr>
            <w:r w:rsidRPr="00FF13E2">
              <w:rPr>
                <w:rFonts w:cs="Arial"/>
                <w:color w:val="000000"/>
                <w:sz w:val="20"/>
              </w:rPr>
              <w:t>601202</w:t>
            </w:r>
          </w:p>
        </w:tc>
        <w:tc>
          <w:tcPr>
            <w:tcW w:w="4800" w:type="dxa"/>
            <w:tcBorders>
              <w:top w:val="nil"/>
              <w:left w:val="nil"/>
              <w:bottom w:val="single" w:sz="4" w:space="0" w:color="auto"/>
              <w:right w:val="single" w:sz="4" w:space="0" w:color="auto"/>
            </w:tcBorders>
            <w:shd w:val="clear" w:color="auto" w:fill="auto"/>
            <w:noWrap/>
            <w:vAlign w:val="bottom"/>
            <w:hideMark/>
          </w:tcPr>
          <w:p w:rsidR="0078757A" w:rsidRPr="00FF13E2" w:rsidRDefault="0078757A" w:rsidP="0078757A">
            <w:pPr>
              <w:spacing w:after="0"/>
              <w:rPr>
                <w:rFonts w:cs="Arial"/>
                <w:color w:val="000000"/>
                <w:sz w:val="20"/>
              </w:rPr>
            </w:pPr>
            <w:r w:rsidRPr="00FF13E2">
              <w:rPr>
                <w:rFonts w:cs="Arial"/>
                <w:color w:val="000000"/>
                <w:sz w:val="20"/>
              </w:rPr>
              <w:t>ICT</w:t>
            </w:r>
          </w:p>
        </w:tc>
        <w:tc>
          <w:tcPr>
            <w:tcW w:w="1440" w:type="dxa"/>
            <w:tcBorders>
              <w:top w:val="nil"/>
              <w:left w:val="nil"/>
              <w:bottom w:val="single" w:sz="4" w:space="0" w:color="auto"/>
              <w:right w:val="single" w:sz="4" w:space="0" w:color="auto"/>
            </w:tcBorders>
            <w:shd w:val="clear" w:color="auto" w:fill="auto"/>
            <w:noWrap/>
            <w:vAlign w:val="bottom"/>
            <w:hideMark/>
          </w:tcPr>
          <w:p w:rsidR="0078757A" w:rsidRPr="00FF13E2" w:rsidRDefault="0078757A" w:rsidP="00BC1E88">
            <w:pPr>
              <w:spacing w:after="0"/>
              <w:jc w:val="right"/>
              <w:rPr>
                <w:rFonts w:cs="Arial"/>
                <w:color w:val="000000"/>
                <w:sz w:val="20"/>
              </w:rPr>
            </w:pPr>
            <w:r w:rsidRPr="00FF13E2">
              <w:rPr>
                <w:rFonts w:cs="Arial"/>
                <w:color w:val="000000"/>
                <w:sz w:val="20"/>
              </w:rPr>
              <w:t>2</w:t>
            </w:r>
            <w:r w:rsidR="00F35AF3" w:rsidRPr="00FF13E2">
              <w:rPr>
                <w:rFonts w:cs="Arial"/>
                <w:color w:val="000000"/>
                <w:sz w:val="20"/>
              </w:rPr>
              <w:t xml:space="preserve"> </w:t>
            </w:r>
            <w:r w:rsidRPr="00FF13E2">
              <w:rPr>
                <w:rFonts w:cs="Arial"/>
                <w:color w:val="000000"/>
                <w:sz w:val="20"/>
              </w:rPr>
              <w:t>614</w:t>
            </w:r>
            <w:r w:rsidR="00F35AF3" w:rsidRPr="00FF13E2">
              <w:rPr>
                <w:rFonts w:cs="Arial"/>
                <w:color w:val="000000"/>
                <w:sz w:val="20"/>
              </w:rPr>
              <w:t xml:space="preserve"> </w:t>
            </w:r>
            <w:r w:rsidRPr="00FF13E2">
              <w:rPr>
                <w:rFonts w:cs="Arial"/>
                <w:color w:val="000000"/>
                <w:sz w:val="20"/>
              </w:rPr>
              <w:t>277</w:t>
            </w:r>
          </w:p>
        </w:tc>
        <w:tc>
          <w:tcPr>
            <w:tcW w:w="1294" w:type="dxa"/>
            <w:tcBorders>
              <w:top w:val="nil"/>
              <w:left w:val="nil"/>
              <w:bottom w:val="single" w:sz="4" w:space="0" w:color="auto"/>
              <w:right w:val="single" w:sz="4" w:space="0" w:color="auto"/>
            </w:tcBorders>
            <w:shd w:val="clear" w:color="auto" w:fill="auto"/>
            <w:noWrap/>
            <w:vAlign w:val="bottom"/>
            <w:hideMark/>
          </w:tcPr>
          <w:p w:rsidR="0078757A" w:rsidRPr="00FF13E2" w:rsidRDefault="0078757A" w:rsidP="00BC1E88">
            <w:pPr>
              <w:spacing w:after="0"/>
              <w:jc w:val="right"/>
              <w:rPr>
                <w:rFonts w:cs="Arial"/>
                <w:color w:val="000000"/>
                <w:sz w:val="20"/>
              </w:rPr>
            </w:pPr>
            <w:r w:rsidRPr="00FF13E2">
              <w:rPr>
                <w:rFonts w:cs="Arial"/>
                <w:color w:val="000000"/>
                <w:sz w:val="20"/>
              </w:rPr>
              <w:t>1</w:t>
            </w:r>
            <w:r w:rsidR="00F35AF3" w:rsidRPr="00FF13E2">
              <w:rPr>
                <w:rFonts w:cs="Arial"/>
                <w:color w:val="000000"/>
                <w:sz w:val="20"/>
              </w:rPr>
              <w:t xml:space="preserve"> </w:t>
            </w:r>
            <w:r w:rsidRPr="00FF13E2">
              <w:rPr>
                <w:rFonts w:cs="Arial"/>
                <w:color w:val="000000"/>
                <w:sz w:val="20"/>
              </w:rPr>
              <w:t>384</w:t>
            </w:r>
            <w:r w:rsidR="00F35AF3" w:rsidRPr="00FF13E2">
              <w:rPr>
                <w:rFonts w:cs="Arial"/>
                <w:color w:val="000000"/>
                <w:sz w:val="20"/>
              </w:rPr>
              <w:t xml:space="preserve"> </w:t>
            </w:r>
            <w:r w:rsidRPr="00FF13E2">
              <w:rPr>
                <w:rFonts w:cs="Arial"/>
                <w:color w:val="000000"/>
                <w:sz w:val="20"/>
              </w:rPr>
              <w:t>114</w:t>
            </w:r>
          </w:p>
        </w:tc>
        <w:tc>
          <w:tcPr>
            <w:tcW w:w="1159" w:type="dxa"/>
            <w:tcBorders>
              <w:top w:val="nil"/>
              <w:left w:val="nil"/>
              <w:bottom w:val="single" w:sz="4" w:space="0" w:color="auto"/>
              <w:right w:val="single" w:sz="4" w:space="0" w:color="auto"/>
            </w:tcBorders>
            <w:shd w:val="clear" w:color="auto" w:fill="auto"/>
            <w:noWrap/>
            <w:vAlign w:val="bottom"/>
            <w:hideMark/>
          </w:tcPr>
          <w:p w:rsidR="0078757A" w:rsidRPr="00FF13E2" w:rsidRDefault="0078757A" w:rsidP="00BC1E88">
            <w:pPr>
              <w:spacing w:after="0"/>
              <w:jc w:val="right"/>
              <w:rPr>
                <w:rFonts w:cs="Arial"/>
                <w:color w:val="000000"/>
                <w:sz w:val="20"/>
              </w:rPr>
            </w:pPr>
            <w:r w:rsidRPr="00FF13E2">
              <w:rPr>
                <w:rFonts w:cs="Arial"/>
                <w:color w:val="000000"/>
                <w:sz w:val="20"/>
              </w:rPr>
              <w:t>-47.06%</w:t>
            </w:r>
          </w:p>
        </w:tc>
      </w:tr>
      <w:tr w:rsidR="0078757A" w:rsidRPr="00FF13E2" w:rsidTr="0078757A">
        <w:trPr>
          <w:trHeight w:val="300"/>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78757A" w:rsidRPr="00FF13E2" w:rsidRDefault="0078757A" w:rsidP="0078757A">
            <w:pPr>
              <w:spacing w:after="0"/>
              <w:rPr>
                <w:rFonts w:cs="Arial"/>
                <w:color w:val="000000"/>
                <w:sz w:val="20"/>
              </w:rPr>
            </w:pPr>
            <w:r w:rsidRPr="00FF13E2">
              <w:rPr>
                <w:rFonts w:cs="Arial"/>
                <w:color w:val="000000"/>
                <w:sz w:val="20"/>
              </w:rPr>
              <w:t>601203</w:t>
            </w:r>
          </w:p>
        </w:tc>
        <w:tc>
          <w:tcPr>
            <w:tcW w:w="4800" w:type="dxa"/>
            <w:tcBorders>
              <w:top w:val="nil"/>
              <w:left w:val="nil"/>
              <w:bottom w:val="single" w:sz="4" w:space="0" w:color="auto"/>
              <w:right w:val="single" w:sz="4" w:space="0" w:color="auto"/>
            </w:tcBorders>
            <w:shd w:val="clear" w:color="auto" w:fill="auto"/>
            <w:noWrap/>
            <w:vAlign w:val="bottom"/>
            <w:hideMark/>
          </w:tcPr>
          <w:p w:rsidR="0078757A" w:rsidRPr="00FF13E2" w:rsidRDefault="0078757A" w:rsidP="0078757A">
            <w:pPr>
              <w:spacing w:after="0"/>
              <w:rPr>
                <w:rFonts w:cs="Arial"/>
                <w:color w:val="000000"/>
                <w:sz w:val="20"/>
              </w:rPr>
            </w:pPr>
            <w:r w:rsidRPr="00FF13E2">
              <w:rPr>
                <w:rFonts w:cs="Arial"/>
                <w:color w:val="000000"/>
                <w:sz w:val="20"/>
              </w:rPr>
              <w:t>OSGES</w:t>
            </w:r>
          </w:p>
        </w:tc>
        <w:tc>
          <w:tcPr>
            <w:tcW w:w="1440" w:type="dxa"/>
            <w:tcBorders>
              <w:top w:val="nil"/>
              <w:left w:val="nil"/>
              <w:bottom w:val="single" w:sz="4" w:space="0" w:color="auto"/>
              <w:right w:val="single" w:sz="4" w:space="0" w:color="auto"/>
            </w:tcBorders>
            <w:shd w:val="clear" w:color="auto" w:fill="auto"/>
            <w:noWrap/>
            <w:vAlign w:val="bottom"/>
            <w:hideMark/>
          </w:tcPr>
          <w:p w:rsidR="0078757A" w:rsidRPr="00FF13E2" w:rsidRDefault="0078757A" w:rsidP="00BC1E88">
            <w:pPr>
              <w:spacing w:after="0"/>
              <w:jc w:val="right"/>
              <w:rPr>
                <w:rFonts w:cs="Arial"/>
                <w:color w:val="000000"/>
                <w:sz w:val="20"/>
              </w:rPr>
            </w:pPr>
            <w:r w:rsidRPr="00FF13E2">
              <w:rPr>
                <w:rFonts w:cs="Arial"/>
                <w:color w:val="000000"/>
                <w:sz w:val="20"/>
              </w:rPr>
              <w:t>2</w:t>
            </w:r>
            <w:r w:rsidR="00F35AF3" w:rsidRPr="00FF13E2">
              <w:rPr>
                <w:rFonts w:cs="Arial"/>
                <w:color w:val="000000"/>
                <w:sz w:val="20"/>
              </w:rPr>
              <w:t xml:space="preserve"> </w:t>
            </w:r>
            <w:r w:rsidRPr="00FF13E2">
              <w:rPr>
                <w:rFonts w:cs="Arial"/>
                <w:color w:val="000000"/>
                <w:sz w:val="20"/>
              </w:rPr>
              <w:t>713</w:t>
            </w:r>
            <w:r w:rsidR="00F35AF3" w:rsidRPr="00FF13E2">
              <w:rPr>
                <w:rFonts w:cs="Arial"/>
                <w:color w:val="000000"/>
                <w:sz w:val="20"/>
              </w:rPr>
              <w:t xml:space="preserve"> </w:t>
            </w:r>
            <w:r w:rsidRPr="00FF13E2">
              <w:rPr>
                <w:rFonts w:cs="Arial"/>
                <w:color w:val="000000"/>
                <w:sz w:val="20"/>
              </w:rPr>
              <w:t>901</w:t>
            </w:r>
          </w:p>
        </w:tc>
        <w:tc>
          <w:tcPr>
            <w:tcW w:w="1294" w:type="dxa"/>
            <w:tcBorders>
              <w:top w:val="nil"/>
              <w:left w:val="nil"/>
              <w:bottom w:val="single" w:sz="4" w:space="0" w:color="auto"/>
              <w:right w:val="single" w:sz="4" w:space="0" w:color="auto"/>
            </w:tcBorders>
            <w:shd w:val="clear" w:color="auto" w:fill="auto"/>
            <w:noWrap/>
            <w:vAlign w:val="bottom"/>
            <w:hideMark/>
          </w:tcPr>
          <w:p w:rsidR="0078757A" w:rsidRPr="00FF13E2" w:rsidRDefault="0078757A" w:rsidP="00BC1E88">
            <w:pPr>
              <w:spacing w:after="0"/>
              <w:jc w:val="right"/>
              <w:rPr>
                <w:rFonts w:cs="Arial"/>
                <w:color w:val="000000"/>
                <w:sz w:val="20"/>
              </w:rPr>
            </w:pPr>
            <w:r w:rsidRPr="00FF13E2">
              <w:rPr>
                <w:rFonts w:cs="Arial"/>
                <w:color w:val="000000"/>
                <w:sz w:val="20"/>
              </w:rPr>
              <w:t>2</w:t>
            </w:r>
            <w:r w:rsidR="00F35AF3" w:rsidRPr="00FF13E2">
              <w:rPr>
                <w:rFonts w:cs="Arial"/>
                <w:color w:val="000000"/>
                <w:sz w:val="20"/>
              </w:rPr>
              <w:t xml:space="preserve"> </w:t>
            </w:r>
            <w:r w:rsidRPr="00FF13E2">
              <w:rPr>
                <w:rFonts w:cs="Arial"/>
                <w:color w:val="000000"/>
                <w:sz w:val="20"/>
              </w:rPr>
              <w:t>868</w:t>
            </w:r>
            <w:r w:rsidR="00F35AF3" w:rsidRPr="00FF13E2">
              <w:rPr>
                <w:rFonts w:cs="Arial"/>
                <w:color w:val="000000"/>
                <w:sz w:val="20"/>
              </w:rPr>
              <w:t xml:space="preserve"> </w:t>
            </w:r>
            <w:r w:rsidRPr="00FF13E2">
              <w:rPr>
                <w:rFonts w:cs="Arial"/>
                <w:color w:val="000000"/>
                <w:sz w:val="20"/>
              </w:rPr>
              <w:t>419</w:t>
            </w:r>
          </w:p>
        </w:tc>
        <w:tc>
          <w:tcPr>
            <w:tcW w:w="1159" w:type="dxa"/>
            <w:tcBorders>
              <w:top w:val="nil"/>
              <w:left w:val="nil"/>
              <w:bottom w:val="single" w:sz="4" w:space="0" w:color="auto"/>
              <w:right w:val="single" w:sz="4" w:space="0" w:color="auto"/>
            </w:tcBorders>
            <w:shd w:val="clear" w:color="auto" w:fill="auto"/>
            <w:noWrap/>
            <w:vAlign w:val="bottom"/>
            <w:hideMark/>
          </w:tcPr>
          <w:p w:rsidR="0078757A" w:rsidRPr="00FF13E2" w:rsidRDefault="0078757A" w:rsidP="00BC1E88">
            <w:pPr>
              <w:spacing w:after="0"/>
              <w:jc w:val="right"/>
              <w:rPr>
                <w:rFonts w:cs="Arial"/>
                <w:color w:val="000000"/>
                <w:sz w:val="20"/>
              </w:rPr>
            </w:pPr>
            <w:r w:rsidRPr="00FF13E2">
              <w:rPr>
                <w:rFonts w:cs="Arial"/>
                <w:color w:val="000000"/>
                <w:sz w:val="20"/>
              </w:rPr>
              <w:t>5.69%</w:t>
            </w:r>
          </w:p>
        </w:tc>
      </w:tr>
      <w:tr w:rsidR="0078757A" w:rsidRPr="00FF13E2" w:rsidTr="0078757A">
        <w:trPr>
          <w:trHeight w:val="300"/>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78757A" w:rsidRPr="00FF13E2" w:rsidRDefault="0078757A" w:rsidP="0078757A">
            <w:pPr>
              <w:spacing w:after="0"/>
              <w:rPr>
                <w:rFonts w:cs="Arial"/>
                <w:color w:val="000000"/>
                <w:sz w:val="20"/>
              </w:rPr>
            </w:pPr>
            <w:r w:rsidRPr="00FF13E2">
              <w:rPr>
                <w:rFonts w:cs="Arial"/>
                <w:color w:val="000000"/>
                <w:sz w:val="20"/>
              </w:rPr>
              <w:t>601204</w:t>
            </w:r>
          </w:p>
        </w:tc>
        <w:tc>
          <w:tcPr>
            <w:tcW w:w="4800" w:type="dxa"/>
            <w:tcBorders>
              <w:top w:val="nil"/>
              <w:left w:val="nil"/>
              <w:bottom w:val="single" w:sz="4" w:space="0" w:color="auto"/>
              <w:right w:val="single" w:sz="4" w:space="0" w:color="auto"/>
            </w:tcBorders>
            <w:shd w:val="clear" w:color="auto" w:fill="auto"/>
            <w:noWrap/>
            <w:vAlign w:val="bottom"/>
            <w:hideMark/>
          </w:tcPr>
          <w:p w:rsidR="0078757A" w:rsidRPr="00FF13E2" w:rsidRDefault="0078757A" w:rsidP="0078757A">
            <w:pPr>
              <w:spacing w:after="0"/>
              <w:rPr>
                <w:rFonts w:cs="Arial"/>
                <w:color w:val="000000"/>
                <w:sz w:val="20"/>
              </w:rPr>
            </w:pPr>
            <w:r w:rsidRPr="00FF13E2">
              <w:rPr>
                <w:rFonts w:cs="Arial"/>
                <w:color w:val="000000"/>
                <w:sz w:val="20"/>
              </w:rPr>
              <w:t>Miscellaneous administrative expenditure</w:t>
            </w:r>
          </w:p>
        </w:tc>
        <w:tc>
          <w:tcPr>
            <w:tcW w:w="1440" w:type="dxa"/>
            <w:tcBorders>
              <w:top w:val="nil"/>
              <w:left w:val="nil"/>
              <w:bottom w:val="single" w:sz="4" w:space="0" w:color="auto"/>
              <w:right w:val="single" w:sz="4" w:space="0" w:color="auto"/>
            </w:tcBorders>
            <w:shd w:val="clear" w:color="auto" w:fill="auto"/>
            <w:noWrap/>
            <w:vAlign w:val="bottom"/>
            <w:hideMark/>
          </w:tcPr>
          <w:p w:rsidR="0078757A" w:rsidRPr="00FF13E2" w:rsidRDefault="0078757A" w:rsidP="00BC1E88">
            <w:pPr>
              <w:spacing w:after="0"/>
              <w:jc w:val="right"/>
              <w:rPr>
                <w:rFonts w:cs="Arial"/>
                <w:color w:val="000000"/>
                <w:sz w:val="20"/>
              </w:rPr>
            </w:pPr>
            <w:r w:rsidRPr="00FF13E2">
              <w:rPr>
                <w:rFonts w:cs="Arial"/>
                <w:color w:val="000000"/>
                <w:sz w:val="20"/>
              </w:rPr>
              <w:t>203</w:t>
            </w:r>
            <w:r w:rsidR="00F35AF3" w:rsidRPr="00FF13E2">
              <w:rPr>
                <w:rFonts w:cs="Arial"/>
                <w:color w:val="000000"/>
                <w:sz w:val="20"/>
              </w:rPr>
              <w:t xml:space="preserve"> </w:t>
            </w:r>
            <w:r w:rsidRPr="00FF13E2">
              <w:rPr>
                <w:rFonts w:cs="Arial"/>
                <w:color w:val="000000"/>
                <w:sz w:val="20"/>
              </w:rPr>
              <w:t>322</w:t>
            </w:r>
          </w:p>
        </w:tc>
        <w:tc>
          <w:tcPr>
            <w:tcW w:w="1294" w:type="dxa"/>
            <w:tcBorders>
              <w:top w:val="nil"/>
              <w:left w:val="nil"/>
              <w:bottom w:val="single" w:sz="4" w:space="0" w:color="auto"/>
              <w:right w:val="single" w:sz="4" w:space="0" w:color="auto"/>
            </w:tcBorders>
            <w:shd w:val="clear" w:color="auto" w:fill="auto"/>
            <w:noWrap/>
            <w:vAlign w:val="bottom"/>
            <w:hideMark/>
          </w:tcPr>
          <w:p w:rsidR="0078757A" w:rsidRPr="00FF13E2" w:rsidRDefault="0078757A" w:rsidP="00BC1E88">
            <w:pPr>
              <w:spacing w:after="0"/>
              <w:jc w:val="right"/>
              <w:rPr>
                <w:rFonts w:cs="Arial"/>
                <w:color w:val="000000"/>
                <w:sz w:val="20"/>
              </w:rPr>
            </w:pPr>
            <w:r w:rsidRPr="00FF13E2">
              <w:rPr>
                <w:rFonts w:cs="Arial"/>
                <w:color w:val="000000"/>
                <w:sz w:val="20"/>
              </w:rPr>
              <w:t>262</w:t>
            </w:r>
            <w:r w:rsidR="00F35AF3" w:rsidRPr="00FF13E2">
              <w:rPr>
                <w:rFonts w:cs="Arial"/>
                <w:color w:val="000000"/>
                <w:sz w:val="20"/>
              </w:rPr>
              <w:t xml:space="preserve"> </w:t>
            </w:r>
            <w:r w:rsidRPr="00FF13E2">
              <w:rPr>
                <w:rFonts w:cs="Arial"/>
                <w:color w:val="000000"/>
                <w:sz w:val="20"/>
              </w:rPr>
              <w:t>388</w:t>
            </w:r>
          </w:p>
        </w:tc>
        <w:tc>
          <w:tcPr>
            <w:tcW w:w="1159" w:type="dxa"/>
            <w:tcBorders>
              <w:top w:val="nil"/>
              <w:left w:val="nil"/>
              <w:bottom w:val="single" w:sz="4" w:space="0" w:color="auto"/>
              <w:right w:val="single" w:sz="4" w:space="0" w:color="auto"/>
            </w:tcBorders>
            <w:shd w:val="clear" w:color="auto" w:fill="auto"/>
            <w:noWrap/>
            <w:vAlign w:val="bottom"/>
            <w:hideMark/>
          </w:tcPr>
          <w:p w:rsidR="0078757A" w:rsidRPr="00FF13E2" w:rsidRDefault="0078757A" w:rsidP="00BC1E88">
            <w:pPr>
              <w:spacing w:after="0"/>
              <w:jc w:val="right"/>
              <w:rPr>
                <w:rFonts w:cs="Arial"/>
                <w:color w:val="000000"/>
                <w:sz w:val="20"/>
              </w:rPr>
            </w:pPr>
            <w:r w:rsidRPr="00FF13E2">
              <w:rPr>
                <w:rFonts w:cs="Arial"/>
                <w:color w:val="000000"/>
                <w:sz w:val="20"/>
              </w:rPr>
              <w:t>29.05%</w:t>
            </w:r>
          </w:p>
        </w:tc>
      </w:tr>
      <w:tr w:rsidR="0078757A" w:rsidRPr="00FF13E2" w:rsidTr="0078757A">
        <w:trPr>
          <w:trHeight w:val="300"/>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78757A" w:rsidRPr="00FF13E2" w:rsidRDefault="0078757A" w:rsidP="0078757A">
            <w:pPr>
              <w:spacing w:after="0"/>
              <w:rPr>
                <w:rFonts w:cs="Arial"/>
                <w:b/>
                <w:bCs/>
                <w:color w:val="000000"/>
                <w:sz w:val="20"/>
              </w:rPr>
            </w:pPr>
            <w:r w:rsidRPr="00FF13E2">
              <w:rPr>
                <w:rFonts w:cs="Arial"/>
                <w:b/>
                <w:bCs/>
                <w:color w:val="000000"/>
                <w:sz w:val="20"/>
              </w:rPr>
              <w:t>60 12</w:t>
            </w:r>
          </w:p>
        </w:tc>
        <w:tc>
          <w:tcPr>
            <w:tcW w:w="4800" w:type="dxa"/>
            <w:tcBorders>
              <w:top w:val="nil"/>
              <w:left w:val="nil"/>
              <w:bottom w:val="single" w:sz="4" w:space="0" w:color="auto"/>
              <w:right w:val="single" w:sz="4" w:space="0" w:color="auto"/>
            </w:tcBorders>
            <w:shd w:val="clear" w:color="auto" w:fill="auto"/>
            <w:noWrap/>
            <w:vAlign w:val="bottom"/>
            <w:hideMark/>
          </w:tcPr>
          <w:p w:rsidR="0078757A" w:rsidRPr="00FF13E2" w:rsidRDefault="0078757A" w:rsidP="0078757A">
            <w:pPr>
              <w:spacing w:after="0"/>
              <w:rPr>
                <w:rFonts w:cs="Arial"/>
                <w:b/>
                <w:bCs/>
                <w:color w:val="000000"/>
                <w:sz w:val="20"/>
              </w:rPr>
            </w:pPr>
            <w:r w:rsidRPr="00FF13E2">
              <w:rPr>
                <w:rFonts w:cs="Arial"/>
                <w:b/>
                <w:bCs/>
                <w:color w:val="000000"/>
                <w:sz w:val="20"/>
              </w:rPr>
              <w:t>Other administrative expenditure</w:t>
            </w:r>
          </w:p>
        </w:tc>
        <w:tc>
          <w:tcPr>
            <w:tcW w:w="1440" w:type="dxa"/>
            <w:tcBorders>
              <w:top w:val="nil"/>
              <w:left w:val="nil"/>
              <w:bottom w:val="single" w:sz="4" w:space="0" w:color="auto"/>
              <w:right w:val="single" w:sz="4" w:space="0" w:color="auto"/>
            </w:tcBorders>
            <w:shd w:val="clear" w:color="auto" w:fill="auto"/>
            <w:noWrap/>
            <w:vAlign w:val="bottom"/>
            <w:hideMark/>
          </w:tcPr>
          <w:p w:rsidR="0078757A" w:rsidRPr="00FF13E2" w:rsidRDefault="0078757A" w:rsidP="00BC1E88">
            <w:pPr>
              <w:spacing w:after="0"/>
              <w:jc w:val="right"/>
              <w:rPr>
                <w:rFonts w:cs="Arial"/>
                <w:b/>
                <w:bCs/>
                <w:color w:val="000000"/>
                <w:sz w:val="20"/>
              </w:rPr>
            </w:pPr>
            <w:r w:rsidRPr="00FF13E2">
              <w:rPr>
                <w:rFonts w:cs="Arial"/>
                <w:b/>
                <w:bCs/>
                <w:color w:val="000000"/>
                <w:sz w:val="20"/>
              </w:rPr>
              <w:t>6</w:t>
            </w:r>
            <w:r w:rsidR="00F35AF3" w:rsidRPr="00FF13E2">
              <w:rPr>
                <w:rFonts w:cs="Arial"/>
                <w:b/>
                <w:bCs/>
                <w:color w:val="000000"/>
                <w:sz w:val="20"/>
              </w:rPr>
              <w:t xml:space="preserve"> </w:t>
            </w:r>
            <w:r w:rsidRPr="00FF13E2">
              <w:rPr>
                <w:rFonts w:cs="Arial"/>
                <w:b/>
                <w:bCs/>
                <w:color w:val="000000"/>
                <w:sz w:val="20"/>
              </w:rPr>
              <w:t>450</w:t>
            </w:r>
            <w:r w:rsidR="00F35AF3" w:rsidRPr="00FF13E2">
              <w:rPr>
                <w:rFonts w:cs="Arial"/>
                <w:b/>
                <w:bCs/>
                <w:color w:val="000000"/>
                <w:sz w:val="20"/>
              </w:rPr>
              <w:t xml:space="preserve"> </w:t>
            </w:r>
            <w:r w:rsidRPr="00FF13E2">
              <w:rPr>
                <w:rFonts w:cs="Arial"/>
                <w:b/>
                <w:bCs/>
                <w:color w:val="000000"/>
                <w:sz w:val="20"/>
              </w:rPr>
              <w:t>876</w:t>
            </w:r>
          </w:p>
        </w:tc>
        <w:tc>
          <w:tcPr>
            <w:tcW w:w="1294" w:type="dxa"/>
            <w:tcBorders>
              <w:top w:val="nil"/>
              <w:left w:val="nil"/>
              <w:bottom w:val="single" w:sz="4" w:space="0" w:color="auto"/>
              <w:right w:val="single" w:sz="4" w:space="0" w:color="auto"/>
            </w:tcBorders>
            <w:shd w:val="clear" w:color="auto" w:fill="auto"/>
            <w:noWrap/>
            <w:vAlign w:val="bottom"/>
            <w:hideMark/>
          </w:tcPr>
          <w:p w:rsidR="0078757A" w:rsidRPr="00FF13E2" w:rsidRDefault="0078757A" w:rsidP="00BC1E88">
            <w:pPr>
              <w:spacing w:after="0"/>
              <w:jc w:val="right"/>
              <w:rPr>
                <w:rFonts w:cs="Arial"/>
                <w:b/>
                <w:bCs/>
                <w:color w:val="000000"/>
                <w:sz w:val="20"/>
              </w:rPr>
            </w:pPr>
            <w:r w:rsidRPr="00FF13E2">
              <w:rPr>
                <w:rFonts w:cs="Arial"/>
                <w:b/>
                <w:bCs/>
                <w:color w:val="000000"/>
                <w:sz w:val="20"/>
              </w:rPr>
              <w:t>5</w:t>
            </w:r>
            <w:r w:rsidR="00F35AF3" w:rsidRPr="00FF13E2">
              <w:rPr>
                <w:rFonts w:cs="Arial"/>
                <w:b/>
                <w:bCs/>
                <w:color w:val="000000"/>
                <w:sz w:val="20"/>
              </w:rPr>
              <w:t xml:space="preserve"> </w:t>
            </w:r>
            <w:r w:rsidRPr="00FF13E2">
              <w:rPr>
                <w:rFonts w:cs="Arial"/>
                <w:b/>
                <w:bCs/>
                <w:color w:val="000000"/>
                <w:sz w:val="20"/>
              </w:rPr>
              <w:t>500</w:t>
            </w:r>
            <w:r w:rsidR="00F35AF3" w:rsidRPr="00FF13E2">
              <w:rPr>
                <w:rFonts w:cs="Arial"/>
                <w:b/>
                <w:bCs/>
                <w:color w:val="000000"/>
                <w:sz w:val="20"/>
              </w:rPr>
              <w:t xml:space="preserve"> </w:t>
            </w:r>
            <w:r w:rsidRPr="00FF13E2">
              <w:rPr>
                <w:rFonts w:cs="Arial"/>
                <w:b/>
                <w:bCs/>
                <w:color w:val="000000"/>
                <w:sz w:val="20"/>
              </w:rPr>
              <w:t>221</w:t>
            </w:r>
          </w:p>
        </w:tc>
        <w:tc>
          <w:tcPr>
            <w:tcW w:w="1159" w:type="dxa"/>
            <w:tcBorders>
              <w:top w:val="nil"/>
              <w:left w:val="nil"/>
              <w:bottom w:val="single" w:sz="4" w:space="0" w:color="auto"/>
              <w:right w:val="single" w:sz="4" w:space="0" w:color="auto"/>
            </w:tcBorders>
            <w:shd w:val="clear" w:color="auto" w:fill="auto"/>
            <w:noWrap/>
            <w:vAlign w:val="bottom"/>
            <w:hideMark/>
          </w:tcPr>
          <w:p w:rsidR="0078757A" w:rsidRPr="00FF13E2" w:rsidRDefault="0078757A" w:rsidP="00BC1E88">
            <w:pPr>
              <w:spacing w:after="0"/>
              <w:jc w:val="right"/>
              <w:rPr>
                <w:rFonts w:cs="Arial"/>
                <w:color w:val="000000"/>
                <w:sz w:val="20"/>
              </w:rPr>
            </w:pPr>
            <w:r w:rsidRPr="00FF13E2">
              <w:rPr>
                <w:rFonts w:cs="Arial"/>
                <w:color w:val="000000"/>
                <w:sz w:val="20"/>
              </w:rPr>
              <w:t>-14.74%</w:t>
            </w:r>
          </w:p>
        </w:tc>
      </w:tr>
      <w:tr w:rsidR="0078757A" w:rsidRPr="00FF13E2" w:rsidTr="0078757A">
        <w:trPr>
          <w:trHeight w:val="300"/>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78757A" w:rsidRPr="00FF13E2" w:rsidRDefault="0078757A" w:rsidP="0078757A">
            <w:pPr>
              <w:spacing w:after="0"/>
              <w:rPr>
                <w:rFonts w:cs="Arial"/>
                <w:b/>
                <w:bCs/>
                <w:color w:val="000000"/>
                <w:sz w:val="20"/>
              </w:rPr>
            </w:pPr>
            <w:r w:rsidRPr="00FF13E2">
              <w:rPr>
                <w:rFonts w:cs="Arial"/>
                <w:b/>
                <w:bCs/>
                <w:color w:val="000000"/>
                <w:sz w:val="20"/>
              </w:rPr>
              <w:t>60 21</w:t>
            </w:r>
          </w:p>
        </w:tc>
        <w:tc>
          <w:tcPr>
            <w:tcW w:w="4800" w:type="dxa"/>
            <w:tcBorders>
              <w:top w:val="nil"/>
              <w:left w:val="nil"/>
              <w:bottom w:val="single" w:sz="4" w:space="0" w:color="auto"/>
              <w:right w:val="single" w:sz="4" w:space="0" w:color="auto"/>
            </w:tcBorders>
            <w:shd w:val="clear" w:color="auto" w:fill="auto"/>
            <w:noWrap/>
            <w:vAlign w:val="bottom"/>
            <w:hideMark/>
          </w:tcPr>
          <w:p w:rsidR="0078757A" w:rsidRPr="00FF13E2" w:rsidRDefault="0078757A" w:rsidP="0078757A">
            <w:pPr>
              <w:spacing w:after="0"/>
              <w:rPr>
                <w:rFonts w:cs="Arial"/>
                <w:b/>
                <w:bCs/>
                <w:color w:val="000000"/>
                <w:sz w:val="20"/>
              </w:rPr>
            </w:pPr>
            <w:r w:rsidRPr="00FF13E2">
              <w:rPr>
                <w:rFonts w:cs="Arial"/>
                <w:b/>
                <w:bCs/>
                <w:color w:val="000000"/>
                <w:sz w:val="20"/>
              </w:rPr>
              <w:t>Pedagogical expenditure</w:t>
            </w:r>
          </w:p>
        </w:tc>
        <w:tc>
          <w:tcPr>
            <w:tcW w:w="1440" w:type="dxa"/>
            <w:tcBorders>
              <w:top w:val="nil"/>
              <w:left w:val="nil"/>
              <w:bottom w:val="single" w:sz="4" w:space="0" w:color="auto"/>
              <w:right w:val="single" w:sz="4" w:space="0" w:color="auto"/>
            </w:tcBorders>
            <w:shd w:val="clear" w:color="auto" w:fill="auto"/>
            <w:noWrap/>
            <w:vAlign w:val="bottom"/>
            <w:hideMark/>
          </w:tcPr>
          <w:p w:rsidR="0078757A" w:rsidRPr="00FF13E2" w:rsidRDefault="0078757A" w:rsidP="00BC1E88">
            <w:pPr>
              <w:spacing w:after="0"/>
              <w:jc w:val="right"/>
              <w:rPr>
                <w:rFonts w:cs="Arial"/>
                <w:b/>
                <w:bCs/>
                <w:color w:val="000000"/>
                <w:sz w:val="20"/>
              </w:rPr>
            </w:pPr>
            <w:r w:rsidRPr="00FF13E2">
              <w:rPr>
                <w:rFonts w:cs="Arial"/>
                <w:b/>
                <w:bCs/>
                <w:color w:val="000000"/>
                <w:sz w:val="20"/>
              </w:rPr>
              <w:t>228</w:t>
            </w:r>
            <w:r w:rsidR="00F35AF3" w:rsidRPr="00FF13E2">
              <w:rPr>
                <w:rFonts w:cs="Arial"/>
                <w:b/>
                <w:bCs/>
                <w:color w:val="000000"/>
                <w:sz w:val="20"/>
              </w:rPr>
              <w:t xml:space="preserve"> </w:t>
            </w:r>
            <w:r w:rsidRPr="00FF13E2">
              <w:rPr>
                <w:rFonts w:cs="Arial"/>
                <w:b/>
                <w:bCs/>
                <w:color w:val="000000"/>
                <w:sz w:val="20"/>
              </w:rPr>
              <w:t>497</w:t>
            </w:r>
          </w:p>
        </w:tc>
        <w:tc>
          <w:tcPr>
            <w:tcW w:w="1294" w:type="dxa"/>
            <w:tcBorders>
              <w:top w:val="nil"/>
              <w:left w:val="nil"/>
              <w:bottom w:val="single" w:sz="4" w:space="0" w:color="auto"/>
              <w:right w:val="single" w:sz="4" w:space="0" w:color="auto"/>
            </w:tcBorders>
            <w:shd w:val="clear" w:color="auto" w:fill="auto"/>
            <w:noWrap/>
            <w:vAlign w:val="bottom"/>
            <w:hideMark/>
          </w:tcPr>
          <w:p w:rsidR="0078757A" w:rsidRPr="00FF13E2" w:rsidRDefault="0078757A" w:rsidP="00BC1E88">
            <w:pPr>
              <w:spacing w:after="0"/>
              <w:jc w:val="right"/>
              <w:rPr>
                <w:rFonts w:cs="Arial"/>
                <w:b/>
                <w:bCs/>
                <w:color w:val="000000"/>
                <w:sz w:val="20"/>
              </w:rPr>
            </w:pPr>
            <w:r w:rsidRPr="00FF13E2">
              <w:rPr>
                <w:rFonts w:cs="Arial"/>
                <w:b/>
                <w:bCs/>
                <w:color w:val="000000"/>
                <w:sz w:val="20"/>
              </w:rPr>
              <w:t>169</w:t>
            </w:r>
            <w:r w:rsidR="00F35AF3" w:rsidRPr="00FF13E2">
              <w:rPr>
                <w:rFonts w:cs="Arial"/>
                <w:b/>
                <w:bCs/>
                <w:color w:val="000000"/>
                <w:sz w:val="20"/>
              </w:rPr>
              <w:t xml:space="preserve"> </w:t>
            </w:r>
            <w:r w:rsidRPr="00FF13E2">
              <w:rPr>
                <w:rFonts w:cs="Arial"/>
                <w:b/>
                <w:bCs/>
                <w:color w:val="000000"/>
                <w:sz w:val="20"/>
              </w:rPr>
              <w:t>500</w:t>
            </w:r>
          </w:p>
        </w:tc>
        <w:tc>
          <w:tcPr>
            <w:tcW w:w="1159" w:type="dxa"/>
            <w:tcBorders>
              <w:top w:val="nil"/>
              <w:left w:val="nil"/>
              <w:bottom w:val="single" w:sz="4" w:space="0" w:color="auto"/>
              <w:right w:val="single" w:sz="4" w:space="0" w:color="auto"/>
            </w:tcBorders>
            <w:shd w:val="clear" w:color="auto" w:fill="auto"/>
            <w:noWrap/>
            <w:vAlign w:val="bottom"/>
            <w:hideMark/>
          </w:tcPr>
          <w:p w:rsidR="0078757A" w:rsidRPr="00FF13E2" w:rsidRDefault="0078757A" w:rsidP="00BC1E88">
            <w:pPr>
              <w:spacing w:after="0"/>
              <w:jc w:val="right"/>
              <w:rPr>
                <w:rFonts w:cs="Arial"/>
                <w:color w:val="000000"/>
                <w:sz w:val="20"/>
              </w:rPr>
            </w:pPr>
            <w:r w:rsidRPr="00FF13E2">
              <w:rPr>
                <w:rFonts w:cs="Arial"/>
                <w:color w:val="000000"/>
                <w:sz w:val="20"/>
              </w:rPr>
              <w:t>-25.82%</w:t>
            </w:r>
          </w:p>
        </w:tc>
      </w:tr>
      <w:tr w:rsidR="0078757A" w:rsidRPr="00FF13E2" w:rsidTr="0078757A">
        <w:trPr>
          <w:trHeight w:val="300"/>
        </w:trPr>
        <w:tc>
          <w:tcPr>
            <w:tcW w:w="936" w:type="dxa"/>
            <w:tcBorders>
              <w:top w:val="nil"/>
              <w:left w:val="single" w:sz="4" w:space="0" w:color="auto"/>
              <w:bottom w:val="single" w:sz="4" w:space="0" w:color="auto"/>
              <w:right w:val="single" w:sz="4" w:space="0" w:color="auto"/>
            </w:tcBorders>
            <w:shd w:val="clear" w:color="auto" w:fill="auto"/>
            <w:noWrap/>
            <w:vAlign w:val="bottom"/>
            <w:hideMark/>
          </w:tcPr>
          <w:p w:rsidR="0078757A" w:rsidRPr="00FF13E2" w:rsidRDefault="0078757A" w:rsidP="0078757A">
            <w:pPr>
              <w:spacing w:after="0"/>
              <w:rPr>
                <w:rFonts w:cs="Arial"/>
                <w:color w:val="000000"/>
                <w:sz w:val="20"/>
              </w:rPr>
            </w:pPr>
            <w:r w:rsidRPr="00FF13E2">
              <w:rPr>
                <w:rFonts w:cs="Arial"/>
                <w:color w:val="000000"/>
                <w:sz w:val="20"/>
              </w:rPr>
              <w:t> </w:t>
            </w:r>
          </w:p>
        </w:tc>
        <w:tc>
          <w:tcPr>
            <w:tcW w:w="4800" w:type="dxa"/>
            <w:tcBorders>
              <w:top w:val="nil"/>
              <w:left w:val="nil"/>
              <w:bottom w:val="single" w:sz="4" w:space="0" w:color="auto"/>
              <w:right w:val="single" w:sz="4" w:space="0" w:color="auto"/>
            </w:tcBorders>
            <w:shd w:val="clear" w:color="auto" w:fill="auto"/>
            <w:noWrap/>
            <w:vAlign w:val="bottom"/>
            <w:hideMark/>
          </w:tcPr>
          <w:p w:rsidR="0078757A" w:rsidRPr="00FF13E2" w:rsidRDefault="0078757A" w:rsidP="0078757A">
            <w:pPr>
              <w:spacing w:after="0"/>
              <w:rPr>
                <w:rFonts w:cs="Arial"/>
                <w:b/>
                <w:bCs/>
                <w:color w:val="000000"/>
                <w:sz w:val="20"/>
              </w:rPr>
            </w:pPr>
            <w:r w:rsidRPr="00FF13E2">
              <w:rPr>
                <w:rFonts w:cs="Arial"/>
                <w:b/>
                <w:bCs/>
                <w:color w:val="000000"/>
                <w:sz w:val="20"/>
              </w:rPr>
              <w:t>Total</w:t>
            </w:r>
          </w:p>
        </w:tc>
        <w:tc>
          <w:tcPr>
            <w:tcW w:w="1440" w:type="dxa"/>
            <w:tcBorders>
              <w:top w:val="nil"/>
              <w:left w:val="nil"/>
              <w:bottom w:val="single" w:sz="4" w:space="0" w:color="auto"/>
              <w:right w:val="single" w:sz="4" w:space="0" w:color="auto"/>
            </w:tcBorders>
            <w:shd w:val="clear" w:color="auto" w:fill="auto"/>
            <w:noWrap/>
            <w:vAlign w:val="bottom"/>
            <w:hideMark/>
          </w:tcPr>
          <w:p w:rsidR="0078757A" w:rsidRPr="00FF13E2" w:rsidRDefault="0078757A" w:rsidP="00BC1E88">
            <w:pPr>
              <w:spacing w:after="0"/>
              <w:jc w:val="right"/>
              <w:rPr>
                <w:rFonts w:cs="Arial"/>
                <w:b/>
                <w:bCs/>
                <w:color w:val="000000"/>
                <w:sz w:val="20"/>
              </w:rPr>
            </w:pPr>
            <w:r w:rsidRPr="00FF13E2">
              <w:rPr>
                <w:rFonts w:cs="Arial"/>
                <w:b/>
                <w:bCs/>
                <w:color w:val="000000"/>
                <w:sz w:val="20"/>
              </w:rPr>
              <w:t>11</w:t>
            </w:r>
            <w:r w:rsidR="00F35AF3" w:rsidRPr="00FF13E2">
              <w:rPr>
                <w:rFonts w:cs="Arial"/>
                <w:b/>
                <w:bCs/>
                <w:color w:val="000000"/>
                <w:sz w:val="20"/>
              </w:rPr>
              <w:t xml:space="preserve"> </w:t>
            </w:r>
            <w:r w:rsidRPr="00FF13E2">
              <w:rPr>
                <w:rFonts w:cs="Arial"/>
                <w:b/>
                <w:bCs/>
                <w:color w:val="000000"/>
                <w:sz w:val="20"/>
              </w:rPr>
              <w:t>105</w:t>
            </w:r>
            <w:r w:rsidR="00F35AF3" w:rsidRPr="00FF13E2">
              <w:rPr>
                <w:rFonts w:cs="Arial"/>
                <w:b/>
                <w:bCs/>
                <w:color w:val="000000"/>
                <w:sz w:val="20"/>
              </w:rPr>
              <w:t xml:space="preserve"> </w:t>
            </w:r>
            <w:r w:rsidRPr="00FF13E2">
              <w:rPr>
                <w:rFonts w:cs="Arial"/>
                <w:b/>
                <w:bCs/>
                <w:color w:val="000000"/>
                <w:sz w:val="20"/>
              </w:rPr>
              <w:t>430</w:t>
            </w:r>
          </w:p>
        </w:tc>
        <w:tc>
          <w:tcPr>
            <w:tcW w:w="1294" w:type="dxa"/>
            <w:tcBorders>
              <w:top w:val="nil"/>
              <w:left w:val="nil"/>
              <w:bottom w:val="single" w:sz="4" w:space="0" w:color="auto"/>
              <w:right w:val="single" w:sz="4" w:space="0" w:color="auto"/>
            </w:tcBorders>
            <w:shd w:val="clear" w:color="auto" w:fill="auto"/>
            <w:noWrap/>
            <w:vAlign w:val="bottom"/>
            <w:hideMark/>
          </w:tcPr>
          <w:p w:rsidR="0078757A" w:rsidRPr="00FF13E2" w:rsidRDefault="0078757A" w:rsidP="00BC1E88">
            <w:pPr>
              <w:spacing w:after="0"/>
              <w:jc w:val="right"/>
              <w:rPr>
                <w:rFonts w:cs="Arial"/>
                <w:b/>
                <w:bCs/>
                <w:color w:val="000000"/>
                <w:sz w:val="20"/>
              </w:rPr>
            </w:pPr>
            <w:r w:rsidRPr="00FF13E2">
              <w:rPr>
                <w:rFonts w:cs="Arial"/>
                <w:b/>
                <w:bCs/>
                <w:color w:val="000000"/>
                <w:sz w:val="20"/>
              </w:rPr>
              <w:t>11</w:t>
            </w:r>
            <w:r w:rsidR="00F35AF3" w:rsidRPr="00FF13E2">
              <w:rPr>
                <w:rFonts w:cs="Arial"/>
                <w:b/>
                <w:bCs/>
                <w:color w:val="000000"/>
                <w:sz w:val="20"/>
              </w:rPr>
              <w:t xml:space="preserve"> </w:t>
            </w:r>
            <w:r w:rsidRPr="00FF13E2">
              <w:rPr>
                <w:rFonts w:cs="Arial"/>
                <w:b/>
                <w:bCs/>
                <w:color w:val="000000"/>
                <w:sz w:val="20"/>
              </w:rPr>
              <w:t>061</w:t>
            </w:r>
            <w:r w:rsidR="00F35AF3" w:rsidRPr="00FF13E2">
              <w:rPr>
                <w:rFonts w:cs="Arial"/>
                <w:b/>
                <w:bCs/>
                <w:color w:val="000000"/>
                <w:sz w:val="20"/>
              </w:rPr>
              <w:t xml:space="preserve"> </w:t>
            </w:r>
            <w:r w:rsidRPr="00FF13E2">
              <w:rPr>
                <w:rFonts w:cs="Arial"/>
                <w:b/>
                <w:bCs/>
                <w:color w:val="000000"/>
                <w:sz w:val="20"/>
              </w:rPr>
              <w:t>036</w:t>
            </w:r>
          </w:p>
        </w:tc>
        <w:tc>
          <w:tcPr>
            <w:tcW w:w="1159" w:type="dxa"/>
            <w:tcBorders>
              <w:top w:val="nil"/>
              <w:left w:val="nil"/>
              <w:bottom w:val="single" w:sz="4" w:space="0" w:color="auto"/>
              <w:right w:val="single" w:sz="4" w:space="0" w:color="auto"/>
            </w:tcBorders>
            <w:shd w:val="clear" w:color="auto" w:fill="auto"/>
            <w:noWrap/>
            <w:vAlign w:val="bottom"/>
            <w:hideMark/>
          </w:tcPr>
          <w:p w:rsidR="0078757A" w:rsidRPr="00FF13E2" w:rsidRDefault="0078757A" w:rsidP="00BC1E88">
            <w:pPr>
              <w:spacing w:after="0"/>
              <w:jc w:val="right"/>
              <w:rPr>
                <w:rFonts w:cs="Arial"/>
                <w:b/>
                <w:bCs/>
                <w:color w:val="000000"/>
                <w:sz w:val="20"/>
              </w:rPr>
            </w:pPr>
            <w:r w:rsidRPr="00FF13E2">
              <w:rPr>
                <w:rFonts w:cs="Arial"/>
                <w:b/>
                <w:bCs/>
                <w:color w:val="000000"/>
                <w:sz w:val="20"/>
              </w:rPr>
              <w:t>-0.40%</w:t>
            </w:r>
          </w:p>
        </w:tc>
      </w:tr>
    </w:tbl>
    <w:p w:rsidR="00F35AF3" w:rsidRPr="00FF13E2" w:rsidRDefault="00F35AF3" w:rsidP="00865AF4">
      <w:pPr>
        <w:spacing w:before="0" w:after="0"/>
        <w:ind w:left="-709"/>
        <w:jc w:val="center"/>
        <w:rPr>
          <w:rFonts w:cs="Arial"/>
          <w:lang w:eastAsia="fr-BE"/>
        </w:rPr>
      </w:pPr>
    </w:p>
    <w:p w:rsidR="00F35AF3" w:rsidRPr="00FF13E2" w:rsidRDefault="00F35AF3">
      <w:pPr>
        <w:spacing w:before="0" w:after="0"/>
        <w:jc w:val="left"/>
        <w:rPr>
          <w:rFonts w:cs="Arial"/>
          <w:lang w:eastAsia="fr-BE"/>
        </w:rPr>
      </w:pPr>
    </w:p>
    <w:p w:rsidR="0018176C" w:rsidRPr="00FF13E2" w:rsidRDefault="0018176C" w:rsidP="00865AF4">
      <w:pPr>
        <w:spacing w:before="0" w:after="0"/>
        <w:ind w:left="-709"/>
        <w:jc w:val="center"/>
        <w:rPr>
          <w:rFonts w:cs="Arial"/>
          <w:szCs w:val="22"/>
        </w:rPr>
      </w:pPr>
    </w:p>
    <w:p w:rsidR="0038079A" w:rsidRPr="00FF13E2" w:rsidRDefault="0038079A" w:rsidP="00804AA0">
      <w:pPr>
        <w:spacing w:before="0" w:after="0"/>
        <w:ind w:left="-709"/>
        <w:jc w:val="center"/>
        <w:rPr>
          <w:rFonts w:cs="Arial"/>
          <w:szCs w:val="22"/>
        </w:rPr>
      </w:pPr>
    </w:p>
    <w:p w:rsidR="00BC1E88" w:rsidRPr="00FF13E2" w:rsidRDefault="00BC1E88" w:rsidP="00804AA0">
      <w:pPr>
        <w:spacing w:before="0" w:after="0"/>
        <w:ind w:left="-709"/>
        <w:jc w:val="center"/>
        <w:rPr>
          <w:rFonts w:cs="Arial"/>
          <w:szCs w:val="22"/>
        </w:rPr>
      </w:pPr>
    </w:p>
    <w:p w:rsidR="00F35AF3" w:rsidRPr="00FF13E2" w:rsidRDefault="00F35AF3" w:rsidP="00F35AF3">
      <w:pPr>
        <w:rPr>
          <w:rFonts w:cs="Arial"/>
          <w:b/>
          <w:sz w:val="18"/>
          <w:szCs w:val="18"/>
        </w:rPr>
      </w:pPr>
      <w:r w:rsidRPr="00FF13E2">
        <w:rPr>
          <w:rFonts w:cs="Arial"/>
          <w:b/>
          <w:sz w:val="18"/>
          <w:szCs w:val="18"/>
        </w:rPr>
        <w:lastRenderedPageBreak/>
        <w:t>COSTS OF MEETINGS OF THE BOARD OF GOVERNORS, OF THE BUDGETARY COMMITTEE, OF THE BOARDS OF INSPECTORS AND OF THE JOINT TEACHING COMMITTEE IN 2016 IN €</w:t>
      </w:r>
    </w:p>
    <w:p w:rsidR="00F35AF3" w:rsidRPr="00FF13E2" w:rsidRDefault="00F35AF3" w:rsidP="00F35AF3">
      <w:pPr>
        <w:spacing w:after="0"/>
        <w:rPr>
          <w:rFonts w:cs="Arial"/>
          <w:b/>
          <w:color w:val="0000FF"/>
          <w:sz w:val="18"/>
          <w:szCs w:val="18"/>
          <w:u w:val="single"/>
        </w:rPr>
      </w:pPr>
      <w:r w:rsidRPr="00FF13E2">
        <w:rPr>
          <w:rFonts w:cs="Arial"/>
          <w:b/>
          <w:color w:val="0000FF"/>
          <w:sz w:val="18"/>
          <w:szCs w:val="18"/>
          <w:u w:val="single"/>
        </w:rPr>
        <w:t>a) COSTS OF MEETINGS OF THE BOARD OF GOVERNORS (ITEM 60120304)</w:t>
      </w:r>
    </w:p>
    <w:p w:rsidR="00F35AF3" w:rsidRPr="00E10BBD" w:rsidRDefault="00F35AF3" w:rsidP="00F35AF3">
      <w:pPr>
        <w:rPr>
          <w:rFonts w:cs="Arial"/>
          <w:b/>
          <w:sz w:val="18"/>
          <w:szCs w:val="18"/>
          <w:u w:val="single"/>
          <w:lang w:val="fr-BE"/>
        </w:rPr>
      </w:pPr>
      <w:r w:rsidRPr="00E10BBD">
        <w:rPr>
          <w:rFonts w:cs="Arial"/>
          <w:b/>
          <w:sz w:val="18"/>
          <w:szCs w:val="18"/>
          <w:highlight w:val="lightGray"/>
          <w:u w:val="single"/>
          <w:lang w:val="fr-BE"/>
        </w:rPr>
        <w:t>Date</w:t>
      </w:r>
      <w:r w:rsidRPr="00E10BBD">
        <w:rPr>
          <w:rFonts w:cs="Arial"/>
          <w:b/>
          <w:sz w:val="18"/>
          <w:szCs w:val="18"/>
          <w:highlight w:val="lightGray"/>
          <w:u w:val="single"/>
          <w:lang w:val="fr-BE"/>
        </w:rPr>
        <w:tab/>
      </w:r>
      <w:r w:rsidRPr="00E10BBD">
        <w:rPr>
          <w:rFonts w:cs="Arial"/>
          <w:b/>
          <w:sz w:val="18"/>
          <w:szCs w:val="18"/>
          <w:highlight w:val="lightGray"/>
          <w:u w:val="single"/>
          <w:lang w:val="fr-BE"/>
        </w:rPr>
        <w:tab/>
        <w:t>Travel/</w:t>
      </w:r>
      <w:proofErr w:type="spellStart"/>
      <w:r w:rsidRPr="00E10BBD">
        <w:rPr>
          <w:rFonts w:cs="Arial"/>
          <w:b/>
          <w:sz w:val="18"/>
          <w:szCs w:val="18"/>
          <w:highlight w:val="lightGray"/>
          <w:u w:val="single"/>
          <w:lang w:val="fr-BE"/>
        </w:rPr>
        <w:t>subsistence</w:t>
      </w:r>
      <w:proofErr w:type="spellEnd"/>
      <w:r w:rsidRPr="00E10BBD">
        <w:rPr>
          <w:rFonts w:cs="Arial"/>
          <w:b/>
          <w:sz w:val="18"/>
          <w:szCs w:val="18"/>
          <w:highlight w:val="lightGray"/>
          <w:u w:val="single"/>
          <w:lang w:val="fr-BE"/>
        </w:rPr>
        <w:t xml:space="preserve"> </w:t>
      </w:r>
      <w:proofErr w:type="spellStart"/>
      <w:r w:rsidRPr="00E10BBD">
        <w:rPr>
          <w:rFonts w:cs="Arial"/>
          <w:b/>
          <w:sz w:val="18"/>
          <w:szCs w:val="18"/>
          <w:highlight w:val="lightGray"/>
          <w:u w:val="single"/>
          <w:lang w:val="fr-BE"/>
        </w:rPr>
        <w:t>expenses</w:t>
      </w:r>
      <w:proofErr w:type="spellEnd"/>
      <w:r w:rsidRPr="00E10BBD">
        <w:rPr>
          <w:rFonts w:cs="Arial"/>
          <w:b/>
          <w:sz w:val="18"/>
          <w:szCs w:val="18"/>
          <w:highlight w:val="lightGray"/>
          <w:u w:val="single"/>
          <w:lang w:val="fr-BE"/>
        </w:rPr>
        <w:tab/>
      </w:r>
      <w:proofErr w:type="spellStart"/>
      <w:r w:rsidRPr="00E10BBD">
        <w:rPr>
          <w:rFonts w:cs="Arial"/>
          <w:b/>
          <w:sz w:val="18"/>
          <w:szCs w:val="18"/>
          <w:highlight w:val="lightGray"/>
          <w:u w:val="single"/>
          <w:lang w:val="fr-BE"/>
        </w:rPr>
        <w:t>Interpretation</w:t>
      </w:r>
      <w:proofErr w:type="spellEnd"/>
      <w:r w:rsidRPr="00E10BBD">
        <w:rPr>
          <w:rFonts w:cs="Arial"/>
          <w:b/>
          <w:sz w:val="18"/>
          <w:szCs w:val="18"/>
          <w:highlight w:val="lightGray"/>
          <w:u w:val="single"/>
          <w:lang w:val="fr-BE"/>
        </w:rPr>
        <w:tab/>
      </w:r>
      <w:r w:rsidRPr="00E10BBD">
        <w:rPr>
          <w:rFonts w:cs="Arial"/>
          <w:b/>
          <w:sz w:val="18"/>
          <w:szCs w:val="18"/>
          <w:highlight w:val="lightGray"/>
          <w:u w:val="single"/>
          <w:lang w:val="fr-BE"/>
        </w:rPr>
        <w:tab/>
      </w:r>
      <w:proofErr w:type="spellStart"/>
      <w:r w:rsidRPr="00E10BBD">
        <w:rPr>
          <w:rFonts w:cs="Arial"/>
          <w:b/>
          <w:sz w:val="18"/>
          <w:szCs w:val="18"/>
          <w:highlight w:val="lightGray"/>
          <w:u w:val="single"/>
          <w:lang w:val="fr-BE"/>
        </w:rPr>
        <w:t>Technical</w:t>
      </w:r>
      <w:proofErr w:type="spellEnd"/>
    </w:p>
    <w:p w:rsidR="00A27C67" w:rsidRPr="00FF13E2" w:rsidRDefault="00F35AF3" w:rsidP="00F35AF3">
      <w:pPr>
        <w:rPr>
          <w:rFonts w:cs="Arial"/>
          <w:color w:val="000000"/>
          <w:sz w:val="18"/>
          <w:szCs w:val="18"/>
        </w:rPr>
      </w:pPr>
      <w:r w:rsidRPr="00FF13E2">
        <w:rPr>
          <w:rFonts w:cs="Arial"/>
          <w:color w:val="000000"/>
          <w:sz w:val="18"/>
          <w:szCs w:val="18"/>
        </w:rPr>
        <w:t>April 2016</w:t>
      </w:r>
      <w:r w:rsidR="00A27C67" w:rsidRPr="00FF13E2">
        <w:rPr>
          <w:rFonts w:cs="Arial"/>
          <w:color w:val="000000"/>
          <w:sz w:val="18"/>
          <w:szCs w:val="18"/>
        </w:rPr>
        <w:tab/>
      </w:r>
      <w:r w:rsidR="00A27C67" w:rsidRPr="00FF13E2">
        <w:rPr>
          <w:rFonts w:cs="Arial"/>
          <w:color w:val="000000"/>
          <w:sz w:val="18"/>
          <w:szCs w:val="18"/>
        </w:rPr>
        <w:tab/>
        <w:t xml:space="preserve"> 41 437</w:t>
      </w:r>
      <w:r w:rsidR="00A27C67" w:rsidRPr="00FF13E2">
        <w:rPr>
          <w:rFonts w:cs="Arial"/>
          <w:color w:val="000000"/>
          <w:sz w:val="18"/>
          <w:szCs w:val="18"/>
        </w:rPr>
        <w:tab/>
      </w:r>
      <w:r w:rsidR="00A27C67" w:rsidRPr="00FF13E2">
        <w:rPr>
          <w:rFonts w:cs="Arial"/>
          <w:color w:val="000000"/>
          <w:sz w:val="18"/>
          <w:szCs w:val="18"/>
        </w:rPr>
        <w:tab/>
      </w:r>
      <w:r w:rsidR="00A27C67" w:rsidRPr="00FF13E2">
        <w:rPr>
          <w:rFonts w:cs="Arial"/>
          <w:color w:val="000000"/>
          <w:sz w:val="18"/>
          <w:szCs w:val="18"/>
        </w:rPr>
        <w:tab/>
        <w:t>35 164</w:t>
      </w:r>
      <w:r w:rsidRPr="00FF13E2">
        <w:rPr>
          <w:rFonts w:cs="Arial"/>
          <w:color w:val="000000"/>
          <w:sz w:val="18"/>
          <w:szCs w:val="18"/>
        </w:rPr>
        <w:t xml:space="preserve">    </w:t>
      </w:r>
      <w:r w:rsidRPr="00FF13E2">
        <w:rPr>
          <w:rFonts w:cs="Arial"/>
          <w:color w:val="000000"/>
          <w:sz w:val="18"/>
          <w:szCs w:val="18"/>
        </w:rPr>
        <w:tab/>
      </w:r>
      <w:r w:rsidRPr="00FF13E2">
        <w:rPr>
          <w:rFonts w:cs="Arial"/>
          <w:color w:val="000000"/>
          <w:sz w:val="18"/>
          <w:szCs w:val="18"/>
        </w:rPr>
        <w:tab/>
        <w:t xml:space="preserve">     -----</w:t>
      </w:r>
      <w:r w:rsidRPr="00FF13E2">
        <w:rPr>
          <w:rFonts w:cs="Arial"/>
          <w:color w:val="000000"/>
          <w:sz w:val="18"/>
          <w:szCs w:val="18"/>
        </w:rPr>
        <w:tab/>
      </w:r>
    </w:p>
    <w:p w:rsidR="00F35AF3" w:rsidRPr="00FF13E2" w:rsidRDefault="00A27C67" w:rsidP="00F35AF3">
      <w:pPr>
        <w:rPr>
          <w:rFonts w:cs="Arial"/>
          <w:color w:val="000000"/>
          <w:sz w:val="18"/>
          <w:szCs w:val="18"/>
        </w:rPr>
      </w:pPr>
      <w:r w:rsidRPr="00FF13E2">
        <w:rPr>
          <w:rFonts w:cs="Arial"/>
          <w:color w:val="000000"/>
          <w:sz w:val="18"/>
          <w:szCs w:val="18"/>
        </w:rPr>
        <w:t>August 2016</w:t>
      </w:r>
      <w:r w:rsidR="00F35AF3" w:rsidRPr="00FF13E2">
        <w:rPr>
          <w:rFonts w:cs="Arial"/>
          <w:color w:val="000000"/>
          <w:sz w:val="18"/>
          <w:szCs w:val="18"/>
        </w:rPr>
        <w:t xml:space="preserve">  </w:t>
      </w:r>
      <w:r w:rsidRPr="00FF13E2">
        <w:rPr>
          <w:rFonts w:cs="Arial"/>
          <w:color w:val="000000"/>
          <w:sz w:val="18"/>
          <w:szCs w:val="18"/>
        </w:rPr>
        <w:tab/>
      </w:r>
      <w:r w:rsidRPr="00FF13E2">
        <w:rPr>
          <w:rFonts w:cs="Arial"/>
          <w:color w:val="000000"/>
          <w:sz w:val="18"/>
          <w:szCs w:val="18"/>
        </w:rPr>
        <w:tab/>
        <w:t xml:space="preserve"> 12 595</w:t>
      </w:r>
      <w:r w:rsidRPr="00FF13E2">
        <w:rPr>
          <w:rFonts w:cs="Arial"/>
          <w:color w:val="000000"/>
          <w:sz w:val="18"/>
          <w:szCs w:val="18"/>
        </w:rPr>
        <w:tab/>
      </w:r>
      <w:r w:rsidRPr="00FF13E2">
        <w:rPr>
          <w:rFonts w:cs="Arial"/>
          <w:color w:val="000000"/>
          <w:sz w:val="18"/>
          <w:szCs w:val="18"/>
        </w:rPr>
        <w:tab/>
      </w:r>
      <w:r w:rsidRPr="00FF13E2">
        <w:rPr>
          <w:rFonts w:cs="Arial"/>
          <w:color w:val="000000"/>
          <w:sz w:val="18"/>
          <w:szCs w:val="18"/>
        </w:rPr>
        <w:tab/>
        <w:t>22 560</w:t>
      </w:r>
      <w:r w:rsidRPr="00FF13E2">
        <w:rPr>
          <w:rFonts w:cs="Arial"/>
          <w:color w:val="000000"/>
          <w:sz w:val="18"/>
          <w:szCs w:val="18"/>
        </w:rPr>
        <w:tab/>
      </w:r>
      <w:r w:rsidRPr="00FF13E2">
        <w:rPr>
          <w:rFonts w:cs="Arial"/>
          <w:color w:val="000000"/>
          <w:sz w:val="18"/>
          <w:szCs w:val="18"/>
        </w:rPr>
        <w:tab/>
      </w:r>
      <w:r w:rsidRPr="00FF13E2">
        <w:rPr>
          <w:rFonts w:cs="Arial"/>
          <w:color w:val="000000"/>
          <w:sz w:val="18"/>
          <w:szCs w:val="18"/>
        </w:rPr>
        <w:tab/>
        <w:t xml:space="preserve">    300</w:t>
      </w:r>
    </w:p>
    <w:p w:rsidR="00F35AF3" w:rsidRPr="00FF13E2" w:rsidRDefault="00F35AF3" w:rsidP="00F35AF3">
      <w:pPr>
        <w:rPr>
          <w:rFonts w:cs="Arial"/>
          <w:color w:val="000000"/>
          <w:sz w:val="18"/>
          <w:szCs w:val="18"/>
          <w:u w:val="single"/>
        </w:rPr>
      </w:pPr>
      <w:r w:rsidRPr="00FF13E2">
        <w:rPr>
          <w:rFonts w:cs="Arial"/>
          <w:color w:val="000000"/>
          <w:sz w:val="18"/>
          <w:szCs w:val="18"/>
        </w:rPr>
        <w:t>December 2016</w:t>
      </w:r>
      <w:r w:rsidRPr="00FF13E2">
        <w:rPr>
          <w:rFonts w:cs="Arial"/>
          <w:color w:val="000000"/>
          <w:sz w:val="18"/>
          <w:szCs w:val="18"/>
        </w:rPr>
        <w:tab/>
      </w:r>
      <w:r w:rsidRPr="00FF13E2">
        <w:rPr>
          <w:rFonts w:cs="Arial"/>
          <w:color w:val="000000"/>
          <w:sz w:val="18"/>
          <w:szCs w:val="18"/>
        </w:rPr>
        <w:tab/>
        <w:t xml:space="preserve"> </w:t>
      </w:r>
      <w:r w:rsidRPr="00FF13E2">
        <w:rPr>
          <w:rFonts w:cs="Arial"/>
          <w:color w:val="000000"/>
          <w:sz w:val="18"/>
          <w:szCs w:val="18"/>
          <w:u w:val="single"/>
        </w:rPr>
        <w:t>2</w:t>
      </w:r>
      <w:r w:rsidR="00A27C67" w:rsidRPr="00FF13E2">
        <w:rPr>
          <w:rFonts w:cs="Arial"/>
          <w:color w:val="000000"/>
          <w:sz w:val="18"/>
          <w:szCs w:val="18"/>
          <w:u w:val="single"/>
        </w:rPr>
        <w:t>8 817</w:t>
      </w:r>
      <w:r w:rsidRPr="00FF13E2">
        <w:rPr>
          <w:rFonts w:cs="Arial"/>
          <w:color w:val="000000"/>
          <w:sz w:val="18"/>
          <w:szCs w:val="18"/>
        </w:rPr>
        <w:tab/>
      </w:r>
      <w:r w:rsidRPr="00FF13E2">
        <w:rPr>
          <w:rFonts w:cs="Arial"/>
          <w:color w:val="000000"/>
          <w:sz w:val="18"/>
          <w:szCs w:val="18"/>
        </w:rPr>
        <w:tab/>
      </w:r>
      <w:r w:rsidRPr="00FF13E2">
        <w:rPr>
          <w:rFonts w:cs="Arial"/>
          <w:color w:val="000000"/>
          <w:sz w:val="18"/>
          <w:szCs w:val="18"/>
        </w:rPr>
        <w:tab/>
      </w:r>
      <w:r w:rsidRPr="00FF13E2">
        <w:rPr>
          <w:rFonts w:cs="Arial"/>
          <w:color w:val="000000"/>
          <w:sz w:val="18"/>
          <w:szCs w:val="18"/>
          <w:u w:val="single"/>
        </w:rPr>
        <w:t xml:space="preserve">24 </w:t>
      </w:r>
      <w:r w:rsidR="00A27C67" w:rsidRPr="00FF13E2">
        <w:rPr>
          <w:rFonts w:cs="Arial"/>
          <w:color w:val="000000"/>
          <w:sz w:val="18"/>
          <w:szCs w:val="18"/>
          <w:u w:val="single"/>
        </w:rPr>
        <w:t>520</w:t>
      </w:r>
      <w:r w:rsidRPr="00FF13E2">
        <w:rPr>
          <w:rFonts w:cs="Arial"/>
          <w:color w:val="000000"/>
          <w:sz w:val="18"/>
          <w:szCs w:val="18"/>
        </w:rPr>
        <w:t xml:space="preserve">   </w:t>
      </w:r>
      <w:r w:rsidRPr="00FF13E2">
        <w:rPr>
          <w:rFonts w:cs="Arial"/>
          <w:color w:val="000000"/>
          <w:sz w:val="18"/>
          <w:szCs w:val="18"/>
        </w:rPr>
        <w:tab/>
      </w:r>
      <w:r w:rsidRPr="00FF13E2">
        <w:rPr>
          <w:rFonts w:cs="Arial"/>
          <w:color w:val="000000"/>
          <w:sz w:val="18"/>
          <w:szCs w:val="18"/>
        </w:rPr>
        <w:tab/>
        <w:t xml:space="preserve"> </w:t>
      </w:r>
      <w:r w:rsidRPr="00FF13E2">
        <w:rPr>
          <w:rFonts w:cs="Arial"/>
          <w:color w:val="000000"/>
          <w:sz w:val="18"/>
          <w:szCs w:val="18"/>
          <w:u w:val="single"/>
        </w:rPr>
        <w:t xml:space="preserve">    </w:t>
      </w:r>
      <w:r w:rsidR="00A27C67" w:rsidRPr="00FF13E2">
        <w:rPr>
          <w:rFonts w:cs="Arial"/>
          <w:color w:val="000000"/>
          <w:sz w:val="18"/>
          <w:szCs w:val="18"/>
          <w:u w:val="single"/>
        </w:rPr>
        <w:tab/>
        <w:t xml:space="preserve"> 1 200</w:t>
      </w:r>
      <w:r w:rsidRPr="00FF13E2">
        <w:rPr>
          <w:rFonts w:cs="Arial"/>
          <w:color w:val="000000"/>
          <w:sz w:val="18"/>
          <w:szCs w:val="18"/>
        </w:rPr>
        <w:tab/>
        <w:t xml:space="preserve">  </w:t>
      </w:r>
    </w:p>
    <w:p w:rsidR="00F35AF3" w:rsidRPr="00FF13E2" w:rsidRDefault="00F35AF3" w:rsidP="00F35AF3">
      <w:pPr>
        <w:rPr>
          <w:rFonts w:cs="Arial"/>
          <w:b/>
          <w:color w:val="000000"/>
          <w:sz w:val="18"/>
          <w:szCs w:val="18"/>
        </w:rPr>
      </w:pPr>
      <w:r w:rsidRPr="00FF13E2">
        <w:rPr>
          <w:rFonts w:cs="Arial"/>
          <w:b/>
          <w:color w:val="000000"/>
          <w:sz w:val="18"/>
          <w:szCs w:val="18"/>
          <w:highlight w:val="lightGray"/>
        </w:rPr>
        <w:t>SUBTOTAL:</w:t>
      </w:r>
      <w:r w:rsidRPr="00FF13E2">
        <w:rPr>
          <w:rFonts w:cs="Arial"/>
          <w:color w:val="000000"/>
          <w:sz w:val="18"/>
          <w:szCs w:val="18"/>
          <w:highlight w:val="lightGray"/>
        </w:rPr>
        <w:tab/>
        <w:t xml:space="preserve">               </w:t>
      </w:r>
      <w:r w:rsidR="00A27C67" w:rsidRPr="00FF13E2">
        <w:rPr>
          <w:rFonts w:cs="Arial"/>
          <w:b/>
          <w:color w:val="000000"/>
          <w:sz w:val="18"/>
          <w:szCs w:val="18"/>
          <w:highlight w:val="lightGray"/>
        </w:rPr>
        <w:t>82 849</w:t>
      </w:r>
      <w:r w:rsidRPr="00FF13E2">
        <w:rPr>
          <w:rFonts w:cs="Arial"/>
          <w:b/>
          <w:color w:val="000000"/>
          <w:sz w:val="18"/>
          <w:szCs w:val="18"/>
          <w:highlight w:val="lightGray"/>
        </w:rPr>
        <w:tab/>
      </w:r>
      <w:r w:rsidRPr="00FF13E2">
        <w:rPr>
          <w:rFonts w:cs="Arial"/>
          <w:b/>
          <w:color w:val="000000"/>
          <w:sz w:val="18"/>
          <w:szCs w:val="18"/>
          <w:highlight w:val="lightGray"/>
        </w:rPr>
        <w:tab/>
      </w:r>
      <w:r w:rsidRPr="00FF13E2">
        <w:rPr>
          <w:rFonts w:cs="Arial"/>
          <w:b/>
          <w:color w:val="000000"/>
          <w:sz w:val="18"/>
          <w:szCs w:val="18"/>
          <w:highlight w:val="lightGray"/>
        </w:rPr>
        <w:tab/>
      </w:r>
      <w:r w:rsidR="00A27C67" w:rsidRPr="00FF13E2">
        <w:rPr>
          <w:rFonts w:cs="Arial"/>
          <w:b/>
          <w:color w:val="000000"/>
          <w:sz w:val="18"/>
          <w:szCs w:val="18"/>
          <w:highlight w:val="lightGray"/>
        </w:rPr>
        <w:t>82 244</w:t>
      </w:r>
      <w:r w:rsidRPr="00FF13E2">
        <w:rPr>
          <w:rFonts w:cs="Arial"/>
          <w:b/>
          <w:color w:val="000000"/>
          <w:sz w:val="18"/>
          <w:szCs w:val="18"/>
          <w:highlight w:val="lightGray"/>
        </w:rPr>
        <w:t xml:space="preserve">  </w:t>
      </w:r>
      <w:r w:rsidRPr="00FF13E2">
        <w:rPr>
          <w:rFonts w:cs="Arial"/>
          <w:b/>
          <w:color w:val="000000"/>
          <w:sz w:val="18"/>
          <w:szCs w:val="18"/>
          <w:highlight w:val="lightGray"/>
        </w:rPr>
        <w:tab/>
      </w:r>
      <w:r w:rsidRPr="00FF13E2">
        <w:rPr>
          <w:rFonts w:cs="Arial"/>
          <w:b/>
          <w:color w:val="000000"/>
          <w:sz w:val="18"/>
          <w:szCs w:val="18"/>
          <w:highlight w:val="lightGray"/>
        </w:rPr>
        <w:tab/>
        <w:t xml:space="preserve">                </w:t>
      </w:r>
      <w:r w:rsidR="00A27C67" w:rsidRPr="00FF13E2">
        <w:rPr>
          <w:rFonts w:cs="Arial"/>
          <w:b/>
          <w:color w:val="000000"/>
          <w:sz w:val="18"/>
          <w:szCs w:val="18"/>
          <w:highlight w:val="lightGray"/>
        </w:rPr>
        <w:t>1  5</w:t>
      </w:r>
      <w:r w:rsidRPr="00FF13E2">
        <w:rPr>
          <w:rFonts w:cs="Arial"/>
          <w:b/>
          <w:color w:val="000000"/>
          <w:sz w:val="18"/>
          <w:szCs w:val="18"/>
          <w:highlight w:val="lightGray"/>
        </w:rPr>
        <w:t>00</w:t>
      </w:r>
      <w:r w:rsidRPr="00FF13E2">
        <w:rPr>
          <w:rFonts w:cs="Arial"/>
          <w:b/>
          <w:color w:val="000000"/>
          <w:sz w:val="18"/>
          <w:szCs w:val="18"/>
        </w:rPr>
        <w:tab/>
        <w:t xml:space="preserve">  </w:t>
      </w:r>
    </w:p>
    <w:p w:rsidR="00F35AF3" w:rsidRPr="00FF13E2" w:rsidRDefault="00F35AF3" w:rsidP="00F35AF3">
      <w:pPr>
        <w:spacing w:after="0"/>
        <w:rPr>
          <w:rFonts w:cs="Arial"/>
          <w:b/>
          <w:color w:val="0000FF"/>
          <w:sz w:val="18"/>
          <w:szCs w:val="18"/>
          <w:u w:val="single"/>
        </w:rPr>
      </w:pPr>
      <w:r w:rsidRPr="00FF13E2">
        <w:rPr>
          <w:rFonts w:cs="Arial"/>
          <w:b/>
          <w:color w:val="0000FF"/>
          <w:sz w:val="18"/>
          <w:szCs w:val="18"/>
          <w:u w:val="single"/>
        </w:rPr>
        <w:t>b) COSTS OF MEETINGS OF THE BUDGETARY COMMITTEE (ITEM 60120305)</w:t>
      </w:r>
    </w:p>
    <w:p w:rsidR="00F35AF3" w:rsidRPr="00E10BBD" w:rsidRDefault="00F35AF3" w:rsidP="00F35AF3">
      <w:pPr>
        <w:rPr>
          <w:rFonts w:cs="Arial"/>
          <w:b/>
          <w:sz w:val="18"/>
          <w:szCs w:val="18"/>
          <w:highlight w:val="lightGray"/>
          <w:u w:val="single"/>
          <w:lang w:val="fr-BE"/>
        </w:rPr>
      </w:pPr>
      <w:r w:rsidRPr="00E10BBD">
        <w:rPr>
          <w:rFonts w:cs="Arial"/>
          <w:b/>
          <w:sz w:val="18"/>
          <w:szCs w:val="18"/>
          <w:highlight w:val="lightGray"/>
          <w:u w:val="single"/>
          <w:lang w:val="fr-BE"/>
        </w:rPr>
        <w:t>Date</w:t>
      </w:r>
      <w:r w:rsidRPr="00E10BBD">
        <w:rPr>
          <w:rFonts w:cs="Arial"/>
          <w:b/>
          <w:sz w:val="18"/>
          <w:szCs w:val="18"/>
          <w:highlight w:val="lightGray"/>
          <w:u w:val="single"/>
          <w:lang w:val="fr-BE"/>
        </w:rPr>
        <w:tab/>
      </w:r>
      <w:r w:rsidRPr="00E10BBD">
        <w:rPr>
          <w:rFonts w:cs="Arial"/>
          <w:b/>
          <w:sz w:val="18"/>
          <w:szCs w:val="18"/>
          <w:highlight w:val="lightGray"/>
          <w:u w:val="single"/>
          <w:lang w:val="fr-BE"/>
        </w:rPr>
        <w:tab/>
        <w:t>Travel/</w:t>
      </w:r>
      <w:proofErr w:type="spellStart"/>
      <w:r w:rsidRPr="00E10BBD">
        <w:rPr>
          <w:rFonts w:cs="Arial"/>
          <w:b/>
          <w:sz w:val="18"/>
          <w:szCs w:val="18"/>
          <w:highlight w:val="lightGray"/>
          <w:u w:val="single"/>
          <w:lang w:val="fr-BE"/>
        </w:rPr>
        <w:t>subsistence</w:t>
      </w:r>
      <w:proofErr w:type="spellEnd"/>
      <w:r w:rsidRPr="00E10BBD">
        <w:rPr>
          <w:rFonts w:cs="Arial"/>
          <w:b/>
          <w:sz w:val="18"/>
          <w:szCs w:val="18"/>
          <w:highlight w:val="lightGray"/>
          <w:u w:val="single"/>
          <w:lang w:val="fr-BE"/>
        </w:rPr>
        <w:t xml:space="preserve"> </w:t>
      </w:r>
      <w:proofErr w:type="spellStart"/>
      <w:r w:rsidRPr="00E10BBD">
        <w:rPr>
          <w:rFonts w:cs="Arial"/>
          <w:b/>
          <w:sz w:val="18"/>
          <w:szCs w:val="18"/>
          <w:highlight w:val="lightGray"/>
          <w:u w:val="single"/>
          <w:lang w:val="fr-BE"/>
        </w:rPr>
        <w:t>expenses</w:t>
      </w:r>
      <w:proofErr w:type="spellEnd"/>
      <w:r w:rsidRPr="00E10BBD">
        <w:rPr>
          <w:rFonts w:cs="Arial"/>
          <w:b/>
          <w:sz w:val="18"/>
          <w:szCs w:val="18"/>
          <w:highlight w:val="lightGray"/>
          <w:u w:val="single"/>
          <w:lang w:val="fr-BE"/>
        </w:rPr>
        <w:tab/>
      </w:r>
      <w:proofErr w:type="spellStart"/>
      <w:r w:rsidRPr="00E10BBD">
        <w:rPr>
          <w:rFonts w:cs="Arial"/>
          <w:b/>
          <w:sz w:val="18"/>
          <w:szCs w:val="18"/>
          <w:highlight w:val="lightGray"/>
          <w:u w:val="single"/>
          <w:lang w:val="fr-BE"/>
        </w:rPr>
        <w:t>Interpretation</w:t>
      </w:r>
      <w:proofErr w:type="spellEnd"/>
      <w:r w:rsidRPr="00E10BBD">
        <w:rPr>
          <w:rFonts w:cs="Arial"/>
          <w:b/>
          <w:sz w:val="18"/>
          <w:szCs w:val="18"/>
          <w:highlight w:val="lightGray"/>
          <w:u w:val="single"/>
          <w:lang w:val="fr-BE"/>
        </w:rPr>
        <w:tab/>
      </w:r>
      <w:r w:rsidRPr="00E10BBD">
        <w:rPr>
          <w:rFonts w:cs="Arial"/>
          <w:b/>
          <w:sz w:val="18"/>
          <w:szCs w:val="18"/>
          <w:highlight w:val="lightGray"/>
          <w:u w:val="single"/>
          <w:lang w:val="fr-BE"/>
        </w:rPr>
        <w:tab/>
      </w:r>
      <w:proofErr w:type="spellStart"/>
      <w:r w:rsidRPr="00E10BBD">
        <w:rPr>
          <w:rFonts w:cs="Arial"/>
          <w:b/>
          <w:sz w:val="18"/>
          <w:szCs w:val="18"/>
          <w:highlight w:val="lightGray"/>
          <w:u w:val="single"/>
          <w:lang w:val="fr-BE"/>
        </w:rPr>
        <w:t>Technical</w:t>
      </w:r>
      <w:proofErr w:type="spellEnd"/>
    </w:p>
    <w:p w:rsidR="00F35AF3" w:rsidRPr="00FF13E2" w:rsidRDefault="00F35AF3" w:rsidP="00F35AF3">
      <w:pPr>
        <w:rPr>
          <w:rFonts w:cs="Arial"/>
          <w:color w:val="000000"/>
          <w:sz w:val="18"/>
          <w:szCs w:val="18"/>
        </w:rPr>
      </w:pPr>
      <w:r w:rsidRPr="00FF13E2">
        <w:rPr>
          <w:rFonts w:cs="Arial"/>
          <w:color w:val="000000"/>
          <w:sz w:val="18"/>
          <w:szCs w:val="18"/>
        </w:rPr>
        <w:t>March 2016</w:t>
      </w:r>
      <w:r w:rsidR="00A27C67" w:rsidRPr="00FF13E2">
        <w:rPr>
          <w:rFonts w:cs="Arial"/>
          <w:color w:val="000000"/>
          <w:sz w:val="18"/>
          <w:szCs w:val="18"/>
        </w:rPr>
        <w:tab/>
      </w:r>
      <w:r w:rsidR="00A27C67" w:rsidRPr="00FF13E2">
        <w:rPr>
          <w:rFonts w:cs="Arial"/>
          <w:color w:val="000000"/>
          <w:sz w:val="18"/>
          <w:szCs w:val="18"/>
        </w:rPr>
        <w:tab/>
        <w:t xml:space="preserve">  21 530</w:t>
      </w:r>
      <w:r w:rsidR="00A27C67" w:rsidRPr="00FF13E2">
        <w:rPr>
          <w:rFonts w:cs="Arial"/>
          <w:color w:val="000000"/>
          <w:sz w:val="18"/>
          <w:szCs w:val="18"/>
        </w:rPr>
        <w:tab/>
      </w:r>
      <w:r w:rsidR="00A27C67" w:rsidRPr="00FF13E2">
        <w:rPr>
          <w:rFonts w:cs="Arial"/>
          <w:color w:val="000000"/>
          <w:sz w:val="18"/>
          <w:szCs w:val="18"/>
        </w:rPr>
        <w:tab/>
        <w:t xml:space="preserve">  </w:t>
      </w:r>
      <w:r w:rsidR="00A27C67" w:rsidRPr="00FF13E2">
        <w:rPr>
          <w:rFonts w:cs="Arial"/>
          <w:color w:val="000000"/>
          <w:sz w:val="18"/>
          <w:szCs w:val="18"/>
        </w:rPr>
        <w:tab/>
        <w:t xml:space="preserve"> 8 285</w:t>
      </w:r>
      <w:r w:rsidRPr="00FF13E2">
        <w:rPr>
          <w:rFonts w:cs="Arial"/>
          <w:color w:val="000000"/>
          <w:sz w:val="18"/>
          <w:szCs w:val="18"/>
        </w:rPr>
        <w:t xml:space="preserve">    </w:t>
      </w:r>
      <w:r w:rsidRPr="00FF13E2">
        <w:rPr>
          <w:rFonts w:cs="Arial"/>
          <w:color w:val="000000"/>
          <w:sz w:val="18"/>
          <w:szCs w:val="18"/>
        </w:rPr>
        <w:tab/>
      </w:r>
      <w:r w:rsidRPr="00FF13E2">
        <w:rPr>
          <w:rFonts w:cs="Arial"/>
          <w:color w:val="000000"/>
          <w:sz w:val="18"/>
          <w:szCs w:val="18"/>
        </w:rPr>
        <w:tab/>
        <w:t xml:space="preserve">  </w:t>
      </w:r>
      <w:r w:rsidR="00A27C67" w:rsidRPr="00FF13E2">
        <w:rPr>
          <w:rFonts w:cs="Arial"/>
          <w:color w:val="000000"/>
          <w:sz w:val="18"/>
          <w:szCs w:val="18"/>
        </w:rPr>
        <w:tab/>
        <w:t xml:space="preserve">  </w:t>
      </w:r>
      <w:r w:rsidRPr="00FF13E2">
        <w:rPr>
          <w:rFonts w:cs="Arial"/>
          <w:color w:val="000000"/>
          <w:sz w:val="18"/>
          <w:szCs w:val="18"/>
        </w:rPr>
        <w:t xml:space="preserve"> 600</w:t>
      </w:r>
      <w:r w:rsidRPr="00FF13E2">
        <w:rPr>
          <w:rFonts w:cs="Arial"/>
          <w:color w:val="000000"/>
          <w:sz w:val="18"/>
          <w:szCs w:val="18"/>
        </w:rPr>
        <w:tab/>
        <w:t xml:space="preserve">    </w:t>
      </w:r>
      <w:r w:rsidRPr="00FF13E2">
        <w:rPr>
          <w:rFonts w:cs="Arial"/>
          <w:color w:val="000000"/>
          <w:sz w:val="18"/>
          <w:szCs w:val="18"/>
        </w:rPr>
        <w:tab/>
        <w:t xml:space="preserve">    </w:t>
      </w:r>
    </w:p>
    <w:p w:rsidR="00F35AF3" w:rsidRPr="00FF13E2" w:rsidRDefault="00F35AF3" w:rsidP="00F35AF3">
      <w:pPr>
        <w:rPr>
          <w:rFonts w:cs="Arial"/>
          <w:color w:val="000000"/>
          <w:sz w:val="18"/>
          <w:szCs w:val="18"/>
        </w:rPr>
      </w:pPr>
      <w:r w:rsidRPr="00FF13E2">
        <w:rPr>
          <w:rFonts w:cs="Arial"/>
          <w:color w:val="000000"/>
          <w:sz w:val="18"/>
          <w:szCs w:val="18"/>
        </w:rPr>
        <w:t>November 2016</w:t>
      </w:r>
      <w:r w:rsidR="00A27C67" w:rsidRPr="00FF13E2">
        <w:rPr>
          <w:rFonts w:cs="Arial"/>
          <w:color w:val="000000"/>
          <w:sz w:val="18"/>
          <w:szCs w:val="18"/>
        </w:rPr>
        <w:tab/>
      </w:r>
      <w:r w:rsidR="00A27C67" w:rsidRPr="00FF13E2">
        <w:rPr>
          <w:rFonts w:cs="Arial"/>
          <w:color w:val="000000"/>
          <w:sz w:val="18"/>
          <w:szCs w:val="18"/>
        </w:rPr>
        <w:tab/>
        <w:t xml:space="preserve">  16 323</w:t>
      </w:r>
      <w:r w:rsidR="00A27C67" w:rsidRPr="00FF13E2">
        <w:rPr>
          <w:rFonts w:cs="Arial"/>
          <w:color w:val="000000"/>
          <w:sz w:val="18"/>
          <w:szCs w:val="18"/>
        </w:rPr>
        <w:tab/>
      </w:r>
      <w:r w:rsidR="00A27C67" w:rsidRPr="00FF13E2">
        <w:rPr>
          <w:rFonts w:cs="Arial"/>
          <w:color w:val="000000"/>
          <w:sz w:val="18"/>
          <w:szCs w:val="18"/>
        </w:rPr>
        <w:tab/>
      </w:r>
      <w:r w:rsidR="00A27C67" w:rsidRPr="00FF13E2">
        <w:rPr>
          <w:rFonts w:cs="Arial"/>
          <w:color w:val="000000"/>
          <w:sz w:val="18"/>
          <w:szCs w:val="18"/>
        </w:rPr>
        <w:tab/>
        <w:t xml:space="preserve"> 4 900</w:t>
      </w:r>
      <w:r w:rsidRPr="00FF13E2">
        <w:rPr>
          <w:rFonts w:cs="Arial"/>
          <w:color w:val="000000"/>
          <w:sz w:val="18"/>
          <w:szCs w:val="18"/>
        </w:rPr>
        <w:tab/>
      </w:r>
      <w:r w:rsidRPr="00FF13E2">
        <w:rPr>
          <w:rFonts w:cs="Arial"/>
          <w:color w:val="000000"/>
          <w:sz w:val="18"/>
          <w:szCs w:val="18"/>
        </w:rPr>
        <w:tab/>
      </w:r>
      <w:r w:rsidRPr="00FF13E2">
        <w:rPr>
          <w:rFonts w:cs="Arial"/>
          <w:color w:val="000000"/>
          <w:sz w:val="18"/>
          <w:szCs w:val="18"/>
        </w:rPr>
        <w:tab/>
        <w:t xml:space="preserve">   600</w:t>
      </w:r>
      <w:r w:rsidRPr="00FF13E2">
        <w:rPr>
          <w:rFonts w:cs="Arial"/>
          <w:color w:val="000000"/>
          <w:sz w:val="18"/>
          <w:szCs w:val="18"/>
        </w:rPr>
        <w:tab/>
      </w:r>
      <w:r w:rsidRPr="00FF13E2">
        <w:rPr>
          <w:rFonts w:cs="Arial"/>
          <w:color w:val="000000"/>
          <w:sz w:val="18"/>
          <w:szCs w:val="18"/>
        </w:rPr>
        <w:tab/>
        <w:t xml:space="preserve">    </w:t>
      </w:r>
    </w:p>
    <w:p w:rsidR="00F35AF3" w:rsidRPr="00FF13E2" w:rsidRDefault="00F35AF3" w:rsidP="00F35AF3">
      <w:pPr>
        <w:rPr>
          <w:rFonts w:cs="Arial"/>
          <w:color w:val="000000"/>
          <w:sz w:val="18"/>
          <w:szCs w:val="18"/>
          <w:u w:val="single"/>
        </w:rPr>
      </w:pPr>
      <w:r w:rsidRPr="00FF13E2">
        <w:rPr>
          <w:rFonts w:cs="Arial"/>
          <w:color w:val="000000"/>
          <w:sz w:val="18"/>
          <w:szCs w:val="18"/>
        </w:rPr>
        <w:t xml:space="preserve">Other meetings                     </w:t>
      </w:r>
      <w:r w:rsidRPr="00FF13E2">
        <w:rPr>
          <w:rFonts w:cs="Arial"/>
          <w:color w:val="000000"/>
          <w:sz w:val="18"/>
          <w:szCs w:val="18"/>
          <w:u w:val="single"/>
        </w:rPr>
        <w:t xml:space="preserve">      </w:t>
      </w:r>
      <w:r w:rsidR="00A27C67" w:rsidRPr="00FF13E2">
        <w:rPr>
          <w:rFonts w:cs="Arial"/>
          <w:color w:val="000000"/>
          <w:sz w:val="18"/>
          <w:szCs w:val="18"/>
          <w:u w:val="single"/>
        </w:rPr>
        <w:t>188</w:t>
      </w:r>
      <w:r w:rsidRPr="00FF13E2">
        <w:rPr>
          <w:rFonts w:cs="Arial"/>
          <w:color w:val="000000"/>
          <w:sz w:val="18"/>
          <w:szCs w:val="18"/>
        </w:rPr>
        <w:tab/>
      </w:r>
      <w:r w:rsidRPr="00FF13E2">
        <w:rPr>
          <w:rFonts w:cs="Arial"/>
          <w:color w:val="000000"/>
          <w:sz w:val="18"/>
          <w:szCs w:val="18"/>
        </w:rPr>
        <w:tab/>
      </w:r>
      <w:r w:rsidRPr="00FF13E2">
        <w:rPr>
          <w:rFonts w:cs="Arial"/>
          <w:color w:val="000000"/>
          <w:sz w:val="18"/>
          <w:szCs w:val="18"/>
        </w:rPr>
        <w:tab/>
      </w:r>
      <w:r w:rsidRPr="00FF13E2">
        <w:rPr>
          <w:rFonts w:cs="Arial"/>
          <w:color w:val="000000"/>
          <w:sz w:val="18"/>
          <w:szCs w:val="18"/>
          <w:u w:val="single"/>
        </w:rPr>
        <w:t xml:space="preserve">  ------ </w:t>
      </w:r>
      <w:r w:rsidRPr="00FF13E2">
        <w:rPr>
          <w:rFonts w:cs="Arial"/>
          <w:color w:val="000000"/>
          <w:sz w:val="18"/>
          <w:szCs w:val="18"/>
        </w:rPr>
        <w:tab/>
      </w:r>
      <w:r w:rsidRPr="00FF13E2">
        <w:rPr>
          <w:rFonts w:cs="Arial"/>
          <w:color w:val="000000"/>
          <w:sz w:val="18"/>
          <w:szCs w:val="18"/>
        </w:rPr>
        <w:tab/>
      </w:r>
      <w:r w:rsidRPr="00FF13E2">
        <w:rPr>
          <w:rFonts w:cs="Arial"/>
          <w:color w:val="000000"/>
          <w:sz w:val="18"/>
          <w:szCs w:val="18"/>
        </w:rPr>
        <w:tab/>
      </w:r>
      <w:r w:rsidRPr="00FF13E2">
        <w:rPr>
          <w:rFonts w:cs="Arial"/>
          <w:color w:val="000000"/>
          <w:sz w:val="18"/>
          <w:szCs w:val="18"/>
          <w:u w:val="single"/>
        </w:rPr>
        <w:t xml:space="preserve">   ----- </w:t>
      </w:r>
    </w:p>
    <w:p w:rsidR="00F35AF3" w:rsidRPr="00FF13E2" w:rsidRDefault="00F35AF3" w:rsidP="00F35AF3">
      <w:pPr>
        <w:rPr>
          <w:rFonts w:cs="Arial"/>
          <w:b/>
          <w:color w:val="000000"/>
          <w:sz w:val="18"/>
          <w:szCs w:val="18"/>
        </w:rPr>
      </w:pPr>
      <w:r w:rsidRPr="00FF13E2">
        <w:rPr>
          <w:rFonts w:cs="Arial"/>
          <w:b/>
          <w:color w:val="000000"/>
          <w:sz w:val="18"/>
          <w:szCs w:val="18"/>
          <w:highlight w:val="lightGray"/>
        </w:rPr>
        <w:t>SUBTOTAL:</w:t>
      </w:r>
      <w:r w:rsidRPr="00FF13E2">
        <w:rPr>
          <w:rFonts w:cs="Arial"/>
          <w:color w:val="000000"/>
          <w:sz w:val="18"/>
          <w:szCs w:val="18"/>
          <w:highlight w:val="lightGray"/>
        </w:rPr>
        <w:tab/>
      </w:r>
      <w:r w:rsidRPr="00FF13E2">
        <w:rPr>
          <w:rFonts w:cs="Arial"/>
          <w:color w:val="000000"/>
          <w:sz w:val="18"/>
          <w:szCs w:val="18"/>
          <w:highlight w:val="lightGray"/>
        </w:rPr>
        <w:tab/>
      </w:r>
      <w:r w:rsidR="00A27C67" w:rsidRPr="00FF13E2">
        <w:rPr>
          <w:rFonts w:cs="Arial"/>
          <w:b/>
          <w:color w:val="000000"/>
          <w:sz w:val="18"/>
          <w:szCs w:val="18"/>
          <w:highlight w:val="lightGray"/>
        </w:rPr>
        <w:t xml:space="preserve">  38 041</w:t>
      </w:r>
      <w:r w:rsidR="00A27C67" w:rsidRPr="00FF13E2">
        <w:rPr>
          <w:rFonts w:cs="Arial"/>
          <w:b/>
          <w:color w:val="000000"/>
          <w:sz w:val="18"/>
          <w:szCs w:val="18"/>
          <w:highlight w:val="lightGray"/>
        </w:rPr>
        <w:tab/>
      </w:r>
      <w:r w:rsidR="00A27C67" w:rsidRPr="00FF13E2">
        <w:rPr>
          <w:rFonts w:cs="Arial"/>
          <w:b/>
          <w:color w:val="000000"/>
          <w:sz w:val="18"/>
          <w:szCs w:val="18"/>
          <w:highlight w:val="lightGray"/>
        </w:rPr>
        <w:tab/>
      </w:r>
      <w:r w:rsidR="00A27C67" w:rsidRPr="00FF13E2">
        <w:rPr>
          <w:rFonts w:cs="Arial"/>
          <w:b/>
          <w:color w:val="000000"/>
          <w:sz w:val="18"/>
          <w:szCs w:val="18"/>
          <w:highlight w:val="lightGray"/>
        </w:rPr>
        <w:tab/>
        <w:t>13 185</w:t>
      </w:r>
      <w:r w:rsidRPr="00FF13E2">
        <w:rPr>
          <w:rFonts w:cs="Arial"/>
          <w:b/>
          <w:color w:val="000000"/>
          <w:sz w:val="18"/>
          <w:szCs w:val="18"/>
          <w:highlight w:val="lightGray"/>
        </w:rPr>
        <w:t xml:space="preserve">    </w:t>
      </w:r>
      <w:r w:rsidRPr="00FF13E2">
        <w:rPr>
          <w:rFonts w:cs="Arial"/>
          <w:b/>
          <w:color w:val="000000"/>
          <w:sz w:val="18"/>
          <w:szCs w:val="18"/>
          <w:highlight w:val="lightGray"/>
        </w:rPr>
        <w:tab/>
      </w:r>
      <w:r w:rsidRPr="00FF13E2">
        <w:rPr>
          <w:rFonts w:cs="Arial"/>
          <w:b/>
          <w:color w:val="000000"/>
          <w:sz w:val="18"/>
          <w:szCs w:val="18"/>
          <w:highlight w:val="lightGray"/>
        </w:rPr>
        <w:tab/>
        <w:t>1 200</w:t>
      </w:r>
      <w:r w:rsidRPr="00FF13E2">
        <w:rPr>
          <w:rFonts w:cs="Arial"/>
          <w:b/>
          <w:color w:val="000000"/>
          <w:sz w:val="18"/>
          <w:szCs w:val="18"/>
        </w:rPr>
        <w:tab/>
      </w:r>
      <w:r w:rsidRPr="00FF13E2">
        <w:rPr>
          <w:rFonts w:cs="Arial"/>
          <w:b/>
          <w:color w:val="000000"/>
          <w:sz w:val="18"/>
          <w:szCs w:val="18"/>
        </w:rPr>
        <w:tab/>
      </w:r>
      <w:r w:rsidRPr="00FF13E2">
        <w:rPr>
          <w:rFonts w:cs="Arial"/>
          <w:b/>
          <w:color w:val="000000"/>
          <w:sz w:val="18"/>
          <w:szCs w:val="18"/>
        </w:rPr>
        <w:tab/>
        <w:t xml:space="preserve">    </w:t>
      </w:r>
    </w:p>
    <w:p w:rsidR="00F35AF3" w:rsidRPr="00FF13E2" w:rsidRDefault="00F35AF3" w:rsidP="00F35AF3">
      <w:pPr>
        <w:spacing w:after="0"/>
        <w:rPr>
          <w:rFonts w:cs="Arial"/>
          <w:b/>
          <w:color w:val="0000FF"/>
          <w:sz w:val="18"/>
          <w:szCs w:val="18"/>
          <w:u w:val="single"/>
        </w:rPr>
      </w:pPr>
      <w:r w:rsidRPr="00FF13E2">
        <w:rPr>
          <w:rFonts w:cs="Arial"/>
          <w:b/>
          <w:color w:val="0000FF"/>
          <w:sz w:val="18"/>
          <w:szCs w:val="18"/>
          <w:u w:val="single"/>
        </w:rPr>
        <w:t>c) COSTS OF MEETINGS OF THE BOARDS OF INSPECTORS AND OF THE JOINT TEACHING COMMITTEE (ITEM 60120306)</w:t>
      </w:r>
    </w:p>
    <w:p w:rsidR="00F35AF3" w:rsidRPr="00E10BBD" w:rsidRDefault="00F35AF3" w:rsidP="00F35AF3">
      <w:pPr>
        <w:rPr>
          <w:rFonts w:cs="Arial"/>
          <w:b/>
          <w:sz w:val="18"/>
          <w:szCs w:val="18"/>
          <w:highlight w:val="lightGray"/>
          <w:u w:val="single"/>
          <w:lang w:val="fr-BE"/>
        </w:rPr>
      </w:pPr>
      <w:r w:rsidRPr="00E10BBD">
        <w:rPr>
          <w:rFonts w:cs="Arial"/>
          <w:b/>
          <w:sz w:val="18"/>
          <w:szCs w:val="18"/>
          <w:highlight w:val="lightGray"/>
          <w:u w:val="single"/>
          <w:lang w:val="fr-BE"/>
        </w:rPr>
        <w:t>Date</w:t>
      </w:r>
      <w:r w:rsidRPr="00E10BBD">
        <w:rPr>
          <w:rFonts w:cs="Arial"/>
          <w:b/>
          <w:sz w:val="18"/>
          <w:szCs w:val="18"/>
          <w:highlight w:val="lightGray"/>
          <w:u w:val="single"/>
          <w:lang w:val="fr-BE"/>
        </w:rPr>
        <w:tab/>
      </w:r>
      <w:r w:rsidRPr="00E10BBD">
        <w:rPr>
          <w:rFonts w:cs="Arial"/>
          <w:b/>
          <w:sz w:val="18"/>
          <w:szCs w:val="18"/>
          <w:highlight w:val="lightGray"/>
          <w:u w:val="single"/>
          <w:lang w:val="fr-BE"/>
        </w:rPr>
        <w:tab/>
        <w:t>Travel/</w:t>
      </w:r>
      <w:proofErr w:type="spellStart"/>
      <w:r w:rsidRPr="00E10BBD">
        <w:rPr>
          <w:rFonts w:cs="Arial"/>
          <w:b/>
          <w:sz w:val="18"/>
          <w:szCs w:val="18"/>
          <w:highlight w:val="lightGray"/>
          <w:u w:val="single"/>
          <w:lang w:val="fr-BE"/>
        </w:rPr>
        <w:t>subsistence</w:t>
      </w:r>
      <w:proofErr w:type="spellEnd"/>
      <w:r w:rsidRPr="00E10BBD">
        <w:rPr>
          <w:rFonts w:cs="Arial"/>
          <w:b/>
          <w:sz w:val="18"/>
          <w:szCs w:val="18"/>
          <w:highlight w:val="lightGray"/>
          <w:u w:val="single"/>
          <w:lang w:val="fr-BE"/>
        </w:rPr>
        <w:t xml:space="preserve"> </w:t>
      </w:r>
      <w:proofErr w:type="spellStart"/>
      <w:r w:rsidRPr="00E10BBD">
        <w:rPr>
          <w:rFonts w:cs="Arial"/>
          <w:b/>
          <w:sz w:val="18"/>
          <w:szCs w:val="18"/>
          <w:highlight w:val="lightGray"/>
          <w:u w:val="single"/>
          <w:lang w:val="fr-BE"/>
        </w:rPr>
        <w:t>expenses</w:t>
      </w:r>
      <w:proofErr w:type="spellEnd"/>
      <w:r w:rsidRPr="00E10BBD">
        <w:rPr>
          <w:rFonts w:cs="Arial"/>
          <w:b/>
          <w:sz w:val="18"/>
          <w:szCs w:val="18"/>
          <w:highlight w:val="lightGray"/>
          <w:u w:val="single"/>
          <w:lang w:val="fr-BE"/>
        </w:rPr>
        <w:tab/>
      </w:r>
      <w:proofErr w:type="spellStart"/>
      <w:r w:rsidRPr="00E10BBD">
        <w:rPr>
          <w:rFonts w:cs="Arial"/>
          <w:b/>
          <w:sz w:val="18"/>
          <w:szCs w:val="18"/>
          <w:highlight w:val="lightGray"/>
          <w:u w:val="single"/>
          <w:lang w:val="fr-BE"/>
        </w:rPr>
        <w:t>Interpretation</w:t>
      </w:r>
      <w:proofErr w:type="spellEnd"/>
      <w:r w:rsidRPr="00E10BBD">
        <w:rPr>
          <w:rFonts w:cs="Arial"/>
          <w:b/>
          <w:sz w:val="18"/>
          <w:szCs w:val="18"/>
          <w:highlight w:val="lightGray"/>
          <w:u w:val="single"/>
          <w:lang w:val="fr-BE"/>
        </w:rPr>
        <w:tab/>
      </w:r>
      <w:r w:rsidRPr="00E10BBD">
        <w:rPr>
          <w:rFonts w:cs="Arial"/>
          <w:b/>
          <w:sz w:val="18"/>
          <w:szCs w:val="18"/>
          <w:highlight w:val="lightGray"/>
          <w:u w:val="single"/>
          <w:lang w:val="fr-BE"/>
        </w:rPr>
        <w:tab/>
      </w:r>
      <w:proofErr w:type="spellStart"/>
      <w:r w:rsidRPr="00E10BBD">
        <w:rPr>
          <w:rFonts w:cs="Arial"/>
          <w:b/>
          <w:sz w:val="18"/>
          <w:szCs w:val="18"/>
          <w:highlight w:val="lightGray"/>
          <w:u w:val="single"/>
          <w:lang w:val="fr-BE"/>
        </w:rPr>
        <w:t>Technical</w:t>
      </w:r>
      <w:proofErr w:type="spellEnd"/>
    </w:p>
    <w:p w:rsidR="00F35AF3" w:rsidRPr="00FF13E2" w:rsidRDefault="00F35AF3" w:rsidP="00F35AF3">
      <w:pPr>
        <w:rPr>
          <w:rFonts w:cs="Arial"/>
          <w:color w:val="000000"/>
          <w:sz w:val="18"/>
          <w:szCs w:val="18"/>
        </w:rPr>
      </w:pPr>
      <w:r w:rsidRPr="00FF13E2">
        <w:rPr>
          <w:rFonts w:cs="Arial"/>
          <w:color w:val="000000"/>
          <w:sz w:val="18"/>
          <w:szCs w:val="18"/>
        </w:rPr>
        <w:t>BI, TC 2016</w:t>
      </w:r>
      <w:r w:rsidRPr="00FF13E2">
        <w:rPr>
          <w:rFonts w:cs="Arial"/>
          <w:color w:val="000000"/>
          <w:sz w:val="18"/>
          <w:szCs w:val="18"/>
        </w:rPr>
        <w:tab/>
        <w:t xml:space="preserve">              </w:t>
      </w:r>
      <w:r w:rsidR="00A27C67" w:rsidRPr="00FF13E2">
        <w:rPr>
          <w:rFonts w:cs="Arial"/>
          <w:color w:val="000000"/>
          <w:sz w:val="18"/>
          <w:szCs w:val="18"/>
          <w:u w:val="single"/>
        </w:rPr>
        <w:t>12</w:t>
      </w:r>
      <w:r w:rsidRPr="00FF13E2">
        <w:rPr>
          <w:rFonts w:cs="Arial"/>
          <w:color w:val="000000"/>
          <w:sz w:val="18"/>
          <w:szCs w:val="18"/>
          <w:u w:val="single"/>
        </w:rPr>
        <w:t xml:space="preserve">7 </w:t>
      </w:r>
      <w:r w:rsidR="00A27C67" w:rsidRPr="00FF13E2">
        <w:rPr>
          <w:rFonts w:cs="Arial"/>
          <w:color w:val="000000"/>
          <w:sz w:val="18"/>
          <w:szCs w:val="18"/>
          <w:u w:val="single"/>
        </w:rPr>
        <w:t>471</w:t>
      </w:r>
      <w:r w:rsidRPr="00FF13E2">
        <w:rPr>
          <w:rFonts w:cs="Arial"/>
          <w:color w:val="000000"/>
          <w:sz w:val="18"/>
          <w:szCs w:val="18"/>
        </w:rPr>
        <w:tab/>
      </w:r>
      <w:r w:rsidRPr="00FF13E2">
        <w:rPr>
          <w:rFonts w:cs="Arial"/>
          <w:color w:val="000000"/>
          <w:sz w:val="18"/>
          <w:szCs w:val="18"/>
        </w:rPr>
        <w:tab/>
        <w:t xml:space="preserve">  </w:t>
      </w:r>
      <w:r w:rsidRPr="00FF13E2">
        <w:rPr>
          <w:rFonts w:cs="Arial"/>
          <w:color w:val="000000"/>
          <w:sz w:val="18"/>
          <w:szCs w:val="18"/>
        </w:rPr>
        <w:tab/>
      </w:r>
      <w:r w:rsidR="00A27C67" w:rsidRPr="00FF13E2">
        <w:rPr>
          <w:rFonts w:cs="Arial"/>
          <w:color w:val="000000"/>
          <w:sz w:val="18"/>
          <w:szCs w:val="18"/>
        </w:rPr>
        <w:t xml:space="preserve">  </w:t>
      </w:r>
      <w:r w:rsidR="00A27C67" w:rsidRPr="00FF13E2">
        <w:rPr>
          <w:rFonts w:cs="Arial"/>
          <w:color w:val="000000"/>
          <w:sz w:val="18"/>
          <w:szCs w:val="18"/>
          <w:u w:val="single"/>
        </w:rPr>
        <w:t>24 452</w:t>
      </w:r>
      <w:r w:rsidRPr="00FF13E2">
        <w:rPr>
          <w:rFonts w:cs="Arial"/>
          <w:color w:val="000000"/>
          <w:sz w:val="18"/>
          <w:szCs w:val="18"/>
        </w:rPr>
        <w:t xml:space="preserve"> </w:t>
      </w:r>
      <w:r w:rsidRPr="00FF13E2">
        <w:rPr>
          <w:rFonts w:cs="Arial"/>
          <w:color w:val="000000"/>
          <w:sz w:val="18"/>
          <w:szCs w:val="18"/>
        </w:rPr>
        <w:tab/>
      </w:r>
      <w:r w:rsidRPr="00FF13E2">
        <w:rPr>
          <w:rFonts w:cs="Arial"/>
          <w:color w:val="000000"/>
          <w:sz w:val="18"/>
          <w:szCs w:val="18"/>
        </w:rPr>
        <w:tab/>
      </w:r>
      <w:r w:rsidRPr="00FF13E2">
        <w:rPr>
          <w:rFonts w:cs="Arial"/>
          <w:color w:val="000000"/>
          <w:sz w:val="18"/>
          <w:szCs w:val="18"/>
        </w:rPr>
        <w:tab/>
      </w:r>
      <w:r w:rsidR="00A27C67" w:rsidRPr="00FF13E2">
        <w:rPr>
          <w:rFonts w:cs="Arial"/>
          <w:color w:val="000000"/>
          <w:sz w:val="18"/>
          <w:szCs w:val="18"/>
          <w:u w:val="single"/>
        </w:rPr>
        <w:t>2 700</w:t>
      </w:r>
      <w:r w:rsidRPr="00FF13E2">
        <w:rPr>
          <w:rFonts w:cs="Arial"/>
          <w:color w:val="000000"/>
          <w:sz w:val="18"/>
          <w:szCs w:val="18"/>
        </w:rPr>
        <w:tab/>
        <w:t xml:space="preserve">  </w:t>
      </w:r>
    </w:p>
    <w:p w:rsidR="00F35AF3" w:rsidRPr="00FF13E2" w:rsidRDefault="00F35AF3" w:rsidP="00F35AF3">
      <w:pPr>
        <w:rPr>
          <w:rFonts w:cs="Arial"/>
          <w:b/>
          <w:color w:val="000000"/>
          <w:sz w:val="18"/>
          <w:szCs w:val="18"/>
        </w:rPr>
      </w:pPr>
      <w:r w:rsidRPr="00FF13E2">
        <w:rPr>
          <w:rFonts w:cs="Arial"/>
          <w:b/>
          <w:color w:val="000000"/>
          <w:sz w:val="18"/>
          <w:szCs w:val="18"/>
          <w:highlight w:val="lightGray"/>
        </w:rPr>
        <w:t>SUBTOTAL:</w:t>
      </w:r>
      <w:r w:rsidRPr="00FF13E2">
        <w:rPr>
          <w:rFonts w:cs="Arial"/>
          <w:color w:val="000000"/>
          <w:sz w:val="18"/>
          <w:szCs w:val="18"/>
          <w:highlight w:val="lightGray"/>
        </w:rPr>
        <w:tab/>
        <w:t xml:space="preserve">              </w:t>
      </w:r>
      <w:r w:rsidR="00A27C67" w:rsidRPr="00FF13E2">
        <w:rPr>
          <w:rFonts w:cs="Arial"/>
          <w:b/>
          <w:color w:val="000000"/>
          <w:sz w:val="18"/>
          <w:szCs w:val="18"/>
          <w:highlight w:val="lightGray"/>
        </w:rPr>
        <w:t>127 471</w:t>
      </w:r>
      <w:r w:rsidRPr="00FF13E2">
        <w:rPr>
          <w:rFonts w:cs="Arial"/>
          <w:b/>
          <w:color w:val="000000"/>
          <w:sz w:val="18"/>
          <w:szCs w:val="18"/>
          <w:highlight w:val="lightGray"/>
        </w:rPr>
        <w:tab/>
      </w:r>
      <w:r w:rsidRPr="00FF13E2">
        <w:rPr>
          <w:rFonts w:cs="Arial"/>
          <w:b/>
          <w:color w:val="000000"/>
          <w:sz w:val="18"/>
          <w:szCs w:val="18"/>
          <w:highlight w:val="lightGray"/>
        </w:rPr>
        <w:tab/>
      </w:r>
      <w:r w:rsidRPr="00FF13E2">
        <w:rPr>
          <w:rFonts w:cs="Arial"/>
          <w:b/>
          <w:color w:val="000000"/>
          <w:sz w:val="18"/>
          <w:szCs w:val="18"/>
          <w:highlight w:val="lightGray"/>
        </w:rPr>
        <w:tab/>
      </w:r>
      <w:r w:rsidR="00A27C67" w:rsidRPr="00FF13E2">
        <w:rPr>
          <w:rFonts w:cs="Arial"/>
          <w:b/>
          <w:color w:val="000000"/>
          <w:sz w:val="18"/>
          <w:szCs w:val="18"/>
          <w:highlight w:val="lightGray"/>
        </w:rPr>
        <w:t xml:space="preserve">  24 452  </w:t>
      </w:r>
      <w:r w:rsidR="00A27C67" w:rsidRPr="00FF13E2">
        <w:rPr>
          <w:rFonts w:cs="Arial"/>
          <w:b/>
          <w:color w:val="000000"/>
          <w:sz w:val="18"/>
          <w:szCs w:val="18"/>
          <w:highlight w:val="lightGray"/>
        </w:rPr>
        <w:tab/>
      </w:r>
      <w:r w:rsidR="00A27C67" w:rsidRPr="00FF13E2">
        <w:rPr>
          <w:rFonts w:cs="Arial"/>
          <w:b/>
          <w:color w:val="000000"/>
          <w:sz w:val="18"/>
          <w:szCs w:val="18"/>
          <w:highlight w:val="lightGray"/>
        </w:rPr>
        <w:tab/>
        <w:t>2 700</w:t>
      </w:r>
      <w:r w:rsidRPr="00FF13E2">
        <w:rPr>
          <w:rFonts w:cs="Arial"/>
          <w:b/>
          <w:color w:val="000000"/>
          <w:sz w:val="18"/>
          <w:szCs w:val="18"/>
        </w:rPr>
        <w:tab/>
      </w:r>
      <w:r w:rsidRPr="00FF13E2">
        <w:rPr>
          <w:rFonts w:cs="Arial"/>
          <w:b/>
          <w:color w:val="000000"/>
          <w:sz w:val="18"/>
          <w:szCs w:val="18"/>
        </w:rPr>
        <w:tab/>
      </w:r>
    </w:p>
    <w:p w:rsidR="00F35AF3" w:rsidRPr="00FF13E2" w:rsidRDefault="00F35AF3" w:rsidP="00F35AF3">
      <w:pPr>
        <w:spacing w:after="0"/>
        <w:rPr>
          <w:rFonts w:cs="Arial"/>
          <w:color w:val="0000FF"/>
          <w:sz w:val="18"/>
          <w:szCs w:val="18"/>
          <w:u w:val="single"/>
        </w:rPr>
      </w:pPr>
      <w:r w:rsidRPr="00FF13E2">
        <w:rPr>
          <w:rFonts w:cs="Arial"/>
          <w:b/>
          <w:color w:val="0000FF"/>
          <w:sz w:val="18"/>
          <w:szCs w:val="18"/>
          <w:u w:val="single"/>
        </w:rPr>
        <w:t>d) OTHER MEETINGS</w:t>
      </w:r>
      <w:r w:rsidRPr="00FF13E2">
        <w:rPr>
          <w:rFonts w:cs="Arial"/>
          <w:b/>
          <w:color w:val="0000FF"/>
          <w:sz w:val="18"/>
          <w:szCs w:val="18"/>
        </w:rPr>
        <w:tab/>
      </w:r>
      <w:r w:rsidRPr="00FF13E2">
        <w:rPr>
          <w:rFonts w:cs="Arial"/>
          <w:b/>
          <w:color w:val="0000FF"/>
          <w:sz w:val="18"/>
          <w:szCs w:val="18"/>
        </w:rPr>
        <w:tab/>
      </w:r>
      <w:r w:rsidRPr="00FF13E2">
        <w:rPr>
          <w:rFonts w:cs="Arial"/>
          <w:b/>
          <w:color w:val="0000FF"/>
          <w:sz w:val="18"/>
          <w:szCs w:val="18"/>
          <w:u w:val="single"/>
        </w:rPr>
        <w:t xml:space="preserve">  </w:t>
      </w:r>
    </w:p>
    <w:p w:rsidR="00F35AF3" w:rsidRPr="00E10BBD" w:rsidRDefault="00F35AF3" w:rsidP="00F35AF3">
      <w:pPr>
        <w:rPr>
          <w:rFonts w:cs="Arial"/>
          <w:b/>
          <w:sz w:val="18"/>
          <w:szCs w:val="18"/>
          <w:highlight w:val="lightGray"/>
          <w:u w:val="single"/>
          <w:lang w:val="fr-BE"/>
        </w:rPr>
      </w:pPr>
      <w:r w:rsidRPr="00E10BBD">
        <w:rPr>
          <w:rFonts w:cs="Arial"/>
          <w:b/>
          <w:sz w:val="18"/>
          <w:szCs w:val="18"/>
          <w:highlight w:val="lightGray"/>
          <w:u w:val="single"/>
          <w:lang w:val="fr-BE"/>
        </w:rPr>
        <w:t>Date</w:t>
      </w:r>
      <w:r w:rsidRPr="00E10BBD">
        <w:rPr>
          <w:rFonts w:cs="Arial"/>
          <w:b/>
          <w:sz w:val="18"/>
          <w:szCs w:val="18"/>
          <w:highlight w:val="lightGray"/>
          <w:u w:val="single"/>
          <w:lang w:val="fr-BE"/>
        </w:rPr>
        <w:tab/>
      </w:r>
      <w:r w:rsidRPr="00E10BBD">
        <w:rPr>
          <w:rFonts w:cs="Arial"/>
          <w:b/>
          <w:sz w:val="18"/>
          <w:szCs w:val="18"/>
          <w:highlight w:val="lightGray"/>
          <w:u w:val="single"/>
          <w:lang w:val="fr-BE"/>
        </w:rPr>
        <w:tab/>
        <w:t>Travel/</w:t>
      </w:r>
      <w:proofErr w:type="spellStart"/>
      <w:r w:rsidRPr="00E10BBD">
        <w:rPr>
          <w:rFonts w:cs="Arial"/>
          <w:b/>
          <w:sz w:val="18"/>
          <w:szCs w:val="18"/>
          <w:highlight w:val="lightGray"/>
          <w:u w:val="single"/>
          <w:lang w:val="fr-BE"/>
        </w:rPr>
        <w:t>subsistence</w:t>
      </w:r>
      <w:proofErr w:type="spellEnd"/>
      <w:r w:rsidRPr="00E10BBD">
        <w:rPr>
          <w:rFonts w:cs="Arial"/>
          <w:b/>
          <w:sz w:val="18"/>
          <w:szCs w:val="18"/>
          <w:highlight w:val="lightGray"/>
          <w:u w:val="single"/>
          <w:lang w:val="fr-BE"/>
        </w:rPr>
        <w:t xml:space="preserve"> </w:t>
      </w:r>
      <w:proofErr w:type="spellStart"/>
      <w:r w:rsidRPr="00E10BBD">
        <w:rPr>
          <w:rFonts w:cs="Arial"/>
          <w:b/>
          <w:sz w:val="18"/>
          <w:szCs w:val="18"/>
          <w:highlight w:val="lightGray"/>
          <w:u w:val="single"/>
          <w:lang w:val="fr-BE"/>
        </w:rPr>
        <w:t>expenses</w:t>
      </w:r>
      <w:proofErr w:type="spellEnd"/>
      <w:r w:rsidRPr="00E10BBD">
        <w:rPr>
          <w:rFonts w:cs="Arial"/>
          <w:b/>
          <w:sz w:val="18"/>
          <w:szCs w:val="18"/>
          <w:highlight w:val="lightGray"/>
          <w:u w:val="single"/>
          <w:lang w:val="fr-BE"/>
        </w:rPr>
        <w:tab/>
      </w:r>
      <w:proofErr w:type="spellStart"/>
      <w:r w:rsidRPr="00E10BBD">
        <w:rPr>
          <w:rFonts w:cs="Arial"/>
          <w:b/>
          <w:sz w:val="18"/>
          <w:szCs w:val="18"/>
          <w:highlight w:val="lightGray"/>
          <w:u w:val="single"/>
          <w:lang w:val="fr-BE"/>
        </w:rPr>
        <w:t>Interpretation</w:t>
      </w:r>
      <w:proofErr w:type="spellEnd"/>
      <w:r w:rsidRPr="00E10BBD">
        <w:rPr>
          <w:rFonts w:cs="Arial"/>
          <w:b/>
          <w:sz w:val="18"/>
          <w:szCs w:val="18"/>
          <w:highlight w:val="lightGray"/>
          <w:u w:val="single"/>
          <w:lang w:val="fr-BE"/>
        </w:rPr>
        <w:tab/>
      </w:r>
      <w:r w:rsidRPr="00E10BBD">
        <w:rPr>
          <w:rFonts w:cs="Arial"/>
          <w:b/>
          <w:sz w:val="18"/>
          <w:szCs w:val="18"/>
          <w:highlight w:val="lightGray"/>
          <w:u w:val="single"/>
          <w:lang w:val="fr-BE"/>
        </w:rPr>
        <w:tab/>
      </w:r>
      <w:proofErr w:type="spellStart"/>
      <w:r w:rsidRPr="00E10BBD">
        <w:rPr>
          <w:rFonts w:cs="Arial"/>
          <w:b/>
          <w:sz w:val="18"/>
          <w:szCs w:val="18"/>
          <w:highlight w:val="lightGray"/>
          <w:u w:val="single"/>
          <w:lang w:val="fr-BE"/>
        </w:rPr>
        <w:t>Technical</w:t>
      </w:r>
      <w:proofErr w:type="spellEnd"/>
    </w:p>
    <w:p w:rsidR="00F35AF3" w:rsidRPr="00FF13E2" w:rsidRDefault="00F35AF3" w:rsidP="00F35AF3">
      <w:pPr>
        <w:spacing w:after="0"/>
        <w:rPr>
          <w:rFonts w:cs="Arial"/>
          <w:color w:val="000000"/>
          <w:sz w:val="18"/>
          <w:szCs w:val="18"/>
        </w:rPr>
      </w:pPr>
      <w:r w:rsidRPr="00FF13E2">
        <w:rPr>
          <w:rFonts w:cs="Arial"/>
          <w:color w:val="000000"/>
          <w:sz w:val="18"/>
          <w:szCs w:val="18"/>
        </w:rPr>
        <w:t>Working Groups, CEA, Troika</w:t>
      </w:r>
    </w:p>
    <w:p w:rsidR="00F35AF3" w:rsidRPr="00FF13E2" w:rsidRDefault="00F35AF3" w:rsidP="00F35AF3">
      <w:pPr>
        <w:spacing w:before="0" w:after="0"/>
        <w:rPr>
          <w:rFonts w:cs="Arial"/>
          <w:color w:val="000000"/>
          <w:sz w:val="18"/>
          <w:szCs w:val="18"/>
        </w:rPr>
      </w:pPr>
      <w:r w:rsidRPr="00FF13E2">
        <w:rPr>
          <w:rFonts w:cs="Arial"/>
          <w:color w:val="000000"/>
          <w:sz w:val="18"/>
          <w:szCs w:val="18"/>
        </w:rPr>
        <w:t>Selection Committees</w:t>
      </w:r>
    </w:p>
    <w:p w:rsidR="00F35AF3" w:rsidRPr="00FF13E2" w:rsidRDefault="00A27C67" w:rsidP="00F35AF3">
      <w:pPr>
        <w:spacing w:before="0"/>
        <w:rPr>
          <w:rFonts w:cs="Arial"/>
          <w:color w:val="000000"/>
          <w:sz w:val="18"/>
          <w:szCs w:val="18"/>
        </w:rPr>
      </w:pPr>
      <w:r w:rsidRPr="00FF13E2">
        <w:rPr>
          <w:rFonts w:cs="Arial"/>
          <w:color w:val="000000"/>
          <w:sz w:val="18"/>
          <w:szCs w:val="18"/>
        </w:rPr>
        <w:t>(60120304)</w:t>
      </w:r>
      <w:r w:rsidRPr="00FF13E2">
        <w:rPr>
          <w:rFonts w:cs="Arial"/>
          <w:color w:val="000000"/>
          <w:sz w:val="18"/>
          <w:szCs w:val="18"/>
        </w:rPr>
        <w:tab/>
      </w:r>
      <w:r w:rsidRPr="00FF13E2">
        <w:rPr>
          <w:rFonts w:cs="Arial"/>
          <w:color w:val="000000"/>
          <w:sz w:val="18"/>
          <w:szCs w:val="18"/>
        </w:rPr>
        <w:tab/>
        <w:t xml:space="preserve">  56 297</w:t>
      </w:r>
      <w:r w:rsidRPr="00FF13E2">
        <w:rPr>
          <w:rFonts w:cs="Arial"/>
          <w:color w:val="000000"/>
          <w:sz w:val="18"/>
          <w:szCs w:val="18"/>
        </w:rPr>
        <w:tab/>
        <w:t xml:space="preserve">  </w:t>
      </w:r>
      <w:r w:rsidRPr="00FF13E2">
        <w:rPr>
          <w:rFonts w:cs="Arial"/>
          <w:color w:val="000000"/>
          <w:sz w:val="18"/>
          <w:szCs w:val="18"/>
        </w:rPr>
        <w:tab/>
      </w:r>
      <w:r w:rsidRPr="00FF13E2">
        <w:rPr>
          <w:rFonts w:cs="Arial"/>
          <w:color w:val="000000"/>
          <w:sz w:val="18"/>
          <w:szCs w:val="18"/>
        </w:rPr>
        <w:tab/>
        <w:t xml:space="preserve">  28 800</w:t>
      </w:r>
      <w:r w:rsidRPr="00FF13E2">
        <w:rPr>
          <w:rFonts w:cs="Arial"/>
          <w:color w:val="000000"/>
          <w:sz w:val="18"/>
          <w:szCs w:val="18"/>
        </w:rPr>
        <w:tab/>
      </w:r>
      <w:r w:rsidRPr="00FF13E2">
        <w:rPr>
          <w:rFonts w:cs="Arial"/>
          <w:color w:val="000000"/>
          <w:sz w:val="18"/>
          <w:szCs w:val="18"/>
        </w:rPr>
        <w:tab/>
      </w:r>
      <w:r w:rsidRPr="00FF13E2">
        <w:rPr>
          <w:rFonts w:cs="Arial"/>
          <w:color w:val="000000"/>
          <w:sz w:val="18"/>
          <w:szCs w:val="18"/>
        </w:rPr>
        <w:tab/>
        <w:t>1 1</w:t>
      </w:r>
      <w:r w:rsidR="00F35AF3" w:rsidRPr="00FF13E2">
        <w:rPr>
          <w:rFonts w:cs="Arial"/>
          <w:color w:val="000000"/>
          <w:sz w:val="18"/>
          <w:szCs w:val="18"/>
        </w:rPr>
        <w:t>00</w:t>
      </w:r>
    </w:p>
    <w:p w:rsidR="00F35AF3" w:rsidRPr="00FF13E2" w:rsidRDefault="00F35AF3" w:rsidP="00F35AF3">
      <w:pPr>
        <w:spacing w:after="0"/>
        <w:rPr>
          <w:rFonts w:cs="Arial"/>
          <w:color w:val="000000"/>
          <w:sz w:val="18"/>
          <w:szCs w:val="18"/>
        </w:rPr>
      </w:pPr>
      <w:r w:rsidRPr="00FF13E2">
        <w:rPr>
          <w:rFonts w:cs="Arial"/>
          <w:color w:val="000000"/>
          <w:sz w:val="18"/>
          <w:szCs w:val="18"/>
        </w:rPr>
        <w:t>Working Groups</w:t>
      </w:r>
    </w:p>
    <w:p w:rsidR="00F35AF3" w:rsidRPr="00FF13E2" w:rsidRDefault="00A27C67" w:rsidP="00F35AF3">
      <w:pPr>
        <w:spacing w:before="0"/>
        <w:rPr>
          <w:rFonts w:cs="Arial"/>
          <w:color w:val="000000"/>
          <w:sz w:val="18"/>
          <w:szCs w:val="18"/>
        </w:rPr>
      </w:pPr>
      <w:r w:rsidRPr="00FF13E2">
        <w:rPr>
          <w:rFonts w:cs="Arial"/>
          <w:color w:val="000000"/>
          <w:sz w:val="18"/>
          <w:szCs w:val="18"/>
        </w:rPr>
        <w:t>(60120306)</w:t>
      </w:r>
      <w:r w:rsidRPr="00FF13E2">
        <w:rPr>
          <w:rFonts w:cs="Arial"/>
          <w:color w:val="000000"/>
          <w:sz w:val="18"/>
          <w:szCs w:val="18"/>
        </w:rPr>
        <w:tab/>
      </w:r>
      <w:r w:rsidRPr="00FF13E2">
        <w:rPr>
          <w:rFonts w:cs="Arial"/>
          <w:color w:val="000000"/>
          <w:sz w:val="18"/>
          <w:szCs w:val="18"/>
        </w:rPr>
        <w:tab/>
        <w:t>348 166</w:t>
      </w:r>
      <w:r w:rsidR="00F35AF3" w:rsidRPr="00FF13E2">
        <w:rPr>
          <w:rFonts w:cs="Arial"/>
          <w:color w:val="000000"/>
          <w:sz w:val="18"/>
          <w:szCs w:val="18"/>
        </w:rPr>
        <w:tab/>
      </w:r>
      <w:r w:rsidR="00F35AF3" w:rsidRPr="00FF13E2">
        <w:rPr>
          <w:rFonts w:cs="Arial"/>
          <w:color w:val="000000"/>
          <w:sz w:val="18"/>
          <w:szCs w:val="18"/>
        </w:rPr>
        <w:tab/>
        <w:t xml:space="preserve">  </w:t>
      </w:r>
      <w:r w:rsidR="00F35AF3" w:rsidRPr="00FF13E2">
        <w:rPr>
          <w:rFonts w:cs="Arial"/>
          <w:color w:val="000000"/>
          <w:sz w:val="18"/>
          <w:szCs w:val="18"/>
        </w:rPr>
        <w:tab/>
        <w:t>--------</w:t>
      </w:r>
      <w:r w:rsidR="00F35AF3" w:rsidRPr="00FF13E2">
        <w:rPr>
          <w:rFonts w:cs="Arial"/>
          <w:color w:val="000000"/>
          <w:sz w:val="18"/>
          <w:szCs w:val="18"/>
        </w:rPr>
        <w:tab/>
      </w:r>
      <w:r w:rsidR="00F35AF3" w:rsidRPr="00FF13E2">
        <w:rPr>
          <w:rFonts w:cs="Arial"/>
          <w:color w:val="000000"/>
          <w:sz w:val="18"/>
          <w:szCs w:val="18"/>
        </w:rPr>
        <w:tab/>
      </w:r>
      <w:r w:rsidR="00F35AF3" w:rsidRPr="00FF13E2">
        <w:rPr>
          <w:rFonts w:cs="Arial"/>
          <w:color w:val="000000"/>
          <w:sz w:val="18"/>
          <w:szCs w:val="18"/>
        </w:rPr>
        <w:tab/>
        <w:t>--------</w:t>
      </w:r>
      <w:r w:rsidR="00F35AF3" w:rsidRPr="00FF13E2">
        <w:rPr>
          <w:rFonts w:cs="Arial"/>
          <w:color w:val="000000"/>
          <w:sz w:val="18"/>
          <w:szCs w:val="18"/>
        </w:rPr>
        <w:tab/>
      </w:r>
    </w:p>
    <w:p w:rsidR="00F35AF3" w:rsidRPr="00FF13E2" w:rsidRDefault="00A27C67" w:rsidP="00F35AF3">
      <w:pPr>
        <w:rPr>
          <w:rFonts w:cs="Arial"/>
          <w:color w:val="000000"/>
          <w:sz w:val="18"/>
          <w:szCs w:val="18"/>
        </w:rPr>
      </w:pPr>
      <w:r w:rsidRPr="00FF13E2">
        <w:rPr>
          <w:rFonts w:cs="Arial"/>
          <w:color w:val="000000"/>
          <w:sz w:val="18"/>
          <w:szCs w:val="18"/>
        </w:rPr>
        <w:t>Courses (60120306)</w:t>
      </w:r>
      <w:r w:rsidRPr="00FF13E2">
        <w:rPr>
          <w:rFonts w:cs="Arial"/>
          <w:color w:val="000000"/>
          <w:sz w:val="18"/>
          <w:szCs w:val="18"/>
        </w:rPr>
        <w:tab/>
        <w:t xml:space="preserve">  17 565</w:t>
      </w:r>
      <w:r w:rsidR="00F35AF3" w:rsidRPr="00FF13E2">
        <w:rPr>
          <w:rFonts w:cs="Arial"/>
          <w:color w:val="000000"/>
          <w:sz w:val="18"/>
          <w:szCs w:val="18"/>
        </w:rPr>
        <w:tab/>
      </w:r>
      <w:r w:rsidR="00F35AF3" w:rsidRPr="00FF13E2">
        <w:rPr>
          <w:rFonts w:cs="Arial"/>
          <w:color w:val="000000"/>
          <w:sz w:val="18"/>
          <w:szCs w:val="18"/>
        </w:rPr>
        <w:tab/>
      </w:r>
      <w:r w:rsidR="00F35AF3" w:rsidRPr="00FF13E2">
        <w:rPr>
          <w:rFonts w:cs="Arial"/>
          <w:color w:val="000000"/>
          <w:sz w:val="18"/>
          <w:szCs w:val="18"/>
        </w:rPr>
        <w:tab/>
        <w:t>--------</w:t>
      </w:r>
      <w:r w:rsidR="00F35AF3" w:rsidRPr="00FF13E2">
        <w:rPr>
          <w:rFonts w:cs="Arial"/>
          <w:color w:val="000000"/>
          <w:sz w:val="18"/>
          <w:szCs w:val="18"/>
        </w:rPr>
        <w:tab/>
      </w:r>
      <w:r w:rsidR="00F35AF3" w:rsidRPr="00FF13E2">
        <w:rPr>
          <w:rFonts w:cs="Arial"/>
          <w:color w:val="000000"/>
          <w:sz w:val="18"/>
          <w:szCs w:val="18"/>
        </w:rPr>
        <w:tab/>
      </w:r>
      <w:r w:rsidR="00F35AF3" w:rsidRPr="00FF13E2">
        <w:rPr>
          <w:rFonts w:cs="Arial"/>
          <w:color w:val="000000"/>
          <w:sz w:val="18"/>
          <w:szCs w:val="18"/>
        </w:rPr>
        <w:tab/>
        <w:t>-------</w:t>
      </w:r>
    </w:p>
    <w:p w:rsidR="00F35AF3" w:rsidRPr="00FF13E2" w:rsidRDefault="00F35AF3" w:rsidP="00F35AF3">
      <w:pPr>
        <w:rPr>
          <w:rFonts w:cs="Arial"/>
          <w:color w:val="000000"/>
          <w:sz w:val="18"/>
          <w:szCs w:val="18"/>
          <w:u w:val="single"/>
        </w:rPr>
      </w:pPr>
      <w:r w:rsidRPr="00FF13E2">
        <w:rPr>
          <w:rFonts w:cs="Arial"/>
          <w:color w:val="000000"/>
          <w:sz w:val="18"/>
          <w:szCs w:val="18"/>
        </w:rPr>
        <w:t>Inspections (60120308)</w:t>
      </w:r>
      <w:r w:rsidRPr="00FF13E2">
        <w:rPr>
          <w:rFonts w:cs="Arial"/>
          <w:color w:val="000000"/>
          <w:sz w:val="18"/>
          <w:szCs w:val="18"/>
        </w:rPr>
        <w:tab/>
      </w:r>
      <w:r w:rsidRPr="00FF13E2">
        <w:rPr>
          <w:rFonts w:cs="Arial"/>
          <w:color w:val="000000"/>
          <w:sz w:val="18"/>
          <w:szCs w:val="18"/>
          <w:u w:val="single"/>
        </w:rPr>
        <w:t>1</w:t>
      </w:r>
      <w:r w:rsidR="00A27C67" w:rsidRPr="00FF13E2">
        <w:rPr>
          <w:rFonts w:cs="Arial"/>
          <w:color w:val="000000"/>
          <w:sz w:val="18"/>
          <w:szCs w:val="18"/>
          <w:u w:val="single"/>
        </w:rPr>
        <w:t>75 488</w:t>
      </w:r>
      <w:r w:rsidRPr="00FF13E2">
        <w:rPr>
          <w:rFonts w:cs="Arial"/>
          <w:color w:val="000000"/>
          <w:sz w:val="18"/>
          <w:szCs w:val="18"/>
        </w:rPr>
        <w:tab/>
      </w:r>
      <w:r w:rsidRPr="00FF13E2">
        <w:rPr>
          <w:rFonts w:cs="Arial"/>
          <w:color w:val="000000"/>
          <w:sz w:val="18"/>
          <w:szCs w:val="18"/>
        </w:rPr>
        <w:tab/>
      </w:r>
      <w:r w:rsidRPr="00FF13E2">
        <w:rPr>
          <w:rFonts w:cs="Arial"/>
          <w:color w:val="000000"/>
          <w:sz w:val="18"/>
          <w:szCs w:val="18"/>
        </w:rPr>
        <w:tab/>
      </w:r>
      <w:r w:rsidRPr="00FF13E2">
        <w:rPr>
          <w:rFonts w:cs="Arial"/>
          <w:color w:val="000000"/>
          <w:sz w:val="18"/>
          <w:szCs w:val="18"/>
          <w:u w:val="single"/>
        </w:rPr>
        <w:t>--------</w:t>
      </w:r>
      <w:r w:rsidRPr="00FF13E2">
        <w:rPr>
          <w:rFonts w:cs="Arial"/>
          <w:color w:val="000000"/>
          <w:sz w:val="18"/>
          <w:szCs w:val="18"/>
          <w:u w:val="single"/>
        </w:rPr>
        <w:tab/>
      </w:r>
      <w:r w:rsidRPr="00FF13E2">
        <w:rPr>
          <w:rFonts w:cs="Arial"/>
          <w:color w:val="000000"/>
          <w:sz w:val="18"/>
          <w:szCs w:val="18"/>
        </w:rPr>
        <w:tab/>
      </w:r>
      <w:r w:rsidRPr="00FF13E2">
        <w:rPr>
          <w:rFonts w:cs="Arial"/>
          <w:color w:val="000000"/>
          <w:sz w:val="18"/>
          <w:szCs w:val="18"/>
        </w:rPr>
        <w:tab/>
      </w:r>
      <w:r w:rsidRPr="00FF13E2">
        <w:rPr>
          <w:rFonts w:cs="Arial"/>
          <w:color w:val="000000"/>
          <w:sz w:val="18"/>
          <w:szCs w:val="18"/>
          <w:u w:val="single"/>
        </w:rPr>
        <w:t>-------</w:t>
      </w:r>
    </w:p>
    <w:p w:rsidR="00F35AF3" w:rsidRPr="00FF13E2" w:rsidRDefault="00F35AF3" w:rsidP="00F35AF3">
      <w:pPr>
        <w:spacing w:after="240"/>
        <w:rPr>
          <w:rFonts w:cs="Arial"/>
          <w:color w:val="000000"/>
          <w:sz w:val="18"/>
          <w:szCs w:val="18"/>
          <w:u w:val="single"/>
        </w:rPr>
      </w:pPr>
      <w:r w:rsidRPr="00FF13E2">
        <w:rPr>
          <w:rFonts w:cs="Arial"/>
          <w:b/>
          <w:color w:val="000000"/>
          <w:sz w:val="18"/>
          <w:szCs w:val="18"/>
          <w:highlight w:val="lightGray"/>
        </w:rPr>
        <w:t>SUBTOTAL:</w:t>
      </w:r>
      <w:r w:rsidRPr="00FF13E2">
        <w:rPr>
          <w:rFonts w:cs="Arial"/>
          <w:color w:val="000000"/>
          <w:sz w:val="18"/>
          <w:szCs w:val="18"/>
          <w:highlight w:val="lightGray"/>
        </w:rPr>
        <w:tab/>
      </w:r>
      <w:r w:rsidRPr="00FF13E2">
        <w:rPr>
          <w:rFonts w:cs="Arial"/>
          <w:color w:val="000000"/>
          <w:sz w:val="18"/>
          <w:szCs w:val="18"/>
          <w:highlight w:val="lightGray"/>
        </w:rPr>
        <w:tab/>
      </w:r>
      <w:r w:rsidR="00A27C67" w:rsidRPr="00FF13E2">
        <w:rPr>
          <w:rFonts w:cs="Arial"/>
          <w:b/>
          <w:color w:val="000000"/>
          <w:sz w:val="18"/>
          <w:szCs w:val="18"/>
          <w:highlight w:val="lightGray"/>
        </w:rPr>
        <w:t>597 516</w:t>
      </w:r>
      <w:r w:rsidRPr="00FF13E2">
        <w:rPr>
          <w:rFonts w:cs="Arial"/>
          <w:b/>
          <w:color w:val="000000"/>
          <w:sz w:val="18"/>
          <w:szCs w:val="18"/>
          <w:highlight w:val="lightGray"/>
        </w:rPr>
        <w:tab/>
      </w:r>
      <w:r w:rsidRPr="00FF13E2">
        <w:rPr>
          <w:rFonts w:cs="Arial"/>
          <w:b/>
          <w:color w:val="000000"/>
          <w:sz w:val="18"/>
          <w:szCs w:val="18"/>
          <w:highlight w:val="lightGray"/>
        </w:rPr>
        <w:tab/>
      </w:r>
      <w:r w:rsidRPr="00FF13E2">
        <w:rPr>
          <w:rFonts w:cs="Arial"/>
          <w:b/>
          <w:color w:val="000000"/>
          <w:sz w:val="18"/>
          <w:szCs w:val="18"/>
          <w:highlight w:val="lightGray"/>
        </w:rPr>
        <w:tab/>
      </w:r>
      <w:r w:rsidRPr="00FF13E2">
        <w:rPr>
          <w:rFonts w:cs="Arial"/>
          <w:color w:val="000000"/>
          <w:sz w:val="18"/>
          <w:szCs w:val="18"/>
          <w:highlight w:val="lightGray"/>
        </w:rPr>
        <w:t xml:space="preserve"> -</w:t>
      </w:r>
      <w:r w:rsidR="00A27C67" w:rsidRPr="00FF13E2">
        <w:rPr>
          <w:rFonts w:cs="Arial"/>
          <w:color w:val="000000"/>
          <w:sz w:val="18"/>
          <w:szCs w:val="18"/>
          <w:highlight w:val="lightGray"/>
        </w:rPr>
        <w:t>28 800</w:t>
      </w:r>
      <w:r w:rsidR="00A27C67" w:rsidRPr="00FF13E2">
        <w:rPr>
          <w:rFonts w:cs="Arial"/>
          <w:b/>
          <w:color w:val="000000"/>
          <w:sz w:val="18"/>
          <w:szCs w:val="18"/>
          <w:highlight w:val="lightGray"/>
        </w:rPr>
        <w:t xml:space="preserve">               </w:t>
      </w:r>
      <w:r w:rsidR="00A27C67" w:rsidRPr="00FF13E2">
        <w:rPr>
          <w:rFonts w:cs="Arial"/>
          <w:b/>
          <w:color w:val="000000"/>
          <w:sz w:val="18"/>
          <w:szCs w:val="18"/>
          <w:highlight w:val="lightGray"/>
        </w:rPr>
        <w:tab/>
        <w:t xml:space="preserve"> </w:t>
      </w:r>
      <w:r w:rsidR="00A27C67" w:rsidRPr="00FF13E2">
        <w:rPr>
          <w:rFonts w:cs="Arial"/>
          <w:b/>
          <w:color w:val="000000"/>
          <w:sz w:val="18"/>
          <w:szCs w:val="18"/>
          <w:highlight w:val="lightGray"/>
        </w:rPr>
        <w:tab/>
        <w:t xml:space="preserve"> 1 1</w:t>
      </w:r>
      <w:r w:rsidRPr="00FF13E2">
        <w:rPr>
          <w:rFonts w:cs="Arial"/>
          <w:b/>
          <w:color w:val="000000"/>
          <w:sz w:val="18"/>
          <w:szCs w:val="18"/>
          <w:highlight w:val="lightGray"/>
        </w:rPr>
        <w:t>00</w:t>
      </w:r>
      <w:r w:rsidRPr="00FF13E2">
        <w:rPr>
          <w:rFonts w:cs="Arial"/>
          <w:b/>
          <w:color w:val="000000"/>
          <w:sz w:val="18"/>
          <w:szCs w:val="18"/>
        </w:rPr>
        <w:tab/>
      </w:r>
      <w:r w:rsidRPr="00FF13E2">
        <w:rPr>
          <w:rFonts w:cs="Arial"/>
          <w:color w:val="000000"/>
          <w:sz w:val="18"/>
          <w:szCs w:val="18"/>
        </w:rPr>
        <w:t xml:space="preserve"> </w:t>
      </w:r>
    </w:p>
    <w:p w:rsidR="00F35AF3" w:rsidRPr="00FF13E2" w:rsidRDefault="00A27C67" w:rsidP="00F35AF3">
      <w:pPr>
        <w:rPr>
          <w:rFonts w:cs="Arial"/>
          <w:color w:val="000000"/>
          <w:sz w:val="18"/>
          <w:szCs w:val="18"/>
          <w:u w:val="single"/>
        </w:rPr>
      </w:pPr>
      <w:r w:rsidRPr="00FF13E2">
        <w:rPr>
          <w:rFonts w:cs="Arial"/>
          <w:b/>
          <w:color w:val="000000"/>
          <w:sz w:val="18"/>
          <w:szCs w:val="18"/>
          <w:highlight w:val="lightGray"/>
        </w:rPr>
        <w:t>TOTAL:</w:t>
      </w:r>
      <w:r w:rsidRPr="00FF13E2">
        <w:rPr>
          <w:rFonts w:cs="Arial"/>
          <w:b/>
          <w:color w:val="000000"/>
          <w:sz w:val="18"/>
          <w:szCs w:val="18"/>
          <w:highlight w:val="lightGray"/>
        </w:rPr>
        <w:tab/>
      </w:r>
      <w:r w:rsidRPr="00FF13E2">
        <w:rPr>
          <w:rFonts w:cs="Arial"/>
          <w:b/>
          <w:color w:val="000000"/>
          <w:sz w:val="18"/>
          <w:szCs w:val="18"/>
          <w:highlight w:val="lightGray"/>
        </w:rPr>
        <w:tab/>
      </w:r>
      <w:r w:rsidR="00BC1E88" w:rsidRPr="00FF13E2">
        <w:rPr>
          <w:rFonts w:cs="Arial"/>
          <w:b/>
          <w:color w:val="000000"/>
          <w:sz w:val="18"/>
          <w:szCs w:val="18"/>
          <w:highlight w:val="lightGray"/>
        </w:rPr>
        <w:tab/>
      </w:r>
      <w:r w:rsidRPr="00FF13E2">
        <w:rPr>
          <w:rFonts w:cs="Arial"/>
          <w:b/>
          <w:color w:val="000000"/>
          <w:sz w:val="18"/>
          <w:szCs w:val="18"/>
          <w:highlight w:val="lightGray"/>
        </w:rPr>
        <w:t>845 877</w:t>
      </w:r>
      <w:r w:rsidRPr="00FF13E2">
        <w:rPr>
          <w:rFonts w:cs="Arial"/>
          <w:b/>
          <w:color w:val="000000"/>
          <w:sz w:val="18"/>
          <w:szCs w:val="18"/>
          <w:highlight w:val="lightGray"/>
        </w:rPr>
        <w:tab/>
        <w:t xml:space="preserve">           </w:t>
      </w:r>
      <w:r w:rsidRPr="00FF13E2">
        <w:rPr>
          <w:rFonts w:cs="Arial"/>
          <w:b/>
          <w:color w:val="000000"/>
          <w:sz w:val="18"/>
          <w:szCs w:val="18"/>
          <w:highlight w:val="lightGray"/>
        </w:rPr>
        <w:tab/>
      </w:r>
      <w:r w:rsidRPr="00FF13E2">
        <w:rPr>
          <w:rFonts w:cs="Arial"/>
          <w:b/>
          <w:color w:val="000000"/>
          <w:sz w:val="18"/>
          <w:szCs w:val="18"/>
          <w:highlight w:val="lightGray"/>
        </w:rPr>
        <w:tab/>
        <w:t xml:space="preserve"> 148 681</w:t>
      </w:r>
      <w:r w:rsidR="00F35AF3" w:rsidRPr="00FF13E2">
        <w:rPr>
          <w:rFonts w:cs="Arial"/>
          <w:b/>
          <w:color w:val="000000"/>
          <w:sz w:val="18"/>
          <w:szCs w:val="18"/>
          <w:highlight w:val="lightGray"/>
        </w:rPr>
        <w:tab/>
        <w:t xml:space="preserve"> </w:t>
      </w:r>
      <w:r w:rsidR="00F35AF3" w:rsidRPr="00FF13E2">
        <w:rPr>
          <w:rFonts w:cs="Arial"/>
          <w:b/>
          <w:color w:val="000000"/>
          <w:sz w:val="18"/>
          <w:szCs w:val="18"/>
          <w:highlight w:val="lightGray"/>
        </w:rPr>
        <w:tab/>
      </w:r>
      <w:r w:rsidRPr="00FF13E2">
        <w:rPr>
          <w:rFonts w:cs="Arial"/>
          <w:b/>
          <w:color w:val="000000"/>
          <w:sz w:val="18"/>
          <w:szCs w:val="18"/>
          <w:highlight w:val="lightGray"/>
        </w:rPr>
        <w:tab/>
      </w:r>
      <w:r w:rsidR="00BC1E88" w:rsidRPr="00FF13E2">
        <w:rPr>
          <w:rFonts w:cs="Arial"/>
          <w:b/>
          <w:color w:val="000000"/>
          <w:sz w:val="18"/>
          <w:szCs w:val="18"/>
          <w:highlight w:val="lightGray"/>
        </w:rPr>
        <w:t xml:space="preserve"> </w:t>
      </w:r>
      <w:r w:rsidR="00F35AF3" w:rsidRPr="00FF13E2">
        <w:rPr>
          <w:rFonts w:cs="Arial"/>
          <w:b/>
          <w:color w:val="000000"/>
          <w:sz w:val="18"/>
          <w:szCs w:val="18"/>
          <w:highlight w:val="lightGray"/>
        </w:rPr>
        <w:t>6 500</w:t>
      </w:r>
    </w:p>
    <w:p w:rsidR="00F35AF3" w:rsidRPr="00FF13E2" w:rsidRDefault="00A27C67" w:rsidP="00F35AF3">
      <w:pPr>
        <w:rPr>
          <w:rFonts w:cs="Arial"/>
          <w:b/>
          <w:sz w:val="18"/>
          <w:szCs w:val="18"/>
        </w:rPr>
      </w:pPr>
      <w:r w:rsidRPr="00FF13E2">
        <w:rPr>
          <w:rFonts w:cs="Arial"/>
          <w:b/>
          <w:color w:val="FF0000"/>
          <w:sz w:val="18"/>
          <w:szCs w:val="18"/>
          <w:u w:val="single"/>
        </w:rPr>
        <w:t>GRAND TOTAL:</w:t>
      </w:r>
      <w:r w:rsidRPr="00FF13E2">
        <w:rPr>
          <w:rFonts w:cs="Arial"/>
          <w:b/>
          <w:color w:val="FF0000"/>
          <w:sz w:val="18"/>
          <w:szCs w:val="18"/>
          <w:u w:val="single"/>
        </w:rPr>
        <w:tab/>
      </w:r>
      <w:r w:rsidRPr="00FF13E2">
        <w:rPr>
          <w:rFonts w:cs="Arial"/>
          <w:b/>
          <w:color w:val="FF0000"/>
          <w:sz w:val="18"/>
          <w:szCs w:val="18"/>
          <w:u w:val="single"/>
        </w:rPr>
        <w:tab/>
        <w:t>1 001 058</w:t>
      </w:r>
    </w:p>
    <w:p w:rsidR="002E194A" w:rsidRPr="00FF13E2" w:rsidRDefault="0052302F" w:rsidP="0038079A">
      <w:pPr>
        <w:ind w:left="-142"/>
        <w:jc w:val="left"/>
        <w:rPr>
          <w:rFonts w:cs="Arial"/>
          <w:sz w:val="18"/>
          <w:szCs w:val="18"/>
        </w:rPr>
        <w:sectPr w:rsidR="002E194A" w:rsidRPr="00FF13E2" w:rsidSect="00FD13BA">
          <w:headerReference w:type="default" r:id="rId29"/>
          <w:footerReference w:type="default" r:id="rId30"/>
          <w:headerReference w:type="first" r:id="rId31"/>
          <w:footerReference w:type="first" r:id="rId32"/>
          <w:pgSz w:w="11906" w:h="16838" w:code="9"/>
          <w:pgMar w:top="0" w:right="1134" w:bottom="851" w:left="1134" w:header="601" w:footer="374" w:gutter="0"/>
          <w:cols w:space="720"/>
          <w:titlePg/>
        </w:sectPr>
      </w:pPr>
      <w:r w:rsidRPr="00FF13E2">
        <w:rPr>
          <w:rFonts w:cs="Arial"/>
          <w:sz w:val="18"/>
          <w:szCs w:val="18"/>
        </w:rPr>
        <w:t xml:space="preserve">                                                                                                                                                                         </w:t>
      </w:r>
    </w:p>
    <w:p w:rsidR="0077357C" w:rsidRPr="00FF13E2" w:rsidRDefault="00A27C67" w:rsidP="00BC1E88">
      <w:pPr>
        <w:tabs>
          <w:tab w:val="left" w:pos="284"/>
          <w:tab w:val="left" w:pos="426"/>
          <w:tab w:val="left" w:pos="567"/>
        </w:tabs>
        <w:spacing w:after="240"/>
        <w:ind w:left="567"/>
        <w:jc w:val="left"/>
        <w:rPr>
          <w:rFonts w:cs="Arial"/>
          <w:b/>
          <w:sz w:val="24"/>
          <w:szCs w:val="24"/>
        </w:rPr>
      </w:pPr>
      <w:r w:rsidRPr="00FF13E2">
        <w:rPr>
          <w:rFonts w:cs="Arial"/>
          <w:b/>
          <w:sz w:val="24"/>
          <w:szCs w:val="24"/>
        </w:rPr>
        <w:lastRenderedPageBreak/>
        <w:t>E. ICT AND STATISTICS</w:t>
      </w:r>
      <w:r w:rsidR="0067421A" w:rsidRPr="00FF13E2">
        <w:rPr>
          <w:rFonts w:cs="Arial"/>
          <w:b/>
          <w:sz w:val="24"/>
          <w:szCs w:val="24"/>
        </w:rPr>
        <w:t xml:space="preserve"> </w:t>
      </w:r>
    </w:p>
    <w:p w:rsidR="002C444F" w:rsidRPr="00FF13E2" w:rsidRDefault="00A3674E" w:rsidP="00972EBC">
      <w:pPr>
        <w:rPr>
          <w:rFonts w:cs="Arial"/>
        </w:rPr>
      </w:pPr>
      <w:r w:rsidRPr="00FF13E2">
        <w:rPr>
          <w:rFonts w:cs="Arial"/>
        </w:rPr>
        <w:t>2016 will undoubtedly remain a landmark and historic year for the ICT</w:t>
      </w:r>
      <w:r w:rsidR="00BC1E88" w:rsidRPr="00FF13E2">
        <w:rPr>
          <w:rFonts w:cs="Arial"/>
        </w:rPr>
        <w:t>,</w:t>
      </w:r>
      <w:r w:rsidRPr="00FF13E2">
        <w:rPr>
          <w:rFonts w:cs="Arial"/>
        </w:rPr>
        <w:t xml:space="preserve"> in the broad sense</w:t>
      </w:r>
      <w:r w:rsidR="00BC1E88" w:rsidRPr="00FF13E2">
        <w:rPr>
          <w:rFonts w:cs="Arial"/>
        </w:rPr>
        <w:t>,</w:t>
      </w:r>
      <w:r w:rsidRPr="00FF13E2">
        <w:rPr>
          <w:rFonts w:cs="Arial"/>
        </w:rPr>
        <w:t xml:space="preserve"> of the European Schools. </w:t>
      </w:r>
      <w:r w:rsidR="002C444F" w:rsidRPr="00FF13E2">
        <w:rPr>
          <w:rFonts w:cs="Arial"/>
        </w:rPr>
        <w:t xml:space="preserve"> </w:t>
      </w:r>
      <w:r w:rsidRPr="00FF13E2">
        <w:rPr>
          <w:rFonts w:cs="Arial"/>
        </w:rPr>
        <w:t>The reason for the year’s significance is that it saw the birth of a communication and</w:t>
      </w:r>
      <w:r w:rsidR="002C444F" w:rsidRPr="00FF13E2">
        <w:rPr>
          <w:rFonts w:cs="Arial"/>
        </w:rPr>
        <w:t xml:space="preserve"> collaboration</w:t>
      </w:r>
      <w:r w:rsidRPr="00FF13E2">
        <w:rPr>
          <w:rFonts w:cs="Arial"/>
        </w:rPr>
        <w:t xml:space="preserve"> platform common</w:t>
      </w:r>
      <w:r w:rsidR="00BC1E88" w:rsidRPr="00FF13E2">
        <w:rPr>
          <w:rFonts w:cs="Arial"/>
        </w:rPr>
        <w:t xml:space="preserve"> to all the schools and designed</w:t>
      </w:r>
      <w:r w:rsidRPr="00FF13E2">
        <w:rPr>
          <w:rFonts w:cs="Arial"/>
        </w:rPr>
        <w:t xml:space="preserve"> for </w:t>
      </w:r>
      <w:r w:rsidR="00BC1E88" w:rsidRPr="00FF13E2">
        <w:rPr>
          <w:rFonts w:cs="Arial"/>
        </w:rPr>
        <w:t xml:space="preserve">use by </w:t>
      </w:r>
      <w:r w:rsidRPr="00FF13E2">
        <w:rPr>
          <w:rFonts w:cs="Arial"/>
        </w:rPr>
        <w:t>all the European Schools’ stakeholders (Te</w:t>
      </w:r>
      <w:r w:rsidR="00EE0FA6">
        <w:rPr>
          <w:rFonts w:cs="Arial"/>
        </w:rPr>
        <w:t>achers, Students, Inspectors, A</w:t>
      </w:r>
      <w:r w:rsidRPr="00FF13E2">
        <w:rPr>
          <w:rFonts w:cs="Arial"/>
        </w:rPr>
        <w:t xml:space="preserve">dministrative Staff of the schools, etc.). </w:t>
      </w:r>
      <w:r w:rsidR="002C444F" w:rsidRPr="00FF13E2">
        <w:rPr>
          <w:rFonts w:cs="Arial"/>
        </w:rPr>
        <w:t xml:space="preserve"> </w:t>
      </w:r>
      <w:r w:rsidRPr="00FF13E2">
        <w:rPr>
          <w:rFonts w:cs="Arial"/>
        </w:rPr>
        <w:t xml:space="preserve">This platform, supported by </w:t>
      </w:r>
      <w:r w:rsidR="002C444F" w:rsidRPr="00FF13E2">
        <w:rPr>
          <w:rFonts w:cs="Arial"/>
        </w:rPr>
        <w:t>Microsoft Office 365</w:t>
      </w:r>
      <w:r w:rsidRPr="00FF13E2">
        <w:rPr>
          <w:rFonts w:cs="Arial"/>
        </w:rPr>
        <w:t>, constitutes a significant advance in the digital area</w:t>
      </w:r>
      <w:r w:rsidR="00612DB1" w:rsidRPr="00FF13E2">
        <w:rPr>
          <w:rFonts w:cs="Arial"/>
        </w:rPr>
        <w:t>. Thus</w:t>
      </w:r>
      <w:r w:rsidR="002C444F" w:rsidRPr="00FF13E2">
        <w:rPr>
          <w:rFonts w:cs="Arial"/>
        </w:rPr>
        <w:t xml:space="preserve">, </w:t>
      </w:r>
      <w:r w:rsidR="00612DB1" w:rsidRPr="00FF13E2">
        <w:rPr>
          <w:rFonts w:cs="Arial"/>
        </w:rPr>
        <w:t>previously there were 15 different communication platforms:</w:t>
      </w:r>
    </w:p>
    <w:p w:rsidR="002C444F" w:rsidRPr="00FF13E2" w:rsidRDefault="002C444F" w:rsidP="00972EBC">
      <w:pPr>
        <w:jc w:val="center"/>
        <w:rPr>
          <w:rFonts w:cs="Arial"/>
        </w:rPr>
      </w:pPr>
      <w:r w:rsidRPr="00FF13E2">
        <w:rPr>
          <w:rFonts w:cs="Arial"/>
          <w:noProof/>
          <w:lang w:val="fr-BE" w:eastAsia="zh-CN"/>
        </w:rPr>
        <w:drawing>
          <wp:inline distT="0" distB="0" distL="0" distR="0">
            <wp:extent cx="2393076" cy="2150185"/>
            <wp:effectExtent l="0" t="0" r="762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cstate="print"/>
                    <a:stretch>
                      <a:fillRect/>
                    </a:stretch>
                  </pic:blipFill>
                  <pic:spPr>
                    <a:xfrm>
                      <a:off x="0" y="0"/>
                      <a:ext cx="2437653" cy="2190238"/>
                    </a:xfrm>
                    <a:prstGeom prst="rect">
                      <a:avLst/>
                    </a:prstGeom>
                  </pic:spPr>
                </pic:pic>
              </a:graphicData>
            </a:graphic>
          </wp:inline>
        </w:drawing>
      </w:r>
    </w:p>
    <w:p w:rsidR="002C444F" w:rsidRPr="00FF13E2" w:rsidRDefault="00612DB1" w:rsidP="00612DB1">
      <w:pPr>
        <w:rPr>
          <w:rFonts w:cs="Arial"/>
        </w:rPr>
      </w:pPr>
      <w:r w:rsidRPr="00FF13E2">
        <w:rPr>
          <w:rFonts w:cs="Arial"/>
        </w:rPr>
        <w:t>Whereas now there are only two interconnected ones</w:t>
      </w:r>
      <w:r w:rsidR="002C444F" w:rsidRPr="00FF13E2">
        <w:rPr>
          <w:rFonts w:cs="Arial"/>
        </w:rPr>
        <w:t xml:space="preserve"> </w:t>
      </w:r>
      <w:r w:rsidRPr="00FF13E2">
        <w:rPr>
          <w:rFonts w:cs="Arial"/>
        </w:rPr>
        <w:t xml:space="preserve">(one of which is a dedicated one for the administrative staff only, for security reasons):  </w:t>
      </w:r>
    </w:p>
    <w:p w:rsidR="002C444F" w:rsidRPr="00FF13E2" w:rsidRDefault="002C444F" w:rsidP="00972EBC">
      <w:pPr>
        <w:jc w:val="center"/>
        <w:rPr>
          <w:rFonts w:cs="Arial"/>
        </w:rPr>
      </w:pPr>
      <w:r w:rsidRPr="00FF13E2">
        <w:rPr>
          <w:rFonts w:cs="Arial"/>
          <w:noProof/>
          <w:lang w:val="fr-BE" w:eastAsia="zh-CN"/>
        </w:rPr>
        <w:drawing>
          <wp:inline distT="0" distB="0" distL="0" distR="0">
            <wp:extent cx="2580036" cy="220984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stretch>
                      <a:fillRect/>
                    </a:stretch>
                  </pic:blipFill>
                  <pic:spPr>
                    <a:xfrm>
                      <a:off x="0" y="0"/>
                      <a:ext cx="2603142" cy="2229635"/>
                    </a:xfrm>
                    <a:prstGeom prst="rect">
                      <a:avLst/>
                    </a:prstGeom>
                  </pic:spPr>
                </pic:pic>
              </a:graphicData>
            </a:graphic>
          </wp:inline>
        </w:drawing>
      </w:r>
    </w:p>
    <w:p w:rsidR="002C444F" w:rsidRPr="00FF13E2" w:rsidRDefault="002C444F" w:rsidP="00972EBC">
      <w:pPr>
        <w:jc w:val="center"/>
        <w:rPr>
          <w:rFonts w:cs="Arial"/>
        </w:rPr>
      </w:pPr>
    </w:p>
    <w:p w:rsidR="00612DB1" w:rsidRPr="00FF13E2" w:rsidRDefault="00612DB1" w:rsidP="00972EBC">
      <w:pPr>
        <w:rPr>
          <w:rFonts w:cs="Arial"/>
        </w:rPr>
      </w:pPr>
      <w:r w:rsidRPr="00FF13E2">
        <w:rPr>
          <w:rFonts w:cs="Arial"/>
        </w:rPr>
        <w:t>In order to improve</w:t>
      </w:r>
      <w:r w:rsidR="002C444F" w:rsidRPr="00FF13E2">
        <w:rPr>
          <w:rFonts w:cs="Arial"/>
        </w:rPr>
        <w:t xml:space="preserve"> communication, </w:t>
      </w:r>
      <w:r w:rsidRPr="00FF13E2">
        <w:rPr>
          <w:rFonts w:cs="Arial"/>
          <w:szCs w:val="22"/>
        </w:rPr>
        <w:t>very many distribution lists are now automatically created and updated (every night) on the basis of the information encoded in the School Management System</w:t>
      </w:r>
      <w:r w:rsidR="002C444F" w:rsidRPr="00FF13E2">
        <w:rPr>
          <w:rFonts w:cs="Arial"/>
          <w:szCs w:val="22"/>
        </w:rPr>
        <w:t xml:space="preserve"> </w:t>
      </w:r>
      <w:r w:rsidRPr="00FF13E2">
        <w:rPr>
          <w:rFonts w:cs="Arial"/>
          <w:szCs w:val="22"/>
        </w:rPr>
        <w:t>(SMS) and the staff HR data management software program</w:t>
      </w:r>
      <w:r w:rsidR="002C444F" w:rsidRPr="00FF13E2">
        <w:rPr>
          <w:rFonts w:cs="Arial"/>
          <w:szCs w:val="22"/>
        </w:rPr>
        <w:t xml:space="preserve"> (PERSEE).</w:t>
      </w:r>
      <w:r w:rsidR="002C444F" w:rsidRPr="00FF13E2">
        <w:rPr>
          <w:rFonts w:cs="Arial"/>
        </w:rPr>
        <w:t xml:space="preserve"> </w:t>
      </w:r>
    </w:p>
    <w:p w:rsidR="00612DB1" w:rsidRPr="00FF13E2" w:rsidRDefault="00612DB1" w:rsidP="00972EBC">
      <w:pPr>
        <w:rPr>
          <w:rFonts w:cs="Arial"/>
        </w:rPr>
      </w:pPr>
      <w:r w:rsidRPr="00FF13E2">
        <w:rPr>
          <w:rFonts w:cs="Arial"/>
        </w:rPr>
        <w:t>However, a huge amount of communication, training and improvement work remains to be done to enable this new tool to be properly adopted by all the stakeholders (Schools, Inspectors, etc.), not all of whom have yet received their access rights.</w:t>
      </w:r>
    </w:p>
    <w:p w:rsidR="002C444F" w:rsidRPr="00FF13E2" w:rsidRDefault="00612DB1" w:rsidP="00972EBC">
      <w:pPr>
        <w:rPr>
          <w:rFonts w:cs="Arial"/>
        </w:rPr>
      </w:pPr>
      <w:r w:rsidRPr="00FF13E2">
        <w:rPr>
          <w:rFonts w:cs="Arial"/>
        </w:rPr>
        <w:t xml:space="preserve">This year also saw the end of the project </w:t>
      </w:r>
      <w:r w:rsidR="00397DE3" w:rsidRPr="00FF13E2">
        <w:rPr>
          <w:rFonts w:cs="Arial"/>
        </w:rPr>
        <w:t xml:space="preserve">to set up the new network which interconnects all the European Schools with the Central Office. In the majority of cases, the bandwidth has been multiplied by 250, this increase having been awaited for years and especially necessary for the </w:t>
      </w:r>
      <w:r w:rsidR="002C444F" w:rsidRPr="00FF13E2">
        <w:rPr>
          <w:rFonts w:cs="Arial"/>
        </w:rPr>
        <w:t xml:space="preserve"> O365</w:t>
      </w:r>
      <w:r w:rsidR="00397DE3" w:rsidRPr="00FF13E2">
        <w:rPr>
          <w:rFonts w:cs="Arial"/>
        </w:rPr>
        <w:t xml:space="preserve"> project, including online</w:t>
      </w:r>
      <w:r w:rsidR="002C444F" w:rsidRPr="00FF13E2">
        <w:rPr>
          <w:rFonts w:cs="Arial"/>
        </w:rPr>
        <w:t xml:space="preserve"> collaboration </w:t>
      </w:r>
      <w:r w:rsidR="00397DE3" w:rsidRPr="00FF13E2">
        <w:rPr>
          <w:rFonts w:cs="Arial"/>
        </w:rPr>
        <w:t xml:space="preserve">and videoconferencing. </w:t>
      </w:r>
    </w:p>
    <w:p w:rsidR="002C444F" w:rsidRPr="00FF13E2" w:rsidRDefault="00397DE3" w:rsidP="00972EBC">
      <w:pPr>
        <w:rPr>
          <w:rFonts w:cs="Arial"/>
        </w:rPr>
      </w:pPr>
      <w:r w:rsidRPr="00FF13E2">
        <w:rPr>
          <w:rFonts w:cs="Arial"/>
        </w:rPr>
        <w:t xml:space="preserve">The new website of the Central Office of the European Schools was also launched. </w:t>
      </w:r>
      <w:r w:rsidR="002C444F" w:rsidRPr="00FF13E2">
        <w:rPr>
          <w:rFonts w:cs="Arial"/>
        </w:rPr>
        <w:t xml:space="preserve"> </w:t>
      </w:r>
      <w:r w:rsidRPr="00FF13E2">
        <w:rPr>
          <w:rFonts w:cs="Arial"/>
        </w:rPr>
        <w:t xml:space="preserve">It provides the reliability and the security expected to protect against the increasing number of violent </w:t>
      </w:r>
      <w:r w:rsidR="00EE6EAB" w:rsidRPr="00FF13E2">
        <w:rPr>
          <w:rFonts w:cs="Arial"/>
        </w:rPr>
        <w:t>cyber attacks</w:t>
      </w:r>
      <w:r w:rsidRPr="00FF13E2">
        <w:rPr>
          <w:rFonts w:cs="Arial"/>
        </w:rPr>
        <w:t xml:space="preserve">.  </w:t>
      </w:r>
    </w:p>
    <w:p w:rsidR="002C444F" w:rsidRPr="00FF13E2" w:rsidRDefault="002C444F" w:rsidP="00972EBC">
      <w:pPr>
        <w:jc w:val="center"/>
        <w:rPr>
          <w:rFonts w:cs="Arial"/>
        </w:rPr>
      </w:pPr>
      <w:r w:rsidRPr="00FF13E2">
        <w:rPr>
          <w:rFonts w:cs="Arial"/>
          <w:noProof/>
          <w:lang w:val="fr-BE" w:eastAsia="zh-CN"/>
        </w:rPr>
        <w:lastRenderedPageBreak/>
        <w:drawing>
          <wp:inline distT="0" distB="0" distL="0" distR="0">
            <wp:extent cx="3987327" cy="2339119"/>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print"/>
                    <a:stretch>
                      <a:fillRect/>
                    </a:stretch>
                  </pic:blipFill>
                  <pic:spPr>
                    <a:xfrm>
                      <a:off x="0" y="0"/>
                      <a:ext cx="4013631" cy="2354550"/>
                    </a:xfrm>
                    <a:prstGeom prst="rect">
                      <a:avLst/>
                    </a:prstGeom>
                  </pic:spPr>
                </pic:pic>
              </a:graphicData>
            </a:graphic>
          </wp:inline>
        </w:drawing>
      </w:r>
    </w:p>
    <w:p w:rsidR="002C444F" w:rsidRPr="00FF13E2" w:rsidRDefault="002C444F" w:rsidP="00972EBC">
      <w:pPr>
        <w:jc w:val="center"/>
        <w:rPr>
          <w:rFonts w:cs="Arial"/>
        </w:rPr>
      </w:pPr>
    </w:p>
    <w:p w:rsidR="002C444F" w:rsidRPr="00FF13E2" w:rsidRDefault="00EC292C" w:rsidP="00EC292C">
      <w:pPr>
        <w:rPr>
          <w:rFonts w:cs="Arial"/>
        </w:rPr>
      </w:pPr>
      <w:r w:rsidRPr="00FF13E2">
        <w:rPr>
          <w:rFonts w:cs="Arial"/>
        </w:rPr>
        <w:t>Nor should the OSGES’s removal be forgotten, which from an IT viewpoint, was a real success despite the project’s complexity and the very tight schedule.  It required the following to be done:</w:t>
      </w:r>
    </w:p>
    <w:p w:rsidR="002C444F" w:rsidRPr="00FF13E2" w:rsidRDefault="00EC292C" w:rsidP="00EC292C">
      <w:pPr>
        <w:pStyle w:val="ListParagraph"/>
        <w:numPr>
          <w:ilvl w:val="0"/>
          <w:numId w:val="41"/>
        </w:numPr>
        <w:jc w:val="both"/>
        <w:rPr>
          <w:rFonts w:ascii="Arial" w:hAnsi="Arial" w:cs="Arial"/>
          <w:sz w:val="22"/>
          <w:szCs w:val="22"/>
          <w:lang w:val="en-GB"/>
        </w:rPr>
      </w:pPr>
      <w:r w:rsidRPr="00FF13E2">
        <w:rPr>
          <w:rFonts w:ascii="Arial" w:hAnsi="Arial" w:cs="Arial"/>
          <w:sz w:val="22"/>
          <w:szCs w:val="22"/>
          <w:lang w:val="en-GB"/>
        </w:rPr>
        <w:t>c</w:t>
      </w:r>
      <w:r w:rsidR="002C444F" w:rsidRPr="00FF13E2">
        <w:rPr>
          <w:rFonts w:ascii="Arial" w:hAnsi="Arial" w:cs="Arial"/>
          <w:sz w:val="22"/>
          <w:szCs w:val="22"/>
          <w:lang w:val="en-GB"/>
        </w:rPr>
        <w:t>onstruction</w:t>
      </w:r>
      <w:r w:rsidRPr="00FF13E2">
        <w:rPr>
          <w:rFonts w:ascii="Arial" w:hAnsi="Arial" w:cs="Arial"/>
          <w:sz w:val="22"/>
          <w:szCs w:val="22"/>
          <w:lang w:val="en-GB"/>
        </w:rPr>
        <w:t xml:space="preserve"> of a</w:t>
      </w:r>
      <w:r w:rsidR="002C444F" w:rsidRPr="00FF13E2">
        <w:rPr>
          <w:rFonts w:ascii="Arial" w:hAnsi="Arial" w:cs="Arial"/>
          <w:sz w:val="22"/>
          <w:szCs w:val="22"/>
          <w:lang w:val="en-GB"/>
        </w:rPr>
        <w:t xml:space="preserve"> </w:t>
      </w:r>
      <w:r w:rsidRPr="00FF13E2">
        <w:rPr>
          <w:rFonts w:ascii="Arial" w:hAnsi="Arial" w:cs="Arial"/>
          <w:sz w:val="22"/>
          <w:szCs w:val="22"/>
          <w:lang w:val="en-GB"/>
        </w:rPr>
        <w:t>brand-new server room so that the old one could be relocated there;</w:t>
      </w:r>
    </w:p>
    <w:p w:rsidR="002C444F" w:rsidRPr="00FF13E2" w:rsidRDefault="00EC292C" w:rsidP="00EC292C">
      <w:pPr>
        <w:pStyle w:val="ListParagraph"/>
        <w:numPr>
          <w:ilvl w:val="0"/>
          <w:numId w:val="41"/>
        </w:numPr>
        <w:jc w:val="both"/>
        <w:rPr>
          <w:rFonts w:ascii="Arial" w:hAnsi="Arial" w:cs="Arial"/>
          <w:sz w:val="22"/>
          <w:szCs w:val="22"/>
          <w:lang w:val="en-GB"/>
        </w:rPr>
      </w:pPr>
      <w:r w:rsidRPr="00FF13E2">
        <w:rPr>
          <w:rFonts w:ascii="Arial" w:hAnsi="Arial" w:cs="Arial"/>
          <w:sz w:val="22"/>
          <w:szCs w:val="22"/>
          <w:lang w:val="en-GB"/>
        </w:rPr>
        <w:t>learning and implementation of a telephony solution (Skype for Business)</w:t>
      </w:r>
      <w:r w:rsidR="002C444F" w:rsidRPr="00FF13E2">
        <w:rPr>
          <w:rFonts w:ascii="Arial" w:hAnsi="Arial" w:cs="Arial"/>
          <w:sz w:val="22"/>
          <w:szCs w:val="22"/>
          <w:lang w:val="en-GB"/>
        </w:rPr>
        <w:t>;</w:t>
      </w:r>
    </w:p>
    <w:p w:rsidR="002C444F" w:rsidRPr="00FF13E2" w:rsidRDefault="00EC292C" w:rsidP="009B1696">
      <w:pPr>
        <w:pStyle w:val="ListParagraph"/>
        <w:numPr>
          <w:ilvl w:val="0"/>
          <w:numId w:val="41"/>
        </w:numPr>
        <w:rPr>
          <w:rFonts w:ascii="Arial" w:hAnsi="Arial" w:cs="Arial"/>
          <w:sz w:val="22"/>
          <w:szCs w:val="22"/>
          <w:lang w:val="en-GB"/>
        </w:rPr>
      </w:pPr>
      <w:r w:rsidRPr="00FF13E2">
        <w:rPr>
          <w:rFonts w:ascii="Arial" w:hAnsi="Arial" w:cs="Arial"/>
          <w:sz w:val="22"/>
          <w:szCs w:val="22"/>
          <w:lang w:val="en-GB"/>
        </w:rPr>
        <w:t xml:space="preserve">relocation of all the network lines; </w:t>
      </w:r>
    </w:p>
    <w:p w:rsidR="002C444F" w:rsidRPr="00FF13E2" w:rsidRDefault="002C444F" w:rsidP="009B1696">
      <w:pPr>
        <w:pStyle w:val="ListParagraph"/>
        <w:numPr>
          <w:ilvl w:val="0"/>
          <w:numId w:val="41"/>
        </w:numPr>
        <w:rPr>
          <w:rFonts w:ascii="Arial" w:hAnsi="Arial" w:cs="Arial"/>
          <w:sz w:val="22"/>
          <w:szCs w:val="22"/>
          <w:lang w:val="en-GB"/>
        </w:rPr>
      </w:pPr>
      <w:r w:rsidRPr="00FF13E2">
        <w:rPr>
          <w:rFonts w:ascii="Arial" w:hAnsi="Arial" w:cs="Arial"/>
          <w:sz w:val="22"/>
          <w:szCs w:val="22"/>
          <w:lang w:val="en-GB"/>
        </w:rPr>
        <w:t>…</w:t>
      </w:r>
    </w:p>
    <w:p w:rsidR="002C444F" w:rsidRPr="00FF13E2" w:rsidRDefault="002C444F" w:rsidP="00972EBC">
      <w:pPr>
        <w:jc w:val="left"/>
        <w:rPr>
          <w:rFonts w:cs="Arial"/>
          <w:szCs w:val="22"/>
        </w:rPr>
      </w:pPr>
    </w:p>
    <w:p w:rsidR="002C444F" w:rsidRPr="00FF13E2" w:rsidRDefault="00EC292C" w:rsidP="00972EBC">
      <w:pPr>
        <w:rPr>
          <w:rFonts w:cs="Arial"/>
          <w:szCs w:val="22"/>
        </w:rPr>
      </w:pPr>
      <w:r w:rsidRPr="00FF13E2">
        <w:rPr>
          <w:rFonts w:cs="Arial"/>
          <w:szCs w:val="22"/>
        </w:rPr>
        <w:t xml:space="preserve">The </w:t>
      </w:r>
      <w:r w:rsidRPr="00FF13E2">
        <w:t xml:space="preserve">IT for administrative purposes Strategy Group </w:t>
      </w:r>
      <w:r w:rsidRPr="00FF13E2">
        <w:rPr>
          <w:rFonts w:cs="Arial"/>
          <w:szCs w:val="22"/>
        </w:rPr>
        <w:t>(</w:t>
      </w:r>
      <w:r w:rsidR="002C444F" w:rsidRPr="00FF13E2">
        <w:rPr>
          <w:rFonts w:cs="Arial"/>
          <w:szCs w:val="22"/>
        </w:rPr>
        <w:t xml:space="preserve">IT ADM) </w:t>
      </w:r>
      <w:r w:rsidR="00BC1E88" w:rsidRPr="00FF13E2">
        <w:rPr>
          <w:rFonts w:cs="Arial"/>
          <w:szCs w:val="22"/>
        </w:rPr>
        <w:t>intensified its work</w:t>
      </w:r>
      <w:r w:rsidRPr="00FF13E2">
        <w:rPr>
          <w:rFonts w:cs="Arial"/>
          <w:szCs w:val="22"/>
        </w:rPr>
        <w:t xml:space="preserve">. The subjects tackled are many and various: </w:t>
      </w:r>
    </w:p>
    <w:p w:rsidR="004C2883" w:rsidRPr="00FF13E2" w:rsidRDefault="004C2883" w:rsidP="004C2883">
      <w:pPr>
        <w:numPr>
          <w:ilvl w:val="0"/>
          <w:numId w:val="40"/>
        </w:numPr>
        <w:spacing w:before="0" w:after="0"/>
        <w:ind w:left="714" w:hanging="357"/>
        <w:contextualSpacing/>
      </w:pPr>
      <w:r w:rsidRPr="00FF13E2">
        <w:t>Technological choices and requirements in terms of security</w:t>
      </w:r>
    </w:p>
    <w:p w:rsidR="004C2883" w:rsidRPr="00FF13E2" w:rsidRDefault="004C2883" w:rsidP="004C2883">
      <w:pPr>
        <w:numPr>
          <w:ilvl w:val="0"/>
          <w:numId w:val="40"/>
        </w:numPr>
        <w:spacing w:before="0" w:after="0"/>
        <w:ind w:left="714" w:hanging="357"/>
        <w:contextualSpacing/>
      </w:pPr>
      <w:r w:rsidRPr="00FF13E2">
        <w:t>Analysis of IT risks and action plan</w:t>
      </w:r>
    </w:p>
    <w:p w:rsidR="004C2883" w:rsidRPr="00FF13E2" w:rsidRDefault="004C2883" w:rsidP="004C2883">
      <w:pPr>
        <w:numPr>
          <w:ilvl w:val="0"/>
          <w:numId w:val="40"/>
        </w:numPr>
        <w:spacing w:before="0" w:after="0"/>
        <w:ind w:left="714" w:hanging="357"/>
        <w:contextualSpacing/>
      </w:pPr>
      <w:r w:rsidRPr="00FF13E2">
        <w:t>IT outsourcing policy (managed services)</w:t>
      </w:r>
    </w:p>
    <w:p w:rsidR="004C2883" w:rsidRPr="00FF13E2" w:rsidRDefault="004C2883" w:rsidP="004C2883">
      <w:pPr>
        <w:numPr>
          <w:ilvl w:val="0"/>
          <w:numId w:val="40"/>
        </w:numPr>
        <w:spacing w:before="0" w:after="0"/>
        <w:ind w:left="714" w:hanging="357"/>
        <w:contextualSpacing/>
      </w:pPr>
      <w:r w:rsidRPr="00FF13E2">
        <w:t>ICT Charters</w:t>
      </w:r>
    </w:p>
    <w:p w:rsidR="004C2883" w:rsidRPr="00FF13E2" w:rsidRDefault="004C2883" w:rsidP="004C2883">
      <w:pPr>
        <w:numPr>
          <w:ilvl w:val="0"/>
          <w:numId w:val="40"/>
        </w:numPr>
        <w:spacing w:before="0" w:after="0"/>
        <w:ind w:left="714" w:hanging="357"/>
        <w:contextualSpacing/>
      </w:pPr>
      <w:r w:rsidRPr="00FF13E2">
        <w:t>Analysis of the European Schools’ current IT organisation chart: possible clarifications and recommendations</w:t>
      </w:r>
    </w:p>
    <w:p w:rsidR="004C2883" w:rsidRPr="00FF13E2" w:rsidRDefault="004C2883" w:rsidP="004C2883">
      <w:pPr>
        <w:numPr>
          <w:ilvl w:val="0"/>
          <w:numId w:val="40"/>
        </w:numPr>
        <w:spacing w:before="0" w:after="0"/>
        <w:ind w:left="714" w:hanging="357"/>
        <w:contextualSpacing/>
      </w:pPr>
      <w:r w:rsidRPr="00FF13E2">
        <w:t>Project methodology</w:t>
      </w:r>
    </w:p>
    <w:p w:rsidR="002C444F" w:rsidRPr="00FF13E2" w:rsidRDefault="002C444F" w:rsidP="009B1696">
      <w:pPr>
        <w:pStyle w:val="ListParagraph"/>
        <w:numPr>
          <w:ilvl w:val="0"/>
          <w:numId w:val="40"/>
        </w:numPr>
        <w:jc w:val="both"/>
        <w:rPr>
          <w:rFonts w:ascii="Arial" w:hAnsi="Arial" w:cs="Arial"/>
          <w:sz w:val="22"/>
          <w:szCs w:val="22"/>
          <w:lang w:val="en-GB"/>
        </w:rPr>
      </w:pPr>
      <w:r w:rsidRPr="00FF13E2">
        <w:rPr>
          <w:rFonts w:ascii="Arial" w:hAnsi="Arial" w:cs="Arial"/>
          <w:sz w:val="22"/>
          <w:szCs w:val="22"/>
          <w:lang w:val="en-GB"/>
        </w:rPr>
        <w:t>…</w:t>
      </w:r>
    </w:p>
    <w:p w:rsidR="002C444F" w:rsidRPr="00FF13E2" w:rsidRDefault="002C444F" w:rsidP="00972EBC">
      <w:pPr>
        <w:rPr>
          <w:rFonts w:cs="Arial"/>
        </w:rPr>
      </w:pPr>
    </w:p>
    <w:p w:rsidR="002C444F" w:rsidRPr="00FF13E2" w:rsidRDefault="004C2883" w:rsidP="00972EBC">
      <w:pPr>
        <w:rPr>
          <w:rFonts w:cs="Arial"/>
        </w:rPr>
      </w:pPr>
      <w:r w:rsidRPr="00FF13E2">
        <w:t xml:space="preserve">There is no longer any doubt whatsoever about the need for such a group. This Strategy Group will soon be in a position to put forward its initial proposals to the Board of Governors in order to start establishing an IT strategy for the European Schools. </w:t>
      </w:r>
    </w:p>
    <w:p w:rsidR="002C444F" w:rsidRPr="00FF13E2" w:rsidRDefault="002C444F" w:rsidP="00972EBC">
      <w:pPr>
        <w:rPr>
          <w:rFonts w:cs="Arial"/>
        </w:rPr>
      </w:pPr>
    </w:p>
    <w:p w:rsidR="002C444F" w:rsidRPr="00FF13E2" w:rsidRDefault="002C444F" w:rsidP="00972EBC">
      <w:pPr>
        <w:jc w:val="left"/>
        <w:rPr>
          <w:rFonts w:cs="Arial"/>
        </w:rPr>
      </w:pPr>
    </w:p>
    <w:p w:rsidR="002C444F" w:rsidRPr="00FF13E2" w:rsidRDefault="002C444F" w:rsidP="00972EBC">
      <w:pPr>
        <w:jc w:val="left"/>
        <w:rPr>
          <w:rFonts w:cs="Arial"/>
        </w:rPr>
      </w:pPr>
    </w:p>
    <w:p w:rsidR="00EA6764" w:rsidRPr="00FF13E2" w:rsidRDefault="00EA6764" w:rsidP="00C73C89">
      <w:pPr>
        <w:tabs>
          <w:tab w:val="left" w:pos="284"/>
          <w:tab w:val="left" w:pos="426"/>
          <w:tab w:val="left" w:pos="567"/>
        </w:tabs>
        <w:ind w:left="567"/>
        <w:jc w:val="left"/>
        <w:rPr>
          <w:rFonts w:cs="Arial"/>
          <w:b/>
          <w:szCs w:val="22"/>
        </w:rPr>
      </w:pPr>
    </w:p>
    <w:p w:rsidR="00522609" w:rsidRPr="00FF13E2" w:rsidRDefault="00522609" w:rsidP="00C73C89">
      <w:pPr>
        <w:tabs>
          <w:tab w:val="left" w:pos="284"/>
          <w:tab w:val="left" w:pos="426"/>
          <w:tab w:val="left" w:pos="567"/>
        </w:tabs>
        <w:ind w:left="567"/>
        <w:jc w:val="left"/>
        <w:rPr>
          <w:rFonts w:cs="Arial"/>
          <w:b/>
          <w:szCs w:val="22"/>
        </w:rPr>
      </w:pPr>
    </w:p>
    <w:p w:rsidR="00522609" w:rsidRPr="00FF13E2" w:rsidRDefault="00522609" w:rsidP="00C73C89">
      <w:pPr>
        <w:tabs>
          <w:tab w:val="left" w:pos="284"/>
          <w:tab w:val="left" w:pos="426"/>
          <w:tab w:val="left" w:pos="567"/>
        </w:tabs>
        <w:ind w:left="567"/>
        <w:jc w:val="left"/>
        <w:rPr>
          <w:rFonts w:cs="Arial"/>
          <w:b/>
          <w:szCs w:val="22"/>
        </w:rPr>
      </w:pPr>
    </w:p>
    <w:p w:rsidR="002C444F" w:rsidRPr="00FF13E2" w:rsidRDefault="002C444F" w:rsidP="00C73C89">
      <w:pPr>
        <w:tabs>
          <w:tab w:val="left" w:pos="284"/>
          <w:tab w:val="left" w:pos="426"/>
          <w:tab w:val="left" w:pos="567"/>
        </w:tabs>
        <w:ind w:left="567"/>
        <w:jc w:val="left"/>
        <w:rPr>
          <w:rFonts w:cs="Arial"/>
          <w:b/>
          <w:szCs w:val="22"/>
        </w:rPr>
      </w:pPr>
    </w:p>
    <w:p w:rsidR="002C444F" w:rsidRPr="00FF13E2" w:rsidRDefault="002C444F" w:rsidP="00C73C89">
      <w:pPr>
        <w:tabs>
          <w:tab w:val="left" w:pos="284"/>
          <w:tab w:val="left" w:pos="426"/>
          <w:tab w:val="left" w:pos="567"/>
        </w:tabs>
        <w:ind w:left="567"/>
        <w:jc w:val="left"/>
        <w:rPr>
          <w:rFonts w:cs="Arial"/>
          <w:b/>
          <w:szCs w:val="22"/>
        </w:rPr>
      </w:pPr>
    </w:p>
    <w:p w:rsidR="002C444F" w:rsidRPr="00FF13E2" w:rsidRDefault="002C444F" w:rsidP="00C73C89">
      <w:pPr>
        <w:tabs>
          <w:tab w:val="left" w:pos="284"/>
          <w:tab w:val="left" w:pos="426"/>
          <w:tab w:val="left" w:pos="567"/>
        </w:tabs>
        <w:ind w:left="567"/>
        <w:jc w:val="left"/>
        <w:rPr>
          <w:rFonts w:cs="Arial"/>
          <w:b/>
          <w:szCs w:val="22"/>
        </w:rPr>
      </w:pPr>
    </w:p>
    <w:p w:rsidR="002C444F" w:rsidRPr="00FF13E2" w:rsidRDefault="002C444F" w:rsidP="00C73C89">
      <w:pPr>
        <w:tabs>
          <w:tab w:val="left" w:pos="284"/>
          <w:tab w:val="left" w:pos="426"/>
          <w:tab w:val="left" w:pos="567"/>
        </w:tabs>
        <w:ind w:left="567"/>
        <w:jc w:val="left"/>
        <w:rPr>
          <w:rFonts w:cs="Arial"/>
          <w:b/>
          <w:szCs w:val="22"/>
        </w:rPr>
      </w:pPr>
    </w:p>
    <w:p w:rsidR="002C444F" w:rsidRPr="00FF13E2" w:rsidRDefault="002C444F" w:rsidP="00C73C89">
      <w:pPr>
        <w:tabs>
          <w:tab w:val="left" w:pos="284"/>
          <w:tab w:val="left" w:pos="426"/>
          <w:tab w:val="left" w:pos="567"/>
        </w:tabs>
        <w:ind w:left="567"/>
        <w:jc w:val="left"/>
        <w:rPr>
          <w:rFonts w:cs="Arial"/>
          <w:b/>
          <w:szCs w:val="22"/>
        </w:rPr>
      </w:pPr>
    </w:p>
    <w:p w:rsidR="00522609" w:rsidRPr="00FF13E2" w:rsidRDefault="00522609" w:rsidP="00C73C89">
      <w:pPr>
        <w:tabs>
          <w:tab w:val="left" w:pos="284"/>
          <w:tab w:val="left" w:pos="426"/>
          <w:tab w:val="left" w:pos="567"/>
        </w:tabs>
        <w:ind w:left="567"/>
        <w:jc w:val="left"/>
        <w:rPr>
          <w:rFonts w:cs="Arial"/>
          <w:b/>
          <w:szCs w:val="22"/>
        </w:rPr>
      </w:pPr>
    </w:p>
    <w:p w:rsidR="001C47BE" w:rsidRPr="00FF13E2" w:rsidRDefault="001C47BE" w:rsidP="00CF771E">
      <w:pPr>
        <w:spacing w:before="0" w:after="0"/>
        <w:rPr>
          <w:rFonts w:cs="Arial"/>
          <w:b/>
          <w:szCs w:val="22"/>
        </w:rPr>
      </w:pPr>
      <w:r w:rsidRPr="00FF13E2">
        <w:rPr>
          <w:rFonts w:cs="Arial"/>
          <w:b/>
          <w:sz w:val="24"/>
          <w:szCs w:val="24"/>
        </w:rPr>
        <w:lastRenderedPageBreak/>
        <w:t xml:space="preserve">F. </w:t>
      </w:r>
      <w:r w:rsidR="004C2883" w:rsidRPr="00FF13E2">
        <w:rPr>
          <w:rFonts w:cs="Arial"/>
          <w:b/>
          <w:sz w:val="24"/>
          <w:szCs w:val="24"/>
        </w:rPr>
        <w:t>INTERNAL AUDIT SERVICE</w:t>
      </w:r>
    </w:p>
    <w:p w:rsidR="00CF771E" w:rsidRPr="00FF13E2" w:rsidRDefault="00CF771E" w:rsidP="00CF771E">
      <w:pPr>
        <w:spacing w:before="0" w:after="0"/>
        <w:rPr>
          <w:rFonts w:cs="Arial"/>
          <w:szCs w:val="22"/>
          <w:highlight w:val="green"/>
        </w:rPr>
      </w:pPr>
    </w:p>
    <w:p w:rsidR="00522609" w:rsidRPr="00FF13E2" w:rsidRDefault="002672EA" w:rsidP="00806878">
      <w:pPr>
        <w:rPr>
          <w:rFonts w:cs="Arial"/>
          <w:b/>
          <w:bCs/>
        </w:rPr>
      </w:pPr>
      <w:r w:rsidRPr="00FF13E2">
        <w:rPr>
          <w:rFonts w:cs="Arial"/>
          <w:b/>
          <w:bCs/>
        </w:rPr>
        <w:sym w:font="Wingdings" w:char="F076"/>
      </w:r>
      <w:r w:rsidRPr="00FF13E2">
        <w:rPr>
          <w:rFonts w:cs="Arial"/>
          <w:b/>
          <w:bCs/>
        </w:rPr>
        <w:t xml:space="preserve"> </w:t>
      </w:r>
      <w:r w:rsidR="009634CE" w:rsidRPr="00FF13E2">
        <w:rPr>
          <w:rFonts w:cs="Arial"/>
          <w:b/>
          <w:bCs/>
          <w:szCs w:val="22"/>
        </w:rPr>
        <w:t>Activities of the European Commission’s Internal Audit Service in</w:t>
      </w:r>
      <w:r w:rsidR="00522609" w:rsidRPr="00FF13E2">
        <w:rPr>
          <w:rFonts w:cs="Arial"/>
          <w:b/>
          <w:bCs/>
        </w:rPr>
        <w:t xml:space="preserve"> 2016</w:t>
      </w:r>
    </w:p>
    <w:p w:rsidR="00522609" w:rsidRPr="00FF13E2" w:rsidRDefault="00522609" w:rsidP="00806878">
      <w:pPr>
        <w:rPr>
          <w:rFonts w:cs="Arial"/>
          <w:b/>
          <w:bCs/>
        </w:rPr>
      </w:pPr>
    </w:p>
    <w:p w:rsidR="009634CE" w:rsidRPr="00FF13E2" w:rsidRDefault="009634CE" w:rsidP="009634CE">
      <w:pPr>
        <w:rPr>
          <w:rFonts w:cs="Arial"/>
        </w:rPr>
      </w:pPr>
      <w:r w:rsidRPr="00FF13E2">
        <w:rPr>
          <w:rFonts w:cs="Arial"/>
        </w:rPr>
        <w:t>In 2016 the IAS’s activities focused on:</w:t>
      </w:r>
    </w:p>
    <w:p w:rsidR="009634CE" w:rsidRPr="00FF13E2" w:rsidRDefault="009634CE" w:rsidP="009634CE">
      <w:pPr>
        <w:pStyle w:val="ListParagraph"/>
        <w:numPr>
          <w:ilvl w:val="0"/>
          <w:numId w:val="21"/>
        </w:numPr>
        <w:spacing w:before="120" w:after="120"/>
        <w:jc w:val="both"/>
        <w:rPr>
          <w:rFonts w:ascii="Arial" w:hAnsi="Arial" w:cs="Arial"/>
          <w:lang w:val="en-GB" w:eastAsia="fr-FR"/>
        </w:rPr>
      </w:pPr>
      <w:r w:rsidRPr="00FF13E2">
        <w:rPr>
          <w:rFonts w:ascii="Arial" w:hAnsi="Arial" w:cs="Arial"/>
          <w:lang w:val="en-GB" w:eastAsia="fr-FR"/>
        </w:rPr>
        <w:t xml:space="preserve">A limited review of </w:t>
      </w:r>
      <w:r w:rsidRPr="00FF13E2">
        <w:rPr>
          <w:rFonts w:ascii="Arial" w:hAnsi="Arial" w:cs="Arial"/>
          <w:b/>
          <w:lang w:val="en-GB" w:eastAsia="fr-FR"/>
        </w:rPr>
        <w:t>Governance of Security</w:t>
      </w:r>
      <w:r w:rsidRPr="00FF13E2">
        <w:rPr>
          <w:rFonts w:ascii="Arial" w:hAnsi="Arial" w:cs="Arial"/>
          <w:lang w:val="en-GB" w:eastAsia="fr-FR"/>
        </w:rPr>
        <w:t xml:space="preserve"> and </w:t>
      </w:r>
    </w:p>
    <w:p w:rsidR="009634CE" w:rsidRPr="00FF13E2" w:rsidRDefault="009634CE" w:rsidP="009634CE">
      <w:pPr>
        <w:numPr>
          <w:ilvl w:val="0"/>
          <w:numId w:val="21"/>
        </w:numPr>
        <w:contextualSpacing/>
        <w:rPr>
          <w:rFonts w:cs="Arial"/>
        </w:rPr>
      </w:pPr>
      <w:r w:rsidRPr="00FF13E2">
        <w:rPr>
          <w:rFonts w:cs="Arial"/>
        </w:rPr>
        <w:t xml:space="preserve">An audit of </w:t>
      </w:r>
      <w:r w:rsidRPr="00FF13E2">
        <w:rPr>
          <w:rFonts w:cs="Arial"/>
          <w:b/>
        </w:rPr>
        <w:t>SAP Controls over Accounting and Budget Execution</w:t>
      </w:r>
      <w:r w:rsidRPr="00FF13E2">
        <w:rPr>
          <w:rFonts w:cs="Arial"/>
        </w:rPr>
        <w:t xml:space="preserve"> in the European Schools</w:t>
      </w:r>
    </w:p>
    <w:p w:rsidR="009634CE" w:rsidRPr="00FF13E2" w:rsidRDefault="009634CE" w:rsidP="009634CE">
      <w:pPr>
        <w:rPr>
          <w:rFonts w:cs="Arial"/>
        </w:rPr>
      </w:pPr>
    </w:p>
    <w:p w:rsidR="009634CE" w:rsidRPr="00FF13E2" w:rsidRDefault="009634CE" w:rsidP="009634CE">
      <w:pPr>
        <w:rPr>
          <w:rFonts w:cs="Arial"/>
        </w:rPr>
      </w:pPr>
      <w:r w:rsidRPr="00FF13E2">
        <w:rPr>
          <w:rFonts w:cs="Arial"/>
        </w:rPr>
        <w:t>At the beginning of 2016, 23 recommendations were outsta</w:t>
      </w:r>
      <w:r w:rsidR="009C6C52" w:rsidRPr="00FF13E2">
        <w:rPr>
          <w:rFonts w:cs="Arial"/>
        </w:rPr>
        <w:t>nding. Not yet included in the latter</w:t>
      </w:r>
      <w:r w:rsidRPr="00FF13E2">
        <w:rPr>
          <w:rFonts w:cs="Arial"/>
        </w:rPr>
        <w:t xml:space="preserve"> were the recommendations of the </w:t>
      </w:r>
      <w:r w:rsidR="009C6C52" w:rsidRPr="00FF13E2">
        <w:rPr>
          <w:rFonts w:cs="Arial"/>
        </w:rPr>
        <w:t xml:space="preserve">audit of </w:t>
      </w:r>
      <w:r w:rsidRPr="00FF13E2">
        <w:rPr>
          <w:rFonts w:cs="Arial"/>
        </w:rPr>
        <w:t>Treasury and Revenu</w:t>
      </w:r>
      <w:r w:rsidR="009C6C52" w:rsidRPr="00FF13E2">
        <w:rPr>
          <w:rFonts w:cs="Arial"/>
        </w:rPr>
        <w:t>e Management which was conducted</w:t>
      </w:r>
      <w:r w:rsidRPr="00FF13E2">
        <w:rPr>
          <w:rFonts w:cs="Arial"/>
        </w:rPr>
        <w:t xml:space="preserve"> in 2015. They are included in the table below. With respect to the two audits performed in 2016</w:t>
      </w:r>
      <w:r w:rsidR="0081774F" w:rsidRPr="00FF13E2">
        <w:rPr>
          <w:rFonts w:cs="Arial"/>
        </w:rPr>
        <w:t>,</w:t>
      </w:r>
      <w:r w:rsidRPr="00FF13E2">
        <w:rPr>
          <w:rFonts w:cs="Arial"/>
        </w:rPr>
        <w:t xml:space="preserve"> only the results of the review of governance of security are final and included in the table below. During the year 2016 seven recommendations were presented in a follo</w:t>
      </w:r>
      <w:r w:rsidR="0081774F" w:rsidRPr="00FF13E2">
        <w:rPr>
          <w:rFonts w:cs="Arial"/>
        </w:rPr>
        <w:t xml:space="preserve">w-up audit and were fully implemented. </w:t>
      </w:r>
      <w:r w:rsidRPr="00FF13E2">
        <w:rPr>
          <w:rFonts w:cs="Arial"/>
        </w:rPr>
        <w:t xml:space="preserve"> </w:t>
      </w:r>
    </w:p>
    <w:p w:rsidR="009634CE" w:rsidRPr="00FF13E2" w:rsidRDefault="009634CE" w:rsidP="009634CE">
      <w:pPr>
        <w:rPr>
          <w:rFonts w:cs="Arial"/>
        </w:rPr>
      </w:pPr>
    </w:p>
    <w:tbl>
      <w:tblPr>
        <w:tblW w:w="0" w:type="auto"/>
        <w:tblInd w:w="-34" w:type="dxa"/>
        <w:tblCellMar>
          <w:left w:w="0" w:type="dxa"/>
          <w:right w:w="0" w:type="dxa"/>
        </w:tblCellMar>
        <w:tblLook w:val="04A0" w:firstRow="1" w:lastRow="0" w:firstColumn="1" w:lastColumn="0" w:noHBand="0" w:noVBand="1"/>
      </w:tblPr>
      <w:tblGrid>
        <w:gridCol w:w="1283"/>
        <w:gridCol w:w="1828"/>
        <w:gridCol w:w="1943"/>
        <w:gridCol w:w="1932"/>
        <w:gridCol w:w="1604"/>
        <w:gridCol w:w="1200"/>
      </w:tblGrid>
      <w:tr w:rsidR="0081774F" w:rsidRPr="00FF13E2" w:rsidTr="0081774F">
        <w:tc>
          <w:tcPr>
            <w:tcW w:w="0" w:type="auto"/>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hideMark/>
          </w:tcPr>
          <w:p w:rsidR="009634CE" w:rsidRPr="00FF13E2" w:rsidRDefault="009634CE" w:rsidP="003615DD">
            <w:pPr>
              <w:rPr>
                <w:rFonts w:ascii="Times New Roman" w:hAnsi="Times New Roman"/>
                <w:sz w:val="20"/>
              </w:rPr>
            </w:pPr>
          </w:p>
        </w:tc>
        <w:tc>
          <w:tcPr>
            <w:tcW w:w="0" w:type="auto"/>
            <w:tcBorders>
              <w:top w:val="single" w:sz="4" w:space="0" w:color="auto"/>
              <w:left w:val="single" w:sz="4" w:space="0" w:color="auto"/>
              <w:bottom w:val="single" w:sz="4" w:space="0" w:color="auto"/>
              <w:right w:val="single" w:sz="4" w:space="0" w:color="auto"/>
            </w:tcBorders>
          </w:tcPr>
          <w:p w:rsidR="009634CE" w:rsidRPr="00FF13E2" w:rsidRDefault="0081774F" w:rsidP="003615DD">
            <w:pPr>
              <w:jc w:val="center"/>
              <w:rPr>
                <w:rFonts w:cs="Arial"/>
                <w:b/>
                <w:bCs/>
                <w:sz w:val="20"/>
              </w:rPr>
            </w:pPr>
            <w:r w:rsidRPr="00FF13E2">
              <w:rPr>
                <w:rFonts w:cs="Arial"/>
                <w:b/>
                <w:bCs/>
                <w:sz w:val="20"/>
              </w:rPr>
              <w:t xml:space="preserve">Remaining </w:t>
            </w:r>
            <w:r w:rsidR="005D0404" w:rsidRPr="00FF13E2">
              <w:rPr>
                <w:rFonts w:cs="Arial"/>
                <w:b/>
                <w:bCs/>
                <w:sz w:val="20"/>
              </w:rPr>
              <w:t xml:space="preserve">open </w:t>
            </w:r>
            <w:r w:rsidR="009634CE" w:rsidRPr="00FF13E2">
              <w:rPr>
                <w:rFonts w:cs="Arial"/>
                <w:b/>
                <w:bCs/>
                <w:sz w:val="20"/>
              </w:rPr>
              <w:t xml:space="preserve">from last year’s report </w:t>
            </w:r>
          </w:p>
        </w:tc>
        <w:tc>
          <w:tcPr>
            <w:tcW w:w="0" w:type="auto"/>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9634CE" w:rsidRPr="00FF13E2" w:rsidRDefault="009634CE" w:rsidP="003615DD">
            <w:pPr>
              <w:jc w:val="center"/>
              <w:rPr>
                <w:rFonts w:cs="Arial"/>
                <w:b/>
                <w:bCs/>
                <w:sz w:val="20"/>
              </w:rPr>
            </w:pPr>
            <w:r w:rsidRPr="00FF13E2">
              <w:rPr>
                <w:rFonts w:cs="Arial"/>
                <w:b/>
                <w:bCs/>
                <w:sz w:val="20"/>
              </w:rPr>
              <w:t>Audit of Treasury Management</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634CE" w:rsidRPr="00FF13E2" w:rsidRDefault="009634CE" w:rsidP="003615DD">
            <w:pPr>
              <w:jc w:val="center"/>
              <w:rPr>
                <w:rFonts w:cs="Arial"/>
                <w:b/>
                <w:bCs/>
                <w:sz w:val="20"/>
              </w:rPr>
            </w:pPr>
            <w:r w:rsidRPr="00FF13E2">
              <w:rPr>
                <w:rFonts w:cs="Arial"/>
                <w:b/>
                <w:bCs/>
                <w:sz w:val="20"/>
              </w:rPr>
              <w:t>Audit of Governance of Security</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634CE" w:rsidRPr="00FF13E2" w:rsidRDefault="009634CE" w:rsidP="003615DD">
            <w:pPr>
              <w:jc w:val="center"/>
              <w:rPr>
                <w:rFonts w:cs="Arial"/>
                <w:b/>
                <w:bCs/>
                <w:sz w:val="20"/>
              </w:rPr>
            </w:pPr>
            <w:r w:rsidRPr="00FF13E2">
              <w:rPr>
                <w:rFonts w:cs="Arial"/>
                <w:b/>
                <w:bCs/>
                <w:sz w:val="20"/>
              </w:rPr>
              <w:t xml:space="preserve">Fully </w:t>
            </w:r>
            <w:r w:rsidR="0081774F" w:rsidRPr="00FF13E2">
              <w:rPr>
                <w:rFonts w:cs="Arial"/>
                <w:b/>
                <w:bCs/>
                <w:sz w:val="20"/>
              </w:rPr>
              <w:t>implemented</w:t>
            </w:r>
          </w:p>
        </w:tc>
        <w:tc>
          <w:tcPr>
            <w:tcW w:w="0" w:type="auto"/>
            <w:tcBorders>
              <w:top w:val="single" w:sz="8" w:space="0" w:color="auto"/>
              <w:left w:val="nil"/>
              <w:bottom w:val="single" w:sz="8" w:space="0" w:color="auto"/>
              <w:right w:val="single" w:sz="8" w:space="0" w:color="auto"/>
            </w:tcBorders>
          </w:tcPr>
          <w:p w:rsidR="009634CE" w:rsidRPr="00FF13E2" w:rsidRDefault="0081774F" w:rsidP="003615DD">
            <w:pPr>
              <w:jc w:val="center"/>
              <w:rPr>
                <w:rFonts w:cs="Arial"/>
                <w:b/>
                <w:bCs/>
                <w:sz w:val="20"/>
              </w:rPr>
            </w:pPr>
            <w:r w:rsidRPr="00FF13E2">
              <w:rPr>
                <w:rFonts w:cs="Arial"/>
                <w:b/>
                <w:bCs/>
                <w:sz w:val="20"/>
              </w:rPr>
              <w:t xml:space="preserve">Remaining </w:t>
            </w:r>
            <w:r w:rsidR="005D0404" w:rsidRPr="00FF13E2">
              <w:rPr>
                <w:rFonts w:cs="Arial"/>
                <w:b/>
                <w:bCs/>
                <w:sz w:val="20"/>
              </w:rPr>
              <w:t xml:space="preserve">open </w:t>
            </w:r>
          </w:p>
        </w:tc>
      </w:tr>
      <w:tr w:rsidR="0081774F" w:rsidRPr="00FF13E2" w:rsidTr="0081774F">
        <w:tc>
          <w:tcPr>
            <w:tcW w:w="0" w:type="auto"/>
            <w:tcBorders>
              <w:top w:val="nil"/>
              <w:left w:val="single" w:sz="8" w:space="0" w:color="auto"/>
              <w:bottom w:val="single" w:sz="8" w:space="0" w:color="auto"/>
              <w:right w:val="single" w:sz="4" w:space="0" w:color="auto"/>
            </w:tcBorders>
            <w:tcMar>
              <w:top w:w="0" w:type="dxa"/>
              <w:left w:w="108" w:type="dxa"/>
              <w:bottom w:w="0" w:type="dxa"/>
              <w:right w:w="108" w:type="dxa"/>
            </w:tcMar>
          </w:tcPr>
          <w:p w:rsidR="009634CE" w:rsidRPr="00FF13E2" w:rsidRDefault="009634CE" w:rsidP="003615DD">
            <w:pPr>
              <w:rPr>
                <w:rFonts w:cs="Arial"/>
                <w:b/>
                <w:bCs/>
                <w:sz w:val="20"/>
              </w:rPr>
            </w:pPr>
            <w:r w:rsidRPr="00FF13E2">
              <w:rPr>
                <w:rFonts w:cs="Arial"/>
                <w:b/>
                <w:bCs/>
                <w:sz w:val="20"/>
              </w:rPr>
              <w:t>Critical</w:t>
            </w:r>
          </w:p>
        </w:tc>
        <w:tc>
          <w:tcPr>
            <w:tcW w:w="0" w:type="auto"/>
            <w:tcBorders>
              <w:top w:val="single" w:sz="4" w:space="0" w:color="auto"/>
              <w:left w:val="single" w:sz="4" w:space="0" w:color="auto"/>
              <w:bottom w:val="single" w:sz="4" w:space="0" w:color="auto"/>
              <w:right w:val="single" w:sz="4" w:space="0" w:color="auto"/>
            </w:tcBorders>
          </w:tcPr>
          <w:p w:rsidR="009634CE" w:rsidRPr="00FF13E2" w:rsidRDefault="009634CE" w:rsidP="003615DD">
            <w:pPr>
              <w:jc w:val="center"/>
              <w:rPr>
                <w:rFonts w:cs="Arial"/>
                <w:sz w:val="20"/>
              </w:rPr>
            </w:pPr>
          </w:p>
        </w:tc>
        <w:tc>
          <w:tcPr>
            <w:tcW w:w="0" w:type="auto"/>
            <w:tcBorders>
              <w:top w:val="nil"/>
              <w:left w:val="single" w:sz="4" w:space="0" w:color="auto"/>
              <w:bottom w:val="single" w:sz="8" w:space="0" w:color="auto"/>
              <w:right w:val="single" w:sz="8" w:space="0" w:color="auto"/>
            </w:tcBorders>
            <w:tcMar>
              <w:top w:w="0" w:type="dxa"/>
              <w:left w:w="108" w:type="dxa"/>
              <w:bottom w:w="0" w:type="dxa"/>
              <w:right w:w="108" w:type="dxa"/>
            </w:tcMar>
          </w:tcPr>
          <w:p w:rsidR="009634CE" w:rsidRPr="00FF13E2" w:rsidRDefault="009634CE" w:rsidP="003615DD">
            <w:pPr>
              <w:jc w:val="center"/>
              <w:rPr>
                <w:rFonts w:cs="Arial"/>
                <w:sz w:val="20"/>
              </w:rPr>
            </w:pPr>
            <w:r w:rsidRPr="00FF13E2">
              <w:rPr>
                <w:rFonts w:cs="Arial"/>
                <w:sz w:val="20"/>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9634CE" w:rsidRPr="00FF13E2" w:rsidRDefault="009634CE" w:rsidP="003615DD">
            <w:pPr>
              <w:jc w:val="center"/>
              <w:rPr>
                <w:rFonts w:cs="Arial"/>
                <w:sz w:val="20"/>
              </w:rPr>
            </w:pPr>
            <w:r w:rsidRPr="00FF13E2">
              <w:rPr>
                <w:rFonts w:cs="Arial"/>
                <w:sz w:val="20"/>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9634CE" w:rsidRPr="00FF13E2" w:rsidRDefault="009634CE" w:rsidP="003615DD">
            <w:pPr>
              <w:jc w:val="center"/>
              <w:rPr>
                <w:rFonts w:cs="Arial"/>
                <w:b/>
                <w:bCs/>
                <w:sz w:val="20"/>
              </w:rPr>
            </w:pPr>
            <w:r w:rsidRPr="00FF13E2">
              <w:rPr>
                <w:rFonts w:cs="Arial"/>
                <w:b/>
                <w:bCs/>
                <w:sz w:val="20"/>
              </w:rPr>
              <w:t>2</w:t>
            </w:r>
          </w:p>
        </w:tc>
        <w:tc>
          <w:tcPr>
            <w:tcW w:w="0" w:type="auto"/>
            <w:tcBorders>
              <w:top w:val="nil"/>
              <w:left w:val="nil"/>
              <w:bottom w:val="single" w:sz="8" w:space="0" w:color="auto"/>
              <w:right w:val="single" w:sz="8" w:space="0" w:color="auto"/>
            </w:tcBorders>
          </w:tcPr>
          <w:p w:rsidR="009634CE" w:rsidRPr="00FF13E2" w:rsidRDefault="009634CE" w:rsidP="003615DD">
            <w:pPr>
              <w:jc w:val="center"/>
              <w:rPr>
                <w:rFonts w:cs="Arial"/>
                <w:b/>
                <w:bCs/>
                <w:sz w:val="20"/>
              </w:rPr>
            </w:pPr>
            <w:r w:rsidRPr="00FF13E2">
              <w:rPr>
                <w:rFonts w:cs="Arial"/>
                <w:b/>
                <w:bCs/>
                <w:sz w:val="20"/>
              </w:rPr>
              <w:t>3</w:t>
            </w:r>
          </w:p>
        </w:tc>
      </w:tr>
      <w:tr w:rsidR="0081774F" w:rsidRPr="00FF13E2" w:rsidTr="0081774F">
        <w:tc>
          <w:tcPr>
            <w:tcW w:w="0" w:type="auto"/>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9634CE" w:rsidRPr="00FF13E2" w:rsidRDefault="009634CE" w:rsidP="003615DD">
            <w:pPr>
              <w:rPr>
                <w:rFonts w:cs="Arial"/>
                <w:b/>
                <w:bCs/>
                <w:sz w:val="20"/>
              </w:rPr>
            </w:pPr>
            <w:r w:rsidRPr="00FF13E2">
              <w:rPr>
                <w:rFonts w:cs="Arial"/>
                <w:b/>
                <w:bCs/>
                <w:sz w:val="20"/>
              </w:rPr>
              <w:t>Very important</w:t>
            </w:r>
          </w:p>
        </w:tc>
        <w:tc>
          <w:tcPr>
            <w:tcW w:w="0" w:type="auto"/>
            <w:tcBorders>
              <w:top w:val="single" w:sz="4" w:space="0" w:color="auto"/>
              <w:left w:val="single" w:sz="4" w:space="0" w:color="auto"/>
              <w:bottom w:val="single" w:sz="4" w:space="0" w:color="auto"/>
              <w:right w:val="single" w:sz="4" w:space="0" w:color="auto"/>
            </w:tcBorders>
          </w:tcPr>
          <w:p w:rsidR="009634CE" w:rsidRPr="00FF13E2" w:rsidRDefault="009634CE" w:rsidP="003615DD">
            <w:pPr>
              <w:jc w:val="center"/>
              <w:rPr>
                <w:rFonts w:cs="Arial"/>
                <w:sz w:val="20"/>
              </w:rPr>
            </w:pPr>
            <w:r w:rsidRPr="00FF13E2">
              <w:rPr>
                <w:rFonts w:cs="Arial"/>
                <w:sz w:val="20"/>
              </w:rPr>
              <w:t xml:space="preserve">8 </w:t>
            </w:r>
          </w:p>
        </w:tc>
        <w:tc>
          <w:tcPr>
            <w:tcW w:w="0" w:type="auto"/>
            <w:tcBorders>
              <w:top w:val="nil"/>
              <w:left w:val="single" w:sz="4" w:space="0" w:color="auto"/>
              <w:bottom w:val="single" w:sz="8" w:space="0" w:color="auto"/>
              <w:right w:val="single" w:sz="8" w:space="0" w:color="auto"/>
            </w:tcBorders>
            <w:tcMar>
              <w:top w:w="0" w:type="dxa"/>
              <w:left w:w="108" w:type="dxa"/>
              <w:bottom w:w="0" w:type="dxa"/>
              <w:right w:w="108" w:type="dxa"/>
            </w:tcMar>
          </w:tcPr>
          <w:p w:rsidR="009634CE" w:rsidRPr="00FF13E2" w:rsidRDefault="009634CE" w:rsidP="003615DD">
            <w:pPr>
              <w:jc w:val="center"/>
              <w:rPr>
                <w:rFonts w:cs="Arial"/>
                <w:sz w:val="20"/>
              </w:rPr>
            </w:pPr>
            <w:r w:rsidRPr="00FF13E2">
              <w:rPr>
                <w:rFonts w:cs="Arial"/>
                <w:sz w:val="20"/>
              </w:rPr>
              <w:t>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634CE" w:rsidRPr="00FF13E2" w:rsidRDefault="009634CE" w:rsidP="003615DD">
            <w:pPr>
              <w:jc w:val="center"/>
              <w:rPr>
                <w:rFonts w:cs="Arial"/>
                <w:sz w:val="20"/>
              </w:rPr>
            </w:pPr>
            <w:r w:rsidRPr="00FF13E2">
              <w:rPr>
                <w:rFonts w:cs="Arial"/>
                <w:sz w:val="20"/>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9634CE" w:rsidRPr="00FF13E2" w:rsidRDefault="009634CE" w:rsidP="003615DD">
            <w:pPr>
              <w:jc w:val="center"/>
              <w:rPr>
                <w:rFonts w:cs="Arial"/>
                <w:b/>
                <w:bCs/>
                <w:sz w:val="20"/>
              </w:rPr>
            </w:pPr>
            <w:r w:rsidRPr="00FF13E2">
              <w:rPr>
                <w:rFonts w:cs="Arial"/>
                <w:b/>
                <w:bCs/>
                <w:sz w:val="20"/>
              </w:rPr>
              <w:t>3</w:t>
            </w:r>
          </w:p>
        </w:tc>
        <w:tc>
          <w:tcPr>
            <w:tcW w:w="0" w:type="auto"/>
            <w:tcBorders>
              <w:top w:val="nil"/>
              <w:left w:val="nil"/>
              <w:bottom w:val="single" w:sz="8" w:space="0" w:color="auto"/>
              <w:right w:val="single" w:sz="8" w:space="0" w:color="auto"/>
            </w:tcBorders>
          </w:tcPr>
          <w:p w:rsidR="009634CE" w:rsidRPr="00FF13E2" w:rsidRDefault="009634CE" w:rsidP="003615DD">
            <w:pPr>
              <w:jc w:val="center"/>
              <w:rPr>
                <w:rFonts w:cs="Arial"/>
                <w:b/>
                <w:bCs/>
                <w:sz w:val="20"/>
              </w:rPr>
            </w:pPr>
            <w:r w:rsidRPr="00FF13E2">
              <w:rPr>
                <w:rFonts w:cs="Arial"/>
                <w:b/>
                <w:bCs/>
                <w:sz w:val="20"/>
              </w:rPr>
              <w:t>17</w:t>
            </w:r>
          </w:p>
        </w:tc>
      </w:tr>
      <w:tr w:rsidR="0081774F" w:rsidRPr="00FF13E2" w:rsidTr="0081774F">
        <w:tc>
          <w:tcPr>
            <w:tcW w:w="0" w:type="auto"/>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9634CE" w:rsidRPr="00FF13E2" w:rsidRDefault="009634CE" w:rsidP="003615DD">
            <w:pPr>
              <w:rPr>
                <w:rFonts w:cs="Arial"/>
                <w:b/>
                <w:bCs/>
                <w:sz w:val="20"/>
              </w:rPr>
            </w:pPr>
            <w:r w:rsidRPr="00FF13E2">
              <w:rPr>
                <w:rFonts w:cs="Arial"/>
                <w:b/>
                <w:bCs/>
                <w:sz w:val="20"/>
              </w:rPr>
              <w:t>Important</w:t>
            </w:r>
          </w:p>
        </w:tc>
        <w:tc>
          <w:tcPr>
            <w:tcW w:w="0" w:type="auto"/>
            <w:tcBorders>
              <w:top w:val="single" w:sz="4" w:space="0" w:color="auto"/>
              <w:left w:val="single" w:sz="4" w:space="0" w:color="auto"/>
              <w:bottom w:val="single" w:sz="4" w:space="0" w:color="auto"/>
              <w:right w:val="single" w:sz="4" w:space="0" w:color="auto"/>
            </w:tcBorders>
          </w:tcPr>
          <w:p w:rsidR="009634CE" w:rsidRPr="00FF13E2" w:rsidRDefault="009634CE" w:rsidP="003615DD">
            <w:pPr>
              <w:jc w:val="center"/>
              <w:rPr>
                <w:rFonts w:cs="Arial"/>
                <w:sz w:val="20"/>
              </w:rPr>
            </w:pPr>
            <w:r w:rsidRPr="00FF13E2">
              <w:rPr>
                <w:rFonts w:cs="Arial"/>
                <w:sz w:val="20"/>
              </w:rPr>
              <w:t xml:space="preserve">15 </w:t>
            </w:r>
          </w:p>
        </w:tc>
        <w:tc>
          <w:tcPr>
            <w:tcW w:w="0" w:type="auto"/>
            <w:tcBorders>
              <w:top w:val="nil"/>
              <w:left w:val="single" w:sz="4" w:space="0" w:color="auto"/>
              <w:bottom w:val="single" w:sz="8" w:space="0" w:color="auto"/>
              <w:right w:val="single" w:sz="8" w:space="0" w:color="auto"/>
            </w:tcBorders>
            <w:tcMar>
              <w:top w:w="0" w:type="dxa"/>
              <w:left w:w="108" w:type="dxa"/>
              <w:bottom w:w="0" w:type="dxa"/>
              <w:right w:w="108" w:type="dxa"/>
            </w:tcMar>
          </w:tcPr>
          <w:p w:rsidR="009634CE" w:rsidRPr="00FF13E2" w:rsidRDefault="009634CE" w:rsidP="003615DD">
            <w:pPr>
              <w:jc w:val="center"/>
              <w:rPr>
                <w:rFonts w:cs="Arial"/>
                <w:sz w:val="20"/>
              </w:rPr>
            </w:pPr>
            <w:r w:rsidRPr="00FF13E2">
              <w:rPr>
                <w:rFonts w:cs="Arial"/>
                <w:sz w:val="20"/>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634CE" w:rsidRPr="00FF13E2" w:rsidRDefault="009634CE" w:rsidP="003615DD">
            <w:pPr>
              <w:jc w:val="center"/>
              <w:rPr>
                <w:rFonts w:cs="Arial"/>
                <w:sz w:val="20"/>
              </w:rPr>
            </w:pPr>
            <w:r w:rsidRPr="00FF13E2">
              <w:rPr>
                <w:rFonts w:cs="Arial"/>
                <w:sz w:val="20"/>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9634CE" w:rsidRPr="00FF13E2" w:rsidRDefault="009634CE" w:rsidP="003615DD">
            <w:pPr>
              <w:jc w:val="center"/>
              <w:rPr>
                <w:rFonts w:cs="Arial"/>
                <w:b/>
                <w:bCs/>
                <w:sz w:val="20"/>
              </w:rPr>
            </w:pPr>
            <w:r w:rsidRPr="00FF13E2">
              <w:rPr>
                <w:rFonts w:cs="Arial"/>
                <w:b/>
                <w:bCs/>
                <w:sz w:val="20"/>
              </w:rPr>
              <w:t>2</w:t>
            </w:r>
          </w:p>
        </w:tc>
        <w:tc>
          <w:tcPr>
            <w:tcW w:w="0" w:type="auto"/>
            <w:tcBorders>
              <w:top w:val="nil"/>
              <w:left w:val="nil"/>
              <w:bottom w:val="single" w:sz="8" w:space="0" w:color="auto"/>
              <w:right w:val="single" w:sz="8" w:space="0" w:color="auto"/>
            </w:tcBorders>
          </w:tcPr>
          <w:p w:rsidR="009634CE" w:rsidRPr="00FF13E2" w:rsidRDefault="009634CE" w:rsidP="003615DD">
            <w:pPr>
              <w:jc w:val="center"/>
              <w:rPr>
                <w:rFonts w:cs="Arial"/>
                <w:b/>
                <w:bCs/>
                <w:sz w:val="20"/>
              </w:rPr>
            </w:pPr>
            <w:r w:rsidRPr="00FF13E2">
              <w:rPr>
                <w:rFonts w:cs="Arial"/>
                <w:b/>
                <w:bCs/>
                <w:sz w:val="20"/>
              </w:rPr>
              <w:t>14</w:t>
            </w:r>
          </w:p>
        </w:tc>
      </w:tr>
      <w:tr w:rsidR="0081774F" w:rsidRPr="00FF13E2" w:rsidTr="0081774F">
        <w:tc>
          <w:tcPr>
            <w:tcW w:w="0" w:type="auto"/>
            <w:tcBorders>
              <w:top w:val="nil"/>
              <w:left w:val="single" w:sz="8" w:space="0" w:color="auto"/>
              <w:bottom w:val="single" w:sz="4" w:space="0" w:color="auto"/>
              <w:right w:val="single" w:sz="4" w:space="0" w:color="auto"/>
            </w:tcBorders>
            <w:shd w:val="clear" w:color="auto" w:fill="BFBFBF"/>
            <w:tcMar>
              <w:top w:w="0" w:type="dxa"/>
              <w:left w:w="108" w:type="dxa"/>
              <w:bottom w:w="0" w:type="dxa"/>
              <w:right w:w="108" w:type="dxa"/>
            </w:tcMar>
            <w:hideMark/>
          </w:tcPr>
          <w:p w:rsidR="009634CE" w:rsidRPr="00FF13E2" w:rsidRDefault="009634CE" w:rsidP="003615DD">
            <w:pPr>
              <w:rPr>
                <w:rFonts w:cs="Arial"/>
                <w:b/>
                <w:bCs/>
                <w:sz w:val="20"/>
              </w:rPr>
            </w:pPr>
            <w:r w:rsidRPr="00FF13E2">
              <w:rPr>
                <w:rFonts w:cs="Arial"/>
                <w:b/>
                <w:bCs/>
                <w:sz w:val="20"/>
              </w:rPr>
              <w:t>Total</w:t>
            </w:r>
          </w:p>
        </w:tc>
        <w:tc>
          <w:tcPr>
            <w:tcW w:w="0" w:type="auto"/>
            <w:tcBorders>
              <w:top w:val="single" w:sz="4" w:space="0" w:color="auto"/>
              <w:left w:val="single" w:sz="4" w:space="0" w:color="auto"/>
              <w:bottom w:val="single" w:sz="4" w:space="0" w:color="auto"/>
              <w:right w:val="single" w:sz="4" w:space="0" w:color="auto"/>
            </w:tcBorders>
            <w:shd w:val="clear" w:color="auto" w:fill="BFBFBF"/>
          </w:tcPr>
          <w:p w:rsidR="009634CE" w:rsidRPr="00FF13E2" w:rsidRDefault="009634CE" w:rsidP="003615DD">
            <w:pPr>
              <w:jc w:val="center"/>
              <w:rPr>
                <w:rFonts w:cs="Arial"/>
                <w:b/>
                <w:bCs/>
                <w:sz w:val="20"/>
              </w:rPr>
            </w:pPr>
            <w:r w:rsidRPr="00FF13E2">
              <w:rPr>
                <w:rFonts w:cs="Arial"/>
                <w:b/>
                <w:bCs/>
                <w:sz w:val="20"/>
              </w:rPr>
              <w:t>23</w:t>
            </w:r>
          </w:p>
        </w:tc>
        <w:tc>
          <w:tcPr>
            <w:tcW w:w="0" w:type="auto"/>
            <w:tcBorders>
              <w:top w:val="nil"/>
              <w:left w:val="single" w:sz="4" w:space="0" w:color="auto"/>
              <w:bottom w:val="single" w:sz="4" w:space="0" w:color="auto"/>
              <w:right w:val="single" w:sz="8" w:space="0" w:color="auto"/>
            </w:tcBorders>
            <w:shd w:val="clear" w:color="auto" w:fill="BFBFBF"/>
            <w:tcMar>
              <w:top w:w="0" w:type="dxa"/>
              <w:left w:w="108" w:type="dxa"/>
              <w:bottom w:w="0" w:type="dxa"/>
              <w:right w:w="108" w:type="dxa"/>
            </w:tcMar>
            <w:hideMark/>
          </w:tcPr>
          <w:p w:rsidR="009634CE" w:rsidRPr="00FF13E2" w:rsidRDefault="009634CE" w:rsidP="003615DD">
            <w:pPr>
              <w:jc w:val="center"/>
              <w:rPr>
                <w:rFonts w:cs="Arial"/>
                <w:b/>
                <w:bCs/>
                <w:sz w:val="20"/>
              </w:rPr>
            </w:pPr>
            <w:r w:rsidRPr="00FF13E2">
              <w:rPr>
                <w:rFonts w:cs="Arial"/>
                <w:b/>
                <w:bCs/>
                <w:sz w:val="20"/>
              </w:rPr>
              <w:t>+ 12</w:t>
            </w:r>
          </w:p>
        </w:tc>
        <w:tc>
          <w:tcPr>
            <w:tcW w:w="0" w:type="auto"/>
            <w:tcBorders>
              <w:top w:val="nil"/>
              <w:left w:val="nil"/>
              <w:bottom w:val="single" w:sz="4" w:space="0" w:color="auto"/>
              <w:right w:val="single" w:sz="8" w:space="0" w:color="auto"/>
            </w:tcBorders>
            <w:shd w:val="clear" w:color="auto" w:fill="BFBFBF"/>
            <w:tcMar>
              <w:top w:w="0" w:type="dxa"/>
              <w:left w:w="108" w:type="dxa"/>
              <w:bottom w:w="0" w:type="dxa"/>
              <w:right w:w="108" w:type="dxa"/>
            </w:tcMar>
            <w:hideMark/>
          </w:tcPr>
          <w:p w:rsidR="009634CE" w:rsidRPr="00FF13E2" w:rsidRDefault="009634CE" w:rsidP="003615DD">
            <w:pPr>
              <w:jc w:val="center"/>
              <w:rPr>
                <w:rFonts w:cs="Arial"/>
                <w:b/>
                <w:bCs/>
                <w:sz w:val="20"/>
              </w:rPr>
            </w:pPr>
            <w:r w:rsidRPr="00FF13E2">
              <w:rPr>
                <w:rFonts w:cs="Arial"/>
                <w:b/>
                <w:bCs/>
                <w:sz w:val="20"/>
              </w:rPr>
              <w:t>+ 6</w:t>
            </w:r>
          </w:p>
        </w:tc>
        <w:tc>
          <w:tcPr>
            <w:tcW w:w="0" w:type="auto"/>
            <w:tcBorders>
              <w:top w:val="nil"/>
              <w:left w:val="nil"/>
              <w:bottom w:val="single" w:sz="4" w:space="0" w:color="auto"/>
              <w:right w:val="single" w:sz="8" w:space="0" w:color="auto"/>
            </w:tcBorders>
            <w:shd w:val="clear" w:color="auto" w:fill="BFBFBF"/>
            <w:tcMar>
              <w:top w:w="0" w:type="dxa"/>
              <w:left w:w="108" w:type="dxa"/>
              <w:bottom w:w="0" w:type="dxa"/>
              <w:right w:w="108" w:type="dxa"/>
            </w:tcMar>
          </w:tcPr>
          <w:p w:rsidR="009634CE" w:rsidRPr="00FF13E2" w:rsidRDefault="009634CE" w:rsidP="009634CE">
            <w:pPr>
              <w:pStyle w:val="ListParagraph"/>
              <w:numPr>
                <w:ilvl w:val="0"/>
                <w:numId w:val="21"/>
              </w:numPr>
              <w:spacing w:before="120" w:after="120"/>
              <w:jc w:val="center"/>
              <w:rPr>
                <w:rFonts w:ascii="Arial" w:hAnsi="Arial" w:cs="Arial"/>
                <w:b/>
                <w:bCs/>
                <w:sz w:val="20"/>
                <w:lang w:val="en-GB" w:eastAsia="fr-FR"/>
              </w:rPr>
            </w:pPr>
            <w:r w:rsidRPr="00FF13E2">
              <w:rPr>
                <w:rFonts w:ascii="Arial" w:hAnsi="Arial" w:cs="Arial"/>
                <w:b/>
                <w:bCs/>
                <w:sz w:val="20"/>
                <w:lang w:val="en-GB" w:eastAsia="fr-FR"/>
              </w:rPr>
              <w:t>7</w:t>
            </w:r>
          </w:p>
        </w:tc>
        <w:tc>
          <w:tcPr>
            <w:tcW w:w="0" w:type="auto"/>
            <w:tcBorders>
              <w:top w:val="nil"/>
              <w:left w:val="nil"/>
              <w:bottom w:val="single" w:sz="4" w:space="0" w:color="auto"/>
              <w:right w:val="single" w:sz="8" w:space="0" w:color="auto"/>
            </w:tcBorders>
            <w:shd w:val="clear" w:color="auto" w:fill="BFBFBF"/>
          </w:tcPr>
          <w:p w:rsidR="009634CE" w:rsidRPr="00FF13E2" w:rsidRDefault="009634CE" w:rsidP="003615DD">
            <w:pPr>
              <w:jc w:val="center"/>
              <w:rPr>
                <w:rFonts w:cs="Arial"/>
                <w:b/>
                <w:bCs/>
                <w:sz w:val="20"/>
              </w:rPr>
            </w:pPr>
            <w:r w:rsidRPr="00FF13E2">
              <w:rPr>
                <w:rFonts w:cs="Arial"/>
                <w:b/>
                <w:bCs/>
                <w:sz w:val="20"/>
              </w:rPr>
              <w:t>34</w:t>
            </w:r>
          </w:p>
        </w:tc>
      </w:tr>
    </w:tbl>
    <w:p w:rsidR="009634CE" w:rsidRPr="00FF13E2" w:rsidRDefault="009634CE" w:rsidP="009634CE">
      <w:pPr>
        <w:rPr>
          <w:rFonts w:cs="Arial"/>
        </w:rPr>
      </w:pPr>
    </w:p>
    <w:p w:rsidR="009634CE" w:rsidRPr="00FF13E2" w:rsidRDefault="009634CE" w:rsidP="009634CE">
      <w:pPr>
        <w:rPr>
          <w:rFonts w:cs="Arial"/>
          <w:szCs w:val="22"/>
        </w:rPr>
      </w:pPr>
      <w:r w:rsidRPr="00FF13E2">
        <w:rPr>
          <w:rFonts w:cs="Arial"/>
          <w:szCs w:val="22"/>
        </w:rPr>
        <w:t>The 3 recommendati</w:t>
      </w:r>
      <w:r w:rsidR="0081774F" w:rsidRPr="00FF13E2">
        <w:rPr>
          <w:rFonts w:cs="Arial"/>
          <w:szCs w:val="22"/>
        </w:rPr>
        <w:t>ons still outstanding and considered to be</w:t>
      </w:r>
      <w:r w:rsidRPr="00FF13E2">
        <w:rPr>
          <w:rFonts w:cs="Arial"/>
          <w:szCs w:val="22"/>
        </w:rPr>
        <w:t xml:space="preserve"> critical are:</w:t>
      </w:r>
    </w:p>
    <w:p w:rsidR="009634CE" w:rsidRPr="00FF13E2" w:rsidRDefault="009634CE" w:rsidP="009634CE">
      <w:pPr>
        <w:pStyle w:val="ListParagraph"/>
        <w:numPr>
          <w:ilvl w:val="0"/>
          <w:numId w:val="22"/>
        </w:numPr>
        <w:spacing w:before="120" w:after="120"/>
        <w:jc w:val="both"/>
        <w:rPr>
          <w:rFonts w:ascii="Arial" w:hAnsi="Arial" w:cs="Arial"/>
          <w:sz w:val="22"/>
          <w:szCs w:val="22"/>
          <w:lang w:val="en-GB" w:eastAsia="fr-FR"/>
        </w:rPr>
      </w:pPr>
      <w:r w:rsidRPr="00FF13E2">
        <w:rPr>
          <w:rFonts w:ascii="Arial" w:hAnsi="Arial" w:cs="Arial"/>
          <w:sz w:val="22"/>
          <w:szCs w:val="22"/>
          <w:lang w:val="en-GB" w:eastAsia="fr-FR"/>
        </w:rPr>
        <w:t xml:space="preserve">IAS 2015 – critical </w:t>
      </w:r>
      <w:r w:rsidR="0081774F" w:rsidRPr="00FF13E2">
        <w:rPr>
          <w:rFonts w:ascii="Arial" w:hAnsi="Arial" w:cs="Arial"/>
          <w:sz w:val="22"/>
          <w:szCs w:val="22"/>
          <w:lang w:val="en-GB" w:eastAsia="fr-FR"/>
        </w:rPr>
        <w:t>–</w:t>
      </w:r>
      <w:r w:rsidRPr="00FF13E2">
        <w:rPr>
          <w:rFonts w:ascii="Arial" w:hAnsi="Arial" w:cs="Arial"/>
          <w:sz w:val="22"/>
          <w:szCs w:val="22"/>
          <w:lang w:val="en-GB" w:eastAsia="fr-FR"/>
        </w:rPr>
        <w:t xml:space="preserve"> </w:t>
      </w:r>
      <w:r w:rsidR="0081774F" w:rsidRPr="00FF13E2">
        <w:rPr>
          <w:rFonts w:ascii="Arial" w:hAnsi="Arial" w:cs="Arial"/>
          <w:sz w:val="22"/>
          <w:szCs w:val="22"/>
          <w:lang w:val="en-GB" w:eastAsia="fr-FR"/>
        </w:rPr>
        <w:t>Ensure that at least two people</w:t>
      </w:r>
      <w:r w:rsidRPr="00FF13E2">
        <w:rPr>
          <w:rFonts w:ascii="Arial" w:hAnsi="Arial" w:cs="Arial"/>
          <w:sz w:val="22"/>
          <w:szCs w:val="22"/>
          <w:lang w:val="en-GB" w:eastAsia="fr-FR"/>
        </w:rPr>
        <w:t xml:space="preserve"> are responsible for every banking operation (target date: 30.04.2017)</w:t>
      </w:r>
    </w:p>
    <w:p w:rsidR="009634CE" w:rsidRPr="00FF13E2" w:rsidRDefault="0081774F" w:rsidP="009634CE">
      <w:pPr>
        <w:pStyle w:val="ListParagraph"/>
        <w:numPr>
          <w:ilvl w:val="0"/>
          <w:numId w:val="22"/>
        </w:numPr>
        <w:spacing w:before="120" w:after="120"/>
        <w:jc w:val="both"/>
        <w:rPr>
          <w:rFonts w:ascii="Arial" w:hAnsi="Arial" w:cs="Arial"/>
          <w:sz w:val="22"/>
          <w:szCs w:val="22"/>
          <w:lang w:val="en-GB" w:eastAsia="fr-FR"/>
        </w:rPr>
      </w:pPr>
      <w:r w:rsidRPr="00FF13E2">
        <w:rPr>
          <w:rFonts w:ascii="Arial" w:hAnsi="Arial" w:cs="Arial"/>
          <w:sz w:val="22"/>
          <w:szCs w:val="22"/>
          <w:lang w:val="en-GB" w:eastAsia="fr-FR"/>
        </w:rPr>
        <w:t>IAS 2016 – critical – Roles and responsibilities of the P</w:t>
      </w:r>
      <w:r w:rsidR="009634CE" w:rsidRPr="00FF13E2">
        <w:rPr>
          <w:rFonts w:ascii="Arial" w:hAnsi="Arial" w:cs="Arial"/>
          <w:sz w:val="22"/>
          <w:szCs w:val="22"/>
          <w:lang w:val="en-GB" w:eastAsia="fr-FR"/>
        </w:rPr>
        <w:t>arents</w:t>
      </w:r>
      <w:r w:rsidRPr="00FF13E2">
        <w:rPr>
          <w:rFonts w:ascii="Arial" w:hAnsi="Arial" w:cs="Arial"/>
          <w:sz w:val="22"/>
          <w:szCs w:val="22"/>
          <w:lang w:val="en-GB" w:eastAsia="fr-FR"/>
        </w:rPr>
        <w:t>’ Associations with respect to</w:t>
      </w:r>
      <w:r w:rsidR="009634CE" w:rsidRPr="00FF13E2">
        <w:rPr>
          <w:rFonts w:ascii="Arial" w:hAnsi="Arial" w:cs="Arial"/>
          <w:sz w:val="22"/>
          <w:szCs w:val="22"/>
          <w:lang w:val="en-GB" w:eastAsia="fr-FR"/>
        </w:rPr>
        <w:t xml:space="preserve"> security (target date: 30.06.17)</w:t>
      </w:r>
    </w:p>
    <w:p w:rsidR="009634CE" w:rsidRPr="00FF13E2" w:rsidRDefault="009634CE" w:rsidP="009634CE">
      <w:pPr>
        <w:pStyle w:val="ListParagraph"/>
        <w:numPr>
          <w:ilvl w:val="0"/>
          <w:numId w:val="22"/>
        </w:numPr>
        <w:spacing w:before="120" w:after="120"/>
        <w:jc w:val="both"/>
        <w:rPr>
          <w:rFonts w:ascii="Arial" w:hAnsi="Arial" w:cs="Arial"/>
          <w:sz w:val="22"/>
          <w:szCs w:val="22"/>
          <w:lang w:val="en-GB" w:eastAsia="fr-FR"/>
        </w:rPr>
      </w:pPr>
      <w:r w:rsidRPr="00FF13E2">
        <w:rPr>
          <w:rFonts w:ascii="Arial" w:hAnsi="Arial" w:cs="Arial"/>
          <w:sz w:val="22"/>
          <w:szCs w:val="22"/>
          <w:lang w:val="en-GB" w:eastAsia="fr-FR"/>
        </w:rPr>
        <w:t xml:space="preserve">IAS </w:t>
      </w:r>
      <w:r w:rsidR="0081774F" w:rsidRPr="00FF13E2">
        <w:rPr>
          <w:rFonts w:ascii="Arial" w:hAnsi="Arial" w:cs="Arial"/>
          <w:sz w:val="22"/>
          <w:szCs w:val="22"/>
          <w:lang w:val="en-GB" w:eastAsia="fr-FR"/>
        </w:rPr>
        <w:t>2016 – critical – C</w:t>
      </w:r>
      <w:r w:rsidRPr="00FF13E2">
        <w:rPr>
          <w:rFonts w:ascii="Arial" w:hAnsi="Arial" w:cs="Arial"/>
          <w:sz w:val="22"/>
          <w:szCs w:val="22"/>
          <w:lang w:val="en-GB" w:eastAsia="fr-FR"/>
        </w:rPr>
        <w:t>larification of the support provided by the European Commission (target date: 30.06.17)</w:t>
      </w:r>
    </w:p>
    <w:p w:rsidR="009634CE" w:rsidRPr="00FF13E2" w:rsidRDefault="009634CE" w:rsidP="009634CE">
      <w:pPr>
        <w:rPr>
          <w:rFonts w:cs="Arial"/>
          <w:szCs w:val="22"/>
        </w:rPr>
      </w:pPr>
      <w:r w:rsidRPr="00FF13E2">
        <w:rPr>
          <w:rFonts w:cs="Arial"/>
          <w:szCs w:val="22"/>
        </w:rPr>
        <w:t>Th</w:t>
      </w:r>
      <w:r w:rsidR="0081774F" w:rsidRPr="00FF13E2">
        <w:rPr>
          <w:rFonts w:cs="Arial"/>
          <w:szCs w:val="22"/>
        </w:rPr>
        <w:t>e 7 recommendations fully implemented relate to</w:t>
      </w:r>
      <w:r w:rsidRPr="00FF13E2">
        <w:rPr>
          <w:rFonts w:cs="Arial"/>
          <w:szCs w:val="22"/>
        </w:rPr>
        <w:t xml:space="preserve"> the following topics:</w:t>
      </w:r>
    </w:p>
    <w:p w:rsidR="009634CE" w:rsidRPr="00FF13E2" w:rsidRDefault="009634CE" w:rsidP="009634CE">
      <w:pPr>
        <w:numPr>
          <w:ilvl w:val="0"/>
          <w:numId w:val="22"/>
        </w:numPr>
        <w:contextualSpacing/>
        <w:rPr>
          <w:rFonts w:cs="Arial"/>
          <w:szCs w:val="22"/>
        </w:rPr>
      </w:pPr>
      <w:r w:rsidRPr="00FF13E2">
        <w:rPr>
          <w:rFonts w:cs="Arial"/>
          <w:szCs w:val="22"/>
        </w:rPr>
        <w:t>IAS 2015 – critical – Payments in the online banking system (Karlsruhe), Application of the memorandum on payment procedures</w:t>
      </w:r>
    </w:p>
    <w:p w:rsidR="009634CE" w:rsidRPr="00FF13E2" w:rsidRDefault="009634CE" w:rsidP="009634CE">
      <w:pPr>
        <w:numPr>
          <w:ilvl w:val="0"/>
          <w:numId w:val="22"/>
        </w:numPr>
        <w:contextualSpacing/>
        <w:rPr>
          <w:rFonts w:cs="Arial"/>
          <w:szCs w:val="22"/>
        </w:rPr>
      </w:pPr>
      <w:r w:rsidRPr="00FF13E2">
        <w:rPr>
          <w:rFonts w:cs="Arial"/>
          <w:szCs w:val="22"/>
        </w:rPr>
        <w:t>IAS 2015 – critical – Payments in the online bank</w:t>
      </w:r>
      <w:r w:rsidR="0081774F" w:rsidRPr="00FF13E2">
        <w:rPr>
          <w:rFonts w:cs="Arial"/>
          <w:szCs w:val="22"/>
        </w:rPr>
        <w:t>ing system (Karlsruhe), Authoris</w:t>
      </w:r>
      <w:r w:rsidRPr="00FF13E2">
        <w:rPr>
          <w:rFonts w:cs="Arial"/>
          <w:szCs w:val="22"/>
        </w:rPr>
        <w:t xml:space="preserve">ation to the bank account </w:t>
      </w:r>
    </w:p>
    <w:p w:rsidR="009634CE" w:rsidRPr="00FF13E2" w:rsidRDefault="0081774F" w:rsidP="009634CE">
      <w:pPr>
        <w:numPr>
          <w:ilvl w:val="0"/>
          <w:numId w:val="22"/>
        </w:numPr>
        <w:contextualSpacing/>
        <w:rPr>
          <w:rFonts w:cs="Arial"/>
          <w:szCs w:val="22"/>
        </w:rPr>
      </w:pPr>
      <w:r w:rsidRPr="00FF13E2">
        <w:rPr>
          <w:rFonts w:cs="Arial"/>
          <w:szCs w:val="22"/>
        </w:rPr>
        <w:t xml:space="preserve">IAS 2015 – very important – Proceed with </w:t>
      </w:r>
      <w:r w:rsidR="009634CE" w:rsidRPr="00FF13E2">
        <w:rPr>
          <w:rFonts w:cs="Arial"/>
          <w:szCs w:val="22"/>
        </w:rPr>
        <w:t>invoicing and ensure people are trained to use the SAP invoicing module, Support remaining schools</w:t>
      </w:r>
    </w:p>
    <w:p w:rsidR="009634CE" w:rsidRPr="00FF13E2" w:rsidRDefault="009634CE" w:rsidP="009634CE">
      <w:pPr>
        <w:numPr>
          <w:ilvl w:val="0"/>
          <w:numId w:val="22"/>
        </w:numPr>
        <w:contextualSpacing/>
        <w:rPr>
          <w:rFonts w:cs="Arial"/>
          <w:szCs w:val="22"/>
        </w:rPr>
      </w:pPr>
      <w:r w:rsidRPr="00FF13E2">
        <w:rPr>
          <w:rFonts w:cs="Arial"/>
          <w:szCs w:val="22"/>
        </w:rPr>
        <w:t>IAS 2015 – v</w:t>
      </w:r>
      <w:r w:rsidR="0081774F" w:rsidRPr="00FF13E2">
        <w:rPr>
          <w:rFonts w:cs="Arial"/>
          <w:szCs w:val="22"/>
        </w:rPr>
        <w:t>ery important – Proceed with</w:t>
      </w:r>
      <w:r w:rsidRPr="00FF13E2">
        <w:rPr>
          <w:rFonts w:cs="Arial"/>
          <w:szCs w:val="22"/>
        </w:rPr>
        <w:t xml:space="preserve"> invoicing and ensure people are trained to use the SAP invoicing module, Solve te</w:t>
      </w:r>
      <w:r w:rsidR="0081774F" w:rsidRPr="00FF13E2">
        <w:rPr>
          <w:rFonts w:cs="Arial"/>
          <w:szCs w:val="22"/>
        </w:rPr>
        <w:t>chnical problems that held back</w:t>
      </w:r>
      <w:r w:rsidRPr="00FF13E2">
        <w:rPr>
          <w:rFonts w:cs="Arial"/>
          <w:szCs w:val="22"/>
        </w:rPr>
        <w:t xml:space="preserve"> the Schools from sending invoices</w:t>
      </w:r>
    </w:p>
    <w:p w:rsidR="009634CE" w:rsidRPr="00FF13E2" w:rsidRDefault="0081774F" w:rsidP="0081774F">
      <w:pPr>
        <w:numPr>
          <w:ilvl w:val="0"/>
          <w:numId w:val="22"/>
        </w:numPr>
        <w:contextualSpacing/>
        <w:rPr>
          <w:rFonts w:cs="Arial"/>
          <w:szCs w:val="22"/>
        </w:rPr>
      </w:pPr>
      <w:r w:rsidRPr="00FF13E2">
        <w:rPr>
          <w:rFonts w:cs="Arial"/>
          <w:szCs w:val="22"/>
        </w:rPr>
        <w:t>IAS 2013 – v</w:t>
      </w:r>
      <w:r w:rsidR="009634CE" w:rsidRPr="00FF13E2">
        <w:rPr>
          <w:rFonts w:cs="Arial"/>
          <w:szCs w:val="22"/>
        </w:rPr>
        <w:t>ery important</w:t>
      </w:r>
      <w:r w:rsidRPr="00FF13E2">
        <w:rPr>
          <w:rFonts w:cs="Arial"/>
          <w:szCs w:val="22"/>
        </w:rPr>
        <w:t xml:space="preserve"> – F</w:t>
      </w:r>
      <w:r w:rsidR="009634CE" w:rsidRPr="00FF13E2">
        <w:rPr>
          <w:rFonts w:cs="Arial"/>
          <w:szCs w:val="22"/>
        </w:rPr>
        <w:t>inancial management – Data protection</w:t>
      </w:r>
    </w:p>
    <w:p w:rsidR="009634CE" w:rsidRPr="00FF13E2" w:rsidRDefault="009634CE" w:rsidP="009634CE">
      <w:pPr>
        <w:numPr>
          <w:ilvl w:val="0"/>
          <w:numId w:val="22"/>
        </w:numPr>
        <w:contextualSpacing/>
        <w:rPr>
          <w:rFonts w:cs="Arial"/>
          <w:szCs w:val="22"/>
        </w:rPr>
      </w:pPr>
      <w:r w:rsidRPr="00FF13E2">
        <w:rPr>
          <w:rFonts w:cs="Arial"/>
          <w:szCs w:val="22"/>
        </w:rPr>
        <w:t>IAS 2015 – important – Human Resource management – Standard framework contracts</w:t>
      </w:r>
    </w:p>
    <w:p w:rsidR="009634CE" w:rsidRPr="00FF13E2" w:rsidRDefault="0081774F" w:rsidP="009634CE">
      <w:pPr>
        <w:numPr>
          <w:ilvl w:val="0"/>
          <w:numId w:val="22"/>
        </w:numPr>
        <w:contextualSpacing/>
        <w:rPr>
          <w:rFonts w:cs="Arial"/>
          <w:szCs w:val="22"/>
        </w:rPr>
      </w:pPr>
      <w:r w:rsidRPr="00FF13E2">
        <w:rPr>
          <w:rFonts w:cs="Arial"/>
          <w:szCs w:val="22"/>
        </w:rPr>
        <w:t>IAS 2013 – important – Fi</w:t>
      </w:r>
      <w:r w:rsidR="009634CE" w:rsidRPr="00FF13E2">
        <w:rPr>
          <w:rFonts w:cs="Arial"/>
          <w:szCs w:val="22"/>
        </w:rPr>
        <w:t>nancial management – Dis</w:t>
      </w:r>
      <w:r w:rsidRPr="00FF13E2">
        <w:rPr>
          <w:rFonts w:cs="Arial"/>
          <w:szCs w:val="22"/>
        </w:rPr>
        <w:t xml:space="preserve">closure of legal matters in </w:t>
      </w:r>
      <w:r w:rsidR="009634CE" w:rsidRPr="00FF13E2">
        <w:rPr>
          <w:rFonts w:cs="Arial"/>
          <w:szCs w:val="22"/>
        </w:rPr>
        <w:t>financial statements</w:t>
      </w:r>
    </w:p>
    <w:p w:rsidR="009634CE" w:rsidRPr="00FF13E2" w:rsidRDefault="009634CE" w:rsidP="009634CE">
      <w:pPr>
        <w:contextualSpacing/>
        <w:rPr>
          <w:rFonts w:cs="Arial"/>
        </w:rPr>
      </w:pPr>
    </w:p>
    <w:p w:rsidR="009634CE" w:rsidRPr="00FF13E2" w:rsidRDefault="009634CE" w:rsidP="009634CE">
      <w:pPr>
        <w:contextualSpacing/>
        <w:rPr>
          <w:rFonts w:cs="Arial"/>
        </w:rPr>
      </w:pPr>
    </w:p>
    <w:p w:rsidR="009634CE" w:rsidRPr="00FF13E2" w:rsidRDefault="009634CE" w:rsidP="009634CE">
      <w:pPr>
        <w:rPr>
          <w:rFonts w:cs="Arial"/>
        </w:rPr>
      </w:pPr>
      <w:r w:rsidRPr="00FF13E2">
        <w:rPr>
          <w:rFonts w:cs="Arial"/>
        </w:rPr>
        <w:t>For the remaining 34 outstanding recommendations action plans have been developed and the status is regularly updated on the IAS’</w:t>
      </w:r>
      <w:r w:rsidR="005D0404" w:rsidRPr="00FF13E2">
        <w:rPr>
          <w:rFonts w:cs="Arial"/>
        </w:rPr>
        <w:t>s internet platform ‘Issue track’</w:t>
      </w:r>
      <w:r w:rsidRPr="00FF13E2">
        <w:rPr>
          <w:rFonts w:cs="Arial"/>
        </w:rPr>
        <w:t>. It is expected that a numbe</w:t>
      </w:r>
      <w:r w:rsidR="005D0404" w:rsidRPr="00FF13E2">
        <w:rPr>
          <w:rFonts w:cs="Arial"/>
        </w:rPr>
        <w:t>r of recommendations will have</w:t>
      </w:r>
      <w:r w:rsidRPr="00FF13E2">
        <w:rPr>
          <w:rFonts w:cs="Arial"/>
        </w:rPr>
        <w:t xml:space="preserve"> the status</w:t>
      </w:r>
      <w:r w:rsidR="005D0404" w:rsidRPr="00FF13E2">
        <w:rPr>
          <w:rFonts w:cs="Arial"/>
        </w:rPr>
        <w:t xml:space="preserve"> of ‘ready for review’</w:t>
      </w:r>
      <w:r w:rsidRPr="00FF13E2">
        <w:rPr>
          <w:rFonts w:cs="Arial"/>
        </w:rPr>
        <w:t xml:space="preserve"> during the first half of 2017. </w:t>
      </w:r>
    </w:p>
    <w:p w:rsidR="009634CE" w:rsidRPr="00FF13E2" w:rsidRDefault="009634CE" w:rsidP="009634CE">
      <w:pPr>
        <w:rPr>
          <w:rFonts w:cs="Arial"/>
        </w:rPr>
      </w:pPr>
      <w:r w:rsidRPr="00FF13E2">
        <w:rPr>
          <w:rFonts w:cs="Arial"/>
        </w:rPr>
        <w:t xml:space="preserve">The </w:t>
      </w:r>
      <w:r w:rsidR="009C6C52" w:rsidRPr="00FF13E2">
        <w:rPr>
          <w:rFonts w:cs="Arial"/>
          <w:b/>
        </w:rPr>
        <w:t xml:space="preserve">limited review of </w:t>
      </w:r>
      <w:r w:rsidRPr="00FF13E2">
        <w:rPr>
          <w:rFonts w:cs="Arial"/>
          <w:b/>
        </w:rPr>
        <w:t>Governance of Security</w:t>
      </w:r>
      <w:r w:rsidR="005D0404" w:rsidRPr="00FF13E2">
        <w:rPr>
          <w:rFonts w:cs="Arial"/>
        </w:rPr>
        <w:t xml:space="preserve"> was carried out at</w:t>
      </w:r>
      <w:r w:rsidRPr="00FF13E2">
        <w:rPr>
          <w:rFonts w:cs="Arial"/>
        </w:rPr>
        <w:t xml:space="preserve"> the Office of the Secretary-General (</w:t>
      </w:r>
      <w:r w:rsidR="005D0404" w:rsidRPr="00FF13E2">
        <w:rPr>
          <w:rFonts w:cs="Arial"/>
        </w:rPr>
        <w:t>OSG) and the</w:t>
      </w:r>
      <w:r w:rsidRPr="00FF13E2">
        <w:rPr>
          <w:rFonts w:cs="Arial"/>
        </w:rPr>
        <w:t xml:space="preserve"> Brussels IV and Munich</w:t>
      </w:r>
      <w:r w:rsidR="005D0404" w:rsidRPr="00FF13E2">
        <w:rPr>
          <w:rFonts w:cs="Arial"/>
        </w:rPr>
        <w:t xml:space="preserve"> European Schools</w:t>
      </w:r>
      <w:r w:rsidRPr="00FF13E2">
        <w:rPr>
          <w:rFonts w:cs="Arial"/>
        </w:rPr>
        <w:t>. The overall obj</w:t>
      </w:r>
      <w:r w:rsidR="009C6C52" w:rsidRPr="00FF13E2">
        <w:rPr>
          <w:rFonts w:cs="Arial"/>
        </w:rPr>
        <w:t>ective was to assess whether</w:t>
      </w:r>
      <w:r w:rsidRPr="00FF13E2">
        <w:rPr>
          <w:rFonts w:cs="Arial"/>
        </w:rPr>
        <w:t xml:space="preserve"> governance of security in the European Schools is adequately set up and effectively and efficiently implemented. </w:t>
      </w:r>
    </w:p>
    <w:p w:rsidR="009634CE" w:rsidRPr="00FF13E2" w:rsidRDefault="009634CE" w:rsidP="009634CE">
      <w:pPr>
        <w:rPr>
          <w:rFonts w:cs="Arial"/>
        </w:rPr>
      </w:pPr>
      <w:r w:rsidRPr="00FF13E2">
        <w:rPr>
          <w:rFonts w:cs="Arial"/>
        </w:rPr>
        <w:t>6 risks and recommendation</w:t>
      </w:r>
      <w:r w:rsidR="005D0404" w:rsidRPr="00FF13E2">
        <w:rPr>
          <w:rFonts w:cs="Arial"/>
        </w:rPr>
        <w:t xml:space="preserve">s were identified and made and </w:t>
      </w:r>
      <w:r w:rsidRPr="00FF13E2">
        <w:rPr>
          <w:rFonts w:cs="Arial"/>
        </w:rPr>
        <w:t xml:space="preserve">accepted by the European Schools and action plans </w:t>
      </w:r>
      <w:r w:rsidR="005D0404" w:rsidRPr="00FF13E2">
        <w:rPr>
          <w:rFonts w:cs="Arial"/>
        </w:rPr>
        <w:t>were then prepared. Implementation is on</w:t>
      </w:r>
      <w:r w:rsidRPr="00FF13E2">
        <w:rPr>
          <w:rFonts w:cs="Arial"/>
        </w:rPr>
        <w:t xml:space="preserve">going and – given the importance of the topic – </w:t>
      </w:r>
      <w:r w:rsidR="005D0404" w:rsidRPr="00FF13E2">
        <w:rPr>
          <w:rFonts w:cs="Arial"/>
        </w:rPr>
        <w:t>is a priority at</w:t>
      </w:r>
      <w:r w:rsidRPr="00FF13E2">
        <w:rPr>
          <w:rFonts w:cs="Arial"/>
        </w:rPr>
        <w:t xml:space="preserve"> the Office and</w:t>
      </w:r>
      <w:r w:rsidR="005D0404" w:rsidRPr="00FF13E2">
        <w:rPr>
          <w:rFonts w:cs="Arial"/>
        </w:rPr>
        <w:t xml:space="preserve"> in</w:t>
      </w:r>
      <w:r w:rsidRPr="00FF13E2">
        <w:rPr>
          <w:rFonts w:cs="Arial"/>
        </w:rPr>
        <w:t xml:space="preserve"> the Schools.</w:t>
      </w:r>
    </w:p>
    <w:p w:rsidR="009634CE" w:rsidRPr="00FF13E2" w:rsidRDefault="009634CE" w:rsidP="009634CE">
      <w:pPr>
        <w:rPr>
          <w:rFonts w:cs="Arial"/>
        </w:rPr>
      </w:pPr>
      <w:r w:rsidRPr="00FF13E2">
        <w:rPr>
          <w:rFonts w:cs="Arial"/>
        </w:rPr>
        <w:t>The objective of the audit of SAP controls over Accounting and Budget Execution was to assess the effective and efficient design and implementation of SAP controls. For this audi</w:t>
      </w:r>
      <w:r w:rsidR="005D0404" w:rsidRPr="00FF13E2">
        <w:rPr>
          <w:rFonts w:cs="Arial"/>
        </w:rPr>
        <w:t xml:space="preserve">t the IAS visited the </w:t>
      </w:r>
      <w:r w:rsidRPr="00FF13E2">
        <w:rPr>
          <w:rFonts w:cs="Arial"/>
        </w:rPr>
        <w:t>Brussels I and Munich</w:t>
      </w:r>
      <w:r w:rsidR="005D0404" w:rsidRPr="00FF13E2">
        <w:rPr>
          <w:rFonts w:cs="Arial"/>
        </w:rPr>
        <w:t xml:space="preserve"> Schools</w:t>
      </w:r>
      <w:r w:rsidRPr="00FF13E2">
        <w:rPr>
          <w:rFonts w:cs="Arial"/>
        </w:rPr>
        <w:t xml:space="preserve"> and the OSG.</w:t>
      </w:r>
    </w:p>
    <w:p w:rsidR="009634CE" w:rsidRPr="00FF13E2" w:rsidRDefault="009634CE" w:rsidP="009634CE">
      <w:pPr>
        <w:rPr>
          <w:rFonts w:cs="Arial"/>
        </w:rPr>
      </w:pPr>
      <w:r w:rsidRPr="00FF13E2">
        <w:rPr>
          <w:rFonts w:cs="Arial"/>
        </w:rPr>
        <w:t>In addition to these audi</w:t>
      </w:r>
      <w:r w:rsidR="005D0404" w:rsidRPr="00FF13E2">
        <w:rPr>
          <w:rFonts w:cs="Arial"/>
        </w:rPr>
        <w:t>ts the OSG and IAS</w:t>
      </w:r>
      <w:r w:rsidRPr="00FF13E2">
        <w:rPr>
          <w:rFonts w:cs="Arial"/>
        </w:rPr>
        <w:t xml:space="preserve"> worked together </w:t>
      </w:r>
      <w:r w:rsidR="005D0404" w:rsidRPr="00FF13E2">
        <w:rPr>
          <w:rFonts w:cs="Arial"/>
        </w:rPr>
        <w:t>actively in the working group on</w:t>
      </w:r>
      <w:r w:rsidRPr="00FF13E2">
        <w:rPr>
          <w:rFonts w:cs="Arial"/>
        </w:rPr>
        <w:t xml:space="preserve"> revi</w:t>
      </w:r>
      <w:r w:rsidR="005D0404" w:rsidRPr="00FF13E2">
        <w:rPr>
          <w:rFonts w:cs="Arial"/>
        </w:rPr>
        <w:t xml:space="preserve">ew of the Financial Regulation, </w:t>
      </w:r>
      <w:r w:rsidRPr="00FF13E2">
        <w:rPr>
          <w:rFonts w:cs="Arial"/>
        </w:rPr>
        <w:t xml:space="preserve">various meetings </w:t>
      </w:r>
      <w:r w:rsidR="005D0404" w:rsidRPr="00FF13E2">
        <w:rPr>
          <w:rFonts w:cs="Arial"/>
        </w:rPr>
        <w:t>took place during the year and there was</w:t>
      </w:r>
      <w:r w:rsidRPr="00FF13E2">
        <w:rPr>
          <w:rFonts w:cs="Arial"/>
        </w:rPr>
        <w:t xml:space="preserve"> regular contact via email. </w:t>
      </w:r>
    </w:p>
    <w:p w:rsidR="009634CE" w:rsidRPr="00FF13E2" w:rsidRDefault="009634CE" w:rsidP="009634CE">
      <w:pPr>
        <w:rPr>
          <w:rFonts w:cs="Arial"/>
        </w:rPr>
      </w:pPr>
      <w:r w:rsidRPr="00FF13E2">
        <w:rPr>
          <w:rFonts w:cs="Arial"/>
        </w:rPr>
        <w:t>Recently</w:t>
      </w:r>
      <w:r w:rsidR="005D0404" w:rsidRPr="00FF13E2">
        <w:rPr>
          <w:rFonts w:cs="Arial"/>
        </w:rPr>
        <w:t xml:space="preserve"> IAS</w:t>
      </w:r>
      <w:r w:rsidRPr="00FF13E2">
        <w:rPr>
          <w:rFonts w:cs="Arial"/>
        </w:rPr>
        <w:t xml:space="preserve"> issued its </w:t>
      </w:r>
      <w:r w:rsidRPr="00FF13E2">
        <w:rPr>
          <w:rFonts w:cs="Arial"/>
          <w:b/>
          <w:bCs/>
        </w:rPr>
        <w:t>Annual Audit Plan 2017</w:t>
      </w:r>
      <w:r w:rsidRPr="00FF13E2">
        <w:rPr>
          <w:rFonts w:cs="Arial"/>
        </w:rPr>
        <w:t xml:space="preserve"> (Ref. document: Ares(2017)730387</w:t>
      </w:r>
      <w:r w:rsidR="009C6C52" w:rsidRPr="00FF13E2">
        <w:rPr>
          <w:rFonts w:cs="Arial"/>
        </w:rPr>
        <w:t>)</w:t>
      </w:r>
      <w:r w:rsidRPr="00FF13E2">
        <w:rPr>
          <w:rFonts w:cs="Arial"/>
        </w:rPr>
        <w:t xml:space="preserve">. This year, the IAS will focus on an in-depth follow-up audit on outstanding recommendations and a limited review/consulting engagement on the management of extra-budgetary accounts.  </w:t>
      </w:r>
    </w:p>
    <w:p w:rsidR="009634CE" w:rsidRPr="00FF13E2" w:rsidRDefault="009634CE" w:rsidP="009634CE">
      <w:pPr>
        <w:rPr>
          <w:rFonts w:cs="Arial"/>
        </w:rPr>
      </w:pPr>
    </w:p>
    <w:p w:rsidR="009634CE" w:rsidRPr="00FF13E2" w:rsidRDefault="009634CE" w:rsidP="005D0404">
      <w:pPr>
        <w:spacing w:after="200" w:line="276" w:lineRule="auto"/>
        <w:rPr>
          <w:rFonts w:cs="Arial"/>
          <w:b/>
        </w:rPr>
      </w:pPr>
      <w:r w:rsidRPr="00FF13E2">
        <w:rPr>
          <w:rFonts w:cs="Arial"/>
          <w:b/>
        </w:rPr>
        <w:t>Efforts to promote Risk Management continued in 2016</w:t>
      </w:r>
    </w:p>
    <w:p w:rsidR="009634CE" w:rsidRPr="00FF13E2" w:rsidRDefault="009634CE" w:rsidP="009634CE">
      <w:pPr>
        <w:rPr>
          <w:rFonts w:cs="Arial"/>
        </w:rPr>
      </w:pPr>
      <w:r w:rsidRPr="00FF13E2">
        <w:rPr>
          <w:rFonts w:cs="Arial"/>
        </w:rPr>
        <w:t>Give</w:t>
      </w:r>
      <w:r w:rsidR="009C6C52" w:rsidRPr="00FF13E2">
        <w:rPr>
          <w:rFonts w:cs="Arial"/>
        </w:rPr>
        <w:t>n that risk m</w:t>
      </w:r>
      <w:r w:rsidR="005D0404" w:rsidRPr="00FF13E2">
        <w:rPr>
          <w:rFonts w:cs="Arial"/>
        </w:rPr>
        <w:t>anagement is an on</w:t>
      </w:r>
      <w:r w:rsidRPr="00FF13E2">
        <w:rPr>
          <w:rFonts w:cs="Arial"/>
        </w:rPr>
        <w:t>going process</w:t>
      </w:r>
      <w:r w:rsidR="005D0404" w:rsidRPr="00FF13E2">
        <w:rPr>
          <w:rFonts w:cs="Arial"/>
        </w:rPr>
        <w:t>,</w:t>
      </w:r>
      <w:r w:rsidRPr="00FF13E2">
        <w:rPr>
          <w:rFonts w:cs="Arial"/>
        </w:rPr>
        <w:t xml:space="preserve"> efforts were continued during 2016 and will continue in 2017. </w:t>
      </w:r>
    </w:p>
    <w:p w:rsidR="009634CE" w:rsidRPr="00FF13E2" w:rsidRDefault="009C6C52" w:rsidP="009634CE">
      <w:pPr>
        <w:rPr>
          <w:rFonts w:cs="Arial"/>
        </w:rPr>
      </w:pPr>
      <w:r w:rsidRPr="00FF13E2">
        <w:rPr>
          <w:rFonts w:cs="Arial"/>
        </w:rPr>
        <w:t>Further risk m</w:t>
      </w:r>
      <w:r w:rsidR="009634CE" w:rsidRPr="00FF13E2">
        <w:rPr>
          <w:rFonts w:cs="Arial"/>
        </w:rPr>
        <w:t>anagement workshops were held, risk registers analysed and guidance given. The Schoo</w:t>
      </w:r>
      <w:r w:rsidR="005D0404" w:rsidRPr="00FF13E2">
        <w:rPr>
          <w:rFonts w:cs="Arial"/>
        </w:rPr>
        <w:t>ls’ risk registers were summaris</w:t>
      </w:r>
      <w:r w:rsidR="009634CE" w:rsidRPr="00FF13E2">
        <w:rPr>
          <w:rFonts w:cs="Arial"/>
        </w:rPr>
        <w:t>e</w:t>
      </w:r>
      <w:r w:rsidR="005D0404" w:rsidRPr="00FF13E2">
        <w:rPr>
          <w:rFonts w:cs="Arial"/>
        </w:rPr>
        <w:t>d twice and the summary was sent</w:t>
      </w:r>
      <w:r w:rsidR="009634CE" w:rsidRPr="00FF13E2">
        <w:rPr>
          <w:rFonts w:cs="Arial"/>
        </w:rPr>
        <w:t xml:space="preserve"> to all Schools. </w:t>
      </w:r>
    </w:p>
    <w:p w:rsidR="009634CE" w:rsidRPr="00FF13E2" w:rsidRDefault="009634CE" w:rsidP="009634CE">
      <w:pPr>
        <w:rPr>
          <w:rFonts w:cs="Arial"/>
        </w:rPr>
      </w:pPr>
      <w:r w:rsidRPr="00FF13E2">
        <w:rPr>
          <w:rFonts w:cs="Arial"/>
        </w:rPr>
        <w:t>All 14 Schools now have a risk register, bu</w:t>
      </w:r>
      <w:r w:rsidR="005D0404" w:rsidRPr="00FF13E2">
        <w:rPr>
          <w:rFonts w:cs="Arial"/>
        </w:rPr>
        <w:t>t the quality still differs significantly,</w:t>
      </w:r>
      <w:r w:rsidRPr="00FF13E2">
        <w:rPr>
          <w:rFonts w:cs="Arial"/>
        </w:rPr>
        <w:t xml:space="preserve"> particularly with respect to the definition of risk owners and remediating action plans. </w:t>
      </w:r>
    </w:p>
    <w:p w:rsidR="009634CE" w:rsidRPr="00FF13E2" w:rsidRDefault="009634CE" w:rsidP="009634CE">
      <w:pPr>
        <w:rPr>
          <w:rFonts w:cs="Arial"/>
        </w:rPr>
      </w:pPr>
      <w:r w:rsidRPr="00FF13E2">
        <w:rPr>
          <w:rFonts w:cs="Arial"/>
        </w:rPr>
        <w:t>At the end of 2016</w:t>
      </w:r>
      <w:r w:rsidR="005D0404" w:rsidRPr="00FF13E2">
        <w:rPr>
          <w:rFonts w:cs="Arial"/>
        </w:rPr>
        <w:t xml:space="preserve"> the generic risk register, which</w:t>
      </w:r>
      <w:r w:rsidRPr="00FF13E2">
        <w:rPr>
          <w:rFonts w:cs="Arial"/>
        </w:rPr>
        <w:t xml:space="preserve"> consisted of 32 generic risks</w:t>
      </w:r>
      <w:r w:rsidR="005D0404" w:rsidRPr="00FF13E2">
        <w:rPr>
          <w:rFonts w:cs="Arial"/>
        </w:rPr>
        <w:t>,</w:t>
      </w:r>
      <w:r w:rsidRPr="00FF13E2">
        <w:rPr>
          <w:rFonts w:cs="Arial"/>
        </w:rPr>
        <w:t xml:space="preserve"> was </w:t>
      </w:r>
      <w:r w:rsidR="005D0404" w:rsidRPr="00FF13E2">
        <w:rPr>
          <w:rFonts w:cs="Arial"/>
        </w:rPr>
        <w:t>drastically reduced and summarised in</w:t>
      </w:r>
      <w:r w:rsidRPr="00FF13E2">
        <w:rPr>
          <w:rFonts w:cs="Arial"/>
        </w:rPr>
        <w:t xml:space="preserve"> a</w:t>
      </w:r>
      <w:r w:rsidR="009C6C52" w:rsidRPr="00FF13E2">
        <w:rPr>
          <w:rFonts w:cs="Arial"/>
        </w:rPr>
        <w:t xml:space="preserve"> register of the top 10</w:t>
      </w:r>
      <w:r w:rsidR="005D0404" w:rsidRPr="00FF13E2">
        <w:rPr>
          <w:rFonts w:cs="Arial"/>
        </w:rPr>
        <w:t xml:space="preserve"> risks for</w:t>
      </w:r>
      <w:r w:rsidRPr="00FF13E2">
        <w:rPr>
          <w:rFonts w:cs="Arial"/>
        </w:rPr>
        <w:t xml:space="preserve"> the European Schools. The Schools were asked to assess the significance of these risks for their School and to add school-specific ones. T</w:t>
      </w:r>
      <w:r w:rsidR="005D0404" w:rsidRPr="00FF13E2">
        <w:rPr>
          <w:rFonts w:cs="Arial"/>
        </w:rPr>
        <w:t>his is where</w:t>
      </w:r>
      <w:r w:rsidRPr="00FF13E2">
        <w:rPr>
          <w:rFonts w:cs="Arial"/>
        </w:rPr>
        <w:t xml:space="preserve"> work </w:t>
      </w:r>
      <w:r w:rsidR="005D0404" w:rsidRPr="00FF13E2">
        <w:rPr>
          <w:rFonts w:cs="Arial"/>
        </w:rPr>
        <w:t>will continue in 2017. A</w:t>
      </w:r>
      <w:r w:rsidRPr="00FF13E2">
        <w:rPr>
          <w:rFonts w:cs="Arial"/>
        </w:rPr>
        <w:t xml:space="preserve"> workshop with the Directors and Bursars to further improve the un</w:t>
      </w:r>
      <w:r w:rsidR="00FF32BA" w:rsidRPr="00FF13E2">
        <w:rPr>
          <w:rFonts w:cs="Arial"/>
        </w:rPr>
        <w:t xml:space="preserve">derstanding of risk management has been scheduled. </w:t>
      </w:r>
      <w:r w:rsidRPr="00FF13E2">
        <w:rPr>
          <w:rFonts w:cs="Arial"/>
        </w:rPr>
        <w:t xml:space="preserve">   </w:t>
      </w:r>
    </w:p>
    <w:p w:rsidR="009634CE" w:rsidRPr="00FF13E2" w:rsidRDefault="009634CE" w:rsidP="009634CE">
      <w:pPr>
        <w:rPr>
          <w:color w:val="1F497D"/>
        </w:rPr>
      </w:pPr>
    </w:p>
    <w:p w:rsidR="009634CE" w:rsidRPr="00FF13E2" w:rsidRDefault="009634CE" w:rsidP="009634CE">
      <w:pPr>
        <w:rPr>
          <w:color w:val="1F497D"/>
        </w:rPr>
      </w:pPr>
    </w:p>
    <w:p w:rsidR="00522609" w:rsidRPr="00FF13E2" w:rsidRDefault="009634CE" w:rsidP="000C140B">
      <w:pPr>
        <w:spacing w:after="240"/>
        <w:rPr>
          <w:rFonts w:cs="Arial"/>
          <w:b/>
          <w:bCs/>
          <w:sz w:val="24"/>
          <w:szCs w:val="24"/>
        </w:rPr>
      </w:pPr>
      <w:r w:rsidRPr="00FF13E2">
        <w:br w:type="page"/>
      </w:r>
      <w:r w:rsidRPr="00FF13E2">
        <w:rPr>
          <w:rFonts w:cs="Arial"/>
          <w:b/>
          <w:bCs/>
          <w:sz w:val="24"/>
          <w:szCs w:val="24"/>
        </w:rPr>
        <w:lastRenderedPageBreak/>
        <w:t xml:space="preserve"> </w:t>
      </w:r>
      <w:r w:rsidR="00522609" w:rsidRPr="00FF13E2">
        <w:rPr>
          <w:rFonts w:cs="Arial"/>
          <w:b/>
          <w:bCs/>
          <w:sz w:val="24"/>
          <w:szCs w:val="24"/>
        </w:rPr>
        <w:t>G. </w:t>
      </w:r>
      <w:r w:rsidR="00FF32BA" w:rsidRPr="00FF13E2">
        <w:rPr>
          <w:rFonts w:cs="Arial"/>
          <w:b/>
          <w:sz w:val="24"/>
          <w:szCs w:val="24"/>
        </w:rPr>
        <w:t>FRAMEWORK FOR SOUND INTERNAL CONTROL</w:t>
      </w:r>
    </w:p>
    <w:p w:rsidR="00FF32BA" w:rsidRPr="00FF13E2" w:rsidRDefault="00FF32BA" w:rsidP="000C140B">
      <w:pPr>
        <w:pStyle w:val="NormalIndent"/>
        <w:numPr>
          <w:ilvl w:val="0"/>
          <w:numId w:val="27"/>
        </w:numPr>
        <w:spacing w:after="0"/>
        <w:ind w:left="714" w:hanging="357"/>
        <w:rPr>
          <w:rFonts w:cs="Arial"/>
          <w:szCs w:val="22"/>
        </w:rPr>
      </w:pPr>
      <w:r w:rsidRPr="00FF13E2">
        <w:rPr>
          <w:rFonts w:cs="Arial"/>
          <w:b/>
          <w:bCs/>
          <w:szCs w:val="22"/>
        </w:rPr>
        <w:t>Progress towards a robust Internal Control System</w:t>
      </w:r>
    </w:p>
    <w:p w:rsidR="00FF32BA" w:rsidRPr="00FF13E2" w:rsidRDefault="00FF32BA" w:rsidP="00FF32BA">
      <w:pPr>
        <w:rPr>
          <w:rFonts w:cs="Arial"/>
          <w:iCs/>
        </w:rPr>
      </w:pPr>
      <w:r w:rsidRPr="00FF13E2">
        <w:rPr>
          <w:rFonts w:cs="Arial"/>
          <w:iCs/>
        </w:rPr>
        <w:t xml:space="preserve">Efforts to improve the Internal Control System of the Schools and the Office of the Secretary-General continued throughout 2016. </w:t>
      </w:r>
    </w:p>
    <w:p w:rsidR="00FF32BA" w:rsidRPr="00FF13E2" w:rsidRDefault="00FF32BA" w:rsidP="00FF32BA">
      <w:pPr>
        <w:rPr>
          <w:rFonts w:cs="Arial"/>
          <w:iCs/>
        </w:rPr>
      </w:pPr>
      <w:r w:rsidRPr="00FF13E2">
        <w:rPr>
          <w:rFonts w:cs="Arial"/>
          <w:iCs/>
        </w:rPr>
        <w:t xml:space="preserve">The most important measures include adoption of Service Regulations for Locally Recruited Teachers, closure of the accounts applying accruals-based accounting in line with International Public Sector Accounting Standards (IPSAS), adoption of the new Internal Control Standards by the Board of Governors and definition of the new financial governance structure. </w:t>
      </w:r>
    </w:p>
    <w:p w:rsidR="00FF32BA" w:rsidRPr="00FF13E2" w:rsidRDefault="00FF32BA" w:rsidP="00FF32BA">
      <w:pPr>
        <w:rPr>
          <w:rFonts w:cs="Arial"/>
          <w:iCs/>
        </w:rPr>
      </w:pPr>
      <w:r w:rsidRPr="00FF13E2">
        <w:rPr>
          <w:rFonts w:cs="Arial"/>
          <w:iCs/>
        </w:rPr>
        <w:t>The following table highlights the most important measures</w:t>
      </w:r>
      <w:r w:rsidR="009C6C52" w:rsidRPr="00FF13E2">
        <w:rPr>
          <w:rFonts w:cs="Arial"/>
          <w:iCs/>
        </w:rPr>
        <w:t xml:space="preserve"> taken. They are structured in six</w:t>
      </w:r>
      <w:r w:rsidRPr="00FF13E2">
        <w:rPr>
          <w:rFonts w:cs="Arial"/>
          <w:iCs/>
        </w:rPr>
        <w:t xml:space="preserve"> building blocks that form the pillars of the Internal Control System.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24"/>
      </w:tblGrid>
      <w:tr w:rsidR="00FF32BA" w:rsidRPr="00FF13E2" w:rsidTr="003615DD">
        <w:tc>
          <w:tcPr>
            <w:tcW w:w="2518" w:type="dxa"/>
          </w:tcPr>
          <w:p w:rsidR="00FF32BA" w:rsidRPr="00FF13E2" w:rsidRDefault="00FF32BA" w:rsidP="003615DD">
            <w:pPr>
              <w:tabs>
                <w:tab w:val="left" w:pos="2302"/>
              </w:tabs>
              <w:jc w:val="left"/>
              <w:rPr>
                <w:b/>
                <w:szCs w:val="22"/>
              </w:rPr>
            </w:pPr>
            <w:r w:rsidRPr="00FF13E2">
              <w:rPr>
                <w:b/>
                <w:szCs w:val="22"/>
              </w:rPr>
              <w:t>Building block (area)</w:t>
            </w:r>
          </w:p>
        </w:tc>
        <w:tc>
          <w:tcPr>
            <w:tcW w:w="6724" w:type="dxa"/>
          </w:tcPr>
          <w:p w:rsidR="00FF32BA" w:rsidRPr="00FF13E2" w:rsidRDefault="00FF32BA" w:rsidP="003615DD">
            <w:pPr>
              <w:tabs>
                <w:tab w:val="left" w:pos="2302"/>
              </w:tabs>
              <w:ind w:left="1916"/>
              <w:rPr>
                <w:b/>
                <w:szCs w:val="22"/>
              </w:rPr>
            </w:pPr>
            <w:r w:rsidRPr="00FF13E2">
              <w:rPr>
                <w:b/>
                <w:szCs w:val="22"/>
              </w:rPr>
              <w:t>Measures taken</w:t>
            </w:r>
          </w:p>
        </w:tc>
      </w:tr>
      <w:tr w:rsidR="00FF32BA" w:rsidRPr="00FF13E2" w:rsidTr="003615DD">
        <w:tc>
          <w:tcPr>
            <w:tcW w:w="2518" w:type="dxa"/>
          </w:tcPr>
          <w:p w:rsidR="00FF32BA" w:rsidRPr="00FF13E2" w:rsidRDefault="00FF32BA" w:rsidP="00FF32BA">
            <w:pPr>
              <w:pStyle w:val="ListParagraph"/>
              <w:numPr>
                <w:ilvl w:val="0"/>
                <w:numId w:val="25"/>
              </w:numPr>
              <w:spacing w:before="120" w:after="120"/>
              <w:ind w:left="284" w:hanging="284"/>
              <w:rPr>
                <w:rFonts w:ascii="Arial" w:hAnsi="Arial" w:cs="Arial"/>
                <w:sz w:val="22"/>
                <w:szCs w:val="22"/>
                <w:lang w:val="en-GB"/>
              </w:rPr>
            </w:pPr>
            <w:r w:rsidRPr="00FF13E2">
              <w:rPr>
                <w:rFonts w:ascii="Arial" w:hAnsi="Arial" w:cs="Arial"/>
                <w:sz w:val="22"/>
                <w:szCs w:val="22"/>
                <w:lang w:val="en-GB"/>
              </w:rPr>
              <w:t>Mission and Values</w:t>
            </w:r>
          </w:p>
        </w:tc>
        <w:tc>
          <w:tcPr>
            <w:tcW w:w="6724" w:type="dxa"/>
          </w:tcPr>
          <w:p w:rsidR="00FF32BA" w:rsidRPr="00FF13E2" w:rsidRDefault="00FF32BA" w:rsidP="003615DD">
            <w:pPr>
              <w:pStyle w:val="ListParagraph"/>
              <w:tabs>
                <w:tab w:val="left" w:pos="2302"/>
              </w:tabs>
              <w:ind w:left="317"/>
              <w:rPr>
                <w:rFonts w:ascii="Arial" w:hAnsi="Arial" w:cs="Arial"/>
                <w:sz w:val="22"/>
                <w:szCs w:val="22"/>
                <w:lang w:val="en-GB"/>
              </w:rPr>
            </w:pPr>
          </w:p>
        </w:tc>
      </w:tr>
      <w:tr w:rsidR="00FF32BA" w:rsidRPr="00FF13E2" w:rsidTr="003615DD">
        <w:tc>
          <w:tcPr>
            <w:tcW w:w="2518" w:type="dxa"/>
          </w:tcPr>
          <w:p w:rsidR="00FF32BA" w:rsidRPr="00FF13E2" w:rsidRDefault="00FF32BA" w:rsidP="00FF32BA">
            <w:pPr>
              <w:pStyle w:val="ListParagraph"/>
              <w:numPr>
                <w:ilvl w:val="0"/>
                <w:numId w:val="25"/>
              </w:numPr>
              <w:spacing w:before="120" w:after="120"/>
              <w:ind w:left="284" w:hanging="284"/>
              <w:rPr>
                <w:rFonts w:ascii="Arial" w:hAnsi="Arial" w:cs="Arial"/>
                <w:sz w:val="22"/>
                <w:szCs w:val="22"/>
                <w:lang w:val="en-GB"/>
              </w:rPr>
            </w:pPr>
            <w:r w:rsidRPr="00FF13E2">
              <w:rPr>
                <w:rFonts w:ascii="Arial" w:hAnsi="Arial" w:cs="Arial"/>
                <w:sz w:val="22"/>
                <w:szCs w:val="22"/>
                <w:lang w:val="en-GB"/>
              </w:rPr>
              <w:t>Human Resources</w:t>
            </w:r>
          </w:p>
        </w:tc>
        <w:tc>
          <w:tcPr>
            <w:tcW w:w="6724" w:type="dxa"/>
          </w:tcPr>
          <w:p w:rsidR="00FF32BA" w:rsidRPr="00FF13E2" w:rsidRDefault="00FF32BA" w:rsidP="000C140B">
            <w:pPr>
              <w:pStyle w:val="ListParagraph"/>
              <w:numPr>
                <w:ilvl w:val="0"/>
                <w:numId w:val="26"/>
              </w:numPr>
              <w:ind w:left="318" w:hanging="284"/>
              <w:contextualSpacing w:val="0"/>
              <w:jc w:val="both"/>
              <w:rPr>
                <w:rFonts w:ascii="Arial" w:hAnsi="Arial" w:cs="Arial"/>
                <w:sz w:val="22"/>
                <w:szCs w:val="22"/>
                <w:lang w:val="en-GB"/>
              </w:rPr>
            </w:pPr>
            <w:r w:rsidRPr="00FF13E2">
              <w:rPr>
                <w:rFonts w:ascii="Arial" w:hAnsi="Arial" w:cs="Arial"/>
                <w:sz w:val="22"/>
                <w:szCs w:val="22"/>
                <w:lang w:val="en-GB"/>
              </w:rPr>
              <w:t>Adoption of Service Regulation</w:t>
            </w:r>
            <w:r w:rsidR="007C2CD1" w:rsidRPr="00FF13E2">
              <w:rPr>
                <w:rFonts w:ascii="Arial" w:hAnsi="Arial" w:cs="Arial"/>
                <w:sz w:val="22"/>
                <w:szCs w:val="22"/>
                <w:lang w:val="en-GB"/>
              </w:rPr>
              <w:t>s</w:t>
            </w:r>
            <w:r w:rsidRPr="00FF13E2">
              <w:rPr>
                <w:rFonts w:ascii="Arial" w:hAnsi="Arial" w:cs="Arial"/>
                <w:sz w:val="22"/>
                <w:szCs w:val="22"/>
                <w:lang w:val="en-GB"/>
              </w:rPr>
              <w:t xml:space="preserve"> for locally recruited teachers</w:t>
            </w:r>
          </w:p>
          <w:p w:rsidR="00FF32BA" w:rsidRPr="00FF13E2" w:rsidRDefault="00FF32BA" w:rsidP="000C140B">
            <w:pPr>
              <w:pStyle w:val="ListParagraph"/>
              <w:numPr>
                <w:ilvl w:val="0"/>
                <w:numId w:val="26"/>
              </w:numPr>
              <w:ind w:left="318" w:hanging="284"/>
              <w:contextualSpacing w:val="0"/>
              <w:jc w:val="both"/>
              <w:rPr>
                <w:rFonts w:ascii="Arial" w:hAnsi="Arial" w:cs="Arial"/>
                <w:sz w:val="22"/>
                <w:szCs w:val="22"/>
                <w:lang w:val="en-GB"/>
              </w:rPr>
            </w:pPr>
            <w:r w:rsidRPr="00FF13E2">
              <w:rPr>
                <w:rFonts w:ascii="Arial" w:hAnsi="Arial" w:cs="Arial"/>
                <w:sz w:val="22"/>
                <w:szCs w:val="22"/>
                <w:lang w:val="en-GB"/>
              </w:rPr>
              <w:t xml:space="preserve">Standard contracts for locally recruited teachers (general principle contracts of employment, ad interim contracts, to be used in all Schools) </w:t>
            </w:r>
          </w:p>
          <w:p w:rsidR="00FF32BA" w:rsidRPr="00FF13E2" w:rsidRDefault="00FF32BA" w:rsidP="000C140B">
            <w:pPr>
              <w:pStyle w:val="ListParagraph"/>
              <w:numPr>
                <w:ilvl w:val="0"/>
                <w:numId w:val="26"/>
              </w:numPr>
              <w:ind w:left="318" w:hanging="284"/>
              <w:contextualSpacing w:val="0"/>
              <w:jc w:val="both"/>
              <w:rPr>
                <w:rFonts w:ascii="Arial" w:hAnsi="Arial" w:cs="Arial"/>
                <w:sz w:val="22"/>
                <w:szCs w:val="22"/>
                <w:lang w:val="en-GB"/>
              </w:rPr>
            </w:pPr>
            <w:r w:rsidRPr="00FF13E2">
              <w:rPr>
                <w:rFonts w:ascii="Arial" w:hAnsi="Arial" w:cs="Arial"/>
                <w:sz w:val="22"/>
                <w:szCs w:val="22"/>
                <w:lang w:val="en-GB"/>
              </w:rPr>
              <w:t>Guidelines for the management of staff files</w:t>
            </w:r>
          </w:p>
          <w:p w:rsidR="00FF32BA" w:rsidRPr="00FF13E2" w:rsidRDefault="00FF32BA" w:rsidP="000C140B">
            <w:pPr>
              <w:pStyle w:val="ListParagraph"/>
              <w:numPr>
                <w:ilvl w:val="0"/>
                <w:numId w:val="26"/>
              </w:numPr>
              <w:ind w:left="318" w:hanging="284"/>
              <w:contextualSpacing w:val="0"/>
              <w:jc w:val="both"/>
              <w:rPr>
                <w:rFonts w:ascii="Arial" w:hAnsi="Arial" w:cs="Arial"/>
                <w:sz w:val="22"/>
                <w:szCs w:val="22"/>
                <w:lang w:val="en-GB"/>
              </w:rPr>
            </w:pPr>
            <w:r w:rsidRPr="00FF13E2">
              <w:rPr>
                <w:rFonts w:ascii="Arial" w:hAnsi="Arial" w:cs="Arial"/>
                <w:sz w:val="22"/>
                <w:szCs w:val="22"/>
                <w:lang w:val="en-GB"/>
              </w:rPr>
              <w:t>Training for Authorising Officers in Internal Control Standards and their role in SAP</w:t>
            </w:r>
          </w:p>
        </w:tc>
      </w:tr>
      <w:tr w:rsidR="00FF32BA" w:rsidRPr="00FF13E2" w:rsidTr="003615DD">
        <w:tc>
          <w:tcPr>
            <w:tcW w:w="2518" w:type="dxa"/>
          </w:tcPr>
          <w:p w:rsidR="00FF32BA" w:rsidRPr="00FF13E2" w:rsidRDefault="00FF32BA" w:rsidP="00FF32BA">
            <w:pPr>
              <w:pStyle w:val="ListParagraph"/>
              <w:numPr>
                <w:ilvl w:val="0"/>
                <w:numId w:val="25"/>
              </w:numPr>
              <w:spacing w:before="120" w:after="120"/>
              <w:ind w:left="284" w:hanging="284"/>
              <w:rPr>
                <w:rFonts w:ascii="Arial" w:hAnsi="Arial" w:cs="Arial"/>
                <w:sz w:val="22"/>
                <w:szCs w:val="22"/>
                <w:lang w:val="en-GB"/>
              </w:rPr>
            </w:pPr>
            <w:r w:rsidRPr="00FF13E2">
              <w:rPr>
                <w:rFonts w:ascii="Arial" w:hAnsi="Arial" w:cs="Arial"/>
                <w:sz w:val="22"/>
                <w:szCs w:val="22"/>
                <w:lang w:val="en-GB"/>
              </w:rPr>
              <w:t>Planning and risk management</w:t>
            </w:r>
          </w:p>
        </w:tc>
        <w:tc>
          <w:tcPr>
            <w:tcW w:w="6724" w:type="dxa"/>
          </w:tcPr>
          <w:p w:rsidR="00FF32BA" w:rsidRPr="00FF13E2" w:rsidRDefault="00FF32BA" w:rsidP="000C140B">
            <w:pPr>
              <w:pStyle w:val="ListParagraph"/>
              <w:numPr>
                <w:ilvl w:val="0"/>
                <w:numId w:val="26"/>
              </w:numPr>
              <w:ind w:left="318" w:hanging="284"/>
              <w:contextualSpacing w:val="0"/>
              <w:jc w:val="both"/>
              <w:rPr>
                <w:rFonts w:ascii="Arial" w:hAnsi="Arial" w:cs="Arial"/>
                <w:sz w:val="22"/>
                <w:szCs w:val="22"/>
                <w:lang w:val="en-GB"/>
              </w:rPr>
            </w:pPr>
            <w:r w:rsidRPr="00FF13E2">
              <w:rPr>
                <w:rFonts w:ascii="Arial" w:hAnsi="Arial" w:cs="Arial"/>
                <w:sz w:val="22"/>
                <w:szCs w:val="22"/>
                <w:lang w:val="en-GB"/>
              </w:rPr>
              <w:t>Continued workshops and guidance on risk management;</w:t>
            </w:r>
          </w:p>
          <w:p w:rsidR="00FF32BA" w:rsidRPr="00FF13E2" w:rsidRDefault="00FF32BA" w:rsidP="000C140B">
            <w:pPr>
              <w:pStyle w:val="ListParagraph"/>
              <w:numPr>
                <w:ilvl w:val="0"/>
                <w:numId w:val="26"/>
              </w:numPr>
              <w:ind w:left="318" w:hanging="284"/>
              <w:contextualSpacing w:val="0"/>
              <w:jc w:val="both"/>
              <w:rPr>
                <w:rFonts w:ascii="Arial" w:hAnsi="Arial" w:cs="Arial"/>
                <w:sz w:val="22"/>
                <w:szCs w:val="22"/>
                <w:lang w:val="en-GB"/>
              </w:rPr>
            </w:pPr>
            <w:r w:rsidRPr="00FF13E2">
              <w:rPr>
                <w:rFonts w:ascii="Arial" w:hAnsi="Arial" w:cs="Arial"/>
                <w:sz w:val="22"/>
                <w:szCs w:val="22"/>
                <w:lang w:val="en-GB"/>
              </w:rPr>
              <w:t>Defin</w:t>
            </w:r>
            <w:r w:rsidR="009C6C52" w:rsidRPr="00FF13E2">
              <w:rPr>
                <w:rFonts w:ascii="Arial" w:hAnsi="Arial" w:cs="Arial"/>
                <w:sz w:val="22"/>
                <w:szCs w:val="22"/>
                <w:lang w:val="en-GB"/>
              </w:rPr>
              <w:t>ition of top 10</w:t>
            </w:r>
            <w:r w:rsidR="000C140B" w:rsidRPr="00FF13E2">
              <w:rPr>
                <w:rFonts w:ascii="Arial" w:hAnsi="Arial" w:cs="Arial"/>
                <w:sz w:val="22"/>
                <w:szCs w:val="22"/>
                <w:lang w:val="en-GB"/>
              </w:rPr>
              <w:t xml:space="preserve"> European School</w:t>
            </w:r>
            <w:r w:rsidRPr="00FF13E2">
              <w:rPr>
                <w:rFonts w:ascii="Arial" w:hAnsi="Arial" w:cs="Arial"/>
                <w:sz w:val="22"/>
                <w:szCs w:val="22"/>
                <w:lang w:val="en-GB"/>
              </w:rPr>
              <w:t xml:space="preserve"> risks </w:t>
            </w:r>
          </w:p>
          <w:p w:rsidR="00FF32BA" w:rsidRPr="00FF13E2" w:rsidRDefault="00FF32BA" w:rsidP="000C140B">
            <w:pPr>
              <w:pStyle w:val="ListParagraph"/>
              <w:numPr>
                <w:ilvl w:val="0"/>
                <w:numId w:val="26"/>
              </w:numPr>
              <w:ind w:left="318" w:hanging="284"/>
              <w:contextualSpacing w:val="0"/>
              <w:jc w:val="both"/>
              <w:rPr>
                <w:rFonts w:ascii="Arial" w:hAnsi="Arial" w:cs="Arial"/>
                <w:sz w:val="22"/>
                <w:szCs w:val="22"/>
                <w:lang w:val="en-GB"/>
              </w:rPr>
            </w:pPr>
            <w:r w:rsidRPr="00FF13E2">
              <w:rPr>
                <w:rFonts w:ascii="Arial" w:hAnsi="Arial" w:cs="Arial"/>
                <w:sz w:val="22"/>
                <w:szCs w:val="22"/>
                <w:lang w:val="en-GB"/>
              </w:rPr>
              <w:t xml:space="preserve">Standing Instruction for the Annual Administrative and Financial School Plan </w:t>
            </w:r>
          </w:p>
          <w:p w:rsidR="00FF32BA" w:rsidRPr="00FF13E2" w:rsidRDefault="00FF32BA" w:rsidP="000C140B">
            <w:pPr>
              <w:pStyle w:val="ListParagraph"/>
              <w:numPr>
                <w:ilvl w:val="0"/>
                <w:numId w:val="26"/>
              </w:numPr>
              <w:ind w:left="318" w:hanging="284"/>
              <w:contextualSpacing w:val="0"/>
              <w:jc w:val="both"/>
              <w:rPr>
                <w:rFonts w:ascii="Arial" w:hAnsi="Arial" w:cs="Arial"/>
                <w:sz w:val="22"/>
                <w:szCs w:val="22"/>
                <w:lang w:val="en-GB"/>
              </w:rPr>
            </w:pPr>
            <w:r w:rsidRPr="00FF13E2">
              <w:rPr>
                <w:rFonts w:ascii="Arial" w:hAnsi="Arial" w:cs="Arial"/>
                <w:sz w:val="22"/>
                <w:szCs w:val="22"/>
                <w:lang w:val="en-GB"/>
              </w:rPr>
              <w:t>Definition of common administrative and financial objectives for the Schools</w:t>
            </w:r>
          </w:p>
        </w:tc>
      </w:tr>
      <w:tr w:rsidR="00FF32BA" w:rsidRPr="00FF13E2" w:rsidTr="003615DD">
        <w:tc>
          <w:tcPr>
            <w:tcW w:w="2518" w:type="dxa"/>
          </w:tcPr>
          <w:p w:rsidR="00FF32BA" w:rsidRPr="00FF13E2" w:rsidRDefault="00FF32BA" w:rsidP="00FF32BA">
            <w:pPr>
              <w:pStyle w:val="ListParagraph"/>
              <w:numPr>
                <w:ilvl w:val="0"/>
                <w:numId w:val="25"/>
              </w:numPr>
              <w:spacing w:before="120" w:after="120"/>
              <w:ind w:left="284" w:hanging="284"/>
              <w:rPr>
                <w:rFonts w:ascii="Arial" w:hAnsi="Arial" w:cs="Arial"/>
                <w:sz w:val="22"/>
                <w:szCs w:val="22"/>
                <w:lang w:val="en-GB"/>
              </w:rPr>
            </w:pPr>
            <w:r w:rsidRPr="00FF13E2">
              <w:rPr>
                <w:rFonts w:ascii="Arial" w:hAnsi="Arial" w:cs="Arial"/>
                <w:sz w:val="22"/>
                <w:szCs w:val="22"/>
                <w:lang w:val="en-GB"/>
              </w:rPr>
              <w:t>Operation and control activities</w:t>
            </w:r>
          </w:p>
        </w:tc>
        <w:tc>
          <w:tcPr>
            <w:tcW w:w="6724" w:type="dxa"/>
          </w:tcPr>
          <w:p w:rsidR="00FF32BA" w:rsidRPr="00FF13E2" w:rsidRDefault="00FF32BA" w:rsidP="000C140B">
            <w:pPr>
              <w:pStyle w:val="ListParagraph"/>
              <w:numPr>
                <w:ilvl w:val="0"/>
                <w:numId w:val="26"/>
              </w:numPr>
              <w:ind w:left="318" w:hanging="284"/>
              <w:contextualSpacing w:val="0"/>
              <w:jc w:val="both"/>
              <w:rPr>
                <w:rFonts w:ascii="Arial" w:hAnsi="Arial" w:cs="Arial"/>
                <w:sz w:val="22"/>
                <w:szCs w:val="22"/>
                <w:lang w:val="en-GB"/>
              </w:rPr>
            </w:pPr>
            <w:r w:rsidRPr="00FF13E2">
              <w:rPr>
                <w:rFonts w:ascii="Arial" w:hAnsi="Arial" w:cs="Arial"/>
                <w:sz w:val="22"/>
                <w:szCs w:val="22"/>
                <w:lang w:val="en-GB"/>
              </w:rPr>
              <w:t>Link between accounting software a</w:t>
            </w:r>
            <w:r w:rsidR="000C140B" w:rsidRPr="00FF13E2">
              <w:rPr>
                <w:rFonts w:ascii="Arial" w:hAnsi="Arial" w:cs="Arial"/>
                <w:sz w:val="22"/>
                <w:szCs w:val="22"/>
                <w:lang w:val="en-GB"/>
              </w:rPr>
              <w:t>nd online banking (Luxembourg</w:t>
            </w:r>
            <w:r w:rsidRPr="00FF13E2">
              <w:rPr>
                <w:rFonts w:ascii="Arial" w:hAnsi="Arial" w:cs="Arial"/>
                <w:sz w:val="22"/>
                <w:szCs w:val="22"/>
                <w:lang w:val="en-GB"/>
              </w:rPr>
              <w:t xml:space="preserve"> Schools and Varese in addition to Belgian Schools </w:t>
            </w:r>
            <w:r w:rsidR="000C140B" w:rsidRPr="00FF13E2">
              <w:rPr>
                <w:rFonts w:ascii="Arial" w:hAnsi="Arial" w:cs="Arial"/>
                <w:sz w:val="22"/>
                <w:szCs w:val="22"/>
                <w:lang w:val="en-GB"/>
              </w:rPr>
              <w:t>where already in place)</w:t>
            </w:r>
          </w:p>
          <w:p w:rsidR="00FF32BA" w:rsidRPr="00FF13E2" w:rsidRDefault="00FF32BA" w:rsidP="000C140B">
            <w:pPr>
              <w:pStyle w:val="ListParagraph"/>
              <w:numPr>
                <w:ilvl w:val="0"/>
                <w:numId w:val="26"/>
              </w:numPr>
              <w:ind w:left="318" w:hanging="284"/>
              <w:contextualSpacing w:val="0"/>
              <w:jc w:val="both"/>
              <w:rPr>
                <w:rFonts w:ascii="Arial" w:hAnsi="Arial" w:cs="Arial"/>
                <w:sz w:val="22"/>
                <w:szCs w:val="22"/>
                <w:lang w:val="en-GB"/>
              </w:rPr>
            </w:pPr>
            <w:r w:rsidRPr="00FF13E2">
              <w:rPr>
                <w:rFonts w:ascii="Arial" w:hAnsi="Arial" w:cs="Arial"/>
                <w:sz w:val="22"/>
                <w:szCs w:val="22"/>
                <w:lang w:val="en-GB"/>
              </w:rPr>
              <w:t>Issuance of guideline</w:t>
            </w:r>
            <w:r w:rsidR="009C6C52" w:rsidRPr="00FF13E2">
              <w:rPr>
                <w:rFonts w:ascii="Arial" w:hAnsi="Arial" w:cs="Arial"/>
                <w:sz w:val="22"/>
                <w:szCs w:val="22"/>
                <w:lang w:val="en-GB"/>
              </w:rPr>
              <w:t>s on procurement (Aide-memoire)</w:t>
            </w:r>
          </w:p>
          <w:p w:rsidR="00FF32BA" w:rsidRPr="00FF13E2" w:rsidRDefault="000C140B" w:rsidP="000C140B">
            <w:pPr>
              <w:pStyle w:val="ListParagraph"/>
              <w:numPr>
                <w:ilvl w:val="0"/>
                <w:numId w:val="26"/>
              </w:numPr>
              <w:ind w:left="318" w:hanging="284"/>
              <w:contextualSpacing w:val="0"/>
              <w:jc w:val="both"/>
              <w:rPr>
                <w:rFonts w:ascii="Arial" w:hAnsi="Arial" w:cs="Arial"/>
                <w:sz w:val="22"/>
                <w:szCs w:val="22"/>
                <w:lang w:val="en-GB"/>
              </w:rPr>
            </w:pPr>
            <w:r w:rsidRPr="00FF13E2">
              <w:rPr>
                <w:rFonts w:ascii="Arial" w:hAnsi="Arial" w:cs="Arial"/>
                <w:sz w:val="22"/>
                <w:szCs w:val="22"/>
                <w:lang w:val="en-GB"/>
              </w:rPr>
              <w:t>Setting up of a procurement network</w:t>
            </w:r>
          </w:p>
          <w:p w:rsidR="00FF32BA" w:rsidRPr="00FF13E2" w:rsidRDefault="000C140B" w:rsidP="000C140B">
            <w:pPr>
              <w:pStyle w:val="ListParagraph"/>
              <w:numPr>
                <w:ilvl w:val="0"/>
                <w:numId w:val="26"/>
              </w:numPr>
              <w:ind w:left="318" w:hanging="284"/>
              <w:contextualSpacing w:val="0"/>
              <w:jc w:val="both"/>
              <w:rPr>
                <w:rFonts w:ascii="Arial" w:hAnsi="Arial" w:cs="Arial"/>
                <w:sz w:val="22"/>
                <w:szCs w:val="22"/>
                <w:lang w:val="en-GB"/>
              </w:rPr>
            </w:pPr>
            <w:r w:rsidRPr="00FF13E2">
              <w:rPr>
                <w:rFonts w:ascii="Arial" w:hAnsi="Arial" w:cs="Arial"/>
                <w:sz w:val="22"/>
                <w:szCs w:val="22"/>
                <w:lang w:val="en-GB"/>
              </w:rPr>
              <w:t>Expansion of the procurement sub-unit</w:t>
            </w:r>
            <w:r w:rsidR="00FF32BA" w:rsidRPr="00FF13E2">
              <w:rPr>
                <w:rFonts w:ascii="Arial" w:hAnsi="Arial" w:cs="Arial"/>
                <w:sz w:val="22"/>
                <w:szCs w:val="22"/>
                <w:lang w:val="en-GB"/>
              </w:rPr>
              <w:t xml:space="preserve"> in the Office of the Secretary-General to 3 </w:t>
            </w:r>
            <w:r w:rsidRPr="00FF13E2">
              <w:rPr>
                <w:rFonts w:ascii="Arial" w:hAnsi="Arial" w:cs="Arial"/>
                <w:sz w:val="22"/>
                <w:szCs w:val="22"/>
                <w:lang w:val="en-GB"/>
              </w:rPr>
              <w:t>full-time equivalent posts</w:t>
            </w:r>
          </w:p>
        </w:tc>
      </w:tr>
      <w:tr w:rsidR="00FF32BA" w:rsidRPr="00FF13E2" w:rsidTr="003615DD">
        <w:tc>
          <w:tcPr>
            <w:tcW w:w="2518" w:type="dxa"/>
          </w:tcPr>
          <w:p w:rsidR="00FF32BA" w:rsidRPr="00FF13E2" w:rsidRDefault="00FF32BA" w:rsidP="00FF32BA">
            <w:pPr>
              <w:pStyle w:val="ListParagraph"/>
              <w:numPr>
                <w:ilvl w:val="0"/>
                <w:numId w:val="25"/>
              </w:numPr>
              <w:spacing w:before="120" w:after="120"/>
              <w:ind w:left="284" w:hanging="284"/>
              <w:rPr>
                <w:rFonts w:ascii="Arial" w:hAnsi="Arial" w:cs="Arial"/>
                <w:sz w:val="22"/>
                <w:szCs w:val="22"/>
                <w:lang w:val="en-GB"/>
              </w:rPr>
            </w:pPr>
            <w:r w:rsidRPr="00FF13E2">
              <w:rPr>
                <w:rFonts w:ascii="Arial" w:hAnsi="Arial" w:cs="Arial"/>
                <w:sz w:val="22"/>
                <w:szCs w:val="22"/>
                <w:lang w:val="en-GB"/>
              </w:rPr>
              <w:t>Information and Financial reporting</w:t>
            </w:r>
          </w:p>
        </w:tc>
        <w:tc>
          <w:tcPr>
            <w:tcW w:w="6724" w:type="dxa"/>
          </w:tcPr>
          <w:p w:rsidR="00FF32BA" w:rsidRPr="00FF13E2" w:rsidRDefault="000C140B" w:rsidP="000C140B">
            <w:pPr>
              <w:pStyle w:val="ListParagraph"/>
              <w:numPr>
                <w:ilvl w:val="0"/>
                <w:numId w:val="26"/>
              </w:numPr>
              <w:ind w:left="318" w:hanging="284"/>
              <w:contextualSpacing w:val="0"/>
              <w:jc w:val="both"/>
              <w:rPr>
                <w:rFonts w:ascii="Arial" w:hAnsi="Arial" w:cs="Arial"/>
                <w:sz w:val="22"/>
                <w:szCs w:val="22"/>
                <w:lang w:val="en-GB"/>
              </w:rPr>
            </w:pPr>
            <w:r w:rsidRPr="00FF13E2">
              <w:rPr>
                <w:rFonts w:ascii="Arial" w:hAnsi="Arial" w:cs="Arial"/>
                <w:sz w:val="22"/>
                <w:szCs w:val="22"/>
                <w:lang w:val="en-GB"/>
              </w:rPr>
              <w:t>Quarterly reporting on budget implementation</w:t>
            </w:r>
          </w:p>
          <w:p w:rsidR="00FF32BA" w:rsidRPr="00FF13E2" w:rsidRDefault="00FF32BA" w:rsidP="000C140B">
            <w:pPr>
              <w:pStyle w:val="ListParagraph"/>
              <w:numPr>
                <w:ilvl w:val="0"/>
                <w:numId w:val="26"/>
              </w:numPr>
              <w:ind w:left="318" w:hanging="284"/>
              <w:contextualSpacing w:val="0"/>
              <w:jc w:val="both"/>
              <w:rPr>
                <w:rFonts w:ascii="Arial" w:hAnsi="Arial" w:cs="Arial"/>
                <w:sz w:val="22"/>
                <w:szCs w:val="22"/>
                <w:lang w:val="en-GB"/>
              </w:rPr>
            </w:pPr>
            <w:r w:rsidRPr="00FF13E2">
              <w:rPr>
                <w:rFonts w:ascii="Arial" w:hAnsi="Arial" w:cs="Arial"/>
                <w:sz w:val="22"/>
                <w:szCs w:val="22"/>
                <w:lang w:val="en-GB"/>
              </w:rPr>
              <w:t>2nd revision of the Financial Regulation with major changes foreseen in the governance structure of the European Schools</w:t>
            </w:r>
          </w:p>
        </w:tc>
      </w:tr>
      <w:tr w:rsidR="00FF32BA" w:rsidRPr="00FF13E2" w:rsidTr="003615DD">
        <w:tc>
          <w:tcPr>
            <w:tcW w:w="2518" w:type="dxa"/>
          </w:tcPr>
          <w:p w:rsidR="00FF32BA" w:rsidRPr="00FF13E2" w:rsidRDefault="00FF32BA" w:rsidP="00FF32BA">
            <w:pPr>
              <w:pStyle w:val="ListParagraph"/>
              <w:numPr>
                <w:ilvl w:val="0"/>
                <w:numId w:val="25"/>
              </w:numPr>
              <w:spacing w:before="120" w:after="120"/>
              <w:ind w:left="284" w:hanging="284"/>
              <w:rPr>
                <w:rFonts w:ascii="Arial" w:hAnsi="Arial" w:cs="Arial"/>
                <w:sz w:val="22"/>
                <w:szCs w:val="22"/>
                <w:lang w:val="en-GB"/>
              </w:rPr>
            </w:pPr>
            <w:r w:rsidRPr="00FF13E2">
              <w:rPr>
                <w:rFonts w:ascii="Arial" w:hAnsi="Arial" w:cs="Arial"/>
                <w:sz w:val="22"/>
                <w:szCs w:val="22"/>
                <w:lang w:val="en-GB"/>
              </w:rPr>
              <w:t>Audit and compliance with Internal control standards</w:t>
            </w:r>
          </w:p>
        </w:tc>
        <w:tc>
          <w:tcPr>
            <w:tcW w:w="6724" w:type="dxa"/>
          </w:tcPr>
          <w:p w:rsidR="00FF32BA" w:rsidRPr="00FF13E2" w:rsidRDefault="00FF32BA" w:rsidP="000C140B">
            <w:pPr>
              <w:pStyle w:val="ListParagraph"/>
              <w:numPr>
                <w:ilvl w:val="0"/>
                <w:numId w:val="26"/>
              </w:numPr>
              <w:ind w:left="318" w:hanging="284"/>
              <w:contextualSpacing w:val="0"/>
              <w:jc w:val="both"/>
              <w:rPr>
                <w:rFonts w:ascii="Arial" w:hAnsi="Arial" w:cs="Arial"/>
                <w:sz w:val="22"/>
                <w:szCs w:val="22"/>
                <w:lang w:val="en-GB"/>
              </w:rPr>
            </w:pPr>
            <w:r w:rsidRPr="00FF13E2">
              <w:rPr>
                <w:rFonts w:ascii="Arial" w:hAnsi="Arial" w:cs="Arial"/>
                <w:sz w:val="22"/>
                <w:szCs w:val="22"/>
                <w:lang w:val="en-GB"/>
              </w:rPr>
              <w:t>Positive op</w:t>
            </w:r>
            <w:r w:rsidR="000C140B" w:rsidRPr="00FF13E2">
              <w:rPr>
                <w:rFonts w:ascii="Arial" w:hAnsi="Arial" w:cs="Arial"/>
                <w:sz w:val="22"/>
                <w:szCs w:val="22"/>
                <w:lang w:val="en-GB"/>
              </w:rPr>
              <w:t>inion of the Court of Auditors on the 2015 accounts</w:t>
            </w:r>
          </w:p>
          <w:p w:rsidR="00FF32BA" w:rsidRPr="00FF13E2" w:rsidRDefault="000C140B" w:rsidP="000C140B">
            <w:pPr>
              <w:pStyle w:val="ListParagraph"/>
              <w:numPr>
                <w:ilvl w:val="0"/>
                <w:numId w:val="26"/>
              </w:numPr>
              <w:ind w:left="318" w:hanging="284"/>
              <w:contextualSpacing w:val="0"/>
              <w:jc w:val="both"/>
              <w:rPr>
                <w:rFonts w:ascii="Arial" w:hAnsi="Arial" w:cs="Arial"/>
                <w:sz w:val="22"/>
                <w:szCs w:val="22"/>
                <w:lang w:val="en-GB"/>
              </w:rPr>
            </w:pPr>
            <w:r w:rsidRPr="00FF13E2">
              <w:rPr>
                <w:rFonts w:ascii="Arial" w:hAnsi="Arial" w:cs="Arial"/>
                <w:sz w:val="22"/>
                <w:szCs w:val="22"/>
                <w:lang w:val="en-GB"/>
              </w:rPr>
              <w:t xml:space="preserve">External audit of the </w:t>
            </w:r>
            <w:r w:rsidR="00FF32BA" w:rsidRPr="00FF13E2">
              <w:rPr>
                <w:rFonts w:ascii="Arial" w:hAnsi="Arial" w:cs="Arial"/>
                <w:sz w:val="22"/>
                <w:szCs w:val="22"/>
                <w:lang w:val="en-GB"/>
              </w:rPr>
              <w:t>2016</w:t>
            </w:r>
            <w:r w:rsidRPr="00FF13E2">
              <w:rPr>
                <w:rFonts w:ascii="Arial" w:hAnsi="Arial" w:cs="Arial"/>
                <w:sz w:val="22"/>
                <w:szCs w:val="22"/>
                <w:lang w:val="en-GB"/>
              </w:rPr>
              <w:t xml:space="preserve"> accounts</w:t>
            </w:r>
            <w:r w:rsidR="00FF32BA" w:rsidRPr="00FF13E2">
              <w:rPr>
                <w:rFonts w:ascii="Arial" w:hAnsi="Arial" w:cs="Arial"/>
                <w:sz w:val="22"/>
                <w:szCs w:val="22"/>
                <w:lang w:val="en-GB"/>
              </w:rPr>
              <w:t xml:space="preserve"> of 5 Schoo</w:t>
            </w:r>
            <w:r w:rsidRPr="00FF13E2">
              <w:rPr>
                <w:rFonts w:ascii="Arial" w:hAnsi="Arial" w:cs="Arial"/>
                <w:sz w:val="22"/>
                <w:szCs w:val="22"/>
                <w:lang w:val="en-GB"/>
              </w:rPr>
              <w:t>ls (Brussels Schools +</w:t>
            </w:r>
            <w:r w:rsidR="00FF32BA" w:rsidRPr="00FF13E2">
              <w:rPr>
                <w:rFonts w:ascii="Arial" w:hAnsi="Arial" w:cs="Arial"/>
                <w:sz w:val="22"/>
                <w:szCs w:val="22"/>
                <w:lang w:val="en-GB"/>
              </w:rPr>
              <w:t xml:space="preserve"> Munich</w:t>
            </w:r>
            <w:r w:rsidRPr="00FF13E2">
              <w:rPr>
                <w:rFonts w:ascii="Arial" w:hAnsi="Arial" w:cs="Arial"/>
                <w:sz w:val="22"/>
                <w:szCs w:val="22"/>
                <w:lang w:val="en-GB"/>
              </w:rPr>
              <w:t xml:space="preserve"> School)</w:t>
            </w:r>
          </w:p>
          <w:p w:rsidR="00FF32BA" w:rsidRPr="00FF13E2" w:rsidRDefault="00FF32BA" w:rsidP="000C140B">
            <w:pPr>
              <w:pStyle w:val="ListParagraph"/>
              <w:numPr>
                <w:ilvl w:val="0"/>
                <w:numId w:val="26"/>
              </w:numPr>
              <w:ind w:left="318" w:hanging="284"/>
              <w:contextualSpacing w:val="0"/>
              <w:jc w:val="both"/>
              <w:rPr>
                <w:rFonts w:ascii="Arial" w:hAnsi="Arial" w:cs="Arial"/>
                <w:sz w:val="22"/>
                <w:szCs w:val="22"/>
                <w:lang w:val="en-GB"/>
              </w:rPr>
            </w:pPr>
            <w:r w:rsidRPr="00FF13E2">
              <w:rPr>
                <w:rFonts w:ascii="Arial" w:hAnsi="Arial" w:cs="Arial"/>
                <w:sz w:val="22"/>
                <w:szCs w:val="22"/>
                <w:lang w:val="en-GB"/>
              </w:rPr>
              <w:t>De</w:t>
            </w:r>
            <w:r w:rsidR="000C140B" w:rsidRPr="00FF13E2">
              <w:rPr>
                <w:rFonts w:ascii="Arial" w:hAnsi="Arial" w:cs="Arial"/>
                <w:sz w:val="22"/>
                <w:szCs w:val="22"/>
                <w:lang w:val="en-GB"/>
              </w:rPr>
              <w:t xml:space="preserve">velopment of a template for </w:t>
            </w:r>
            <w:r w:rsidRPr="00FF13E2">
              <w:rPr>
                <w:rFonts w:ascii="Arial" w:hAnsi="Arial" w:cs="Arial"/>
                <w:sz w:val="22"/>
                <w:szCs w:val="22"/>
                <w:lang w:val="en-GB"/>
              </w:rPr>
              <w:t>assessment of the Internal Control Standards</w:t>
            </w:r>
          </w:p>
        </w:tc>
      </w:tr>
    </w:tbl>
    <w:p w:rsidR="00FF32BA" w:rsidRPr="00FF13E2" w:rsidRDefault="000C140B" w:rsidP="00FF32BA">
      <w:pPr>
        <w:rPr>
          <w:rFonts w:cs="Arial"/>
          <w:iCs/>
        </w:rPr>
      </w:pPr>
      <w:r w:rsidRPr="00FF13E2">
        <w:rPr>
          <w:rFonts w:cs="Arial"/>
          <w:iCs/>
        </w:rPr>
        <w:t xml:space="preserve">The second </w:t>
      </w:r>
      <w:r w:rsidR="00FF32BA" w:rsidRPr="00FF13E2">
        <w:rPr>
          <w:rFonts w:cs="Arial"/>
          <w:iCs/>
        </w:rPr>
        <w:t>revision of the Financia</w:t>
      </w:r>
      <w:r w:rsidRPr="00FF13E2">
        <w:rPr>
          <w:rFonts w:cs="Arial"/>
          <w:iCs/>
        </w:rPr>
        <w:t>l Regulation foresees</w:t>
      </w:r>
      <w:r w:rsidR="00FF32BA" w:rsidRPr="00FF13E2">
        <w:rPr>
          <w:rFonts w:cs="Arial"/>
          <w:iCs/>
        </w:rPr>
        <w:t xml:space="preserve"> major changes in the governance st</w:t>
      </w:r>
      <w:r w:rsidRPr="00FF13E2">
        <w:rPr>
          <w:rFonts w:cs="Arial"/>
          <w:iCs/>
        </w:rPr>
        <w:t>ructure of the European Schools up to 2020. The intention is to enhance</w:t>
      </w:r>
      <w:r w:rsidR="00FF32BA" w:rsidRPr="00FF13E2">
        <w:rPr>
          <w:rFonts w:cs="Arial"/>
          <w:iCs/>
        </w:rPr>
        <w:t xml:space="preserve"> sound financial management by increasing central responsibil</w:t>
      </w:r>
      <w:r w:rsidRPr="00FF13E2">
        <w:rPr>
          <w:rFonts w:cs="Arial"/>
          <w:iCs/>
        </w:rPr>
        <w:t>ity in the functions of Authoris</w:t>
      </w:r>
      <w:r w:rsidR="00FF32BA" w:rsidRPr="00FF13E2">
        <w:rPr>
          <w:rFonts w:cs="Arial"/>
          <w:iCs/>
        </w:rPr>
        <w:t xml:space="preserve">ing </w:t>
      </w:r>
      <w:r w:rsidRPr="00FF13E2">
        <w:rPr>
          <w:rFonts w:cs="Arial"/>
          <w:iCs/>
        </w:rPr>
        <w:t xml:space="preserve">Officer </w:t>
      </w:r>
      <w:r w:rsidR="00FF32BA" w:rsidRPr="00FF13E2">
        <w:rPr>
          <w:rFonts w:cs="Arial"/>
          <w:iCs/>
        </w:rPr>
        <w:t xml:space="preserve">and Accounting Officer.   </w:t>
      </w:r>
    </w:p>
    <w:p w:rsidR="00FF32BA" w:rsidRPr="00FF13E2" w:rsidRDefault="000C140B" w:rsidP="000C140B">
      <w:pPr>
        <w:rPr>
          <w:rFonts w:cs="Arial"/>
          <w:iCs/>
        </w:rPr>
        <w:sectPr w:rsidR="00FF32BA" w:rsidRPr="00FF13E2" w:rsidSect="00457269">
          <w:headerReference w:type="even" r:id="rId36"/>
          <w:headerReference w:type="default" r:id="rId37"/>
          <w:footerReference w:type="even" r:id="rId38"/>
          <w:footerReference w:type="default" r:id="rId39"/>
          <w:headerReference w:type="first" r:id="rId40"/>
          <w:footerReference w:type="first" r:id="rId41"/>
          <w:footnotePr>
            <w:numRestart w:val="eachPage"/>
          </w:footnotePr>
          <w:pgSz w:w="11906" w:h="16838" w:code="9"/>
          <w:pgMar w:top="0" w:right="1134" w:bottom="851" w:left="1134" w:header="601" w:footer="624" w:gutter="0"/>
          <w:cols w:space="720"/>
          <w:titlePg/>
        </w:sectPr>
      </w:pPr>
      <w:r w:rsidRPr="00FF13E2">
        <w:rPr>
          <w:rFonts w:cs="Arial"/>
          <w:iCs/>
        </w:rPr>
        <w:t>Despite</w:t>
      </w:r>
      <w:r w:rsidR="00FF32BA" w:rsidRPr="00FF13E2">
        <w:rPr>
          <w:rFonts w:cs="Arial"/>
          <w:iCs/>
        </w:rPr>
        <w:t xml:space="preserve"> these very positive improvements</w:t>
      </w:r>
      <w:r w:rsidRPr="00FF13E2">
        <w:rPr>
          <w:rFonts w:cs="Arial"/>
          <w:iCs/>
        </w:rPr>
        <w:t xml:space="preserve"> in 2016, it is</w:t>
      </w:r>
      <w:r w:rsidR="00FF32BA" w:rsidRPr="00FF13E2">
        <w:rPr>
          <w:rFonts w:cs="Arial"/>
          <w:iCs/>
        </w:rPr>
        <w:t xml:space="preserve"> acknowledge</w:t>
      </w:r>
      <w:r w:rsidRPr="00FF13E2">
        <w:rPr>
          <w:rFonts w:cs="Arial"/>
          <w:iCs/>
        </w:rPr>
        <w:t>d</w:t>
      </w:r>
      <w:r w:rsidR="00FF32BA" w:rsidRPr="00FF13E2">
        <w:rPr>
          <w:rFonts w:cs="Arial"/>
          <w:iCs/>
        </w:rPr>
        <w:t xml:space="preserve"> that substantial work lies </w:t>
      </w:r>
      <w:r w:rsidRPr="00FF13E2">
        <w:rPr>
          <w:rFonts w:cs="Arial"/>
          <w:iCs/>
        </w:rPr>
        <w:t>ahead.</w:t>
      </w:r>
    </w:p>
    <w:p w:rsidR="00EE067D" w:rsidRPr="00FF13E2" w:rsidRDefault="00EE067D" w:rsidP="00EE067D">
      <w:pPr>
        <w:spacing w:before="0" w:after="0"/>
        <w:rPr>
          <w:rFonts w:cs="Arial"/>
          <w:b/>
          <w:sz w:val="24"/>
          <w:szCs w:val="24"/>
          <w:highlight w:val="cyan"/>
        </w:rPr>
      </w:pPr>
    </w:p>
    <w:p w:rsidR="00F42BD8" w:rsidRPr="00FF13E2" w:rsidRDefault="003615DD" w:rsidP="003615DD">
      <w:pPr>
        <w:tabs>
          <w:tab w:val="left" w:pos="426"/>
        </w:tabs>
        <w:spacing w:before="0" w:after="0"/>
        <w:ind w:left="426" w:hanging="426"/>
        <w:rPr>
          <w:rFonts w:cs="Arial"/>
          <w:b/>
          <w:sz w:val="24"/>
          <w:szCs w:val="24"/>
        </w:rPr>
      </w:pPr>
      <w:r w:rsidRPr="00FF13E2">
        <w:rPr>
          <w:rFonts w:cs="Arial"/>
          <w:b/>
          <w:sz w:val="24"/>
          <w:szCs w:val="24"/>
        </w:rPr>
        <w:t>H.</w:t>
      </w:r>
      <w:r w:rsidRPr="00FF13E2">
        <w:rPr>
          <w:rFonts w:cs="Arial"/>
          <w:b/>
          <w:sz w:val="24"/>
          <w:szCs w:val="24"/>
        </w:rPr>
        <w:tab/>
        <w:t>CENTRAL ENROLMENT AUTHORITY FOR THE BRUSSELS EUROPEAN SCHOOLS (CEA</w:t>
      </w:r>
      <w:r w:rsidR="00F42BD8" w:rsidRPr="00FF13E2">
        <w:rPr>
          <w:rFonts w:cs="Arial"/>
          <w:b/>
          <w:sz w:val="24"/>
          <w:szCs w:val="24"/>
        </w:rPr>
        <w:t xml:space="preserve">) </w:t>
      </w:r>
    </w:p>
    <w:p w:rsidR="00F42BD8" w:rsidRPr="00FF13E2" w:rsidRDefault="00F42BD8" w:rsidP="00126C59">
      <w:pPr>
        <w:spacing w:before="0" w:after="0"/>
        <w:rPr>
          <w:rFonts w:cs="Arial"/>
          <w:b/>
          <w:sz w:val="24"/>
          <w:szCs w:val="24"/>
        </w:rPr>
      </w:pPr>
    </w:p>
    <w:p w:rsidR="00A7236A" w:rsidRPr="00FF13E2" w:rsidRDefault="003615DD" w:rsidP="009C6C52">
      <w:pPr>
        <w:spacing w:after="240"/>
        <w:rPr>
          <w:rFonts w:cs="Arial"/>
          <w:szCs w:val="22"/>
        </w:rPr>
      </w:pPr>
      <w:r w:rsidRPr="00FF13E2">
        <w:rPr>
          <w:rFonts w:cs="Arial"/>
          <w:szCs w:val="22"/>
        </w:rPr>
        <w:t xml:space="preserve">in accordance with the provisions of the Enrolment Policy produced each year on the basis of guidelines approved by the Board of Governors, the Central Enrolment Authority deals with applications for enrolment at the Brussels European Schools. Overall follow-up on all these applications is handled at the Office of the Secretary-General.  </w:t>
      </w:r>
    </w:p>
    <w:p w:rsidR="00A7236A" w:rsidRPr="00FF13E2" w:rsidRDefault="003615DD" w:rsidP="00A7236A">
      <w:pPr>
        <w:pStyle w:val="ListParagraph"/>
        <w:numPr>
          <w:ilvl w:val="0"/>
          <w:numId w:val="8"/>
        </w:numPr>
        <w:spacing w:before="360" w:after="240"/>
        <w:ind w:left="714" w:hanging="357"/>
        <w:jc w:val="both"/>
        <w:rPr>
          <w:rFonts w:ascii="Arial" w:hAnsi="Arial" w:cs="Arial"/>
          <w:b/>
          <w:szCs w:val="22"/>
          <w:lang w:val="en-GB"/>
        </w:rPr>
      </w:pPr>
      <w:r w:rsidRPr="00FF13E2">
        <w:rPr>
          <w:rFonts w:ascii="Arial" w:hAnsi="Arial" w:cs="Arial"/>
          <w:b/>
          <w:szCs w:val="22"/>
          <w:lang w:val="en-GB"/>
        </w:rPr>
        <w:t xml:space="preserve">Objectives and priorities for enrolments for the year </w:t>
      </w:r>
      <w:r w:rsidR="00A7236A" w:rsidRPr="00FF13E2">
        <w:rPr>
          <w:rFonts w:ascii="Arial" w:hAnsi="Arial" w:cs="Arial"/>
          <w:b/>
          <w:szCs w:val="22"/>
          <w:lang w:val="en-GB"/>
        </w:rPr>
        <w:t>2016-2017</w:t>
      </w:r>
    </w:p>
    <w:p w:rsidR="00A7236A" w:rsidRPr="00FF13E2" w:rsidRDefault="003615DD" w:rsidP="00A7236A">
      <w:pPr>
        <w:tabs>
          <w:tab w:val="left" w:pos="284"/>
        </w:tabs>
        <w:rPr>
          <w:rFonts w:cs="Arial"/>
          <w:szCs w:val="22"/>
        </w:rPr>
      </w:pPr>
      <w:r w:rsidRPr="00FF13E2">
        <w:rPr>
          <w:rFonts w:cs="Arial"/>
          <w:szCs w:val="22"/>
        </w:rPr>
        <w:t xml:space="preserve">At its meeting of 1-3 December 2015, the Board of Governors approved temporary use of the </w:t>
      </w:r>
      <w:r w:rsidR="00A7236A" w:rsidRPr="00FF13E2">
        <w:rPr>
          <w:rFonts w:cs="Arial"/>
          <w:szCs w:val="22"/>
        </w:rPr>
        <w:t xml:space="preserve"> Berkendael </w:t>
      </w:r>
      <w:r w:rsidRPr="00FF13E2">
        <w:rPr>
          <w:rFonts w:cs="Arial"/>
          <w:szCs w:val="22"/>
        </w:rPr>
        <w:t xml:space="preserve">site as an extension to the European School, Brussels I, pending opening of the European School, Brussels </w:t>
      </w:r>
      <w:r w:rsidR="00406FBC" w:rsidRPr="00FF13E2">
        <w:rPr>
          <w:rFonts w:cs="Arial"/>
          <w:szCs w:val="22"/>
        </w:rPr>
        <w:t xml:space="preserve">V, its intake ultimately comprising the nursery and primary cycles in their entirety, starting with the nursery classes and the first two primary years as from the beginning of the 2016-2017 school year in September 2016. </w:t>
      </w:r>
      <w:r w:rsidR="00A7236A" w:rsidRPr="00FF13E2">
        <w:rPr>
          <w:rFonts w:cs="Arial"/>
          <w:szCs w:val="22"/>
        </w:rPr>
        <w:t xml:space="preserve"> </w:t>
      </w:r>
    </w:p>
    <w:p w:rsidR="00A7236A" w:rsidRPr="00FF13E2" w:rsidRDefault="00406FBC" w:rsidP="00A7236A">
      <w:pPr>
        <w:tabs>
          <w:tab w:val="left" w:pos="284"/>
        </w:tabs>
        <w:spacing w:before="0" w:after="0"/>
        <w:rPr>
          <w:rFonts w:cs="Arial"/>
          <w:szCs w:val="22"/>
        </w:rPr>
      </w:pPr>
      <w:r w:rsidRPr="00FF13E2">
        <w:rPr>
          <w:rFonts w:cs="Arial"/>
          <w:szCs w:val="22"/>
        </w:rPr>
        <w:t>On 18 December 2015, the Council of Ministers of Belgium’s Federal Government agreed to make a fifth European School available by 2019-2020, with the</w:t>
      </w:r>
      <w:r w:rsidR="00A7236A" w:rsidRPr="00FF13E2">
        <w:rPr>
          <w:rFonts w:cs="Arial"/>
          <w:szCs w:val="22"/>
        </w:rPr>
        <w:t xml:space="preserve"> Berkendael </w:t>
      </w:r>
      <w:r w:rsidRPr="00FF13E2">
        <w:rPr>
          <w:rFonts w:cs="Arial"/>
          <w:szCs w:val="22"/>
        </w:rPr>
        <w:t xml:space="preserve">site continuing to operate until the new school opens. </w:t>
      </w:r>
    </w:p>
    <w:p w:rsidR="00A7236A" w:rsidRPr="00FF13E2" w:rsidRDefault="00406FBC" w:rsidP="00406FBC">
      <w:pPr>
        <w:tabs>
          <w:tab w:val="left" w:pos="284"/>
        </w:tabs>
        <w:rPr>
          <w:rFonts w:cs="Arial"/>
          <w:szCs w:val="22"/>
        </w:rPr>
      </w:pPr>
      <w:r w:rsidRPr="00FF13E2">
        <w:rPr>
          <w:rFonts w:cs="Arial"/>
          <w:szCs w:val="22"/>
        </w:rPr>
        <w:t>The</w:t>
      </w:r>
      <w:r w:rsidR="008632B5" w:rsidRPr="00FF13E2">
        <w:rPr>
          <w:rFonts w:cs="Arial"/>
          <w:szCs w:val="22"/>
        </w:rPr>
        <w:t xml:space="preserve"> </w:t>
      </w:r>
      <w:r w:rsidR="00A7236A" w:rsidRPr="00FF13E2">
        <w:rPr>
          <w:rFonts w:cs="Arial"/>
          <w:szCs w:val="22"/>
        </w:rPr>
        <w:t xml:space="preserve">Berkendael </w:t>
      </w:r>
      <w:r w:rsidRPr="00FF13E2">
        <w:rPr>
          <w:rFonts w:cs="Arial"/>
          <w:szCs w:val="22"/>
        </w:rPr>
        <w:t>site</w:t>
      </w:r>
      <w:r w:rsidR="008632B5" w:rsidRPr="00FF13E2">
        <w:rPr>
          <w:rFonts w:cs="Arial"/>
          <w:szCs w:val="22"/>
        </w:rPr>
        <w:t>’s intake</w:t>
      </w:r>
      <w:r w:rsidRPr="00FF13E2">
        <w:rPr>
          <w:rFonts w:cs="Arial"/>
          <w:szCs w:val="22"/>
        </w:rPr>
        <w:t xml:space="preserve"> consists of French language section pupils and of Latvian and </w:t>
      </w:r>
      <w:r w:rsidR="00EE6EAB" w:rsidRPr="00FF13E2">
        <w:rPr>
          <w:rFonts w:cs="Arial"/>
          <w:szCs w:val="22"/>
        </w:rPr>
        <w:t>Slovakian</w:t>
      </w:r>
      <w:r w:rsidRPr="00FF13E2">
        <w:rPr>
          <w:rFonts w:cs="Arial"/>
          <w:szCs w:val="22"/>
        </w:rPr>
        <w:t xml:space="preserve"> language section pupils, the creation of the latter two sections in the nursery and primary cycles also having been approved by the Board of Governors at its December 2015 meeting.  </w:t>
      </w:r>
    </w:p>
    <w:p w:rsidR="00A7236A" w:rsidRPr="00FF13E2" w:rsidRDefault="0041707E" w:rsidP="00A7236A">
      <w:pPr>
        <w:tabs>
          <w:tab w:val="left" w:pos="284"/>
        </w:tabs>
        <w:rPr>
          <w:rFonts w:cs="Arial"/>
          <w:szCs w:val="22"/>
        </w:rPr>
      </w:pPr>
      <w:r w:rsidRPr="00FF13E2">
        <w:rPr>
          <w:rFonts w:cs="Arial"/>
          <w:szCs w:val="22"/>
        </w:rPr>
        <w:t xml:space="preserve">At the same time, as renovation work on the </w:t>
      </w:r>
      <w:r w:rsidR="00A7236A" w:rsidRPr="00FF13E2">
        <w:rPr>
          <w:rFonts w:cs="Arial"/>
          <w:szCs w:val="22"/>
        </w:rPr>
        <w:t>Fabiola</w:t>
      </w:r>
      <w:r w:rsidRPr="00FF13E2">
        <w:rPr>
          <w:rFonts w:cs="Arial"/>
          <w:szCs w:val="22"/>
        </w:rPr>
        <w:t xml:space="preserve"> building on the Uccle site of the European School, Brussels I was nearing completion in preparation for the beginning of the new school year in September 2016, the pupils of the nursery and primary year 1 classes, which had been temporarily accommodated on the </w:t>
      </w:r>
      <w:r w:rsidR="00A7236A" w:rsidRPr="00FF13E2">
        <w:rPr>
          <w:rFonts w:cs="Arial"/>
          <w:szCs w:val="22"/>
        </w:rPr>
        <w:t xml:space="preserve">Berkendael </w:t>
      </w:r>
      <w:r w:rsidRPr="00FF13E2">
        <w:rPr>
          <w:rFonts w:cs="Arial"/>
          <w:szCs w:val="22"/>
        </w:rPr>
        <w:t>site since September 2012, returned to the U</w:t>
      </w:r>
      <w:r w:rsidR="0068447B" w:rsidRPr="00FF13E2">
        <w:rPr>
          <w:rFonts w:cs="Arial"/>
          <w:szCs w:val="22"/>
        </w:rPr>
        <w:t>ccle site.  For that reason, no</w:t>
      </w:r>
      <w:r w:rsidRPr="00FF13E2">
        <w:rPr>
          <w:rFonts w:cs="Arial"/>
          <w:szCs w:val="22"/>
        </w:rPr>
        <w:t xml:space="preserve"> new applications for enrolment in the nursery and primary years 1 and 2 classes of the English, French and German language sections of pupils without a spec</w:t>
      </w:r>
      <w:r w:rsidR="0068447B" w:rsidRPr="00FF13E2">
        <w:rPr>
          <w:rFonts w:cs="Arial"/>
          <w:szCs w:val="22"/>
        </w:rPr>
        <w:t>ial priority criterion could</w:t>
      </w:r>
      <w:r w:rsidRPr="00FF13E2">
        <w:rPr>
          <w:rFonts w:cs="Arial"/>
          <w:szCs w:val="22"/>
        </w:rPr>
        <w:t xml:space="preserve"> be accepted on the Uccle site in 2016-2017.</w:t>
      </w:r>
    </w:p>
    <w:p w:rsidR="00A7236A" w:rsidRPr="00FF13E2" w:rsidRDefault="0041707E" w:rsidP="00A7236A">
      <w:pPr>
        <w:tabs>
          <w:tab w:val="left" w:pos="284"/>
        </w:tabs>
        <w:rPr>
          <w:rFonts w:cs="Arial"/>
          <w:szCs w:val="22"/>
        </w:rPr>
      </w:pPr>
      <w:r w:rsidRPr="00FF13E2">
        <w:rPr>
          <w:rFonts w:cs="Arial"/>
          <w:szCs w:val="22"/>
        </w:rPr>
        <w:t>In addition</w:t>
      </w:r>
      <w:r w:rsidR="00A7236A" w:rsidRPr="00FF13E2">
        <w:rPr>
          <w:rFonts w:cs="Arial"/>
          <w:szCs w:val="22"/>
        </w:rPr>
        <w:t xml:space="preserve">, </w:t>
      </w:r>
      <w:r w:rsidRPr="00FF13E2">
        <w:rPr>
          <w:rFonts w:cs="Arial"/>
          <w:szCs w:val="22"/>
        </w:rPr>
        <w:t xml:space="preserve">the nursery class of the Estonian language section opened at the Brussels IV School in September 2016, this section’s creation in that school having been approved by the Board of </w:t>
      </w:r>
      <w:r w:rsidR="00A8186A" w:rsidRPr="00FF13E2">
        <w:rPr>
          <w:rFonts w:cs="Arial"/>
          <w:szCs w:val="22"/>
        </w:rPr>
        <w:t xml:space="preserve">Governors by written procedure </w:t>
      </w:r>
      <w:r w:rsidRPr="00FF13E2">
        <w:rPr>
          <w:rFonts w:cs="Arial"/>
          <w:szCs w:val="22"/>
        </w:rPr>
        <w:t xml:space="preserve">2014/51, completed on </w:t>
      </w:r>
      <w:r w:rsidR="00A8186A" w:rsidRPr="00FF13E2">
        <w:rPr>
          <w:rFonts w:cs="Arial"/>
          <w:szCs w:val="22"/>
        </w:rPr>
        <w:t>19 December 2014. This</w:t>
      </w:r>
      <w:r w:rsidR="00A7236A" w:rsidRPr="00FF13E2">
        <w:rPr>
          <w:rFonts w:cs="Arial"/>
          <w:szCs w:val="22"/>
        </w:rPr>
        <w:t xml:space="preserve"> </w:t>
      </w:r>
      <w:r w:rsidR="00A8186A" w:rsidRPr="00FF13E2">
        <w:rPr>
          <w:rFonts w:cs="Arial"/>
          <w:szCs w:val="22"/>
        </w:rPr>
        <w:t xml:space="preserve">language </w:t>
      </w:r>
      <w:r w:rsidR="00A7236A" w:rsidRPr="00FF13E2">
        <w:rPr>
          <w:rFonts w:cs="Arial"/>
          <w:szCs w:val="22"/>
        </w:rPr>
        <w:t xml:space="preserve">section </w:t>
      </w:r>
      <w:r w:rsidR="00A8186A" w:rsidRPr="00FF13E2">
        <w:rPr>
          <w:rFonts w:cs="Arial"/>
          <w:szCs w:val="22"/>
        </w:rPr>
        <w:t xml:space="preserve">is intended ultimately to comprise all three cycles – nursery, primary and secondary – starting with the nursery in September 2016. </w:t>
      </w:r>
    </w:p>
    <w:p w:rsidR="007C2CD1" w:rsidRPr="00FF13E2" w:rsidRDefault="007C2CD1" w:rsidP="00A7236A">
      <w:pPr>
        <w:tabs>
          <w:tab w:val="left" w:pos="284"/>
        </w:tabs>
        <w:rPr>
          <w:rFonts w:cs="Arial"/>
          <w:szCs w:val="22"/>
        </w:rPr>
      </w:pPr>
      <w:r w:rsidRPr="00FF13E2">
        <w:rPr>
          <w:rFonts w:cs="Arial"/>
          <w:szCs w:val="22"/>
        </w:rPr>
        <w:t>As regards joint enrolme</w:t>
      </w:r>
      <w:r w:rsidR="0068447B" w:rsidRPr="00FF13E2">
        <w:rPr>
          <w:rFonts w:cs="Arial"/>
          <w:szCs w:val="22"/>
        </w:rPr>
        <w:t>nt applications, i.e. applications</w:t>
      </w:r>
      <w:r w:rsidRPr="00FF13E2">
        <w:rPr>
          <w:rFonts w:cs="Arial"/>
          <w:szCs w:val="22"/>
        </w:rPr>
        <w:t xml:space="preserve"> for the enrolment of several children belongi</w:t>
      </w:r>
      <w:r w:rsidR="0068447B" w:rsidRPr="00FF13E2">
        <w:rPr>
          <w:rFonts w:cs="Arial"/>
          <w:szCs w:val="22"/>
        </w:rPr>
        <w:t>ng to the same group of siblings</w:t>
      </w:r>
      <w:r w:rsidRPr="00FF13E2">
        <w:rPr>
          <w:rFonts w:cs="Arial"/>
          <w:szCs w:val="22"/>
        </w:rPr>
        <w:t xml:space="preserve"> for whom enrolment in one and the same school is sought, they are dealt with before enrolment applications for single pupils in order to take account of the previous year’s decisions of the Complaints Board. </w:t>
      </w:r>
    </w:p>
    <w:p w:rsidR="00A7236A" w:rsidRPr="00FF13E2" w:rsidRDefault="007C2CD1" w:rsidP="00A7236A">
      <w:pPr>
        <w:tabs>
          <w:tab w:val="left" w:pos="284"/>
        </w:tabs>
        <w:rPr>
          <w:rFonts w:cs="Arial"/>
          <w:szCs w:val="22"/>
        </w:rPr>
      </w:pPr>
      <w:r w:rsidRPr="00FF13E2">
        <w:rPr>
          <w:rFonts w:cs="Arial"/>
          <w:szCs w:val="22"/>
        </w:rPr>
        <w:t xml:space="preserve">As in previous years, the policy devised by the CEA took account of the steady increase in the total pupil population of the four schools, in the light of the infrastructure available in Brussels. </w:t>
      </w:r>
      <w:r w:rsidR="00A7236A" w:rsidRPr="00FF13E2">
        <w:rPr>
          <w:rFonts w:cs="Arial"/>
          <w:szCs w:val="22"/>
        </w:rPr>
        <w:t xml:space="preserve"> </w:t>
      </w:r>
      <w:r w:rsidRPr="00FF13E2">
        <w:rPr>
          <w:rFonts w:cs="Arial"/>
          <w:szCs w:val="22"/>
        </w:rPr>
        <w:t>Forecasts are made each year on the basis of the previous years’ data, taking account of the average annual rate of growth in pupil numbers. However, as a result of the combination of several factors, including the schools’ overcrowding, particularly in the nursery and primary cycles, these forecasts can be</w:t>
      </w:r>
      <w:r w:rsidR="0085736A" w:rsidRPr="00FF13E2">
        <w:rPr>
          <w:rFonts w:cs="Arial"/>
          <w:szCs w:val="22"/>
        </w:rPr>
        <w:t xml:space="preserve"> confounded at any time. </w:t>
      </w:r>
      <w:r w:rsidRPr="00FF13E2">
        <w:rPr>
          <w:rFonts w:cs="Arial"/>
          <w:szCs w:val="22"/>
        </w:rPr>
        <w:t xml:space="preserve"> </w:t>
      </w:r>
      <w:r w:rsidR="0085736A" w:rsidRPr="00FF13E2">
        <w:rPr>
          <w:rFonts w:cs="Arial"/>
          <w:szCs w:val="22"/>
        </w:rPr>
        <w:t xml:space="preserve">Thus, as early as the first phase of the </w:t>
      </w:r>
      <w:r w:rsidR="00A7236A" w:rsidRPr="00FF13E2">
        <w:rPr>
          <w:rFonts w:cs="Arial"/>
          <w:szCs w:val="22"/>
        </w:rPr>
        <w:t>2016-2017</w:t>
      </w:r>
      <w:r w:rsidR="0085736A" w:rsidRPr="00FF13E2">
        <w:rPr>
          <w:rFonts w:cs="Arial"/>
          <w:szCs w:val="22"/>
        </w:rPr>
        <w:t xml:space="preserve"> e</w:t>
      </w:r>
      <w:r w:rsidR="0068447B" w:rsidRPr="00FF13E2">
        <w:rPr>
          <w:rFonts w:cs="Arial"/>
          <w:szCs w:val="22"/>
        </w:rPr>
        <w:t>nrolment session, in the light of</w:t>
      </w:r>
      <w:r w:rsidR="0085736A" w:rsidRPr="00FF13E2">
        <w:rPr>
          <w:rFonts w:cs="Arial"/>
          <w:szCs w:val="22"/>
        </w:rPr>
        <w:t xml:space="preserve"> an unforeseeable increase in applications received, the CEA recorded an 11% increase in the number of enrolment applications compared with the first phase of the 2015-2016 enrolment session. </w:t>
      </w:r>
    </w:p>
    <w:p w:rsidR="00A7236A" w:rsidRPr="00FF13E2" w:rsidRDefault="00B915EE" w:rsidP="00A7236A">
      <w:pPr>
        <w:tabs>
          <w:tab w:val="left" w:pos="284"/>
        </w:tabs>
        <w:rPr>
          <w:rFonts w:cs="Arial"/>
          <w:szCs w:val="22"/>
        </w:rPr>
      </w:pPr>
      <w:r w:rsidRPr="00FF13E2">
        <w:rPr>
          <w:rFonts w:cs="Arial"/>
          <w:szCs w:val="22"/>
        </w:rPr>
        <w:t xml:space="preserve">Given the binding timetable for </w:t>
      </w:r>
      <w:r w:rsidR="002B71FF" w:rsidRPr="00FF13E2">
        <w:rPr>
          <w:rFonts w:cs="Arial"/>
          <w:szCs w:val="22"/>
        </w:rPr>
        <w:t xml:space="preserve">the </w:t>
      </w:r>
      <w:r w:rsidRPr="00FF13E2">
        <w:rPr>
          <w:rFonts w:cs="Arial"/>
          <w:szCs w:val="22"/>
        </w:rPr>
        <w:t>enrolment sessions, an operational solution reflecting the actual data had to be found as soon as possible. By written procedure</w:t>
      </w:r>
      <w:r w:rsidR="00A7236A" w:rsidRPr="00FF13E2">
        <w:rPr>
          <w:rFonts w:cs="Arial"/>
          <w:szCs w:val="22"/>
        </w:rPr>
        <w:t xml:space="preserve"> </w:t>
      </w:r>
      <w:r w:rsidRPr="00FF13E2">
        <w:rPr>
          <w:rFonts w:cs="Arial"/>
          <w:szCs w:val="22"/>
        </w:rPr>
        <w:t>2016/08 completed on</w:t>
      </w:r>
      <w:r w:rsidR="00A7236A" w:rsidRPr="00FF13E2">
        <w:rPr>
          <w:rFonts w:cs="Arial"/>
          <w:szCs w:val="22"/>
        </w:rPr>
        <w:t xml:space="preserve"> 14</w:t>
      </w:r>
      <w:r w:rsidRPr="00FF13E2">
        <w:rPr>
          <w:rFonts w:cs="Arial"/>
          <w:szCs w:val="22"/>
        </w:rPr>
        <w:t xml:space="preserve"> March 2016, the Board of Governors decided to open additional classes at the European School, Brussels I</w:t>
      </w:r>
      <w:r w:rsidR="00FB706B" w:rsidRPr="00FF13E2">
        <w:rPr>
          <w:rFonts w:cs="Arial"/>
          <w:szCs w:val="22"/>
        </w:rPr>
        <w:t xml:space="preserve"> </w:t>
      </w:r>
      <w:r w:rsidRPr="00FF13E2">
        <w:rPr>
          <w:rFonts w:cs="Arial"/>
          <w:szCs w:val="22"/>
        </w:rPr>
        <w:t xml:space="preserve">– </w:t>
      </w:r>
      <w:r w:rsidR="00A7236A" w:rsidRPr="00FF13E2">
        <w:rPr>
          <w:rFonts w:cs="Arial"/>
          <w:szCs w:val="22"/>
        </w:rPr>
        <w:t xml:space="preserve">Berkendael </w:t>
      </w:r>
      <w:r w:rsidRPr="00FF13E2">
        <w:rPr>
          <w:rFonts w:cs="Arial"/>
          <w:szCs w:val="22"/>
        </w:rPr>
        <w:t xml:space="preserve"> Site, namely a nursery class and a primary year 1 class in the German language section and two primary year 3 and 4 classes in the French language section. </w:t>
      </w:r>
    </w:p>
    <w:p w:rsidR="00A7236A" w:rsidRPr="00FF13E2" w:rsidRDefault="00B915EE" w:rsidP="00A7236A">
      <w:pPr>
        <w:tabs>
          <w:tab w:val="left" w:pos="284"/>
        </w:tabs>
        <w:rPr>
          <w:rFonts w:cs="Arial"/>
          <w:szCs w:val="22"/>
        </w:rPr>
      </w:pPr>
      <w:r w:rsidRPr="00FF13E2">
        <w:rPr>
          <w:rFonts w:cs="Arial"/>
          <w:szCs w:val="22"/>
        </w:rPr>
        <w:lastRenderedPageBreak/>
        <w:t xml:space="preserve">Finally, voluntary transfer applications, allowed without having to justify particular circumstances, were accepted, provided that it did not lead to division </w:t>
      </w:r>
      <w:r w:rsidR="00FB706B" w:rsidRPr="00FF13E2">
        <w:rPr>
          <w:rFonts w:cs="Arial"/>
          <w:szCs w:val="22"/>
        </w:rPr>
        <w:t xml:space="preserve">of a class, </w:t>
      </w:r>
      <w:r w:rsidR="00A7236A" w:rsidRPr="00FF13E2">
        <w:rPr>
          <w:rFonts w:cs="Arial"/>
          <w:szCs w:val="22"/>
        </w:rPr>
        <w:t xml:space="preserve"> </w:t>
      </w:r>
      <w:r w:rsidR="00FB706B" w:rsidRPr="00FF13E2">
        <w:rPr>
          <w:rFonts w:cs="Arial"/>
          <w:szCs w:val="22"/>
        </w:rPr>
        <w:t xml:space="preserve">at the Brussels I – </w:t>
      </w:r>
      <w:r w:rsidR="00A7236A" w:rsidRPr="00FF13E2">
        <w:rPr>
          <w:rFonts w:cs="Arial"/>
          <w:szCs w:val="22"/>
        </w:rPr>
        <w:t xml:space="preserve"> Berkendael </w:t>
      </w:r>
      <w:r w:rsidR="00FB706B" w:rsidRPr="00FF13E2">
        <w:rPr>
          <w:rFonts w:cs="Arial"/>
          <w:szCs w:val="22"/>
        </w:rPr>
        <w:t xml:space="preserve">Site School, in the language sections and year groups open there, at the Brussels IV School for Estonian pupils attending the Brussels II School and in the context of the grouping of siblings, as provided for by the Enrolment Policy. </w:t>
      </w:r>
    </w:p>
    <w:p w:rsidR="00FB706B" w:rsidRPr="00FF13E2" w:rsidRDefault="00FB706B" w:rsidP="00FB706B">
      <w:pPr>
        <w:pStyle w:val="ListParagraph"/>
        <w:numPr>
          <w:ilvl w:val="0"/>
          <w:numId w:val="8"/>
        </w:numPr>
        <w:spacing w:before="240" w:after="240"/>
        <w:jc w:val="both"/>
        <w:rPr>
          <w:rFonts w:ascii="Arial" w:hAnsi="Arial" w:cs="Arial"/>
          <w:b/>
          <w:szCs w:val="22"/>
          <w:lang w:val="en-GB"/>
        </w:rPr>
      </w:pPr>
      <w:r w:rsidRPr="00FF13E2">
        <w:rPr>
          <w:rFonts w:ascii="Arial" w:hAnsi="Arial" w:cs="Arial"/>
          <w:b/>
          <w:szCs w:val="22"/>
          <w:lang w:val="en-GB"/>
        </w:rPr>
        <w:t>Results of the 2016-2017 enrolment policy</w:t>
      </w:r>
    </w:p>
    <w:p w:rsidR="00FB706B" w:rsidRPr="00FF13E2" w:rsidRDefault="00FB706B" w:rsidP="00FB706B">
      <w:pPr>
        <w:tabs>
          <w:tab w:val="left" w:pos="284"/>
        </w:tabs>
        <w:spacing w:before="0" w:after="0"/>
        <w:rPr>
          <w:szCs w:val="22"/>
        </w:rPr>
      </w:pPr>
      <w:r w:rsidRPr="00FF13E2">
        <w:rPr>
          <w:szCs w:val="22"/>
        </w:rPr>
        <w:t xml:space="preserve">The main data on the 2016-2017 enrolment session are as follows: </w:t>
      </w:r>
    </w:p>
    <w:p w:rsidR="00FB706B" w:rsidRPr="00FF13E2" w:rsidRDefault="00FB706B" w:rsidP="00FB706B">
      <w:pPr>
        <w:tabs>
          <w:tab w:val="left" w:pos="284"/>
        </w:tabs>
        <w:ind w:left="720" w:hanging="720"/>
        <w:rPr>
          <w:rFonts w:cs="Arial"/>
          <w:szCs w:val="22"/>
        </w:rPr>
      </w:pPr>
      <w:r w:rsidRPr="00FF13E2">
        <w:rPr>
          <w:rFonts w:cs="Arial"/>
          <w:szCs w:val="22"/>
        </w:rPr>
        <w:tab/>
        <w:t>-</w:t>
      </w:r>
      <w:r w:rsidRPr="00FF13E2">
        <w:rPr>
          <w:rFonts w:cs="Arial"/>
          <w:szCs w:val="22"/>
        </w:rPr>
        <w:tab/>
        <w:t>2</w:t>
      </w:r>
      <w:r w:rsidR="0068447B" w:rsidRPr="00FF13E2">
        <w:rPr>
          <w:rFonts w:cs="Arial"/>
          <w:szCs w:val="22"/>
        </w:rPr>
        <w:t xml:space="preserve"> </w:t>
      </w:r>
      <w:r w:rsidRPr="00FF13E2">
        <w:rPr>
          <w:rFonts w:cs="Arial"/>
          <w:szCs w:val="22"/>
        </w:rPr>
        <w:t>560 enrolment and transfer applications were received and processed, 2</w:t>
      </w:r>
      <w:r w:rsidR="0068447B" w:rsidRPr="00FF13E2">
        <w:rPr>
          <w:rFonts w:cs="Arial"/>
          <w:szCs w:val="22"/>
        </w:rPr>
        <w:t xml:space="preserve"> </w:t>
      </w:r>
      <w:r w:rsidRPr="00FF13E2">
        <w:rPr>
          <w:rFonts w:cs="Arial"/>
          <w:szCs w:val="22"/>
        </w:rPr>
        <w:t xml:space="preserve">507 of which were for Categories I or II pupils. </w:t>
      </w:r>
    </w:p>
    <w:p w:rsidR="00A7236A" w:rsidRPr="00FF13E2" w:rsidRDefault="00A7236A" w:rsidP="00A7236A">
      <w:pPr>
        <w:tabs>
          <w:tab w:val="left" w:pos="284"/>
        </w:tabs>
        <w:ind w:left="720" w:hanging="720"/>
        <w:rPr>
          <w:rFonts w:cs="Arial"/>
          <w:szCs w:val="22"/>
        </w:rPr>
      </w:pPr>
      <w:r w:rsidRPr="00FF13E2">
        <w:rPr>
          <w:rFonts w:cs="Arial"/>
          <w:szCs w:val="22"/>
        </w:rPr>
        <w:tab/>
        <w:t>-</w:t>
      </w:r>
      <w:r w:rsidRPr="00FF13E2">
        <w:rPr>
          <w:rFonts w:cs="Arial"/>
          <w:szCs w:val="22"/>
        </w:rPr>
        <w:tab/>
      </w:r>
      <w:r w:rsidR="00FB706B" w:rsidRPr="00FF13E2">
        <w:rPr>
          <w:szCs w:val="22"/>
        </w:rPr>
        <w:t xml:space="preserve">Out of the 26 enrolment applications for Category III pupils received, 3 were cancelled. Out of the 8 children who had siblings already attending a school, </w:t>
      </w:r>
      <w:r w:rsidR="00FB706B" w:rsidRPr="00FF13E2">
        <w:rPr>
          <w:rFonts w:cs="Arial"/>
          <w:szCs w:val="22"/>
        </w:rPr>
        <w:t>3 pupils could h</w:t>
      </w:r>
      <w:r w:rsidR="006B036E" w:rsidRPr="00FF13E2">
        <w:rPr>
          <w:rFonts w:cs="Arial"/>
          <w:szCs w:val="22"/>
        </w:rPr>
        <w:t xml:space="preserve">ave been admitted but all decided against taking up the places offered. </w:t>
      </w:r>
    </w:p>
    <w:p w:rsidR="00A7236A" w:rsidRPr="00FF13E2" w:rsidRDefault="00A7236A" w:rsidP="00A7236A">
      <w:pPr>
        <w:tabs>
          <w:tab w:val="left" w:pos="284"/>
        </w:tabs>
        <w:ind w:left="720" w:hanging="703"/>
        <w:rPr>
          <w:rFonts w:cs="Arial"/>
          <w:szCs w:val="22"/>
        </w:rPr>
      </w:pPr>
      <w:r w:rsidRPr="00FF13E2">
        <w:rPr>
          <w:rFonts w:cs="Arial"/>
          <w:szCs w:val="22"/>
        </w:rPr>
        <w:tab/>
        <w:t xml:space="preserve">- </w:t>
      </w:r>
      <w:r w:rsidRPr="00FF13E2">
        <w:rPr>
          <w:rFonts w:cs="Arial"/>
          <w:szCs w:val="22"/>
        </w:rPr>
        <w:tab/>
      </w:r>
      <w:r w:rsidR="006B036E" w:rsidRPr="00FF13E2">
        <w:rPr>
          <w:rFonts w:cs="Arial"/>
          <w:szCs w:val="22"/>
        </w:rPr>
        <w:t xml:space="preserve">Out of the 17 enrolment applications for children of NATO civilian staff, 3 were cancelled and 7 pupils were admitted to the schools. </w:t>
      </w:r>
    </w:p>
    <w:p w:rsidR="006B036E" w:rsidRPr="00FF13E2" w:rsidRDefault="00A7236A" w:rsidP="006B036E">
      <w:pPr>
        <w:tabs>
          <w:tab w:val="left" w:pos="284"/>
        </w:tabs>
        <w:ind w:left="720" w:hanging="703"/>
        <w:rPr>
          <w:rFonts w:cs="Arial"/>
          <w:szCs w:val="22"/>
        </w:rPr>
      </w:pPr>
      <w:r w:rsidRPr="00FF13E2">
        <w:rPr>
          <w:rFonts w:cs="Arial"/>
          <w:szCs w:val="22"/>
        </w:rPr>
        <w:tab/>
        <w:t xml:space="preserve">- </w:t>
      </w:r>
      <w:r w:rsidRPr="00FF13E2">
        <w:rPr>
          <w:rFonts w:cs="Arial"/>
          <w:szCs w:val="22"/>
        </w:rPr>
        <w:tab/>
      </w:r>
      <w:r w:rsidR="006B036E" w:rsidRPr="00FF13E2">
        <w:rPr>
          <w:rFonts w:cs="Arial"/>
          <w:szCs w:val="22"/>
        </w:rPr>
        <w:t xml:space="preserve">Out of the 10 enrolment applications for children of UN </w:t>
      </w:r>
      <w:r w:rsidR="006B036E" w:rsidRPr="00FF13E2">
        <w:rPr>
          <w:rFonts w:cs="Arial"/>
        </w:rPr>
        <w:t xml:space="preserve">employees with the status of international civil servants, </w:t>
      </w:r>
      <w:r w:rsidR="006B036E" w:rsidRPr="00FF13E2">
        <w:rPr>
          <w:rFonts w:cs="Arial"/>
          <w:szCs w:val="22"/>
        </w:rPr>
        <w:t xml:space="preserve">3 were cancelled and 4 pupils were admitted to the schools. </w:t>
      </w:r>
    </w:p>
    <w:p w:rsidR="00A7236A" w:rsidRPr="00FF13E2" w:rsidRDefault="00A7236A" w:rsidP="00A7236A">
      <w:pPr>
        <w:tabs>
          <w:tab w:val="left" w:pos="284"/>
        </w:tabs>
        <w:ind w:left="720" w:hanging="720"/>
        <w:rPr>
          <w:rFonts w:cs="Arial"/>
          <w:szCs w:val="22"/>
        </w:rPr>
      </w:pPr>
      <w:r w:rsidRPr="00FF13E2">
        <w:rPr>
          <w:rFonts w:cs="Arial"/>
          <w:szCs w:val="22"/>
        </w:rPr>
        <w:tab/>
        <w:t>-</w:t>
      </w:r>
      <w:r w:rsidRPr="00FF13E2">
        <w:rPr>
          <w:rFonts w:cs="Arial"/>
          <w:szCs w:val="22"/>
        </w:rPr>
        <w:tab/>
      </w:r>
      <w:r w:rsidR="006B036E" w:rsidRPr="00FF13E2">
        <w:rPr>
          <w:rFonts w:cs="Arial"/>
          <w:szCs w:val="22"/>
        </w:rPr>
        <w:t>In total, at the beginning of the 2016-2017 school year in September 2016, 1</w:t>
      </w:r>
      <w:r w:rsidR="0068447B" w:rsidRPr="00FF13E2">
        <w:rPr>
          <w:rFonts w:cs="Arial"/>
          <w:szCs w:val="22"/>
        </w:rPr>
        <w:t xml:space="preserve"> </w:t>
      </w:r>
      <w:r w:rsidR="006B036E" w:rsidRPr="00FF13E2">
        <w:rPr>
          <w:rFonts w:cs="Arial"/>
          <w:szCs w:val="22"/>
        </w:rPr>
        <w:t xml:space="preserve">802 new pupils were admitted to the Brussels Schools, breaking down as follows: </w:t>
      </w:r>
    </w:p>
    <w:tbl>
      <w:tblPr>
        <w:tblpPr w:leftFromText="141" w:rightFromText="141" w:vertAnchor="text" w:horzAnchor="margin" w:tblpXSpec="center" w:tblpY="166"/>
        <w:tblW w:w="7867" w:type="dxa"/>
        <w:tblCellMar>
          <w:left w:w="70" w:type="dxa"/>
          <w:right w:w="70" w:type="dxa"/>
        </w:tblCellMar>
        <w:tblLook w:val="0000" w:firstRow="0" w:lastRow="0" w:firstColumn="0" w:lastColumn="0" w:noHBand="0" w:noVBand="0"/>
      </w:tblPr>
      <w:tblGrid>
        <w:gridCol w:w="4213"/>
        <w:gridCol w:w="3654"/>
      </w:tblGrid>
      <w:tr w:rsidR="006B036E" w:rsidRPr="00FF13E2" w:rsidTr="00D20E8A">
        <w:trPr>
          <w:trHeight w:val="405"/>
        </w:trPr>
        <w:tc>
          <w:tcPr>
            <w:tcW w:w="4213" w:type="dxa"/>
            <w:vMerge w:val="restart"/>
            <w:tcBorders>
              <w:top w:val="single" w:sz="4" w:space="0" w:color="auto"/>
              <w:left w:val="single" w:sz="4" w:space="0" w:color="auto"/>
              <w:bottom w:val="single" w:sz="4" w:space="0" w:color="000000"/>
              <w:right w:val="single" w:sz="4" w:space="0" w:color="333333"/>
            </w:tcBorders>
            <w:shd w:val="clear" w:color="auto" w:fill="auto"/>
            <w:noWrap/>
            <w:vAlign w:val="bottom"/>
          </w:tcPr>
          <w:p w:rsidR="006B036E" w:rsidRPr="00FF13E2" w:rsidRDefault="006B036E" w:rsidP="006B036E">
            <w:pPr>
              <w:spacing w:before="0" w:after="0"/>
              <w:jc w:val="center"/>
              <w:rPr>
                <w:rFonts w:cs="Arial"/>
                <w:szCs w:val="22"/>
              </w:rPr>
            </w:pPr>
            <w:r w:rsidRPr="00FF13E2">
              <w:rPr>
                <w:rFonts w:cs="Arial"/>
                <w:szCs w:val="22"/>
              </w:rPr>
              <w:t> </w:t>
            </w:r>
          </w:p>
        </w:tc>
        <w:tc>
          <w:tcPr>
            <w:tcW w:w="3654" w:type="dxa"/>
            <w:tcBorders>
              <w:top w:val="single" w:sz="4" w:space="0" w:color="auto"/>
              <w:left w:val="nil"/>
              <w:bottom w:val="nil"/>
              <w:right w:val="single" w:sz="4" w:space="0" w:color="333333"/>
            </w:tcBorders>
            <w:shd w:val="clear" w:color="auto" w:fill="auto"/>
            <w:vAlign w:val="center"/>
          </w:tcPr>
          <w:p w:rsidR="006B036E" w:rsidRPr="00FF13E2" w:rsidRDefault="006B036E" w:rsidP="006B036E">
            <w:pPr>
              <w:spacing w:before="0" w:after="0"/>
              <w:jc w:val="center"/>
              <w:rPr>
                <w:rFonts w:cs="Arial"/>
                <w:b/>
                <w:bCs/>
                <w:szCs w:val="22"/>
              </w:rPr>
            </w:pPr>
            <w:r w:rsidRPr="00FF13E2">
              <w:rPr>
                <w:rFonts w:cs="Arial"/>
                <w:b/>
                <w:bCs/>
                <w:szCs w:val="22"/>
              </w:rPr>
              <w:t>New pupils accepted</w:t>
            </w:r>
          </w:p>
        </w:tc>
      </w:tr>
      <w:tr w:rsidR="006B036E" w:rsidRPr="00FF13E2" w:rsidTr="00D20E8A">
        <w:trPr>
          <w:trHeight w:val="330"/>
        </w:trPr>
        <w:tc>
          <w:tcPr>
            <w:tcW w:w="4213" w:type="dxa"/>
            <w:vMerge/>
            <w:tcBorders>
              <w:top w:val="single" w:sz="4" w:space="0" w:color="auto"/>
              <w:left w:val="single" w:sz="4" w:space="0" w:color="auto"/>
              <w:bottom w:val="single" w:sz="4" w:space="0" w:color="000000"/>
              <w:right w:val="single" w:sz="4" w:space="0" w:color="333333"/>
            </w:tcBorders>
            <w:vAlign w:val="center"/>
          </w:tcPr>
          <w:p w:rsidR="006B036E" w:rsidRPr="00FF13E2" w:rsidRDefault="006B036E" w:rsidP="006B036E">
            <w:pPr>
              <w:spacing w:before="0" w:after="0"/>
              <w:jc w:val="left"/>
              <w:rPr>
                <w:rFonts w:cs="Arial"/>
                <w:szCs w:val="22"/>
              </w:rPr>
            </w:pPr>
          </w:p>
        </w:tc>
        <w:tc>
          <w:tcPr>
            <w:tcW w:w="3654" w:type="dxa"/>
            <w:tcBorders>
              <w:top w:val="nil"/>
              <w:left w:val="nil"/>
              <w:bottom w:val="single" w:sz="4" w:space="0" w:color="auto"/>
              <w:right w:val="single" w:sz="4" w:space="0" w:color="333333"/>
            </w:tcBorders>
            <w:shd w:val="clear" w:color="auto" w:fill="auto"/>
          </w:tcPr>
          <w:p w:rsidR="006B036E" w:rsidRPr="00FF13E2" w:rsidRDefault="006B036E" w:rsidP="006B036E">
            <w:pPr>
              <w:spacing w:before="0" w:after="0"/>
              <w:jc w:val="center"/>
              <w:rPr>
                <w:rFonts w:cs="Arial"/>
                <w:b/>
                <w:bCs/>
                <w:szCs w:val="22"/>
              </w:rPr>
            </w:pPr>
            <w:r w:rsidRPr="00FF13E2">
              <w:rPr>
                <w:rFonts w:cs="Arial"/>
                <w:b/>
                <w:bCs/>
                <w:szCs w:val="22"/>
              </w:rPr>
              <w:t>as at 23 September 2016</w:t>
            </w:r>
          </w:p>
        </w:tc>
      </w:tr>
      <w:tr w:rsidR="006B036E" w:rsidRPr="00FF13E2" w:rsidTr="00A7236A">
        <w:trPr>
          <w:trHeight w:val="300"/>
        </w:trPr>
        <w:tc>
          <w:tcPr>
            <w:tcW w:w="4213" w:type="dxa"/>
            <w:tcBorders>
              <w:top w:val="nil"/>
              <w:left w:val="single" w:sz="4" w:space="0" w:color="auto"/>
              <w:bottom w:val="nil"/>
              <w:right w:val="single" w:sz="4" w:space="0" w:color="333333"/>
            </w:tcBorders>
            <w:shd w:val="clear" w:color="auto" w:fill="auto"/>
            <w:noWrap/>
            <w:vAlign w:val="bottom"/>
          </w:tcPr>
          <w:p w:rsidR="006B036E" w:rsidRPr="00FF13E2" w:rsidRDefault="006B036E" w:rsidP="006B036E">
            <w:pPr>
              <w:spacing w:before="0" w:after="0"/>
              <w:jc w:val="left"/>
              <w:rPr>
                <w:rFonts w:cs="Arial"/>
                <w:b/>
                <w:bCs/>
                <w:sz w:val="16"/>
                <w:szCs w:val="16"/>
              </w:rPr>
            </w:pPr>
          </w:p>
          <w:p w:rsidR="006B036E" w:rsidRPr="00FF13E2" w:rsidRDefault="006B036E" w:rsidP="006B036E">
            <w:pPr>
              <w:spacing w:before="0" w:after="0"/>
              <w:jc w:val="left"/>
              <w:rPr>
                <w:rFonts w:cs="Arial"/>
                <w:b/>
                <w:bCs/>
                <w:szCs w:val="22"/>
              </w:rPr>
            </w:pPr>
            <w:r w:rsidRPr="00FF13E2">
              <w:rPr>
                <w:rFonts w:cs="Arial"/>
                <w:b/>
                <w:bCs/>
                <w:szCs w:val="22"/>
              </w:rPr>
              <w:t>Brussels I School – Uccle Site</w:t>
            </w:r>
          </w:p>
          <w:p w:rsidR="006B036E" w:rsidRPr="00FF13E2" w:rsidRDefault="006B036E" w:rsidP="006B036E">
            <w:pPr>
              <w:spacing w:before="0" w:after="0"/>
              <w:jc w:val="left"/>
              <w:rPr>
                <w:rFonts w:cs="Arial"/>
                <w:b/>
                <w:bCs/>
                <w:szCs w:val="22"/>
              </w:rPr>
            </w:pPr>
            <w:r w:rsidRPr="00FF13E2">
              <w:rPr>
                <w:rFonts w:cs="Arial"/>
                <w:b/>
                <w:bCs/>
                <w:szCs w:val="22"/>
              </w:rPr>
              <w:t>Brussels I School – Berkendael Site</w:t>
            </w:r>
          </w:p>
        </w:tc>
        <w:tc>
          <w:tcPr>
            <w:tcW w:w="3654" w:type="dxa"/>
            <w:tcBorders>
              <w:top w:val="nil"/>
              <w:left w:val="nil"/>
              <w:bottom w:val="nil"/>
              <w:right w:val="single" w:sz="4" w:space="0" w:color="333333"/>
            </w:tcBorders>
            <w:shd w:val="clear" w:color="auto" w:fill="auto"/>
            <w:noWrap/>
            <w:vAlign w:val="bottom"/>
          </w:tcPr>
          <w:p w:rsidR="006B036E" w:rsidRPr="00FF13E2" w:rsidRDefault="006B036E" w:rsidP="006B036E">
            <w:pPr>
              <w:spacing w:before="0" w:after="0"/>
              <w:jc w:val="center"/>
              <w:rPr>
                <w:rFonts w:cs="Arial"/>
                <w:szCs w:val="22"/>
              </w:rPr>
            </w:pPr>
            <w:r w:rsidRPr="00FF13E2">
              <w:rPr>
                <w:rFonts w:cs="Arial"/>
                <w:szCs w:val="22"/>
              </w:rPr>
              <w:t>395</w:t>
            </w:r>
          </w:p>
          <w:p w:rsidR="006B036E" w:rsidRPr="00FF13E2" w:rsidRDefault="006B036E" w:rsidP="006B036E">
            <w:pPr>
              <w:spacing w:before="0" w:after="0"/>
              <w:jc w:val="center"/>
              <w:rPr>
                <w:rFonts w:cs="Arial"/>
                <w:szCs w:val="22"/>
              </w:rPr>
            </w:pPr>
            <w:r w:rsidRPr="00FF13E2">
              <w:rPr>
                <w:rFonts w:cs="Arial"/>
                <w:szCs w:val="22"/>
              </w:rPr>
              <w:t>179</w:t>
            </w:r>
          </w:p>
        </w:tc>
      </w:tr>
      <w:tr w:rsidR="006B036E" w:rsidRPr="00FF13E2" w:rsidTr="00A7236A">
        <w:trPr>
          <w:trHeight w:val="300"/>
        </w:trPr>
        <w:tc>
          <w:tcPr>
            <w:tcW w:w="4213" w:type="dxa"/>
            <w:tcBorders>
              <w:top w:val="nil"/>
              <w:left w:val="single" w:sz="4" w:space="0" w:color="auto"/>
              <w:bottom w:val="nil"/>
              <w:right w:val="single" w:sz="4" w:space="0" w:color="333333"/>
            </w:tcBorders>
            <w:shd w:val="clear" w:color="auto" w:fill="auto"/>
            <w:noWrap/>
            <w:vAlign w:val="bottom"/>
          </w:tcPr>
          <w:p w:rsidR="006B036E" w:rsidRPr="00FF13E2" w:rsidRDefault="006B036E" w:rsidP="006B036E">
            <w:pPr>
              <w:spacing w:before="0" w:after="0"/>
              <w:jc w:val="left"/>
              <w:rPr>
                <w:rFonts w:cs="Arial"/>
                <w:b/>
                <w:bCs/>
                <w:szCs w:val="22"/>
              </w:rPr>
            </w:pPr>
            <w:r w:rsidRPr="00FF13E2">
              <w:rPr>
                <w:rFonts w:cs="Arial"/>
                <w:b/>
                <w:bCs/>
                <w:szCs w:val="22"/>
              </w:rPr>
              <w:t>Brussels  II School</w:t>
            </w:r>
          </w:p>
        </w:tc>
        <w:tc>
          <w:tcPr>
            <w:tcW w:w="3654" w:type="dxa"/>
            <w:tcBorders>
              <w:top w:val="nil"/>
              <w:left w:val="nil"/>
              <w:bottom w:val="nil"/>
              <w:right w:val="single" w:sz="4" w:space="0" w:color="333333"/>
            </w:tcBorders>
            <w:shd w:val="clear" w:color="auto" w:fill="auto"/>
            <w:noWrap/>
            <w:vAlign w:val="bottom"/>
          </w:tcPr>
          <w:p w:rsidR="006B036E" w:rsidRPr="00FF13E2" w:rsidRDefault="006B036E" w:rsidP="006B036E">
            <w:pPr>
              <w:spacing w:before="0" w:after="0"/>
              <w:jc w:val="center"/>
              <w:rPr>
                <w:rFonts w:cs="Arial"/>
                <w:szCs w:val="22"/>
              </w:rPr>
            </w:pPr>
            <w:r w:rsidRPr="00FF13E2">
              <w:rPr>
                <w:rFonts w:cs="Arial"/>
                <w:szCs w:val="22"/>
              </w:rPr>
              <w:t>451</w:t>
            </w:r>
          </w:p>
        </w:tc>
      </w:tr>
      <w:tr w:rsidR="006B036E" w:rsidRPr="00FF13E2" w:rsidTr="00A7236A">
        <w:trPr>
          <w:trHeight w:val="300"/>
        </w:trPr>
        <w:tc>
          <w:tcPr>
            <w:tcW w:w="4213" w:type="dxa"/>
            <w:tcBorders>
              <w:top w:val="nil"/>
              <w:left w:val="single" w:sz="4" w:space="0" w:color="auto"/>
              <w:bottom w:val="nil"/>
              <w:right w:val="single" w:sz="4" w:space="0" w:color="333333"/>
            </w:tcBorders>
            <w:shd w:val="clear" w:color="auto" w:fill="auto"/>
            <w:noWrap/>
            <w:vAlign w:val="bottom"/>
          </w:tcPr>
          <w:p w:rsidR="006B036E" w:rsidRPr="00FF13E2" w:rsidRDefault="006B036E" w:rsidP="006B036E">
            <w:pPr>
              <w:spacing w:before="0" w:after="0"/>
              <w:jc w:val="left"/>
              <w:rPr>
                <w:rFonts w:cs="Arial"/>
                <w:b/>
                <w:bCs/>
                <w:szCs w:val="22"/>
              </w:rPr>
            </w:pPr>
            <w:r w:rsidRPr="00FF13E2">
              <w:rPr>
                <w:rFonts w:cs="Arial"/>
                <w:b/>
                <w:bCs/>
                <w:szCs w:val="22"/>
              </w:rPr>
              <w:t>Brussels  III School</w:t>
            </w:r>
          </w:p>
        </w:tc>
        <w:tc>
          <w:tcPr>
            <w:tcW w:w="3654" w:type="dxa"/>
            <w:tcBorders>
              <w:top w:val="nil"/>
              <w:left w:val="nil"/>
              <w:bottom w:val="nil"/>
              <w:right w:val="single" w:sz="4" w:space="0" w:color="333333"/>
            </w:tcBorders>
            <w:shd w:val="clear" w:color="auto" w:fill="auto"/>
            <w:noWrap/>
            <w:vAlign w:val="bottom"/>
          </w:tcPr>
          <w:p w:rsidR="006B036E" w:rsidRPr="00FF13E2" w:rsidRDefault="006B036E" w:rsidP="006B036E">
            <w:pPr>
              <w:spacing w:before="0" w:after="0"/>
              <w:jc w:val="center"/>
              <w:rPr>
                <w:rFonts w:cs="Arial"/>
                <w:szCs w:val="22"/>
              </w:rPr>
            </w:pPr>
            <w:r w:rsidRPr="00FF13E2">
              <w:rPr>
                <w:rFonts w:cs="Arial"/>
                <w:szCs w:val="22"/>
              </w:rPr>
              <w:t>412</w:t>
            </w:r>
          </w:p>
        </w:tc>
      </w:tr>
      <w:tr w:rsidR="006B036E" w:rsidRPr="00FF13E2" w:rsidTr="00A7236A">
        <w:trPr>
          <w:trHeight w:val="300"/>
        </w:trPr>
        <w:tc>
          <w:tcPr>
            <w:tcW w:w="4213" w:type="dxa"/>
            <w:tcBorders>
              <w:top w:val="nil"/>
              <w:left w:val="single" w:sz="4" w:space="0" w:color="auto"/>
              <w:bottom w:val="single" w:sz="4" w:space="0" w:color="auto"/>
              <w:right w:val="single" w:sz="4" w:space="0" w:color="333333"/>
            </w:tcBorders>
            <w:shd w:val="clear" w:color="auto" w:fill="auto"/>
            <w:noWrap/>
            <w:vAlign w:val="bottom"/>
          </w:tcPr>
          <w:p w:rsidR="006B036E" w:rsidRPr="00FF13E2" w:rsidRDefault="006B036E" w:rsidP="006B036E">
            <w:pPr>
              <w:spacing w:before="0" w:after="0"/>
              <w:jc w:val="left"/>
              <w:rPr>
                <w:rFonts w:cs="Arial"/>
                <w:b/>
                <w:bCs/>
                <w:szCs w:val="22"/>
              </w:rPr>
            </w:pPr>
            <w:r w:rsidRPr="00FF13E2">
              <w:rPr>
                <w:rFonts w:cs="Arial"/>
                <w:b/>
                <w:bCs/>
                <w:szCs w:val="22"/>
              </w:rPr>
              <w:t>Brussels  IV School</w:t>
            </w:r>
          </w:p>
        </w:tc>
        <w:tc>
          <w:tcPr>
            <w:tcW w:w="3654" w:type="dxa"/>
            <w:tcBorders>
              <w:top w:val="nil"/>
              <w:left w:val="nil"/>
              <w:bottom w:val="single" w:sz="4" w:space="0" w:color="auto"/>
              <w:right w:val="single" w:sz="4" w:space="0" w:color="333333"/>
            </w:tcBorders>
            <w:shd w:val="clear" w:color="auto" w:fill="auto"/>
            <w:noWrap/>
          </w:tcPr>
          <w:p w:rsidR="006B036E" w:rsidRPr="00FF13E2" w:rsidRDefault="006B036E" w:rsidP="006B036E">
            <w:pPr>
              <w:spacing w:before="0" w:after="0"/>
              <w:jc w:val="center"/>
              <w:rPr>
                <w:rFonts w:cs="Arial"/>
                <w:szCs w:val="22"/>
              </w:rPr>
            </w:pPr>
            <w:r w:rsidRPr="00FF13E2">
              <w:rPr>
                <w:rFonts w:cs="Arial"/>
                <w:szCs w:val="22"/>
              </w:rPr>
              <w:t>365</w:t>
            </w:r>
          </w:p>
        </w:tc>
      </w:tr>
      <w:tr w:rsidR="006B036E" w:rsidRPr="00FF13E2" w:rsidTr="00A7236A">
        <w:trPr>
          <w:trHeight w:val="300"/>
        </w:trPr>
        <w:tc>
          <w:tcPr>
            <w:tcW w:w="4213" w:type="dxa"/>
            <w:tcBorders>
              <w:top w:val="nil"/>
              <w:left w:val="single" w:sz="4" w:space="0" w:color="auto"/>
              <w:bottom w:val="single" w:sz="4" w:space="0" w:color="auto"/>
              <w:right w:val="nil"/>
            </w:tcBorders>
            <w:shd w:val="clear" w:color="auto" w:fill="auto"/>
            <w:noWrap/>
            <w:vAlign w:val="bottom"/>
          </w:tcPr>
          <w:p w:rsidR="006B036E" w:rsidRPr="00FF13E2" w:rsidRDefault="006B036E" w:rsidP="006B036E">
            <w:pPr>
              <w:spacing w:before="0" w:after="0"/>
              <w:jc w:val="left"/>
              <w:rPr>
                <w:rFonts w:cs="Arial"/>
                <w:b/>
                <w:bCs/>
                <w:szCs w:val="22"/>
              </w:rPr>
            </w:pPr>
            <w:r w:rsidRPr="00FF13E2">
              <w:rPr>
                <w:rFonts w:cs="Arial"/>
                <w:b/>
                <w:bCs/>
                <w:szCs w:val="22"/>
              </w:rPr>
              <w:t>Total</w:t>
            </w:r>
          </w:p>
        </w:tc>
        <w:tc>
          <w:tcPr>
            <w:tcW w:w="3654" w:type="dxa"/>
            <w:tcBorders>
              <w:top w:val="nil"/>
              <w:left w:val="single" w:sz="4" w:space="0" w:color="333333"/>
              <w:bottom w:val="single" w:sz="4" w:space="0" w:color="auto"/>
              <w:right w:val="single" w:sz="4" w:space="0" w:color="333333"/>
            </w:tcBorders>
            <w:shd w:val="clear" w:color="auto" w:fill="auto"/>
            <w:noWrap/>
            <w:vAlign w:val="bottom"/>
          </w:tcPr>
          <w:p w:rsidR="006B036E" w:rsidRPr="00FF13E2" w:rsidRDefault="006B036E" w:rsidP="006B036E">
            <w:pPr>
              <w:spacing w:before="0" w:after="0"/>
              <w:jc w:val="center"/>
              <w:rPr>
                <w:rFonts w:cs="Arial"/>
                <w:b/>
                <w:bCs/>
                <w:szCs w:val="22"/>
              </w:rPr>
            </w:pPr>
            <w:r w:rsidRPr="00FF13E2">
              <w:rPr>
                <w:rFonts w:cs="Arial"/>
                <w:b/>
                <w:bCs/>
                <w:szCs w:val="22"/>
              </w:rPr>
              <w:t>1</w:t>
            </w:r>
            <w:r w:rsidR="0068447B" w:rsidRPr="00FF13E2">
              <w:rPr>
                <w:rFonts w:cs="Arial"/>
                <w:b/>
                <w:bCs/>
                <w:szCs w:val="22"/>
              </w:rPr>
              <w:t xml:space="preserve"> </w:t>
            </w:r>
            <w:r w:rsidRPr="00FF13E2">
              <w:rPr>
                <w:rFonts w:cs="Arial"/>
                <w:b/>
                <w:bCs/>
                <w:szCs w:val="22"/>
              </w:rPr>
              <w:t>802</w:t>
            </w:r>
          </w:p>
        </w:tc>
      </w:tr>
    </w:tbl>
    <w:p w:rsidR="00A7236A" w:rsidRPr="00FF13E2" w:rsidRDefault="00A7236A" w:rsidP="00A7236A">
      <w:pPr>
        <w:tabs>
          <w:tab w:val="left" w:pos="284"/>
        </w:tabs>
        <w:ind w:left="720" w:hanging="720"/>
        <w:rPr>
          <w:rFonts w:cs="Arial"/>
          <w:szCs w:val="22"/>
        </w:rPr>
      </w:pPr>
    </w:p>
    <w:p w:rsidR="00A7236A" w:rsidRPr="00FF13E2" w:rsidRDefault="00A7236A" w:rsidP="00A7236A">
      <w:pPr>
        <w:tabs>
          <w:tab w:val="left" w:pos="284"/>
        </w:tabs>
        <w:ind w:left="720" w:hanging="720"/>
        <w:rPr>
          <w:rFonts w:cs="Arial"/>
          <w:szCs w:val="22"/>
        </w:rPr>
      </w:pPr>
    </w:p>
    <w:p w:rsidR="00A7236A" w:rsidRPr="00FF13E2" w:rsidRDefault="00A7236A" w:rsidP="00A7236A">
      <w:pPr>
        <w:tabs>
          <w:tab w:val="left" w:pos="284"/>
        </w:tabs>
        <w:spacing w:before="0" w:after="0"/>
        <w:rPr>
          <w:rFonts w:cs="Arial"/>
          <w:szCs w:val="22"/>
        </w:rPr>
      </w:pPr>
    </w:p>
    <w:p w:rsidR="00A7236A" w:rsidRPr="00FF13E2" w:rsidRDefault="00A7236A" w:rsidP="00A7236A">
      <w:pPr>
        <w:tabs>
          <w:tab w:val="left" w:pos="284"/>
        </w:tabs>
        <w:spacing w:before="0" w:after="0"/>
        <w:rPr>
          <w:rFonts w:cs="Arial"/>
          <w:szCs w:val="22"/>
        </w:rPr>
      </w:pPr>
    </w:p>
    <w:p w:rsidR="00A7236A" w:rsidRPr="00FF13E2" w:rsidRDefault="00A7236A" w:rsidP="00A7236A">
      <w:pPr>
        <w:tabs>
          <w:tab w:val="left" w:pos="284"/>
        </w:tabs>
        <w:spacing w:before="0" w:after="0"/>
        <w:rPr>
          <w:rFonts w:cs="Arial"/>
          <w:szCs w:val="22"/>
        </w:rPr>
      </w:pPr>
    </w:p>
    <w:p w:rsidR="00A7236A" w:rsidRPr="00FF13E2" w:rsidRDefault="00A7236A" w:rsidP="00A7236A">
      <w:pPr>
        <w:tabs>
          <w:tab w:val="left" w:pos="284"/>
        </w:tabs>
        <w:spacing w:before="0" w:after="0"/>
        <w:rPr>
          <w:rFonts w:cs="Arial"/>
          <w:szCs w:val="22"/>
        </w:rPr>
      </w:pPr>
    </w:p>
    <w:p w:rsidR="00A7236A" w:rsidRPr="00FF13E2" w:rsidRDefault="00A7236A" w:rsidP="00A7236A">
      <w:pPr>
        <w:tabs>
          <w:tab w:val="left" w:pos="284"/>
        </w:tabs>
        <w:spacing w:before="0" w:after="0"/>
        <w:rPr>
          <w:rFonts w:cs="Arial"/>
          <w:szCs w:val="22"/>
        </w:rPr>
      </w:pPr>
    </w:p>
    <w:p w:rsidR="00A7236A" w:rsidRPr="00FF13E2" w:rsidRDefault="00A7236A" w:rsidP="00A7236A">
      <w:pPr>
        <w:tabs>
          <w:tab w:val="left" w:pos="284"/>
        </w:tabs>
        <w:spacing w:before="0" w:after="0"/>
        <w:rPr>
          <w:rFonts w:cs="Arial"/>
          <w:szCs w:val="22"/>
        </w:rPr>
      </w:pPr>
    </w:p>
    <w:p w:rsidR="00A7236A" w:rsidRPr="00FF13E2" w:rsidRDefault="00A7236A" w:rsidP="00A7236A">
      <w:pPr>
        <w:tabs>
          <w:tab w:val="left" w:pos="284"/>
        </w:tabs>
        <w:spacing w:before="0" w:after="0"/>
        <w:rPr>
          <w:rFonts w:cs="Arial"/>
          <w:szCs w:val="22"/>
        </w:rPr>
      </w:pPr>
    </w:p>
    <w:p w:rsidR="00A7236A" w:rsidRPr="00FF13E2" w:rsidRDefault="00A7236A" w:rsidP="00A7236A">
      <w:pPr>
        <w:tabs>
          <w:tab w:val="left" w:pos="284"/>
        </w:tabs>
        <w:spacing w:before="0" w:after="0"/>
        <w:rPr>
          <w:rFonts w:cs="Arial"/>
          <w:szCs w:val="22"/>
        </w:rPr>
      </w:pPr>
    </w:p>
    <w:p w:rsidR="00A7236A" w:rsidRPr="00FF13E2" w:rsidRDefault="00A7236A" w:rsidP="00A7236A">
      <w:pPr>
        <w:tabs>
          <w:tab w:val="left" w:pos="284"/>
        </w:tabs>
        <w:spacing w:before="0" w:after="0"/>
        <w:rPr>
          <w:rFonts w:cs="Arial"/>
          <w:szCs w:val="22"/>
        </w:rPr>
      </w:pPr>
    </w:p>
    <w:p w:rsidR="00A7236A" w:rsidRPr="00FF13E2" w:rsidRDefault="00A7236A" w:rsidP="00A7236A">
      <w:pPr>
        <w:tabs>
          <w:tab w:val="left" w:pos="284"/>
        </w:tabs>
        <w:spacing w:before="0" w:after="0"/>
        <w:rPr>
          <w:rFonts w:cs="Arial"/>
          <w:szCs w:val="22"/>
        </w:rPr>
      </w:pPr>
    </w:p>
    <w:p w:rsidR="006B036E" w:rsidRPr="00FF13E2" w:rsidRDefault="006B036E" w:rsidP="006B036E">
      <w:pPr>
        <w:tabs>
          <w:tab w:val="left" w:pos="284"/>
        </w:tabs>
        <w:spacing w:before="0" w:after="0"/>
        <w:rPr>
          <w:szCs w:val="22"/>
        </w:rPr>
      </w:pPr>
      <w:r w:rsidRPr="00FF13E2">
        <w:rPr>
          <w:szCs w:val="22"/>
        </w:rPr>
        <w:t>Out of the 2</w:t>
      </w:r>
      <w:r w:rsidR="0068447B" w:rsidRPr="00FF13E2">
        <w:rPr>
          <w:szCs w:val="22"/>
        </w:rPr>
        <w:t xml:space="preserve"> </w:t>
      </w:r>
      <w:r w:rsidRPr="00FF13E2">
        <w:rPr>
          <w:szCs w:val="22"/>
        </w:rPr>
        <w:t>452 places offered, 1</w:t>
      </w:r>
      <w:r w:rsidR="0068447B" w:rsidRPr="00FF13E2">
        <w:rPr>
          <w:szCs w:val="22"/>
        </w:rPr>
        <w:t xml:space="preserve"> </w:t>
      </w:r>
      <w:r w:rsidRPr="00FF13E2">
        <w:rPr>
          <w:szCs w:val="22"/>
        </w:rPr>
        <w:t xml:space="preserve">093 went to pupils with a priority criterion (single/sole sections, SWALS, regrouping of siblings and return from assignment, for example). </w:t>
      </w:r>
    </w:p>
    <w:p w:rsidR="006B036E" w:rsidRPr="00FF13E2" w:rsidRDefault="006B036E" w:rsidP="006B036E">
      <w:pPr>
        <w:tabs>
          <w:tab w:val="left" w:pos="284"/>
        </w:tabs>
        <w:spacing w:after="0"/>
        <w:rPr>
          <w:rFonts w:cs="Arial"/>
          <w:szCs w:val="22"/>
        </w:rPr>
      </w:pPr>
      <w:r w:rsidRPr="00FF13E2">
        <w:rPr>
          <w:rFonts w:cs="Arial"/>
          <w:szCs w:val="22"/>
        </w:rPr>
        <w:t>Out of the 1</w:t>
      </w:r>
      <w:r w:rsidR="0068447B" w:rsidRPr="00FF13E2">
        <w:rPr>
          <w:rFonts w:cs="Arial"/>
          <w:szCs w:val="22"/>
        </w:rPr>
        <w:t xml:space="preserve"> </w:t>
      </w:r>
      <w:r w:rsidRPr="00FF13E2">
        <w:rPr>
          <w:rFonts w:cs="Arial"/>
          <w:szCs w:val="22"/>
        </w:rPr>
        <w:t>991 offers of places initially accepted, 189 were subsequently turned down by the parents, 131 of them corresponding to an offer of a place in the first preference school.  140 of the 461 places refused had been offers for the Brussels I – Berkendael Site School and 134 for the Brussels IV School.</w:t>
      </w:r>
    </w:p>
    <w:p w:rsidR="000654A1" w:rsidRPr="00FF13E2" w:rsidRDefault="006B036E" w:rsidP="000654A1">
      <w:pPr>
        <w:tabs>
          <w:tab w:val="left" w:pos="284"/>
        </w:tabs>
        <w:spacing w:after="0"/>
        <w:rPr>
          <w:rFonts w:cs="Arial"/>
          <w:szCs w:val="22"/>
        </w:rPr>
      </w:pPr>
      <w:r w:rsidRPr="00FF13E2">
        <w:rPr>
          <w:rFonts w:cs="Arial"/>
          <w:szCs w:val="22"/>
        </w:rPr>
        <w:t xml:space="preserve">Whereas the pupil population of the schools fell slightly in the nursery school (50 fewer pupils), </w:t>
      </w:r>
      <w:r w:rsidR="000654A1" w:rsidRPr="00FF13E2">
        <w:rPr>
          <w:rFonts w:cs="Arial"/>
          <w:szCs w:val="22"/>
        </w:rPr>
        <w:t>it is continuing to grow in the primary and secon</w:t>
      </w:r>
      <w:r w:rsidR="0068447B" w:rsidRPr="00FF13E2">
        <w:rPr>
          <w:rFonts w:cs="Arial"/>
          <w:szCs w:val="22"/>
        </w:rPr>
        <w:t>dary cycles, something which is having</w:t>
      </w:r>
      <w:r w:rsidR="000654A1" w:rsidRPr="00FF13E2">
        <w:rPr>
          <w:rFonts w:cs="Arial"/>
          <w:szCs w:val="22"/>
        </w:rPr>
        <w:t xml:space="preserve"> a considerable impact in terms of infrastructure resources.  Compared with the previous year, pupil numbers in those two cycles are still as high.</w:t>
      </w:r>
    </w:p>
    <w:p w:rsidR="00A7236A" w:rsidRPr="00FF13E2" w:rsidRDefault="000654A1" w:rsidP="00A7236A">
      <w:pPr>
        <w:tabs>
          <w:tab w:val="left" w:pos="284"/>
        </w:tabs>
        <w:spacing w:after="0"/>
        <w:rPr>
          <w:rFonts w:cs="Arial"/>
          <w:szCs w:val="22"/>
        </w:rPr>
      </w:pPr>
      <w:r w:rsidRPr="00FF13E2">
        <w:rPr>
          <w:rFonts w:cs="Arial"/>
          <w:szCs w:val="22"/>
        </w:rPr>
        <w:t xml:space="preserve">At the beginning of the new school year in September 2016, the situation of each school/site was as follows: </w:t>
      </w:r>
    </w:p>
    <w:p w:rsidR="00A7236A" w:rsidRPr="00FF13E2" w:rsidRDefault="000654A1" w:rsidP="00A7236A">
      <w:pPr>
        <w:pStyle w:val="ListParagraph"/>
        <w:numPr>
          <w:ilvl w:val="0"/>
          <w:numId w:val="10"/>
        </w:numPr>
        <w:tabs>
          <w:tab w:val="left" w:pos="284"/>
        </w:tabs>
        <w:spacing w:before="120" w:after="120"/>
        <w:ind w:left="714" w:hanging="357"/>
        <w:jc w:val="both"/>
        <w:rPr>
          <w:rFonts w:ascii="Arial" w:hAnsi="Arial" w:cs="Arial"/>
          <w:sz w:val="22"/>
          <w:szCs w:val="22"/>
          <w:lang w:val="en-GB"/>
        </w:rPr>
      </w:pPr>
      <w:r w:rsidRPr="00FF13E2">
        <w:rPr>
          <w:rFonts w:ascii="Arial" w:hAnsi="Arial" w:cs="Arial"/>
          <w:sz w:val="22"/>
          <w:szCs w:val="22"/>
          <w:lang w:val="en-GB"/>
        </w:rPr>
        <w:t>The Brussels I – U</w:t>
      </w:r>
      <w:r w:rsidR="00A7236A" w:rsidRPr="00FF13E2">
        <w:rPr>
          <w:rFonts w:ascii="Arial" w:hAnsi="Arial" w:cs="Arial"/>
          <w:sz w:val="22"/>
          <w:szCs w:val="22"/>
          <w:lang w:val="en-GB"/>
        </w:rPr>
        <w:t xml:space="preserve">ccle </w:t>
      </w:r>
      <w:r w:rsidRPr="00FF13E2">
        <w:rPr>
          <w:rFonts w:ascii="Arial" w:hAnsi="Arial" w:cs="Arial"/>
          <w:sz w:val="22"/>
          <w:szCs w:val="22"/>
          <w:lang w:val="en-GB"/>
        </w:rPr>
        <w:t xml:space="preserve">Site School saw a further increase in pupil numbers, something which is due in particular to the return of the nursery and primary year 1 pupils from the </w:t>
      </w:r>
      <w:r w:rsidR="00A7236A" w:rsidRPr="00FF13E2">
        <w:rPr>
          <w:rFonts w:ascii="Arial" w:hAnsi="Arial" w:cs="Arial"/>
          <w:sz w:val="22"/>
          <w:szCs w:val="22"/>
          <w:lang w:val="en-GB"/>
        </w:rPr>
        <w:t>Berkendael</w:t>
      </w:r>
      <w:r w:rsidRPr="00FF13E2">
        <w:rPr>
          <w:rFonts w:ascii="Arial" w:hAnsi="Arial" w:cs="Arial"/>
          <w:sz w:val="22"/>
          <w:szCs w:val="22"/>
          <w:lang w:val="en-GB"/>
        </w:rPr>
        <w:t xml:space="preserve"> site to the</w:t>
      </w:r>
      <w:r w:rsidR="00A7236A" w:rsidRPr="00FF13E2">
        <w:rPr>
          <w:rFonts w:ascii="Arial" w:hAnsi="Arial" w:cs="Arial"/>
          <w:sz w:val="22"/>
          <w:szCs w:val="22"/>
          <w:lang w:val="en-GB"/>
        </w:rPr>
        <w:t xml:space="preserve"> </w:t>
      </w:r>
      <w:r w:rsidRPr="00FF13E2">
        <w:rPr>
          <w:rFonts w:ascii="Arial" w:hAnsi="Arial" w:cs="Arial"/>
          <w:sz w:val="22"/>
          <w:szCs w:val="22"/>
          <w:lang w:val="en-GB"/>
        </w:rPr>
        <w:t>Fabiola building.</w:t>
      </w:r>
    </w:p>
    <w:p w:rsidR="00A7236A" w:rsidRPr="00FF13E2" w:rsidRDefault="00A7236A" w:rsidP="00A7236A">
      <w:pPr>
        <w:pStyle w:val="ListParagraph"/>
        <w:tabs>
          <w:tab w:val="left" w:pos="284"/>
        </w:tabs>
        <w:spacing w:before="120" w:after="120"/>
        <w:ind w:left="714"/>
        <w:jc w:val="both"/>
        <w:rPr>
          <w:rFonts w:ascii="Arial" w:hAnsi="Arial" w:cs="Arial"/>
          <w:sz w:val="22"/>
          <w:szCs w:val="22"/>
          <w:lang w:val="en-GB"/>
        </w:rPr>
      </w:pPr>
    </w:p>
    <w:p w:rsidR="00A7236A" w:rsidRPr="00FF13E2" w:rsidRDefault="000654A1" w:rsidP="00A7236A">
      <w:pPr>
        <w:pStyle w:val="ListParagraph"/>
        <w:numPr>
          <w:ilvl w:val="0"/>
          <w:numId w:val="10"/>
        </w:numPr>
        <w:tabs>
          <w:tab w:val="left" w:pos="284"/>
        </w:tabs>
        <w:spacing w:before="120" w:after="120"/>
        <w:ind w:left="714" w:hanging="357"/>
        <w:jc w:val="both"/>
        <w:rPr>
          <w:rFonts w:ascii="Arial" w:hAnsi="Arial" w:cs="Arial"/>
          <w:sz w:val="22"/>
          <w:szCs w:val="22"/>
          <w:lang w:val="en-GB"/>
        </w:rPr>
      </w:pPr>
      <w:r w:rsidRPr="00FF13E2">
        <w:rPr>
          <w:rFonts w:ascii="Arial" w:hAnsi="Arial" w:cs="Arial"/>
          <w:sz w:val="22"/>
          <w:szCs w:val="22"/>
          <w:lang w:val="en-GB"/>
        </w:rPr>
        <w:t xml:space="preserve">The Brussels I – </w:t>
      </w:r>
      <w:r w:rsidR="00A7236A" w:rsidRPr="00FF13E2">
        <w:rPr>
          <w:rFonts w:ascii="Arial" w:hAnsi="Arial" w:cs="Arial"/>
          <w:sz w:val="22"/>
          <w:szCs w:val="22"/>
          <w:lang w:val="en-GB"/>
        </w:rPr>
        <w:t>Berkendael</w:t>
      </w:r>
      <w:r w:rsidRPr="00FF13E2">
        <w:rPr>
          <w:rFonts w:ascii="Arial" w:hAnsi="Arial" w:cs="Arial"/>
          <w:sz w:val="22"/>
          <w:szCs w:val="22"/>
          <w:lang w:val="en-GB"/>
        </w:rPr>
        <w:t xml:space="preserve"> Site School accommodates a French language section up to primary year 4, a Slovakian language section (open in the nursery cycle) and German language section classes (nursery and primary year 1). However, it was not possible for the </w:t>
      </w:r>
      <w:r w:rsidRPr="00FF13E2">
        <w:rPr>
          <w:rFonts w:ascii="Arial" w:hAnsi="Arial" w:cs="Arial"/>
          <w:sz w:val="22"/>
          <w:szCs w:val="22"/>
          <w:lang w:val="en-GB"/>
        </w:rPr>
        <w:lastRenderedPageBreak/>
        <w:t xml:space="preserve">Latvian language section to be opened this year as there was an insufficient number of pupils. </w:t>
      </w:r>
      <w:r w:rsidR="00A7236A" w:rsidRPr="00FF13E2">
        <w:rPr>
          <w:rFonts w:ascii="Arial" w:hAnsi="Arial" w:cs="Arial"/>
          <w:sz w:val="22"/>
          <w:szCs w:val="22"/>
          <w:lang w:val="en-GB"/>
        </w:rPr>
        <w:t xml:space="preserve"> </w:t>
      </w:r>
    </w:p>
    <w:p w:rsidR="00A7236A" w:rsidRPr="00FF13E2" w:rsidRDefault="00A7236A" w:rsidP="00A7236A">
      <w:pPr>
        <w:pStyle w:val="ListParagraph"/>
        <w:rPr>
          <w:rFonts w:ascii="Arial" w:hAnsi="Arial" w:cs="Arial"/>
          <w:sz w:val="22"/>
          <w:szCs w:val="22"/>
          <w:lang w:val="en-GB"/>
        </w:rPr>
      </w:pPr>
    </w:p>
    <w:p w:rsidR="000654A1" w:rsidRPr="00FF13E2" w:rsidRDefault="000654A1" w:rsidP="000654A1">
      <w:pPr>
        <w:pStyle w:val="ListParagraph"/>
        <w:numPr>
          <w:ilvl w:val="0"/>
          <w:numId w:val="10"/>
        </w:numPr>
        <w:tabs>
          <w:tab w:val="left" w:pos="284"/>
        </w:tabs>
        <w:spacing w:before="120" w:after="120"/>
        <w:ind w:left="714" w:hanging="357"/>
        <w:jc w:val="both"/>
        <w:rPr>
          <w:rFonts w:ascii="Arial" w:hAnsi="Arial" w:cs="Arial"/>
          <w:sz w:val="22"/>
          <w:szCs w:val="22"/>
          <w:lang w:val="en-GB"/>
        </w:rPr>
      </w:pPr>
      <w:r w:rsidRPr="00FF13E2">
        <w:rPr>
          <w:rFonts w:ascii="Arial" w:hAnsi="Arial" w:cs="Arial"/>
          <w:sz w:val="22"/>
          <w:szCs w:val="22"/>
          <w:lang w:val="en-GB"/>
        </w:rPr>
        <w:t>At</w:t>
      </w:r>
      <w:r w:rsidR="003007B5" w:rsidRPr="00FF13E2">
        <w:rPr>
          <w:rFonts w:ascii="Arial" w:hAnsi="Arial" w:cs="Arial"/>
          <w:sz w:val="22"/>
          <w:szCs w:val="22"/>
          <w:lang w:val="en-GB"/>
        </w:rPr>
        <w:t xml:space="preserve"> the Brussels</w:t>
      </w:r>
      <w:r w:rsidRPr="00FF13E2">
        <w:rPr>
          <w:rFonts w:ascii="Arial" w:hAnsi="Arial" w:cs="Arial"/>
          <w:sz w:val="22"/>
          <w:szCs w:val="22"/>
          <w:lang w:val="en-GB"/>
        </w:rPr>
        <w:t xml:space="preserve"> II School, total pupil numbers have risen slightly.</w:t>
      </w:r>
    </w:p>
    <w:p w:rsidR="000654A1" w:rsidRPr="00FF13E2" w:rsidRDefault="000654A1" w:rsidP="000654A1">
      <w:pPr>
        <w:pStyle w:val="ListParagraph"/>
        <w:rPr>
          <w:rFonts w:ascii="Arial" w:hAnsi="Arial" w:cs="Arial"/>
          <w:sz w:val="22"/>
          <w:szCs w:val="22"/>
          <w:lang w:val="en-GB"/>
        </w:rPr>
      </w:pPr>
    </w:p>
    <w:p w:rsidR="000654A1" w:rsidRPr="00FF13E2" w:rsidRDefault="000654A1" w:rsidP="000654A1">
      <w:pPr>
        <w:pStyle w:val="ListParagraph"/>
        <w:numPr>
          <w:ilvl w:val="0"/>
          <w:numId w:val="10"/>
        </w:numPr>
        <w:tabs>
          <w:tab w:val="left" w:pos="284"/>
        </w:tabs>
        <w:spacing w:before="120" w:after="120"/>
        <w:jc w:val="both"/>
        <w:rPr>
          <w:rFonts w:ascii="Arial" w:hAnsi="Arial" w:cs="Arial"/>
          <w:sz w:val="22"/>
          <w:szCs w:val="22"/>
          <w:lang w:val="en-GB"/>
        </w:rPr>
      </w:pPr>
      <w:r w:rsidRPr="00FF13E2">
        <w:rPr>
          <w:rFonts w:ascii="Arial" w:hAnsi="Arial" w:cs="Arial"/>
          <w:sz w:val="22"/>
          <w:szCs w:val="22"/>
          <w:lang w:val="en-GB"/>
        </w:rPr>
        <w:t>At the Brussels III School, pupil numbers in the nursery and primary cycles</w:t>
      </w:r>
      <w:r w:rsidR="003007B5" w:rsidRPr="00FF13E2">
        <w:rPr>
          <w:rFonts w:ascii="Arial" w:hAnsi="Arial" w:cs="Arial"/>
          <w:sz w:val="22"/>
          <w:szCs w:val="22"/>
          <w:lang w:val="en-GB"/>
        </w:rPr>
        <w:t xml:space="preserve"> are up, particularly in the Greek language section.</w:t>
      </w:r>
    </w:p>
    <w:p w:rsidR="003007B5" w:rsidRPr="00FF13E2" w:rsidRDefault="003007B5" w:rsidP="003007B5">
      <w:pPr>
        <w:pStyle w:val="ListParagraph"/>
        <w:tabs>
          <w:tab w:val="left" w:pos="284"/>
        </w:tabs>
        <w:spacing w:before="240" w:after="240"/>
        <w:jc w:val="both"/>
        <w:rPr>
          <w:rFonts w:ascii="Arial" w:hAnsi="Arial" w:cs="Arial"/>
          <w:szCs w:val="22"/>
          <w:lang w:val="en-GB"/>
        </w:rPr>
      </w:pPr>
    </w:p>
    <w:p w:rsidR="00A7236A" w:rsidRPr="00FF13E2" w:rsidRDefault="003007B5" w:rsidP="00A7236A">
      <w:pPr>
        <w:pStyle w:val="ListParagraph"/>
        <w:numPr>
          <w:ilvl w:val="0"/>
          <w:numId w:val="10"/>
        </w:numPr>
        <w:tabs>
          <w:tab w:val="left" w:pos="284"/>
        </w:tabs>
        <w:spacing w:before="240" w:after="240"/>
        <w:jc w:val="both"/>
        <w:rPr>
          <w:rFonts w:ascii="Arial" w:hAnsi="Arial" w:cs="Arial"/>
          <w:szCs w:val="22"/>
          <w:lang w:val="en-GB"/>
        </w:rPr>
      </w:pPr>
      <w:r w:rsidRPr="00FF13E2">
        <w:rPr>
          <w:rFonts w:ascii="Arial" w:hAnsi="Arial" w:cs="Arial"/>
          <w:sz w:val="22"/>
          <w:szCs w:val="22"/>
          <w:lang w:val="en-GB"/>
        </w:rPr>
        <w:t>At the Brussels IV School, all the secondary cycle year groups are now open.</w:t>
      </w:r>
      <w:r w:rsidR="00A7236A" w:rsidRPr="00FF13E2">
        <w:rPr>
          <w:rFonts w:ascii="Arial" w:hAnsi="Arial" w:cs="Arial"/>
          <w:sz w:val="22"/>
          <w:szCs w:val="22"/>
          <w:lang w:val="en-GB"/>
        </w:rPr>
        <w:t xml:space="preserve"> </w:t>
      </w:r>
      <w:r w:rsidRPr="00FF13E2">
        <w:rPr>
          <w:rFonts w:ascii="Arial" w:hAnsi="Arial" w:cs="Arial"/>
          <w:sz w:val="22"/>
          <w:szCs w:val="22"/>
          <w:lang w:val="en-GB"/>
        </w:rPr>
        <w:t xml:space="preserve">Pupil numbers in the nursery and primary cycles are comparable with those of the other schools. As for single/sole language sections, in addition to the Bulgarian and Romanian sections, an Estonian section opened in the nursery cycle in September 2016. </w:t>
      </w:r>
      <w:r w:rsidR="00A7236A" w:rsidRPr="00FF13E2">
        <w:rPr>
          <w:rFonts w:ascii="Arial" w:hAnsi="Arial" w:cs="Arial"/>
          <w:sz w:val="22"/>
          <w:szCs w:val="22"/>
          <w:lang w:val="en-GB"/>
        </w:rPr>
        <w:t xml:space="preserve"> </w:t>
      </w:r>
      <w:r w:rsidRPr="00FF13E2">
        <w:rPr>
          <w:rFonts w:ascii="Arial" w:hAnsi="Arial" w:cs="Arial"/>
          <w:sz w:val="22"/>
          <w:szCs w:val="22"/>
          <w:lang w:val="en-GB"/>
        </w:rPr>
        <w:t xml:space="preserve">Nevertheless, the French language section continues to account for almost half of the total number of pupils. </w:t>
      </w:r>
      <w:r w:rsidR="00A7236A" w:rsidRPr="00FF13E2">
        <w:rPr>
          <w:rFonts w:ascii="Arial" w:hAnsi="Arial" w:cs="Arial"/>
          <w:sz w:val="22"/>
          <w:szCs w:val="22"/>
          <w:lang w:val="en-GB"/>
        </w:rPr>
        <w:t xml:space="preserve"> </w:t>
      </w:r>
    </w:p>
    <w:p w:rsidR="00A7236A" w:rsidRPr="00FF13E2" w:rsidRDefault="00A7236A" w:rsidP="00A7236A">
      <w:pPr>
        <w:pStyle w:val="ListParagraph"/>
        <w:tabs>
          <w:tab w:val="left" w:pos="284"/>
        </w:tabs>
        <w:spacing w:before="240" w:after="240"/>
        <w:jc w:val="both"/>
        <w:rPr>
          <w:rFonts w:ascii="Arial" w:hAnsi="Arial" w:cs="Arial"/>
          <w:szCs w:val="22"/>
          <w:lang w:val="en-GB"/>
        </w:rPr>
      </w:pPr>
    </w:p>
    <w:p w:rsidR="00A7236A" w:rsidRPr="00FF13E2" w:rsidRDefault="003007B5" w:rsidP="00FB706B">
      <w:pPr>
        <w:pStyle w:val="ListParagraph"/>
        <w:numPr>
          <w:ilvl w:val="0"/>
          <w:numId w:val="8"/>
        </w:numPr>
        <w:tabs>
          <w:tab w:val="left" w:pos="284"/>
        </w:tabs>
        <w:spacing w:before="240" w:after="240"/>
        <w:jc w:val="both"/>
        <w:rPr>
          <w:rFonts w:ascii="Arial" w:hAnsi="Arial" w:cs="Arial"/>
          <w:b/>
          <w:szCs w:val="22"/>
          <w:lang w:val="en-GB"/>
        </w:rPr>
      </w:pPr>
      <w:r w:rsidRPr="00FF13E2">
        <w:rPr>
          <w:rFonts w:ascii="Arial" w:hAnsi="Arial" w:cs="Arial"/>
          <w:b/>
          <w:szCs w:val="22"/>
          <w:lang w:val="en-GB"/>
        </w:rPr>
        <w:t>Enrolment policy for</w:t>
      </w:r>
      <w:r w:rsidR="00A7236A" w:rsidRPr="00FF13E2">
        <w:rPr>
          <w:rFonts w:ascii="Arial" w:hAnsi="Arial" w:cs="Arial"/>
          <w:b/>
          <w:szCs w:val="22"/>
          <w:lang w:val="en-GB"/>
        </w:rPr>
        <w:t xml:space="preserve"> 2017-2018</w:t>
      </w:r>
    </w:p>
    <w:p w:rsidR="003007B5" w:rsidRPr="00FF13E2" w:rsidRDefault="003007B5" w:rsidP="003007B5">
      <w:pPr>
        <w:tabs>
          <w:tab w:val="left" w:pos="284"/>
        </w:tabs>
        <w:spacing w:before="0"/>
        <w:rPr>
          <w:rFonts w:cs="Arial"/>
          <w:szCs w:val="22"/>
        </w:rPr>
      </w:pPr>
      <w:r w:rsidRPr="00FF13E2">
        <w:rPr>
          <w:rFonts w:cs="Arial"/>
          <w:szCs w:val="22"/>
        </w:rPr>
        <w:t xml:space="preserve">In this overcrowding context, the issue of the infrastructure available, particularly for the primary cycle, at the beginning of the 2017-2018 school year in September 2017 remains a concern.  </w:t>
      </w:r>
    </w:p>
    <w:p w:rsidR="00A7236A" w:rsidRPr="00FF13E2" w:rsidRDefault="00D20E8A" w:rsidP="00A7236A">
      <w:pPr>
        <w:tabs>
          <w:tab w:val="left" w:pos="284"/>
        </w:tabs>
        <w:spacing w:before="0"/>
        <w:rPr>
          <w:rFonts w:cs="Arial"/>
          <w:szCs w:val="22"/>
        </w:rPr>
      </w:pPr>
      <w:r w:rsidRPr="00FF13E2">
        <w:rPr>
          <w:rFonts w:cs="Arial"/>
          <w:szCs w:val="22"/>
        </w:rPr>
        <w:t xml:space="preserve">Pending the actual opening of the fifth school, once the definitive infrastructure has been provided by the Host State, the </w:t>
      </w:r>
      <w:r w:rsidR="00A7236A" w:rsidRPr="00FF13E2">
        <w:rPr>
          <w:rFonts w:cs="Arial"/>
          <w:szCs w:val="22"/>
        </w:rPr>
        <w:t>Berkendael</w:t>
      </w:r>
      <w:r w:rsidRPr="00FF13E2">
        <w:rPr>
          <w:rFonts w:cs="Arial"/>
          <w:szCs w:val="22"/>
        </w:rPr>
        <w:t xml:space="preserve"> site, which can accommodate 1</w:t>
      </w:r>
      <w:r w:rsidR="0068447B" w:rsidRPr="00FF13E2">
        <w:rPr>
          <w:rFonts w:cs="Arial"/>
          <w:szCs w:val="22"/>
        </w:rPr>
        <w:t xml:space="preserve"> </w:t>
      </w:r>
      <w:r w:rsidRPr="00FF13E2">
        <w:rPr>
          <w:rFonts w:cs="Arial"/>
          <w:szCs w:val="22"/>
        </w:rPr>
        <w:t xml:space="preserve">000 pupils, is being used temporarily as an extension to the Brussels I School. </w:t>
      </w:r>
      <w:r w:rsidR="00A7236A" w:rsidRPr="00FF13E2">
        <w:rPr>
          <w:rFonts w:cs="Arial"/>
          <w:szCs w:val="22"/>
        </w:rPr>
        <w:t xml:space="preserve"> </w:t>
      </w:r>
      <w:r w:rsidRPr="00FF13E2">
        <w:rPr>
          <w:rFonts w:cs="Arial"/>
          <w:szCs w:val="22"/>
        </w:rPr>
        <w:t>Thus, should classes at the nursery and primary levels need to be d</w:t>
      </w:r>
      <w:r w:rsidR="00424570" w:rsidRPr="00FF13E2">
        <w:rPr>
          <w:rFonts w:cs="Arial"/>
          <w:szCs w:val="22"/>
        </w:rPr>
        <w:t>i</w:t>
      </w:r>
      <w:r w:rsidRPr="00FF13E2">
        <w:rPr>
          <w:rFonts w:cs="Arial"/>
          <w:szCs w:val="22"/>
        </w:rPr>
        <w:t xml:space="preserve">vided, satellite classes will have to </w:t>
      </w:r>
      <w:r w:rsidR="0068447B" w:rsidRPr="00FF13E2">
        <w:rPr>
          <w:rFonts w:cs="Arial"/>
          <w:szCs w:val="22"/>
        </w:rPr>
        <w:t>be placed on this site, i.e.</w:t>
      </w:r>
      <w:r w:rsidRPr="00FF13E2">
        <w:rPr>
          <w:rFonts w:cs="Arial"/>
          <w:szCs w:val="22"/>
        </w:rPr>
        <w:t xml:space="preserve"> the creation of classes without necessarily leading to the opening of a language section. </w:t>
      </w:r>
    </w:p>
    <w:p w:rsidR="00424570" w:rsidRPr="00FF13E2" w:rsidRDefault="00D20E8A" w:rsidP="00424570">
      <w:pPr>
        <w:tabs>
          <w:tab w:val="left" w:pos="284"/>
        </w:tabs>
        <w:rPr>
          <w:rFonts w:cs="Arial"/>
          <w:szCs w:val="22"/>
        </w:rPr>
      </w:pPr>
      <w:r w:rsidRPr="00FF13E2">
        <w:rPr>
          <w:rFonts w:cs="Arial"/>
          <w:szCs w:val="22"/>
        </w:rPr>
        <w:t xml:space="preserve">The 2017-2018 Enrolment Policy provides for distribution of applications across all the schools and the Berkendael site, which is managed administratively by the Brussels I School. However, since the beginning of the 2015-2016 school year in September 2015, the European Schools intergovernmental organisation has no longer been able to guarantee the offer of a place for all Category I pupils, even though the Central Enrolment Authority takes every step possible to make optimum use of the different sites’ capacity.  </w:t>
      </w:r>
      <w:r w:rsidR="00424570" w:rsidRPr="00FF13E2">
        <w:rPr>
          <w:rFonts w:cs="Arial"/>
          <w:szCs w:val="22"/>
        </w:rPr>
        <w:t xml:space="preserve">In any event, once pupils are on roll in the European School system in Brussels (including in particular pupils currently on roll at the European School, Brussels I – Berkendael Site), they are guaranteed the possibility of continuing their schooling in one of the Brussels Schools where the classes, language sections and year groups are open, up to the Baccalaureate (but not necessarily in the school of their choice).  They have priority of access for that purpose over new applicants for enrolment.  </w:t>
      </w:r>
    </w:p>
    <w:p w:rsidR="00D20E8A" w:rsidRPr="00FF13E2" w:rsidRDefault="00D20E8A" w:rsidP="00D20E8A">
      <w:pPr>
        <w:spacing w:before="0" w:after="0"/>
        <w:rPr>
          <w:szCs w:val="22"/>
        </w:rPr>
      </w:pPr>
      <w:r w:rsidRPr="00FF13E2">
        <w:rPr>
          <w:szCs w:val="22"/>
        </w:rPr>
        <w:t xml:space="preserve">The 2017-2018 enrolment policy can be consulted on the website of the Office of the Secretary-General of the European Schools </w:t>
      </w:r>
      <w:hyperlink r:id="rId42" w:history="1">
        <w:r w:rsidRPr="00FF13E2">
          <w:rPr>
            <w:rStyle w:val="Hyperlink"/>
            <w:szCs w:val="22"/>
          </w:rPr>
          <w:t>www.eursc.eu</w:t>
        </w:r>
      </w:hyperlink>
      <w:r w:rsidRPr="00FF13E2">
        <w:rPr>
          <w:szCs w:val="22"/>
        </w:rPr>
        <w:t xml:space="preserve">  under </w:t>
      </w:r>
      <w:r w:rsidRPr="00FF13E2">
        <w:rPr>
          <w:i/>
          <w:szCs w:val="22"/>
        </w:rPr>
        <w:t>Enrolments.</w:t>
      </w:r>
    </w:p>
    <w:p w:rsidR="00635472" w:rsidRPr="00FF13E2" w:rsidRDefault="00635472" w:rsidP="00A7236A">
      <w:pPr>
        <w:tabs>
          <w:tab w:val="left" w:pos="284"/>
        </w:tabs>
        <w:spacing w:before="0"/>
        <w:rPr>
          <w:rFonts w:cs="Arial"/>
          <w:i/>
          <w:szCs w:val="22"/>
        </w:rPr>
      </w:pPr>
    </w:p>
    <w:p w:rsidR="00635472" w:rsidRPr="00FF13E2" w:rsidRDefault="00635472" w:rsidP="00A7236A">
      <w:pPr>
        <w:tabs>
          <w:tab w:val="left" w:pos="284"/>
        </w:tabs>
        <w:spacing w:before="0"/>
        <w:rPr>
          <w:rFonts w:cs="Arial"/>
          <w:i/>
          <w:szCs w:val="22"/>
        </w:rPr>
      </w:pPr>
    </w:p>
    <w:p w:rsidR="00635472" w:rsidRPr="00FF13E2" w:rsidRDefault="00635472" w:rsidP="00A7236A">
      <w:pPr>
        <w:tabs>
          <w:tab w:val="left" w:pos="284"/>
        </w:tabs>
        <w:spacing w:before="0"/>
        <w:rPr>
          <w:rFonts w:cs="Arial"/>
          <w:i/>
          <w:szCs w:val="22"/>
        </w:rPr>
      </w:pPr>
    </w:p>
    <w:p w:rsidR="00635472" w:rsidRPr="00FF13E2" w:rsidRDefault="00635472" w:rsidP="00A7236A">
      <w:pPr>
        <w:tabs>
          <w:tab w:val="left" w:pos="284"/>
        </w:tabs>
        <w:spacing w:before="0"/>
        <w:rPr>
          <w:rFonts w:cs="Arial"/>
          <w:i/>
          <w:szCs w:val="22"/>
        </w:rPr>
      </w:pPr>
    </w:p>
    <w:p w:rsidR="00635472" w:rsidRPr="00FF13E2" w:rsidRDefault="00635472" w:rsidP="00A7236A">
      <w:pPr>
        <w:tabs>
          <w:tab w:val="left" w:pos="284"/>
        </w:tabs>
        <w:spacing w:before="0"/>
        <w:rPr>
          <w:rFonts w:cs="Arial"/>
          <w:i/>
          <w:szCs w:val="22"/>
        </w:rPr>
      </w:pPr>
    </w:p>
    <w:p w:rsidR="00635472" w:rsidRPr="00FF13E2" w:rsidRDefault="00635472" w:rsidP="00A7236A">
      <w:pPr>
        <w:tabs>
          <w:tab w:val="left" w:pos="284"/>
        </w:tabs>
        <w:spacing w:before="0"/>
        <w:rPr>
          <w:rFonts w:cs="Arial"/>
          <w:i/>
          <w:szCs w:val="22"/>
        </w:rPr>
      </w:pPr>
    </w:p>
    <w:p w:rsidR="00635472" w:rsidRPr="00FF13E2" w:rsidRDefault="00635472" w:rsidP="00A7236A">
      <w:pPr>
        <w:tabs>
          <w:tab w:val="left" w:pos="284"/>
        </w:tabs>
        <w:spacing w:before="0"/>
        <w:rPr>
          <w:rFonts w:cs="Arial"/>
          <w:i/>
          <w:szCs w:val="22"/>
        </w:rPr>
      </w:pPr>
    </w:p>
    <w:p w:rsidR="00635472" w:rsidRPr="00FF13E2" w:rsidRDefault="00635472" w:rsidP="00A7236A">
      <w:pPr>
        <w:tabs>
          <w:tab w:val="left" w:pos="284"/>
        </w:tabs>
        <w:spacing w:before="0"/>
        <w:rPr>
          <w:rFonts w:cs="Arial"/>
          <w:i/>
          <w:szCs w:val="22"/>
        </w:rPr>
      </w:pPr>
    </w:p>
    <w:p w:rsidR="00635472" w:rsidRPr="00FF13E2" w:rsidRDefault="00635472" w:rsidP="00A7236A">
      <w:pPr>
        <w:tabs>
          <w:tab w:val="left" w:pos="284"/>
        </w:tabs>
        <w:spacing w:before="0"/>
        <w:rPr>
          <w:rFonts w:cs="Arial"/>
          <w:i/>
          <w:szCs w:val="22"/>
        </w:rPr>
      </w:pPr>
    </w:p>
    <w:p w:rsidR="00635472" w:rsidRPr="00FF13E2" w:rsidRDefault="00635472" w:rsidP="00A7236A">
      <w:pPr>
        <w:tabs>
          <w:tab w:val="left" w:pos="284"/>
        </w:tabs>
        <w:spacing w:before="0"/>
        <w:rPr>
          <w:rFonts w:cs="Arial"/>
          <w:i/>
          <w:szCs w:val="22"/>
        </w:rPr>
      </w:pPr>
    </w:p>
    <w:p w:rsidR="00424570" w:rsidRPr="00FF13E2" w:rsidRDefault="00424570" w:rsidP="00A7236A">
      <w:pPr>
        <w:tabs>
          <w:tab w:val="left" w:pos="284"/>
        </w:tabs>
        <w:spacing w:before="0"/>
        <w:rPr>
          <w:rFonts w:cs="Arial"/>
          <w:i/>
          <w:szCs w:val="22"/>
        </w:rPr>
      </w:pPr>
    </w:p>
    <w:p w:rsidR="00424570" w:rsidRPr="00FF13E2" w:rsidRDefault="00424570" w:rsidP="00A7236A">
      <w:pPr>
        <w:tabs>
          <w:tab w:val="left" w:pos="284"/>
        </w:tabs>
        <w:spacing w:before="0"/>
        <w:rPr>
          <w:rFonts w:cs="Arial"/>
          <w:i/>
          <w:szCs w:val="22"/>
        </w:rPr>
      </w:pPr>
    </w:p>
    <w:p w:rsidR="00424570" w:rsidRPr="00FF13E2" w:rsidRDefault="00424570" w:rsidP="00A7236A">
      <w:pPr>
        <w:tabs>
          <w:tab w:val="left" w:pos="284"/>
        </w:tabs>
        <w:spacing w:before="0"/>
        <w:rPr>
          <w:rFonts w:cs="Arial"/>
          <w:i/>
          <w:szCs w:val="22"/>
        </w:rPr>
      </w:pPr>
    </w:p>
    <w:p w:rsidR="00754FD6" w:rsidRPr="00FF13E2" w:rsidRDefault="00754FD6" w:rsidP="00126C59">
      <w:pPr>
        <w:rPr>
          <w:rFonts w:cs="Arial"/>
        </w:rPr>
      </w:pPr>
    </w:p>
    <w:p w:rsidR="00C05BB8" w:rsidRPr="00FF13E2" w:rsidRDefault="00424570" w:rsidP="0068447B">
      <w:pPr>
        <w:numPr>
          <w:ilvl w:val="0"/>
          <w:numId w:val="29"/>
        </w:numPr>
        <w:spacing w:before="0" w:after="0"/>
        <w:ind w:left="426" w:hanging="426"/>
        <w:rPr>
          <w:rFonts w:cs="Arial"/>
          <w:b/>
          <w:sz w:val="24"/>
          <w:szCs w:val="24"/>
        </w:rPr>
      </w:pPr>
      <w:r w:rsidRPr="00FF13E2">
        <w:rPr>
          <w:rFonts w:cs="Arial"/>
          <w:b/>
          <w:sz w:val="24"/>
          <w:szCs w:val="24"/>
        </w:rPr>
        <w:lastRenderedPageBreak/>
        <w:t>INFRASTRUCTURE OF THE SCHOOLS</w:t>
      </w:r>
    </w:p>
    <w:p w:rsidR="00F5790F" w:rsidRPr="00FF13E2" w:rsidRDefault="00F5790F" w:rsidP="00F5790F">
      <w:pPr>
        <w:spacing w:before="0" w:after="0"/>
        <w:ind w:left="3600"/>
        <w:rPr>
          <w:rFonts w:cs="Arial"/>
          <w:b/>
          <w:sz w:val="24"/>
          <w:szCs w:val="24"/>
        </w:rPr>
      </w:pPr>
    </w:p>
    <w:p w:rsidR="00AE569F" w:rsidRPr="00FF13E2" w:rsidRDefault="00AE569F" w:rsidP="00AE569F">
      <w:pPr>
        <w:pStyle w:val="ListBullet"/>
        <w:tabs>
          <w:tab w:val="clear" w:pos="360"/>
        </w:tabs>
        <w:spacing w:after="0"/>
        <w:ind w:left="0" w:firstLine="0"/>
        <w:rPr>
          <w:szCs w:val="22"/>
          <w:lang w:val="en-GB"/>
        </w:rPr>
      </w:pPr>
      <w:r w:rsidRPr="00FF13E2">
        <w:rPr>
          <w:szCs w:val="22"/>
          <w:lang w:val="en-GB"/>
        </w:rPr>
        <w:t xml:space="preserve">The 1994 Convention stipulates that the infrastructure of the European Schools is made available by the host Member State, which is also responsible for maintenance of the premises. To that end, a host country agreement is signed between the Board of Governors and the Member State, in which the latter’s obligations are stipulated. </w:t>
      </w:r>
    </w:p>
    <w:p w:rsidR="00AE569F" w:rsidRPr="00FF13E2" w:rsidRDefault="00AE569F" w:rsidP="00AE569F">
      <w:pPr>
        <w:pStyle w:val="ListBullet"/>
        <w:tabs>
          <w:tab w:val="clear" w:pos="360"/>
        </w:tabs>
        <w:spacing w:after="0"/>
        <w:ind w:left="0" w:firstLine="0"/>
        <w:rPr>
          <w:szCs w:val="22"/>
          <w:lang w:val="en-GB"/>
        </w:rPr>
      </w:pPr>
      <w:r w:rsidRPr="00FF13E2">
        <w:rPr>
          <w:szCs w:val="22"/>
          <w:lang w:val="en-GB"/>
        </w:rPr>
        <w:t xml:space="preserve">Operating and routine maintenance costs are defrayed out of the school’s budget.  </w:t>
      </w:r>
    </w:p>
    <w:p w:rsidR="00AE569F" w:rsidRPr="00FF13E2" w:rsidRDefault="00AE569F" w:rsidP="00AE569F">
      <w:pPr>
        <w:pStyle w:val="ListBullet"/>
        <w:tabs>
          <w:tab w:val="clear" w:pos="360"/>
        </w:tabs>
        <w:spacing w:before="0" w:after="0"/>
        <w:ind w:left="0" w:firstLine="0"/>
        <w:rPr>
          <w:szCs w:val="22"/>
          <w:lang w:val="en-GB"/>
        </w:rPr>
      </w:pPr>
      <w:r w:rsidRPr="00FF13E2">
        <w:rPr>
          <w:szCs w:val="22"/>
          <w:lang w:val="en-GB"/>
        </w:rPr>
        <w:t xml:space="preserve">Several schools find themselves severely short of infrastructure, as a result either of an increase in pupil numbers, or of the poor state of repair of some of their premises, or of the demand for additional space linked with the development of requirements following the last two EU enlargement waves.  </w:t>
      </w:r>
    </w:p>
    <w:p w:rsidR="00F42BD8" w:rsidRPr="00FF13E2" w:rsidRDefault="00F42BD8" w:rsidP="00914189">
      <w:pPr>
        <w:pStyle w:val="ListBullet"/>
        <w:tabs>
          <w:tab w:val="clear" w:pos="360"/>
          <w:tab w:val="left" w:pos="1418"/>
        </w:tabs>
        <w:spacing w:before="0" w:after="0"/>
        <w:rPr>
          <w:rFonts w:cs="Arial"/>
          <w:b/>
          <w:szCs w:val="22"/>
          <w:u w:val="single"/>
          <w:lang w:val="en-GB"/>
        </w:rPr>
      </w:pPr>
    </w:p>
    <w:p w:rsidR="00152B37" w:rsidRPr="00FF13E2" w:rsidRDefault="00152B37" w:rsidP="00914189">
      <w:pPr>
        <w:pStyle w:val="ListBullet"/>
        <w:tabs>
          <w:tab w:val="clear" w:pos="360"/>
          <w:tab w:val="left" w:pos="1418"/>
        </w:tabs>
        <w:spacing w:before="0" w:after="0"/>
        <w:rPr>
          <w:rFonts w:cs="Arial"/>
          <w:b/>
          <w:szCs w:val="22"/>
          <w:u w:val="single"/>
          <w:lang w:val="en-GB"/>
        </w:rPr>
      </w:pPr>
    </w:p>
    <w:p w:rsidR="00DA6F64" w:rsidRPr="00FF13E2" w:rsidRDefault="00DA6F64" w:rsidP="00DA6F64">
      <w:pPr>
        <w:tabs>
          <w:tab w:val="left" w:pos="1418"/>
        </w:tabs>
        <w:spacing w:after="0"/>
        <w:ind w:left="357" w:hanging="357"/>
        <w:rPr>
          <w:rFonts w:eastAsia="Times" w:cs="Arial"/>
          <w:b/>
          <w:u w:val="single"/>
        </w:rPr>
      </w:pPr>
      <w:r w:rsidRPr="00FF13E2">
        <w:rPr>
          <w:rFonts w:eastAsia="Times" w:cs="Arial"/>
          <w:b/>
          <w:bCs/>
          <w:u w:val="single"/>
        </w:rPr>
        <w:t xml:space="preserve">Alicante        </w:t>
      </w:r>
    </w:p>
    <w:p w:rsidR="00E57BEE" w:rsidRPr="00F34BCE" w:rsidRDefault="00BC64A8" w:rsidP="00E57BEE">
      <w:pPr>
        <w:spacing w:after="0"/>
        <w:rPr>
          <w:rFonts w:cs="Arial"/>
        </w:rPr>
      </w:pPr>
      <w:r w:rsidRPr="00F34BCE">
        <w:rPr>
          <w:rFonts w:cs="Arial"/>
        </w:rPr>
        <w:t>Various types of work were u</w:t>
      </w:r>
      <w:r w:rsidR="00355434" w:rsidRPr="00F34BCE">
        <w:rPr>
          <w:rFonts w:cs="Arial"/>
        </w:rPr>
        <w:t xml:space="preserve">ndertaken this year in the context of improvement of security: </w:t>
      </w:r>
    </w:p>
    <w:p w:rsidR="00E57BEE" w:rsidRPr="00FF13E2" w:rsidRDefault="00355434" w:rsidP="009B1696">
      <w:pPr>
        <w:numPr>
          <w:ilvl w:val="0"/>
          <w:numId w:val="35"/>
        </w:numPr>
        <w:spacing w:after="0"/>
        <w:contextualSpacing/>
        <w:rPr>
          <w:rFonts w:eastAsia="Calibri" w:cs="Arial"/>
        </w:rPr>
      </w:pPr>
      <w:r w:rsidRPr="00FF13E2">
        <w:rPr>
          <w:rFonts w:eastAsia="Calibri" w:cs="Arial"/>
        </w:rPr>
        <w:t xml:space="preserve">Installation of high-definition cameras in all parts of the school premises and grounds. </w:t>
      </w:r>
    </w:p>
    <w:p w:rsidR="00E57BEE" w:rsidRPr="00FF13E2" w:rsidRDefault="00E57BEE" w:rsidP="009B1696">
      <w:pPr>
        <w:numPr>
          <w:ilvl w:val="0"/>
          <w:numId w:val="35"/>
        </w:numPr>
        <w:spacing w:after="0"/>
        <w:contextualSpacing/>
        <w:rPr>
          <w:rFonts w:eastAsia="Calibri" w:cs="Arial"/>
        </w:rPr>
      </w:pPr>
      <w:r w:rsidRPr="00FF13E2">
        <w:rPr>
          <w:rFonts w:eastAsia="Calibri" w:cs="Arial"/>
        </w:rPr>
        <w:t>Modificat</w:t>
      </w:r>
      <w:r w:rsidR="00355434" w:rsidRPr="00FF13E2">
        <w:rPr>
          <w:rFonts w:eastAsia="Calibri" w:cs="Arial"/>
        </w:rPr>
        <w:t xml:space="preserve">ion of the camera control system. </w:t>
      </w:r>
    </w:p>
    <w:p w:rsidR="00355434" w:rsidRPr="00FF13E2" w:rsidRDefault="00355434" w:rsidP="00355434">
      <w:pPr>
        <w:numPr>
          <w:ilvl w:val="0"/>
          <w:numId w:val="35"/>
        </w:numPr>
        <w:ind w:left="714" w:hanging="357"/>
        <w:contextualSpacing/>
        <w:rPr>
          <w:rFonts w:eastAsia="Calibri" w:cs="Arial"/>
        </w:rPr>
      </w:pPr>
      <w:r w:rsidRPr="00FF13E2">
        <w:rPr>
          <w:rFonts w:eastAsia="Calibri" w:cs="Arial"/>
        </w:rPr>
        <w:t xml:space="preserve">Installation of a new </w:t>
      </w:r>
      <w:r w:rsidR="00E7686C" w:rsidRPr="00FF13E2">
        <w:rPr>
          <w:rFonts w:eastAsia="Calibri" w:cs="Arial"/>
        </w:rPr>
        <w:t xml:space="preserve">façade </w:t>
      </w:r>
      <w:r w:rsidRPr="00FF13E2">
        <w:rPr>
          <w:rFonts w:eastAsia="Calibri" w:cs="Arial"/>
        </w:rPr>
        <w:t>in the nursery building to prevent pupils’ from being seen from outside.</w:t>
      </w:r>
    </w:p>
    <w:p w:rsidR="00E57BEE" w:rsidRPr="00FF13E2" w:rsidRDefault="00355434" w:rsidP="00355434">
      <w:pPr>
        <w:ind w:left="714"/>
        <w:contextualSpacing/>
        <w:rPr>
          <w:rFonts w:eastAsia="Calibri" w:cs="Arial"/>
        </w:rPr>
      </w:pPr>
      <w:r w:rsidRPr="00FF13E2">
        <w:rPr>
          <w:rFonts w:eastAsia="Calibri" w:cs="Arial"/>
        </w:rPr>
        <w:t xml:space="preserve"> </w:t>
      </w:r>
      <w:r w:rsidR="00E57BEE" w:rsidRPr="00FF13E2">
        <w:rPr>
          <w:rFonts w:eastAsia="Calibri" w:cs="Arial"/>
        </w:rPr>
        <w:t xml:space="preserve"> </w:t>
      </w:r>
    </w:p>
    <w:p w:rsidR="00E57BEE" w:rsidRPr="00FF13E2" w:rsidRDefault="00355434" w:rsidP="00E57BEE">
      <w:pPr>
        <w:spacing w:after="0"/>
        <w:rPr>
          <w:rFonts w:cs="Arial"/>
        </w:rPr>
      </w:pPr>
      <w:r w:rsidRPr="00FF13E2">
        <w:rPr>
          <w:rFonts w:cs="Arial"/>
        </w:rPr>
        <w:t xml:space="preserve">Work undertaken in the content of ICT logistics:  </w:t>
      </w:r>
    </w:p>
    <w:p w:rsidR="00E57BEE" w:rsidRPr="00FF13E2" w:rsidRDefault="00B03BCE" w:rsidP="009B1696">
      <w:pPr>
        <w:numPr>
          <w:ilvl w:val="0"/>
          <w:numId w:val="36"/>
        </w:numPr>
        <w:contextualSpacing/>
        <w:rPr>
          <w:rFonts w:eastAsia="Calibri" w:cs="Arial"/>
          <w:b/>
        </w:rPr>
      </w:pPr>
      <w:r w:rsidRPr="00FF13E2">
        <w:rPr>
          <w:rFonts w:eastAsia="Calibri" w:cs="Arial"/>
        </w:rPr>
        <w:t xml:space="preserve">Setting up of a </w:t>
      </w:r>
      <w:r w:rsidR="002B62CB" w:rsidRPr="00FF13E2">
        <w:rPr>
          <w:rFonts w:eastAsia="Calibri" w:cs="Arial"/>
        </w:rPr>
        <w:t xml:space="preserve">Wi-Fi </w:t>
      </w:r>
      <w:r w:rsidRPr="00FF13E2">
        <w:rPr>
          <w:rFonts w:eastAsia="Calibri" w:cs="Arial"/>
        </w:rPr>
        <w:t>signal control system in all the school buildings: nursery, primary, secondary,</w:t>
      </w:r>
      <w:r w:rsidR="00E57BEE" w:rsidRPr="00FF13E2">
        <w:rPr>
          <w:rFonts w:eastAsia="Calibri" w:cs="Arial"/>
        </w:rPr>
        <w:t xml:space="preserve"> administration, </w:t>
      </w:r>
      <w:r w:rsidRPr="00FF13E2">
        <w:rPr>
          <w:rFonts w:eastAsia="Calibri" w:cs="Arial"/>
        </w:rPr>
        <w:t xml:space="preserve">canteen, theatre. </w:t>
      </w:r>
    </w:p>
    <w:p w:rsidR="00E57BEE" w:rsidRPr="00FF13E2" w:rsidRDefault="00B03BCE" w:rsidP="009B1696">
      <w:pPr>
        <w:numPr>
          <w:ilvl w:val="0"/>
          <w:numId w:val="36"/>
        </w:numPr>
        <w:contextualSpacing/>
        <w:rPr>
          <w:rFonts w:eastAsia="Calibri" w:cs="Arial"/>
          <w:b/>
        </w:rPr>
      </w:pPr>
      <w:r w:rsidRPr="00FF13E2">
        <w:rPr>
          <w:rFonts w:eastAsia="Calibri" w:cs="Arial"/>
        </w:rPr>
        <w:t xml:space="preserve">Increase in the power of the server responsible for the cameras in order to increase recording times. </w:t>
      </w:r>
      <w:r w:rsidR="00E57BEE" w:rsidRPr="00FF13E2">
        <w:rPr>
          <w:rFonts w:eastAsia="Calibri" w:cs="Arial"/>
        </w:rPr>
        <w:t xml:space="preserve"> </w:t>
      </w:r>
    </w:p>
    <w:p w:rsidR="00E57BEE" w:rsidRPr="00FF13E2" w:rsidRDefault="00E57BEE" w:rsidP="00E57BEE">
      <w:pPr>
        <w:spacing w:after="0"/>
        <w:rPr>
          <w:rFonts w:cs="Arial"/>
        </w:rPr>
      </w:pPr>
    </w:p>
    <w:p w:rsidR="00E57BEE" w:rsidRPr="00FF13E2" w:rsidRDefault="00B03BCE" w:rsidP="00355434">
      <w:pPr>
        <w:spacing w:before="0" w:after="0"/>
        <w:rPr>
          <w:rFonts w:cs="Arial"/>
        </w:rPr>
      </w:pPr>
      <w:r w:rsidRPr="00FF13E2">
        <w:rPr>
          <w:rFonts w:cs="Arial"/>
        </w:rPr>
        <w:t xml:space="preserve">Work undertaken in the context of improvements to the buildings:  </w:t>
      </w:r>
    </w:p>
    <w:p w:rsidR="00E57BEE" w:rsidRPr="00FF13E2" w:rsidRDefault="00B03BCE" w:rsidP="009B1696">
      <w:pPr>
        <w:numPr>
          <w:ilvl w:val="0"/>
          <w:numId w:val="37"/>
        </w:numPr>
        <w:contextualSpacing/>
        <w:rPr>
          <w:rFonts w:eastAsia="Calibri" w:cs="Arial"/>
        </w:rPr>
      </w:pPr>
      <w:r w:rsidRPr="00FF13E2">
        <w:rPr>
          <w:rFonts w:eastAsia="Calibri" w:cs="Arial"/>
        </w:rPr>
        <w:t xml:space="preserve">More shady areas on the sports tracks. </w:t>
      </w:r>
      <w:r w:rsidR="00E57BEE" w:rsidRPr="00FF13E2">
        <w:rPr>
          <w:rFonts w:eastAsia="Calibri" w:cs="Arial"/>
        </w:rPr>
        <w:t xml:space="preserve"> </w:t>
      </w:r>
    </w:p>
    <w:p w:rsidR="00E57BEE" w:rsidRPr="00FF13E2" w:rsidRDefault="00B03BCE" w:rsidP="009B1696">
      <w:pPr>
        <w:numPr>
          <w:ilvl w:val="0"/>
          <w:numId w:val="37"/>
        </w:numPr>
        <w:contextualSpacing/>
        <w:rPr>
          <w:rFonts w:eastAsia="Calibri" w:cs="Arial"/>
        </w:rPr>
      </w:pPr>
      <w:r w:rsidRPr="00FF13E2">
        <w:rPr>
          <w:rFonts w:eastAsia="Calibri" w:cs="Arial"/>
        </w:rPr>
        <w:t xml:space="preserve">Installation of new paving in the playgrounds. </w:t>
      </w:r>
    </w:p>
    <w:p w:rsidR="00E57BEE" w:rsidRPr="00FF13E2" w:rsidRDefault="00B03BCE" w:rsidP="009B1696">
      <w:pPr>
        <w:numPr>
          <w:ilvl w:val="0"/>
          <w:numId w:val="37"/>
        </w:numPr>
        <w:contextualSpacing/>
        <w:rPr>
          <w:rFonts w:eastAsia="Calibri" w:cs="Arial"/>
        </w:rPr>
      </w:pPr>
      <w:r w:rsidRPr="00FF13E2">
        <w:rPr>
          <w:rFonts w:eastAsia="Calibri" w:cs="Arial"/>
        </w:rPr>
        <w:t>Fitting out of three new areas for special needs pupils, with all the equipment required, in the secondary school building</w:t>
      </w:r>
      <w:r w:rsidR="00E57BEE" w:rsidRPr="00FF13E2">
        <w:rPr>
          <w:rFonts w:eastAsia="Calibri" w:cs="Arial"/>
        </w:rPr>
        <w:t xml:space="preserve"> </w:t>
      </w:r>
      <w:r w:rsidRPr="00FF13E2">
        <w:rPr>
          <w:rFonts w:eastAsia="Calibri" w:cs="Arial"/>
        </w:rPr>
        <w:t xml:space="preserve">(costs defrayed by the </w:t>
      </w:r>
      <w:r w:rsidR="00E57BEE" w:rsidRPr="00FF13E2">
        <w:rPr>
          <w:rFonts w:eastAsia="Calibri" w:cs="Arial"/>
        </w:rPr>
        <w:t>EUIPO).</w:t>
      </w:r>
    </w:p>
    <w:p w:rsidR="00E57BEE" w:rsidRPr="00FF13E2" w:rsidRDefault="00B03BCE" w:rsidP="009B1696">
      <w:pPr>
        <w:numPr>
          <w:ilvl w:val="0"/>
          <w:numId w:val="37"/>
        </w:numPr>
        <w:spacing w:after="0"/>
        <w:rPr>
          <w:rFonts w:cs="Arial"/>
          <w:lang w:eastAsia="fr-BE"/>
        </w:rPr>
      </w:pPr>
      <w:r w:rsidRPr="00FF13E2">
        <w:rPr>
          <w:rFonts w:cs="Arial"/>
          <w:lang w:eastAsia="fr-BE"/>
        </w:rPr>
        <w:t>Painting of the inside of the secondary school building and repair of the very damaged parts</w:t>
      </w:r>
      <w:r w:rsidR="00E57BEE" w:rsidRPr="00FF13E2">
        <w:rPr>
          <w:rFonts w:cs="Arial"/>
          <w:lang w:eastAsia="fr-BE"/>
        </w:rPr>
        <w:t>.</w:t>
      </w:r>
    </w:p>
    <w:p w:rsidR="00754FD6" w:rsidRPr="00FF13E2" w:rsidRDefault="00754FD6" w:rsidP="007D4516">
      <w:pPr>
        <w:rPr>
          <w:rFonts w:cs="Arial"/>
        </w:rPr>
      </w:pPr>
    </w:p>
    <w:p w:rsidR="007D4516" w:rsidRPr="00FF13E2" w:rsidRDefault="007D4516" w:rsidP="007D4516">
      <w:pPr>
        <w:tabs>
          <w:tab w:val="left" w:pos="708"/>
        </w:tabs>
        <w:ind w:left="357" w:hanging="357"/>
        <w:rPr>
          <w:rFonts w:eastAsia="Times" w:cs="Arial"/>
          <w:b/>
          <w:bCs/>
          <w:u w:val="single"/>
        </w:rPr>
      </w:pPr>
      <w:r w:rsidRPr="00FF13E2">
        <w:rPr>
          <w:rFonts w:eastAsia="Times" w:cs="Arial"/>
          <w:b/>
          <w:bCs/>
          <w:u w:val="single"/>
        </w:rPr>
        <w:t>Bergen</w:t>
      </w:r>
    </w:p>
    <w:p w:rsidR="003C72B4" w:rsidRPr="00FF13E2" w:rsidRDefault="00F469CB" w:rsidP="00F469CB">
      <w:pPr>
        <w:spacing w:before="30" w:after="30"/>
      </w:pPr>
      <w:r w:rsidRPr="00FF13E2">
        <w:t>The infrastructure of</w:t>
      </w:r>
      <w:r w:rsidR="003C72B4" w:rsidRPr="00FF13E2">
        <w:t xml:space="preserve"> the European Schoo</w:t>
      </w:r>
      <w:r w:rsidRPr="00FF13E2">
        <w:t>l, Bergen has become a major</w:t>
      </w:r>
      <w:r w:rsidR="003C72B4" w:rsidRPr="00FF13E2">
        <w:t xml:space="preserve"> concern. The school building an</w:t>
      </w:r>
      <w:r w:rsidRPr="00FF13E2">
        <w:t>d sports hall are old and need to</w:t>
      </w:r>
      <w:r w:rsidR="003C72B4" w:rsidRPr="00FF13E2">
        <w:t xml:space="preserve"> be </w:t>
      </w:r>
      <w:r w:rsidRPr="00FF13E2">
        <w:t>fully refurbished</w:t>
      </w:r>
      <w:r w:rsidR="003C72B4" w:rsidRPr="00FF13E2">
        <w:t xml:space="preserve">. </w:t>
      </w:r>
      <w:r w:rsidRPr="00FF13E2">
        <w:rPr>
          <w:rFonts w:cs="Arial"/>
          <w:szCs w:val="22"/>
        </w:rPr>
        <w:t xml:space="preserve">The buildings have only single glazed windows and are poorly insulated, the electrical installations are old and the toilets have deteriorated after 40 years of use. </w:t>
      </w:r>
      <w:r w:rsidR="003C72B4" w:rsidRPr="00FF13E2">
        <w:t>The costs o</w:t>
      </w:r>
      <w:r w:rsidRPr="00FF13E2">
        <w:t>f renovation ar</w:t>
      </w:r>
      <w:r w:rsidR="00E7686C" w:rsidRPr="00FF13E2">
        <w:t>e estimated at approximately €4.6 million.</w:t>
      </w:r>
    </w:p>
    <w:p w:rsidR="003C72B4" w:rsidRPr="00FF13E2" w:rsidRDefault="00F469CB" w:rsidP="003C72B4">
      <w:r w:rsidRPr="00FF13E2">
        <w:t>M</w:t>
      </w:r>
      <w:r w:rsidR="003C72B4" w:rsidRPr="00FF13E2">
        <w:t>aintenance of the building</w:t>
      </w:r>
      <w:r w:rsidRPr="00FF13E2">
        <w:t>s</w:t>
      </w:r>
      <w:r w:rsidR="003C72B4" w:rsidRPr="00FF13E2">
        <w:t xml:space="preserve"> is the responsibility of the Dutch government and p</w:t>
      </w:r>
      <w:r w:rsidRPr="00FF13E2">
        <w:t xml:space="preserve">aid for by it. Maintenance is managed by </w:t>
      </w:r>
      <w:r w:rsidR="003C72B4" w:rsidRPr="00FF13E2">
        <w:rPr>
          <w:i/>
        </w:rPr>
        <w:t>Stichting NOB</w:t>
      </w:r>
      <w:r w:rsidR="003C72B4" w:rsidRPr="00FF13E2">
        <w:t xml:space="preserve"> (Foundation for Dutch Education Worldwide). </w:t>
      </w:r>
    </w:p>
    <w:p w:rsidR="003C72B4" w:rsidRPr="00FF13E2" w:rsidRDefault="003C72B4" w:rsidP="003C72B4">
      <w:r w:rsidRPr="00FF13E2">
        <w:t>The issue of the building and its renov</w:t>
      </w:r>
      <w:r w:rsidR="00F469CB" w:rsidRPr="00FF13E2">
        <w:t>ation or replacement was</w:t>
      </w:r>
      <w:r w:rsidRPr="00FF13E2">
        <w:t xml:space="preserve"> discussed with the Ministry of Education and</w:t>
      </w:r>
      <w:r w:rsidRPr="00FF13E2">
        <w:rPr>
          <w:i/>
        </w:rPr>
        <w:t xml:space="preserve"> NOB</w:t>
      </w:r>
      <w:r w:rsidRPr="00FF13E2">
        <w:t xml:space="preserve"> in 2016. It was unresolved in 2016, but is an ongoing issue in 2017 and is an Annual Administrative and Financial School Plan priority.</w:t>
      </w:r>
    </w:p>
    <w:p w:rsidR="00F469CB" w:rsidRPr="00FF13E2" w:rsidRDefault="003C72B4" w:rsidP="00F469CB">
      <w:pPr>
        <w:spacing w:before="30" w:after="30"/>
        <w:rPr>
          <w:rFonts w:cs="Arial"/>
          <w:szCs w:val="22"/>
        </w:rPr>
      </w:pPr>
      <w:r w:rsidRPr="00FF13E2">
        <w:rPr>
          <w:i/>
        </w:rPr>
        <w:t>NOB</w:t>
      </w:r>
      <w:r w:rsidRPr="00FF13E2">
        <w:t xml:space="preserve"> </w:t>
      </w:r>
      <w:r w:rsidR="00F469CB" w:rsidRPr="00FF13E2">
        <w:rPr>
          <w:rFonts w:cs="Arial"/>
          <w:szCs w:val="22"/>
        </w:rPr>
        <w:t>would like to investigate the specific obligations of the Netherlands in relation to maintenance work on the school building and sports hall.</w:t>
      </w:r>
    </w:p>
    <w:p w:rsidR="003C72B4" w:rsidRPr="00FF13E2" w:rsidRDefault="003C72B4" w:rsidP="003C72B4">
      <w:r w:rsidRPr="00FF13E2">
        <w:t>Since the budget for the maintenance work has not increased over the years, only the most urgent maintenance work can be carried out.</w:t>
      </w:r>
    </w:p>
    <w:p w:rsidR="00F469CB" w:rsidRPr="00FF13E2" w:rsidRDefault="00F469CB" w:rsidP="003C72B4"/>
    <w:p w:rsidR="00F469CB" w:rsidRPr="00FF13E2" w:rsidRDefault="00F469CB" w:rsidP="003C72B4"/>
    <w:p w:rsidR="003C72B4" w:rsidRPr="00FF13E2" w:rsidRDefault="00F469CB" w:rsidP="003C72B4">
      <w:r w:rsidRPr="00FF13E2">
        <w:lastRenderedPageBreak/>
        <w:t xml:space="preserve">In 2016 the following </w:t>
      </w:r>
      <w:r w:rsidR="003C72B4" w:rsidRPr="00FF13E2">
        <w:t>work was carried out:</w:t>
      </w:r>
    </w:p>
    <w:p w:rsidR="003C72B4" w:rsidRPr="00FF13E2" w:rsidRDefault="004D6AD5" w:rsidP="00F469CB">
      <w:pPr>
        <w:spacing w:before="0" w:after="0"/>
      </w:pPr>
      <w:r w:rsidRPr="00FF13E2">
        <w:t>-</w:t>
      </w:r>
      <w:r w:rsidRPr="00FF13E2">
        <w:tab/>
        <w:t>m</w:t>
      </w:r>
      <w:r w:rsidR="003C72B4" w:rsidRPr="00FF13E2">
        <w:t>aintenance of the emergency lighting</w:t>
      </w:r>
      <w:r w:rsidRPr="00FF13E2">
        <w:t xml:space="preserve"> and of the</w:t>
      </w:r>
      <w:r w:rsidR="00E7686C" w:rsidRPr="00FF13E2">
        <w:t xml:space="preserve"> emergency exit signs</w:t>
      </w:r>
      <w:r w:rsidR="003C72B4" w:rsidRPr="00FF13E2">
        <w:t>;</w:t>
      </w:r>
    </w:p>
    <w:p w:rsidR="003C72B4" w:rsidRPr="00FF13E2" w:rsidRDefault="004D6AD5" w:rsidP="00F469CB">
      <w:pPr>
        <w:spacing w:before="0" w:after="0"/>
      </w:pPr>
      <w:r w:rsidRPr="00FF13E2">
        <w:t>-</w:t>
      </w:r>
      <w:r w:rsidRPr="00FF13E2">
        <w:tab/>
        <w:t>repaving of parts of the play</w:t>
      </w:r>
      <w:r w:rsidR="003C72B4" w:rsidRPr="00FF13E2">
        <w:t>grounds;</w:t>
      </w:r>
    </w:p>
    <w:p w:rsidR="003C72B4" w:rsidRPr="00FF13E2" w:rsidRDefault="004D6AD5" w:rsidP="00F469CB">
      <w:pPr>
        <w:spacing w:before="0" w:after="0"/>
      </w:pPr>
      <w:r w:rsidRPr="00FF13E2">
        <w:t>-</w:t>
      </w:r>
      <w:r w:rsidRPr="00FF13E2">
        <w:tab/>
        <w:t>replacement</w:t>
      </w:r>
      <w:r w:rsidR="003C72B4" w:rsidRPr="00FF13E2">
        <w:t xml:space="preserve"> of the flat roofs of the sports hall;</w:t>
      </w:r>
    </w:p>
    <w:p w:rsidR="003C72B4" w:rsidRPr="00FF13E2" w:rsidRDefault="004D6AD5" w:rsidP="00F469CB">
      <w:pPr>
        <w:spacing w:before="0" w:after="0"/>
      </w:pPr>
      <w:r w:rsidRPr="00FF13E2">
        <w:t>-</w:t>
      </w:r>
      <w:r w:rsidRPr="00FF13E2">
        <w:tab/>
        <w:t>renovation of the lift</w:t>
      </w:r>
      <w:r w:rsidR="003C72B4" w:rsidRPr="00FF13E2">
        <w:t>;</w:t>
      </w:r>
    </w:p>
    <w:p w:rsidR="003C72B4" w:rsidRPr="00FF13E2" w:rsidRDefault="004D6AD5" w:rsidP="00F469CB">
      <w:pPr>
        <w:spacing w:before="0" w:after="0"/>
      </w:pPr>
      <w:r w:rsidRPr="00FF13E2">
        <w:t>-</w:t>
      </w:r>
      <w:r w:rsidRPr="00FF13E2">
        <w:tab/>
        <w:t>r</w:t>
      </w:r>
      <w:r w:rsidR="003C72B4" w:rsidRPr="00FF13E2">
        <w:t>e</w:t>
      </w:r>
      <w:r w:rsidRPr="00FF13E2">
        <w:t xml:space="preserve">placement of one of the central </w:t>
      </w:r>
      <w:r w:rsidR="003C72B4" w:rsidRPr="00FF13E2">
        <w:t>heating boilers;</w:t>
      </w:r>
    </w:p>
    <w:p w:rsidR="003C72B4" w:rsidRPr="00FF13E2" w:rsidRDefault="004D6AD5" w:rsidP="00F469CB">
      <w:pPr>
        <w:spacing w:before="0" w:after="0"/>
      </w:pPr>
      <w:r w:rsidRPr="00FF13E2">
        <w:t>-</w:t>
      </w:r>
      <w:r w:rsidRPr="00FF13E2">
        <w:tab/>
        <w:t>painting of the</w:t>
      </w:r>
      <w:r w:rsidR="003C72B4" w:rsidRPr="00FF13E2">
        <w:t xml:space="preserve"> inside and </w:t>
      </w:r>
      <w:r w:rsidRPr="00FF13E2">
        <w:t xml:space="preserve">the </w:t>
      </w:r>
      <w:r w:rsidR="003C72B4" w:rsidRPr="00FF13E2">
        <w:t xml:space="preserve">outside </w:t>
      </w:r>
      <w:r w:rsidRPr="00FF13E2">
        <w:t xml:space="preserve">of </w:t>
      </w:r>
      <w:r w:rsidR="003C72B4" w:rsidRPr="00FF13E2">
        <w:t>the school building and repair of dry rot;</w:t>
      </w:r>
    </w:p>
    <w:p w:rsidR="003C72B4" w:rsidRPr="00FF13E2" w:rsidRDefault="004D6AD5" w:rsidP="00F469CB">
      <w:pPr>
        <w:spacing w:before="0" w:after="0"/>
      </w:pPr>
      <w:r w:rsidRPr="00FF13E2">
        <w:t>-</w:t>
      </w:r>
      <w:r w:rsidRPr="00FF13E2">
        <w:tab/>
        <w:t xml:space="preserve">replacement of the doormats at the </w:t>
      </w:r>
      <w:r w:rsidR="003C72B4" w:rsidRPr="00FF13E2">
        <w:t xml:space="preserve">entrances </w:t>
      </w:r>
      <w:r w:rsidRPr="00FF13E2">
        <w:t xml:space="preserve">to the </w:t>
      </w:r>
      <w:r w:rsidR="003C72B4" w:rsidRPr="00FF13E2">
        <w:t>nursery and primary school;</w:t>
      </w:r>
    </w:p>
    <w:p w:rsidR="003C72B4" w:rsidRPr="00FF13E2" w:rsidRDefault="004D6AD5" w:rsidP="00F469CB">
      <w:pPr>
        <w:spacing w:before="0" w:after="0"/>
      </w:pPr>
      <w:r w:rsidRPr="00FF13E2">
        <w:t>-</w:t>
      </w:r>
      <w:r w:rsidRPr="00FF13E2">
        <w:tab/>
        <w:t>replacement</w:t>
      </w:r>
      <w:r w:rsidR="003C72B4" w:rsidRPr="00FF13E2">
        <w:t xml:space="preserve"> of the light </w:t>
      </w:r>
      <w:r w:rsidRPr="00FF13E2">
        <w:t xml:space="preserve">fittings in the </w:t>
      </w:r>
      <w:r w:rsidR="003C72B4" w:rsidRPr="00FF13E2">
        <w:t>primary school</w:t>
      </w:r>
      <w:r w:rsidRPr="00FF13E2">
        <w:t xml:space="preserve"> gymnasium</w:t>
      </w:r>
      <w:r w:rsidR="003C72B4" w:rsidRPr="00FF13E2">
        <w:t xml:space="preserve">; </w:t>
      </w:r>
    </w:p>
    <w:p w:rsidR="003C72B4" w:rsidRPr="00FF13E2" w:rsidRDefault="004D6AD5" w:rsidP="00F469CB">
      <w:pPr>
        <w:spacing w:before="0" w:after="0"/>
      </w:pPr>
      <w:r w:rsidRPr="00FF13E2">
        <w:t>-</w:t>
      </w:r>
      <w:r w:rsidRPr="00FF13E2">
        <w:tab/>
        <w:t>r</w:t>
      </w:r>
      <w:r w:rsidR="003C72B4" w:rsidRPr="00FF13E2">
        <w:t xml:space="preserve">eplacement of the swing doors </w:t>
      </w:r>
      <w:r w:rsidRPr="00FF13E2">
        <w:t>at the entrances to the nursery and primary school;</w:t>
      </w:r>
    </w:p>
    <w:p w:rsidR="003C72B4" w:rsidRPr="00FF13E2" w:rsidRDefault="004D6AD5" w:rsidP="00F469CB">
      <w:pPr>
        <w:spacing w:before="0" w:after="0"/>
      </w:pPr>
      <w:r w:rsidRPr="00FF13E2">
        <w:t>-</w:t>
      </w:r>
      <w:r w:rsidRPr="00FF13E2">
        <w:tab/>
        <w:t>r</w:t>
      </w:r>
      <w:r w:rsidR="003C72B4" w:rsidRPr="00FF13E2">
        <w:t>epair</w:t>
      </w:r>
      <w:r w:rsidRPr="00FF13E2">
        <w:t>s to</w:t>
      </w:r>
      <w:r w:rsidR="003C72B4" w:rsidRPr="00FF13E2">
        <w:t xml:space="preserve"> the mortar on the front wall</w:t>
      </w:r>
      <w:r w:rsidRPr="00FF13E2">
        <w:t xml:space="preserve"> of the school;</w:t>
      </w:r>
    </w:p>
    <w:p w:rsidR="003C72B4" w:rsidRPr="00FF13E2" w:rsidRDefault="004D6AD5" w:rsidP="00F469CB">
      <w:pPr>
        <w:spacing w:before="0" w:after="0"/>
        <w:ind w:left="735" w:hanging="735"/>
      </w:pPr>
      <w:r w:rsidRPr="00FF13E2">
        <w:t>-</w:t>
      </w:r>
      <w:r w:rsidRPr="00FF13E2">
        <w:tab/>
        <w:t>r</w:t>
      </w:r>
      <w:r w:rsidR="003C72B4" w:rsidRPr="00FF13E2">
        <w:t>eplacement of the</w:t>
      </w:r>
      <w:r w:rsidRPr="00FF13E2">
        <w:t xml:space="preserve"> floor covering in the staff room, three classrooms,</w:t>
      </w:r>
      <w:r w:rsidR="003C72B4" w:rsidRPr="00FF13E2">
        <w:t xml:space="preserve"> two </w:t>
      </w:r>
      <w:r w:rsidRPr="00FF13E2">
        <w:t>offices</w:t>
      </w:r>
      <w:r w:rsidR="003C72B4" w:rsidRPr="00FF13E2">
        <w:t xml:space="preserve"> and the meeting room.</w:t>
      </w:r>
    </w:p>
    <w:p w:rsidR="003C72B4" w:rsidRPr="00FF13E2" w:rsidRDefault="003C72B4" w:rsidP="00F469CB">
      <w:pPr>
        <w:spacing w:before="0" w:after="0"/>
      </w:pPr>
    </w:p>
    <w:p w:rsidR="00431751" w:rsidRPr="00FF13E2" w:rsidRDefault="00431751" w:rsidP="007D4516">
      <w:pPr>
        <w:spacing w:before="30" w:after="30"/>
        <w:rPr>
          <w:rFonts w:cs="Arial"/>
        </w:rPr>
      </w:pPr>
    </w:p>
    <w:p w:rsidR="00F5790F" w:rsidRPr="00FF13E2" w:rsidRDefault="004D6AD5" w:rsidP="00914189">
      <w:pPr>
        <w:tabs>
          <w:tab w:val="left" w:pos="900"/>
          <w:tab w:val="left" w:pos="1418"/>
        </w:tabs>
        <w:spacing w:before="60" w:after="60"/>
        <w:rPr>
          <w:rFonts w:cs="Arial"/>
          <w:b/>
          <w:szCs w:val="22"/>
          <w:u w:val="single"/>
        </w:rPr>
      </w:pPr>
      <w:r w:rsidRPr="00FF13E2">
        <w:rPr>
          <w:rFonts w:cs="Arial"/>
          <w:b/>
          <w:szCs w:val="22"/>
          <w:u w:val="single"/>
        </w:rPr>
        <w:t>Brussels Schools</w:t>
      </w:r>
    </w:p>
    <w:p w:rsidR="00F5790F" w:rsidRPr="00FF13E2" w:rsidRDefault="00F5790F" w:rsidP="00914189">
      <w:pPr>
        <w:tabs>
          <w:tab w:val="left" w:pos="900"/>
          <w:tab w:val="left" w:pos="1418"/>
        </w:tabs>
        <w:spacing w:before="60" w:after="60"/>
        <w:rPr>
          <w:rFonts w:cs="Arial"/>
          <w:b/>
          <w:szCs w:val="22"/>
          <w:u w:val="single"/>
        </w:rPr>
      </w:pPr>
    </w:p>
    <w:p w:rsidR="004D6AD5" w:rsidRPr="00FF13E2" w:rsidRDefault="004D6AD5" w:rsidP="004D6AD5">
      <w:pPr>
        <w:spacing w:before="60" w:after="60"/>
        <w:rPr>
          <w:rFonts w:cs="Arial"/>
        </w:rPr>
      </w:pPr>
      <w:r w:rsidRPr="00FF13E2">
        <w:rPr>
          <w:rFonts w:cs="Arial"/>
        </w:rPr>
        <w:t xml:space="preserve">The question of the infrastructure in Brussels continues to be a source of concern.  </w:t>
      </w:r>
    </w:p>
    <w:p w:rsidR="004D6AD5" w:rsidRPr="00FF13E2" w:rsidRDefault="004D6AD5" w:rsidP="00E7686C">
      <w:pPr>
        <w:rPr>
          <w:rFonts w:cs="Arial"/>
        </w:rPr>
      </w:pPr>
      <w:r w:rsidRPr="00FF13E2">
        <w:rPr>
          <w:rFonts w:cs="Arial"/>
        </w:rPr>
        <w:t xml:space="preserve">On 18 December 2015, the Council of Ministers of the Belgian Federal Government agreed to the making available of a fifth European School in Brussels for 2019-2020. The Berkendael site will continue to be operational until the new school opens. The Minister with oversight of the </w:t>
      </w:r>
      <w:r w:rsidR="00ED68C7" w:rsidRPr="00FF13E2">
        <w:rPr>
          <w:rFonts w:cs="Arial"/>
          <w:i/>
        </w:rPr>
        <w:t xml:space="preserve">Régie des </w:t>
      </w:r>
      <w:r w:rsidR="00F936BF" w:rsidRPr="00FF13E2">
        <w:rPr>
          <w:rFonts w:cs="Arial"/>
          <w:i/>
        </w:rPr>
        <w:t xml:space="preserve">bâtiments </w:t>
      </w:r>
      <w:r w:rsidRPr="00FF13E2">
        <w:rPr>
          <w:rFonts w:cs="Arial"/>
        </w:rPr>
        <w:t>(Belgian Public Buildings Authority) has been tasked with requesting the latter to conduct a feasibility study of provision of additional capacity of 2</w:t>
      </w:r>
      <w:r w:rsidR="00E7686C" w:rsidRPr="00FF13E2">
        <w:rPr>
          <w:rFonts w:cs="Arial"/>
        </w:rPr>
        <w:t xml:space="preserve"> </w:t>
      </w:r>
      <w:r w:rsidRPr="00FF13E2">
        <w:rPr>
          <w:rFonts w:cs="Arial"/>
        </w:rPr>
        <w:t>500 places for the Brussels European Schools. Different scenarios will be examined and the feasibility study is expected to be presented at a forthcoming meeting</w:t>
      </w:r>
      <w:r w:rsidR="00E7686C" w:rsidRPr="00FF13E2">
        <w:rPr>
          <w:rFonts w:cs="Arial"/>
        </w:rPr>
        <w:t xml:space="preserve"> of the Council of Ministers.  </w:t>
      </w:r>
    </w:p>
    <w:p w:rsidR="004D6AD5" w:rsidRPr="00FF13E2" w:rsidRDefault="004D6AD5" w:rsidP="004D6AD5">
      <w:pPr>
        <w:spacing w:before="60" w:after="60"/>
        <w:rPr>
          <w:rFonts w:cs="Arial"/>
        </w:rPr>
      </w:pPr>
      <w:r w:rsidRPr="00FF13E2">
        <w:rPr>
          <w:rFonts w:cs="Arial"/>
          <w:i/>
        </w:rPr>
        <w:t xml:space="preserve">On 15 October 2016 </w:t>
      </w:r>
      <w:r w:rsidRPr="00FF13E2">
        <w:rPr>
          <w:rFonts w:cs="Arial"/>
        </w:rPr>
        <w:t xml:space="preserve">the four Brussels European Schools had a total of </w:t>
      </w:r>
      <w:r w:rsidRPr="00FF13E2">
        <w:rPr>
          <w:rFonts w:cs="Arial"/>
          <w:b/>
        </w:rPr>
        <w:t>12 298 pupils</w:t>
      </w:r>
      <w:r w:rsidRPr="00FF13E2">
        <w:rPr>
          <w:rFonts w:cs="Arial"/>
        </w:rPr>
        <w:t xml:space="preserve"> on roll in 19 language sections. The graph below shows the overall breakdown of these pupils across the language sections, in absolute figures and in percentage terms.  </w:t>
      </w:r>
    </w:p>
    <w:p w:rsidR="00D26A17" w:rsidRPr="00FF13E2" w:rsidRDefault="00104F3B" w:rsidP="009B08A1">
      <w:pPr>
        <w:tabs>
          <w:tab w:val="left" w:pos="567"/>
          <w:tab w:val="left" w:pos="1418"/>
        </w:tabs>
        <w:spacing w:before="60" w:after="60"/>
        <w:ind w:left="-284" w:hanging="850"/>
        <w:jc w:val="left"/>
        <w:rPr>
          <w:rFonts w:cs="Arial"/>
          <w:b/>
          <w:u w:val="single"/>
        </w:rPr>
      </w:pPr>
      <w:r>
        <w:rPr>
          <w:noProof/>
        </w:rPr>
        <w:lastRenderedPageBreak/>
        <w:pict>
          <v:shapetype id="_x0000_t202" coordsize="21600,21600" o:spt="202" path="m,l,21600r21600,l21600,xe">
            <v:stroke joinstyle="miter"/>
            <v:path gradientshapeok="t" o:connecttype="rect"/>
          </v:shapetype>
          <v:shape id="Text Box 2" o:spid="_x0000_s1030" type="#_x0000_t202" style="position:absolute;left:0;text-align:left;margin-left:-42.3pt;margin-top:346.45pt;width:571.25pt;height:43.7pt;z-index:251662336;visibility:visible;mso-wrap-distance-left:9pt;mso-wrap-distance-top:0;mso-wrap-distance-right:9pt;mso-wrap-distance-bottom:0;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strokecolor="white [3212]">
            <v:textbox>
              <w:txbxContent>
                <w:p w:rsidR="008C7A3D" w:rsidRDefault="008C7A3D"/>
              </w:txbxContent>
            </v:textbox>
          </v:shape>
        </w:pict>
      </w:r>
      <w:r w:rsidR="00575406" w:rsidRPr="00FF13E2">
        <w:rPr>
          <w:rFonts w:cs="Arial"/>
          <w:noProof/>
          <w:lang w:val="fr-BE" w:eastAsia="zh-CN"/>
        </w:rPr>
        <w:drawing>
          <wp:inline distT="0" distB="0" distL="0" distR="0" wp14:anchorId="09D5E72A" wp14:editId="6E11FCB0">
            <wp:extent cx="7448400" cy="4989600"/>
            <wp:effectExtent l="0" t="0" r="635"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cstate="print"/>
                    <a:stretch>
                      <a:fillRect/>
                    </a:stretch>
                  </pic:blipFill>
                  <pic:spPr>
                    <a:xfrm>
                      <a:off x="0" y="0"/>
                      <a:ext cx="7448400" cy="4989600"/>
                    </a:xfrm>
                    <a:prstGeom prst="rect">
                      <a:avLst/>
                    </a:prstGeom>
                  </pic:spPr>
                </pic:pic>
              </a:graphicData>
            </a:graphic>
          </wp:inline>
        </w:drawing>
      </w:r>
    </w:p>
    <w:p w:rsidR="00D26A17" w:rsidRPr="00FF13E2" w:rsidRDefault="004D6AD5" w:rsidP="00BF0E67">
      <w:pPr>
        <w:tabs>
          <w:tab w:val="left" w:pos="567"/>
          <w:tab w:val="left" w:pos="1418"/>
        </w:tabs>
        <w:spacing w:before="60" w:after="60"/>
        <w:rPr>
          <w:rFonts w:cs="Arial"/>
          <w:sz w:val="20"/>
        </w:rPr>
      </w:pPr>
      <w:r w:rsidRPr="00FF13E2">
        <w:rPr>
          <w:rFonts w:cs="Arial"/>
          <w:sz w:val="20"/>
        </w:rPr>
        <w:t xml:space="preserve">* BG: up to P5; CS: up to S6; ET: nursery; </w:t>
      </w:r>
      <w:r w:rsidR="00986342" w:rsidRPr="00FF13E2">
        <w:rPr>
          <w:rFonts w:cs="Arial"/>
          <w:sz w:val="20"/>
        </w:rPr>
        <w:t>LT: up to S2; RO: up to P4; SK: nursery</w:t>
      </w:r>
    </w:p>
    <w:p w:rsidR="00986342" w:rsidRPr="00FF13E2" w:rsidRDefault="00986342" w:rsidP="00BF0E67">
      <w:pPr>
        <w:tabs>
          <w:tab w:val="left" w:pos="567"/>
          <w:tab w:val="left" w:pos="1418"/>
        </w:tabs>
        <w:spacing w:before="60" w:after="60"/>
        <w:rPr>
          <w:rFonts w:cs="Arial"/>
          <w:sz w:val="20"/>
        </w:rPr>
      </w:pPr>
    </w:p>
    <w:p w:rsidR="003340CB" w:rsidRPr="00FF13E2" w:rsidRDefault="00986342" w:rsidP="00BF0E67">
      <w:pPr>
        <w:tabs>
          <w:tab w:val="left" w:pos="567"/>
          <w:tab w:val="left" w:pos="1418"/>
        </w:tabs>
        <w:spacing w:before="60" w:after="60"/>
        <w:rPr>
          <w:rFonts w:cs="Arial"/>
          <w:b/>
          <w:u w:val="single"/>
        </w:rPr>
      </w:pPr>
      <w:r w:rsidRPr="00FF13E2">
        <w:rPr>
          <w:rFonts w:cs="Arial"/>
          <w:b/>
          <w:u w:val="single"/>
        </w:rPr>
        <w:t>Brussels</w:t>
      </w:r>
      <w:r w:rsidR="00F75BE0" w:rsidRPr="00FF13E2">
        <w:rPr>
          <w:rFonts w:cs="Arial"/>
          <w:b/>
          <w:u w:val="single"/>
        </w:rPr>
        <w:t xml:space="preserve"> I</w:t>
      </w:r>
    </w:p>
    <w:p w:rsidR="003340CB" w:rsidRPr="00FF13E2" w:rsidRDefault="003340CB" w:rsidP="00BF0E67">
      <w:pPr>
        <w:tabs>
          <w:tab w:val="left" w:pos="567"/>
          <w:tab w:val="left" w:pos="1418"/>
        </w:tabs>
        <w:spacing w:before="60" w:after="60"/>
        <w:rPr>
          <w:rFonts w:cs="Arial"/>
          <w:b/>
          <w:szCs w:val="22"/>
          <w:u w:val="single"/>
        </w:rPr>
      </w:pPr>
    </w:p>
    <w:p w:rsidR="002B71FF" w:rsidRPr="00FF13E2" w:rsidRDefault="002B71FF" w:rsidP="002B71FF">
      <w:pPr>
        <w:spacing w:line="276" w:lineRule="auto"/>
        <w:rPr>
          <w:rFonts w:cs="Arial"/>
          <w:b/>
          <w:szCs w:val="22"/>
        </w:rPr>
      </w:pPr>
      <w:r w:rsidRPr="00FF13E2">
        <w:rPr>
          <w:rFonts w:cs="Arial"/>
          <w:b/>
          <w:szCs w:val="22"/>
          <w:u w:val="single"/>
        </w:rPr>
        <w:t>UCCLE SITE</w:t>
      </w:r>
      <w:r w:rsidRPr="00FF13E2">
        <w:rPr>
          <w:rFonts w:cs="Arial"/>
          <w:b/>
          <w:szCs w:val="22"/>
        </w:rPr>
        <w:t>:</w:t>
      </w:r>
    </w:p>
    <w:p w:rsidR="002B71FF" w:rsidRPr="00FF13E2" w:rsidRDefault="002B71FF" w:rsidP="00E7686C">
      <w:pPr>
        <w:spacing w:line="276" w:lineRule="auto"/>
        <w:rPr>
          <w:rFonts w:cs="Arial"/>
          <w:szCs w:val="22"/>
        </w:rPr>
      </w:pPr>
      <w:r w:rsidRPr="00FF13E2">
        <w:rPr>
          <w:rFonts w:cs="Arial"/>
          <w:szCs w:val="22"/>
        </w:rPr>
        <w:t xml:space="preserve">The Fabiola building was made available again, after renovation work, for the beginning of the 2016-2017 school year.  The work has not, however, been entirely completed yet. </w:t>
      </w:r>
    </w:p>
    <w:p w:rsidR="002B71FF" w:rsidRPr="00FF13E2" w:rsidRDefault="002B71FF" w:rsidP="002B71FF">
      <w:pPr>
        <w:spacing w:after="0"/>
        <w:rPr>
          <w:rFonts w:cs="Arial"/>
          <w:szCs w:val="22"/>
        </w:rPr>
      </w:pPr>
      <w:r w:rsidRPr="00FF13E2">
        <w:rPr>
          <w:rFonts w:cs="Arial"/>
          <w:szCs w:val="22"/>
        </w:rPr>
        <w:t xml:space="preserve">The following work which had been requested by the school was not included in the specifications and was not carried out.  </w:t>
      </w:r>
    </w:p>
    <w:p w:rsidR="002B71FF" w:rsidRPr="00FF13E2" w:rsidRDefault="002B71FF" w:rsidP="002B71FF">
      <w:pPr>
        <w:numPr>
          <w:ilvl w:val="0"/>
          <w:numId w:val="34"/>
        </w:numPr>
        <w:spacing w:before="0" w:after="0"/>
        <w:ind w:left="714" w:hanging="357"/>
        <w:rPr>
          <w:rFonts w:cs="Arial"/>
          <w:szCs w:val="22"/>
        </w:rPr>
      </w:pPr>
      <w:r w:rsidRPr="00FF13E2">
        <w:rPr>
          <w:rFonts w:cs="Arial"/>
          <w:szCs w:val="22"/>
        </w:rPr>
        <w:t xml:space="preserve">Replacing the window frames and windows </w:t>
      </w:r>
    </w:p>
    <w:p w:rsidR="002B71FF" w:rsidRPr="00FF13E2" w:rsidRDefault="002B71FF" w:rsidP="002B71FF">
      <w:pPr>
        <w:numPr>
          <w:ilvl w:val="0"/>
          <w:numId w:val="34"/>
        </w:numPr>
        <w:spacing w:before="0" w:after="0"/>
        <w:ind w:left="714" w:hanging="357"/>
        <w:rPr>
          <w:rFonts w:cs="Arial"/>
          <w:szCs w:val="22"/>
        </w:rPr>
      </w:pPr>
      <w:r w:rsidRPr="00FF13E2">
        <w:rPr>
          <w:rFonts w:cs="Arial"/>
          <w:szCs w:val="22"/>
        </w:rPr>
        <w:t>Replacing the external doors</w:t>
      </w:r>
    </w:p>
    <w:p w:rsidR="002B71FF" w:rsidRPr="00FF13E2" w:rsidRDefault="002B71FF" w:rsidP="002B71FF">
      <w:pPr>
        <w:numPr>
          <w:ilvl w:val="0"/>
          <w:numId w:val="34"/>
        </w:numPr>
        <w:spacing w:before="0" w:after="0"/>
        <w:ind w:left="714" w:hanging="357"/>
        <w:rPr>
          <w:rFonts w:cs="Arial"/>
          <w:szCs w:val="22"/>
        </w:rPr>
      </w:pPr>
      <w:r w:rsidRPr="00FF13E2">
        <w:rPr>
          <w:rFonts w:cs="Arial"/>
          <w:szCs w:val="22"/>
        </w:rPr>
        <w:t>Replacing the drains around the building</w:t>
      </w:r>
    </w:p>
    <w:p w:rsidR="002B71FF" w:rsidRPr="00FF13E2" w:rsidRDefault="002B71FF" w:rsidP="002B71FF">
      <w:pPr>
        <w:numPr>
          <w:ilvl w:val="0"/>
          <w:numId w:val="34"/>
        </w:numPr>
        <w:spacing w:before="0" w:after="0"/>
        <w:ind w:left="714" w:hanging="357"/>
        <w:rPr>
          <w:rFonts w:cs="Arial"/>
          <w:szCs w:val="22"/>
        </w:rPr>
      </w:pPr>
      <w:r w:rsidRPr="00FF13E2">
        <w:rPr>
          <w:rFonts w:cs="Arial"/>
          <w:szCs w:val="22"/>
        </w:rPr>
        <w:t>Resolving the problems associated with water infiltration in the cellar</w:t>
      </w:r>
    </w:p>
    <w:p w:rsidR="002B71FF" w:rsidRPr="00FF13E2" w:rsidRDefault="002B71FF" w:rsidP="002B71FF">
      <w:pPr>
        <w:numPr>
          <w:ilvl w:val="0"/>
          <w:numId w:val="34"/>
        </w:numPr>
        <w:spacing w:before="0" w:after="0"/>
        <w:ind w:left="714" w:hanging="357"/>
        <w:rPr>
          <w:rFonts w:cs="Arial"/>
          <w:szCs w:val="22"/>
        </w:rPr>
      </w:pPr>
      <w:r w:rsidRPr="00FF13E2">
        <w:rPr>
          <w:rFonts w:cs="Arial"/>
          <w:szCs w:val="22"/>
        </w:rPr>
        <w:t>Ventilation in the classrooms</w:t>
      </w:r>
    </w:p>
    <w:p w:rsidR="002B71FF" w:rsidRPr="00FF13E2" w:rsidRDefault="002B71FF" w:rsidP="002B71FF">
      <w:pPr>
        <w:numPr>
          <w:ilvl w:val="0"/>
          <w:numId w:val="34"/>
        </w:numPr>
        <w:spacing w:before="0" w:after="200"/>
        <w:ind w:left="714" w:hanging="357"/>
        <w:rPr>
          <w:rFonts w:cs="Arial"/>
          <w:szCs w:val="22"/>
        </w:rPr>
      </w:pPr>
      <w:r w:rsidRPr="00FF13E2">
        <w:rPr>
          <w:rFonts w:cs="Arial"/>
          <w:szCs w:val="22"/>
        </w:rPr>
        <w:t xml:space="preserve">Replacing the lino in all the classrooms. </w:t>
      </w:r>
    </w:p>
    <w:p w:rsidR="002B71FF" w:rsidRPr="00FF13E2" w:rsidRDefault="002B71FF" w:rsidP="002B71FF">
      <w:pPr>
        <w:rPr>
          <w:rFonts w:cs="Arial"/>
          <w:szCs w:val="22"/>
        </w:rPr>
      </w:pPr>
      <w:r w:rsidRPr="00FF13E2">
        <w:rPr>
          <w:rFonts w:cs="Arial"/>
          <w:szCs w:val="22"/>
        </w:rPr>
        <w:t xml:space="preserve">The school had to take over responsibility for and bear the cost of the different work: </w:t>
      </w:r>
    </w:p>
    <w:p w:rsidR="002B71FF" w:rsidRPr="00FF13E2" w:rsidRDefault="002B71FF" w:rsidP="002B71FF">
      <w:pPr>
        <w:spacing w:before="0" w:after="0"/>
        <w:rPr>
          <w:rFonts w:cs="Arial"/>
          <w:szCs w:val="22"/>
        </w:rPr>
      </w:pPr>
      <w:r w:rsidRPr="00FF13E2">
        <w:rPr>
          <w:rFonts w:cs="Arial"/>
          <w:szCs w:val="22"/>
        </w:rPr>
        <w:t>Installation of sunshades (under way): €11 000</w:t>
      </w:r>
    </w:p>
    <w:p w:rsidR="002B71FF" w:rsidRPr="00FF13E2" w:rsidRDefault="002B71FF" w:rsidP="002B71FF">
      <w:pPr>
        <w:spacing w:before="0" w:after="0"/>
        <w:rPr>
          <w:rFonts w:cs="Arial"/>
          <w:szCs w:val="22"/>
        </w:rPr>
      </w:pPr>
      <w:r w:rsidRPr="00FF13E2">
        <w:rPr>
          <w:rFonts w:cs="Arial"/>
          <w:szCs w:val="22"/>
        </w:rPr>
        <w:t xml:space="preserve">Installation of water heaters in the nursery classes: €4 300 </w:t>
      </w:r>
    </w:p>
    <w:p w:rsidR="002B71FF" w:rsidRPr="00FF13E2" w:rsidRDefault="002B71FF" w:rsidP="002B71FF">
      <w:pPr>
        <w:spacing w:before="0" w:after="0"/>
        <w:rPr>
          <w:rFonts w:cs="Arial"/>
          <w:szCs w:val="22"/>
        </w:rPr>
      </w:pPr>
      <w:r w:rsidRPr="00FF13E2">
        <w:rPr>
          <w:rFonts w:cs="Arial"/>
          <w:szCs w:val="22"/>
        </w:rPr>
        <w:t xml:space="preserve">Replacement of the lino: €3 100 </w:t>
      </w:r>
    </w:p>
    <w:p w:rsidR="002B71FF" w:rsidRPr="00FF13E2" w:rsidRDefault="002B71FF" w:rsidP="002B71FF">
      <w:pPr>
        <w:spacing w:before="0" w:after="0"/>
        <w:rPr>
          <w:rFonts w:cs="Arial"/>
          <w:szCs w:val="22"/>
        </w:rPr>
      </w:pPr>
      <w:r w:rsidRPr="00FF13E2">
        <w:rPr>
          <w:rFonts w:cs="Arial"/>
          <w:szCs w:val="22"/>
        </w:rPr>
        <w:t xml:space="preserve">Replacement of the outer gates: €14 500 </w:t>
      </w:r>
    </w:p>
    <w:p w:rsidR="002B71FF" w:rsidRPr="00FF13E2" w:rsidRDefault="002B71FF" w:rsidP="002B71FF">
      <w:pPr>
        <w:spacing w:before="0" w:after="0"/>
        <w:rPr>
          <w:rFonts w:cs="Arial"/>
          <w:szCs w:val="22"/>
        </w:rPr>
      </w:pPr>
      <w:r w:rsidRPr="00FF13E2">
        <w:rPr>
          <w:rFonts w:cs="Arial"/>
          <w:szCs w:val="22"/>
        </w:rPr>
        <w:t xml:space="preserve">Installation of outdoor games in the playground: €35 000 </w:t>
      </w:r>
    </w:p>
    <w:p w:rsidR="002B71FF" w:rsidRPr="00FF13E2" w:rsidRDefault="002B71FF" w:rsidP="002B71FF">
      <w:pPr>
        <w:spacing w:before="0" w:after="0"/>
        <w:rPr>
          <w:rFonts w:cs="Arial"/>
          <w:szCs w:val="22"/>
        </w:rPr>
      </w:pPr>
      <w:r w:rsidRPr="00FF13E2">
        <w:rPr>
          <w:rFonts w:cs="Arial"/>
          <w:szCs w:val="22"/>
        </w:rPr>
        <w:t>Laying of grass: €7 800</w:t>
      </w:r>
    </w:p>
    <w:p w:rsidR="002B71FF" w:rsidRPr="00FF13E2" w:rsidRDefault="002B71FF" w:rsidP="002B71FF">
      <w:pPr>
        <w:spacing w:before="0" w:after="0"/>
        <w:rPr>
          <w:rFonts w:cs="Arial"/>
          <w:szCs w:val="22"/>
        </w:rPr>
      </w:pPr>
      <w:r w:rsidRPr="00FF13E2">
        <w:rPr>
          <w:rFonts w:cs="Arial"/>
          <w:szCs w:val="22"/>
        </w:rPr>
        <w:t xml:space="preserve">Installation of a dishwasher: €45 000 </w:t>
      </w:r>
    </w:p>
    <w:p w:rsidR="002B71FF" w:rsidRPr="00FF13E2" w:rsidRDefault="002B71FF" w:rsidP="00E7686C">
      <w:pPr>
        <w:rPr>
          <w:rFonts w:cs="Arial"/>
          <w:szCs w:val="22"/>
        </w:rPr>
      </w:pPr>
      <w:r w:rsidRPr="00FF13E2">
        <w:rPr>
          <w:rFonts w:cs="Arial"/>
          <w:szCs w:val="22"/>
        </w:rPr>
        <w:lastRenderedPageBreak/>
        <w:t xml:space="preserve">At the present time, it is not yet known if and when the work not carried out will still be done by the </w:t>
      </w:r>
      <w:r w:rsidR="00ED68C7" w:rsidRPr="00FF13E2">
        <w:rPr>
          <w:rFonts w:cs="Arial"/>
          <w:i/>
          <w:szCs w:val="22"/>
        </w:rPr>
        <w:t xml:space="preserve">Régie des </w:t>
      </w:r>
      <w:r w:rsidR="00F936BF" w:rsidRPr="00FF13E2">
        <w:rPr>
          <w:rFonts w:cs="Arial"/>
          <w:i/>
          <w:szCs w:val="22"/>
        </w:rPr>
        <w:t>bâtiments</w:t>
      </w:r>
      <w:r w:rsidRPr="00FF13E2">
        <w:rPr>
          <w:rFonts w:cs="Arial"/>
          <w:szCs w:val="22"/>
        </w:rPr>
        <w:t>.</w:t>
      </w:r>
    </w:p>
    <w:p w:rsidR="002B71FF" w:rsidRPr="00FF13E2" w:rsidRDefault="002B71FF" w:rsidP="002B71FF">
      <w:pPr>
        <w:spacing w:after="240"/>
        <w:rPr>
          <w:rFonts w:cs="Arial"/>
          <w:szCs w:val="22"/>
        </w:rPr>
      </w:pPr>
      <w:r w:rsidRPr="00FF13E2">
        <w:rPr>
          <w:rFonts w:cs="Arial"/>
          <w:szCs w:val="22"/>
        </w:rPr>
        <w:t>Water drainage Fabiola playground: the school has requested that a drainage system be installed.</w:t>
      </w:r>
    </w:p>
    <w:p w:rsidR="002B71FF" w:rsidRPr="00FF13E2" w:rsidRDefault="002B71FF" w:rsidP="002B71FF">
      <w:pPr>
        <w:rPr>
          <w:rFonts w:cs="Arial"/>
          <w:szCs w:val="22"/>
        </w:rPr>
      </w:pPr>
      <w:r w:rsidRPr="00FF13E2">
        <w:rPr>
          <w:rFonts w:cs="Arial"/>
          <w:szCs w:val="22"/>
          <w:u w:val="single"/>
        </w:rPr>
        <w:t>Gas</w:t>
      </w:r>
      <w:r w:rsidRPr="00FF13E2">
        <w:rPr>
          <w:rFonts w:cs="Arial"/>
          <w:szCs w:val="22"/>
        </w:rPr>
        <w:t>:</w:t>
      </w:r>
    </w:p>
    <w:p w:rsidR="002B71FF" w:rsidRPr="00FF13E2" w:rsidRDefault="002B71FF" w:rsidP="00E7686C">
      <w:pPr>
        <w:rPr>
          <w:rFonts w:cs="Arial"/>
          <w:szCs w:val="22"/>
        </w:rPr>
      </w:pPr>
      <w:r w:rsidRPr="00FF13E2">
        <w:rPr>
          <w:rFonts w:cs="Arial"/>
          <w:szCs w:val="22"/>
        </w:rPr>
        <w:t xml:space="preserve">The school was reconnected to the gas supply in November 2016 after having been cut off for 18 months. </w:t>
      </w:r>
    </w:p>
    <w:p w:rsidR="002B71FF" w:rsidRPr="00FF13E2" w:rsidRDefault="002B71FF" w:rsidP="002B71FF">
      <w:pPr>
        <w:spacing w:after="0"/>
        <w:rPr>
          <w:rFonts w:cs="Arial"/>
          <w:szCs w:val="22"/>
        </w:rPr>
      </w:pPr>
      <w:r w:rsidRPr="00FF13E2">
        <w:rPr>
          <w:rFonts w:cs="Arial"/>
          <w:szCs w:val="22"/>
        </w:rPr>
        <w:t xml:space="preserve">The costs borne by the school are as follows: </w:t>
      </w:r>
    </w:p>
    <w:p w:rsidR="002B71FF" w:rsidRPr="00FF13E2" w:rsidRDefault="002B71FF" w:rsidP="002B71FF">
      <w:pPr>
        <w:numPr>
          <w:ilvl w:val="0"/>
          <w:numId w:val="34"/>
        </w:numPr>
        <w:spacing w:before="0" w:after="0"/>
        <w:ind w:left="714" w:hanging="357"/>
        <w:rPr>
          <w:rFonts w:cs="Arial"/>
          <w:szCs w:val="22"/>
        </w:rPr>
      </w:pPr>
      <w:r w:rsidRPr="00FF13E2">
        <w:rPr>
          <w:rFonts w:cs="Arial"/>
          <w:szCs w:val="22"/>
        </w:rPr>
        <w:t>Rental of boilers: €48 000</w:t>
      </w:r>
    </w:p>
    <w:p w:rsidR="002B71FF" w:rsidRPr="00FF13E2" w:rsidRDefault="002B71FF" w:rsidP="002B71FF">
      <w:pPr>
        <w:numPr>
          <w:ilvl w:val="0"/>
          <w:numId w:val="34"/>
        </w:numPr>
        <w:spacing w:before="0"/>
        <w:rPr>
          <w:rFonts w:cs="Arial"/>
          <w:szCs w:val="22"/>
        </w:rPr>
      </w:pPr>
      <w:r w:rsidRPr="00FF13E2">
        <w:rPr>
          <w:rFonts w:cs="Arial"/>
          <w:szCs w:val="22"/>
        </w:rPr>
        <w:t>Difference in heating oil price: €15 000</w:t>
      </w:r>
    </w:p>
    <w:p w:rsidR="002B71FF" w:rsidRPr="00FF13E2" w:rsidRDefault="002B71FF" w:rsidP="00E7686C">
      <w:pPr>
        <w:rPr>
          <w:rFonts w:cs="Arial"/>
          <w:szCs w:val="22"/>
        </w:rPr>
      </w:pPr>
      <w:r w:rsidRPr="00FF13E2">
        <w:rPr>
          <w:rFonts w:cs="Arial"/>
          <w:szCs w:val="22"/>
        </w:rPr>
        <w:t xml:space="preserve">The </w:t>
      </w:r>
      <w:r w:rsidRPr="00FF13E2">
        <w:rPr>
          <w:rFonts w:cs="Arial"/>
          <w:i/>
          <w:szCs w:val="22"/>
        </w:rPr>
        <w:t>Régie</w:t>
      </w:r>
      <w:r w:rsidRPr="00FF13E2">
        <w:rPr>
          <w:rFonts w:cs="Arial"/>
          <w:szCs w:val="22"/>
        </w:rPr>
        <w:t xml:space="preserve"> is unable as yet to announce to announce a date for reconnection of the gas supply to the science labs. A visit by the Bouvé company is scheduled for 9.30 on 9 February 2017 in order to assess the situation and to take appropriate steps to restore the gas supply. </w:t>
      </w:r>
    </w:p>
    <w:p w:rsidR="002B71FF" w:rsidRPr="00FF13E2" w:rsidRDefault="002B71FF" w:rsidP="002B71FF">
      <w:pPr>
        <w:spacing w:after="240"/>
        <w:rPr>
          <w:rFonts w:cs="Arial"/>
          <w:szCs w:val="22"/>
        </w:rPr>
      </w:pPr>
      <w:r w:rsidRPr="00FF13E2">
        <w:rPr>
          <w:rFonts w:cs="Arial"/>
          <w:szCs w:val="22"/>
        </w:rPr>
        <w:t xml:space="preserve">The </w:t>
      </w:r>
      <w:r w:rsidRPr="00FF13E2">
        <w:rPr>
          <w:rFonts w:cs="Arial"/>
          <w:i/>
          <w:szCs w:val="22"/>
        </w:rPr>
        <w:t>Régie</w:t>
      </w:r>
      <w:r w:rsidRPr="00FF13E2">
        <w:rPr>
          <w:rFonts w:cs="Arial"/>
          <w:szCs w:val="22"/>
        </w:rPr>
        <w:t xml:space="preserve"> refused to defray the cost of renovation of the swimming pool facilities (€3 500), which will be available from 3 March 2017 onwards. </w:t>
      </w:r>
    </w:p>
    <w:p w:rsidR="002B71FF" w:rsidRPr="00FF13E2" w:rsidRDefault="002B71FF" w:rsidP="002B71FF">
      <w:pPr>
        <w:rPr>
          <w:rFonts w:cs="Arial"/>
          <w:szCs w:val="22"/>
          <w:lang w:eastAsia="fr-BE"/>
        </w:rPr>
      </w:pPr>
      <w:r w:rsidRPr="00FF13E2">
        <w:rPr>
          <w:rFonts w:cs="Arial"/>
          <w:szCs w:val="22"/>
          <w:u w:val="single"/>
          <w:lang w:eastAsia="fr-BE"/>
        </w:rPr>
        <w:t>Damp and water infiltration</w:t>
      </w:r>
      <w:r w:rsidRPr="00FF13E2">
        <w:rPr>
          <w:rFonts w:cs="Arial"/>
          <w:szCs w:val="22"/>
          <w:lang w:eastAsia="fr-BE"/>
        </w:rPr>
        <w:t>:</w:t>
      </w:r>
    </w:p>
    <w:p w:rsidR="002B71FF" w:rsidRPr="00FF13E2" w:rsidRDefault="002B71FF" w:rsidP="00E7686C">
      <w:pPr>
        <w:rPr>
          <w:rFonts w:cs="Arial"/>
          <w:szCs w:val="22"/>
          <w:lang w:eastAsia="fr-BE"/>
        </w:rPr>
      </w:pPr>
      <w:r w:rsidRPr="00FF13E2">
        <w:rPr>
          <w:rFonts w:cs="Arial"/>
          <w:szCs w:val="22"/>
          <w:lang w:eastAsia="fr-BE"/>
        </w:rPr>
        <w:t xml:space="preserve">Several buildings have problems with damp and water infiltration (Van Houtte, Michelangelo and sports complex).  The school commissioned a study in 2014 with an estimate of the costs. No action has been taken so far on the report, which was forwarded to the </w:t>
      </w:r>
      <w:r w:rsidRPr="00FF13E2">
        <w:rPr>
          <w:rFonts w:cs="Arial"/>
          <w:i/>
          <w:szCs w:val="22"/>
          <w:lang w:eastAsia="fr-BE"/>
        </w:rPr>
        <w:t>Régie</w:t>
      </w:r>
      <w:r w:rsidRPr="00FF13E2">
        <w:rPr>
          <w:rFonts w:cs="Arial"/>
          <w:szCs w:val="22"/>
          <w:lang w:eastAsia="fr-BE"/>
        </w:rPr>
        <w:t>.</w:t>
      </w:r>
    </w:p>
    <w:p w:rsidR="002B71FF" w:rsidRPr="00FF13E2" w:rsidRDefault="002B71FF" w:rsidP="002B71FF">
      <w:pPr>
        <w:spacing w:after="240"/>
        <w:rPr>
          <w:rFonts w:cs="Arial"/>
          <w:szCs w:val="22"/>
          <w:lang w:eastAsia="fr-BE"/>
        </w:rPr>
      </w:pPr>
      <w:r w:rsidRPr="00FF13E2">
        <w:rPr>
          <w:rFonts w:cs="Arial"/>
          <w:szCs w:val="22"/>
          <w:lang w:eastAsia="fr-BE"/>
        </w:rPr>
        <w:t>Nothing has been done, apart from some minor work in the Michelangelo building on infiltration in two classrooms representing a safety risk because of the wiring for the keyboards. Nevertheless, damp in those rooms remains a major problem which will have to be addressed urgently.</w:t>
      </w:r>
    </w:p>
    <w:p w:rsidR="002B71FF" w:rsidRPr="00FF13E2" w:rsidRDefault="002B71FF" w:rsidP="002B71FF">
      <w:pPr>
        <w:rPr>
          <w:rFonts w:cs="Arial"/>
          <w:szCs w:val="22"/>
          <w:u w:val="single"/>
          <w:lang w:eastAsia="fr-BE"/>
        </w:rPr>
      </w:pPr>
      <w:r w:rsidRPr="00FF13E2">
        <w:rPr>
          <w:rFonts w:cs="Arial"/>
          <w:szCs w:val="22"/>
          <w:u w:val="single"/>
          <w:lang w:eastAsia="fr-BE"/>
        </w:rPr>
        <w:t>Toilets</w:t>
      </w:r>
    </w:p>
    <w:p w:rsidR="002B71FF" w:rsidRPr="00FF13E2" w:rsidRDefault="002B71FF" w:rsidP="002B71FF">
      <w:pPr>
        <w:rPr>
          <w:rFonts w:cs="Arial"/>
          <w:szCs w:val="22"/>
          <w:lang w:eastAsia="fr-BE"/>
        </w:rPr>
      </w:pPr>
      <w:r w:rsidRPr="00FF13E2">
        <w:rPr>
          <w:rFonts w:cs="Arial"/>
          <w:szCs w:val="22"/>
          <w:lang w:eastAsia="fr-BE"/>
        </w:rPr>
        <w:t xml:space="preserve">New facilities are essential in the Gutenberg and Michelangelo buildings (daily problems with blocked toilets). </w:t>
      </w:r>
    </w:p>
    <w:p w:rsidR="002B71FF" w:rsidRPr="00FF13E2" w:rsidRDefault="002B71FF" w:rsidP="002B71FF">
      <w:pPr>
        <w:rPr>
          <w:rFonts w:cs="Arial"/>
          <w:szCs w:val="22"/>
          <w:lang w:eastAsia="fr-BE"/>
        </w:rPr>
      </w:pPr>
      <w:r w:rsidRPr="00FF13E2">
        <w:rPr>
          <w:rFonts w:cs="Arial"/>
          <w:szCs w:val="22"/>
          <w:lang w:eastAsia="fr-BE"/>
        </w:rPr>
        <w:t xml:space="preserve">For health reasons, the school had the existing pipes in those two buildings replaced at its own expense (€4 000). </w:t>
      </w:r>
    </w:p>
    <w:p w:rsidR="002B71FF" w:rsidRPr="00FF13E2" w:rsidRDefault="002B71FF" w:rsidP="002B71FF">
      <w:pPr>
        <w:spacing w:after="240"/>
        <w:rPr>
          <w:rFonts w:cs="Arial"/>
          <w:szCs w:val="22"/>
          <w:lang w:eastAsia="fr-BE"/>
        </w:rPr>
      </w:pPr>
      <w:r w:rsidRPr="00FF13E2">
        <w:rPr>
          <w:rFonts w:cs="Arial"/>
          <w:szCs w:val="22"/>
          <w:lang w:eastAsia="fr-BE"/>
        </w:rPr>
        <w:t xml:space="preserve">The </w:t>
      </w:r>
      <w:r w:rsidRPr="00FF13E2">
        <w:rPr>
          <w:rFonts w:cs="Arial"/>
          <w:i/>
          <w:szCs w:val="22"/>
          <w:lang w:eastAsia="fr-BE"/>
        </w:rPr>
        <w:t xml:space="preserve">Régie </w:t>
      </w:r>
      <w:r w:rsidRPr="00FF13E2">
        <w:rPr>
          <w:rFonts w:cs="Arial"/>
          <w:szCs w:val="22"/>
          <w:lang w:eastAsia="fr-BE"/>
        </w:rPr>
        <w:t>has promised to take charge of renovation of the Gutenberg toilets in 2017.</w:t>
      </w:r>
    </w:p>
    <w:p w:rsidR="002B71FF" w:rsidRPr="00FF13E2" w:rsidRDefault="002B71FF" w:rsidP="002B71FF">
      <w:pPr>
        <w:rPr>
          <w:rFonts w:cs="Arial"/>
          <w:szCs w:val="22"/>
          <w:u w:val="single"/>
          <w:lang w:eastAsia="fr-BE"/>
        </w:rPr>
      </w:pPr>
      <w:r w:rsidRPr="00FF13E2">
        <w:rPr>
          <w:rFonts w:cs="Arial"/>
          <w:szCs w:val="22"/>
          <w:u w:val="single"/>
          <w:lang w:eastAsia="fr-BE"/>
        </w:rPr>
        <w:t>Ventilation</w:t>
      </w:r>
    </w:p>
    <w:p w:rsidR="002B71FF" w:rsidRPr="00FF13E2" w:rsidRDefault="002B71FF" w:rsidP="002B71FF">
      <w:pPr>
        <w:rPr>
          <w:rFonts w:cs="Arial"/>
          <w:szCs w:val="22"/>
          <w:lang w:eastAsia="fr-BE"/>
        </w:rPr>
      </w:pPr>
      <w:r w:rsidRPr="00FF13E2">
        <w:rPr>
          <w:rFonts w:cs="Arial"/>
          <w:szCs w:val="22"/>
          <w:lang w:eastAsia="fr-BE"/>
        </w:rPr>
        <w:t xml:space="preserve">There are ventilation problems in the Gutenberg and Michelangelo buildings. </w:t>
      </w:r>
    </w:p>
    <w:p w:rsidR="002B71FF" w:rsidRPr="00FF13E2" w:rsidRDefault="002B71FF" w:rsidP="002B71FF">
      <w:pPr>
        <w:rPr>
          <w:rFonts w:cs="Arial"/>
          <w:szCs w:val="22"/>
          <w:lang w:eastAsia="fr-BE"/>
        </w:rPr>
      </w:pPr>
      <w:r w:rsidRPr="00FF13E2">
        <w:rPr>
          <w:rFonts w:cs="Arial"/>
          <w:szCs w:val="22"/>
          <w:lang w:eastAsia="fr-BE"/>
        </w:rPr>
        <w:t xml:space="preserve">The </w:t>
      </w:r>
      <w:r w:rsidRPr="00FF13E2">
        <w:rPr>
          <w:rFonts w:cs="Arial"/>
          <w:i/>
          <w:szCs w:val="22"/>
          <w:lang w:eastAsia="fr-BE"/>
        </w:rPr>
        <w:t>Régie</w:t>
      </w:r>
      <w:r w:rsidRPr="00FF13E2">
        <w:rPr>
          <w:rFonts w:cs="Arial"/>
          <w:szCs w:val="22"/>
          <w:lang w:eastAsia="fr-BE"/>
        </w:rPr>
        <w:t xml:space="preserve"> carried out work in the Fabiola building. The situation seems to have improved.</w:t>
      </w:r>
    </w:p>
    <w:p w:rsidR="002B71FF" w:rsidRPr="00FF13E2" w:rsidRDefault="002B71FF" w:rsidP="002B71FF">
      <w:pPr>
        <w:spacing w:after="200"/>
        <w:rPr>
          <w:rFonts w:cs="Arial"/>
          <w:szCs w:val="22"/>
          <w:lang w:eastAsia="fr-BE"/>
        </w:rPr>
      </w:pPr>
      <w:r w:rsidRPr="00FF13E2">
        <w:rPr>
          <w:rFonts w:cs="Arial"/>
          <w:szCs w:val="22"/>
          <w:lang w:eastAsia="fr-BE"/>
        </w:rPr>
        <w:t>In addition, the school defrayed the cost of installation of a ventilation system in the  transport offices (€4 000).</w:t>
      </w:r>
    </w:p>
    <w:p w:rsidR="002B71FF" w:rsidRPr="00FF13E2" w:rsidRDefault="002B71FF" w:rsidP="002B71FF">
      <w:pPr>
        <w:rPr>
          <w:rFonts w:cs="Arial"/>
          <w:szCs w:val="22"/>
          <w:u w:val="single"/>
          <w:lang w:eastAsia="fr-BE"/>
        </w:rPr>
      </w:pPr>
      <w:r w:rsidRPr="00FF13E2">
        <w:rPr>
          <w:rFonts w:cs="Arial"/>
          <w:szCs w:val="22"/>
          <w:u w:val="single"/>
          <w:lang w:eastAsia="fr-BE"/>
        </w:rPr>
        <w:t>Environmental permit</w:t>
      </w:r>
    </w:p>
    <w:p w:rsidR="002B71FF" w:rsidRPr="00FF13E2" w:rsidRDefault="002B71FF" w:rsidP="00E7686C">
      <w:pPr>
        <w:rPr>
          <w:rFonts w:eastAsiaTheme="minorHAnsi" w:cs="Arial"/>
          <w:szCs w:val="22"/>
          <w:lang w:eastAsia="en-US"/>
        </w:rPr>
      </w:pPr>
      <w:r w:rsidRPr="00FF13E2">
        <w:rPr>
          <w:rFonts w:eastAsiaTheme="minorHAnsi" w:cs="Arial"/>
          <w:szCs w:val="22"/>
          <w:lang w:eastAsia="en-US"/>
        </w:rPr>
        <w:t>The school has no news of the status of the environmental permit.  The</w:t>
      </w:r>
      <w:r w:rsidRPr="00FF13E2">
        <w:rPr>
          <w:rFonts w:eastAsiaTheme="minorHAnsi" w:cs="Arial"/>
          <w:i/>
          <w:szCs w:val="22"/>
          <w:lang w:eastAsia="en-US"/>
        </w:rPr>
        <w:t xml:space="preserve"> Régie</w:t>
      </w:r>
      <w:r w:rsidRPr="00FF13E2">
        <w:rPr>
          <w:rFonts w:eastAsiaTheme="minorHAnsi" w:cs="Arial"/>
          <w:szCs w:val="22"/>
          <w:lang w:eastAsia="en-US"/>
        </w:rPr>
        <w:t xml:space="preserve"> was supposed to carry out work to obtain the environmental permit.  Not all the work requested has been carried out.</w:t>
      </w:r>
    </w:p>
    <w:p w:rsidR="002B71FF" w:rsidRPr="00FF13E2" w:rsidRDefault="002B71FF" w:rsidP="002B71FF">
      <w:pPr>
        <w:spacing w:after="200"/>
        <w:rPr>
          <w:rFonts w:eastAsiaTheme="minorHAnsi" w:cs="Arial"/>
          <w:szCs w:val="22"/>
          <w:lang w:eastAsia="en-US"/>
        </w:rPr>
      </w:pPr>
      <w:r w:rsidRPr="00FF13E2">
        <w:rPr>
          <w:rFonts w:eastAsiaTheme="minorHAnsi" w:cs="Arial"/>
          <w:szCs w:val="22"/>
          <w:lang w:eastAsia="en-US"/>
        </w:rPr>
        <w:t xml:space="preserve">In addition, the school has to prepare an attestation, to be furnished by August 2018, of the action plan which it intends to put in place to reduce its energy consumption, something which will require some additional renovation work to be carried out.  The </w:t>
      </w:r>
      <w:r w:rsidRPr="00FF13E2">
        <w:rPr>
          <w:rFonts w:eastAsiaTheme="minorHAnsi" w:cs="Arial"/>
          <w:i/>
          <w:szCs w:val="22"/>
          <w:lang w:eastAsia="en-US"/>
        </w:rPr>
        <w:t>Régie</w:t>
      </w:r>
      <w:r w:rsidRPr="00FF13E2">
        <w:rPr>
          <w:rFonts w:eastAsiaTheme="minorHAnsi" w:cs="Arial"/>
          <w:szCs w:val="22"/>
          <w:lang w:eastAsia="en-US"/>
        </w:rPr>
        <w:t xml:space="preserve"> has received a copy of the energy audit report with a list of the work to be done.  </w:t>
      </w:r>
    </w:p>
    <w:p w:rsidR="002B71FF" w:rsidRPr="00FF13E2" w:rsidRDefault="002B71FF" w:rsidP="002B71FF">
      <w:pPr>
        <w:rPr>
          <w:rFonts w:eastAsiaTheme="minorHAnsi" w:cs="Arial"/>
          <w:szCs w:val="22"/>
          <w:u w:val="single"/>
          <w:lang w:eastAsia="en-US"/>
        </w:rPr>
      </w:pPr>
      <w:r w:rsidRPr="00FF13E2">
        <w:rPr>
          <w:rFonts w:eastAsiaTheme="minorHAnsi" w:cs="Arial"/>
          <w:szCs w:val="22"/>
          <w:u w:val="single"/>
          <w:lang w:eastAsia="en-US"/>
        </w:rPr>
        <w:t>Grounds</w:t>
      </w:r>
    </w:p>
    <w:p w:rsidR="002B71FF" w:rsidRPr="00FF13E2" w:rsidRDefault="002B71FF" w:rsidP="002B71FF">
      <w:pPr>
        <w:spacing w:after="200"/>
        <w:rPr>
          <w:rFonts w:eastAsiaTheme="minorHAnsi" w:cs="Arial"/>
          <w:szCs w:val="22"/>
          <w:lang w:eastAsia="en-US"/>
        </w:rPr>
      </w:pPr>
      <w:r w:rsidRPr="00FF13E2">
        <w:rPr>
          <w:rFonts w:eastAsiaTheme="minorHAnsi" w:cs="Arial"/>
          <w:szCs w:val="22"/>
          <w:lang w:eastAsia="en-US"/>
        </w:rPr>
        <w:t xml:space="preserve">The school has requested the </w:t>
      </w:r>
      <w:r w:rsidRPr="00FF13E2">
        <w:rPr>
          <w:rFonts w:eastAsiaTheme="minorHAnsi" w:cs="Arial"/>
          <w:i/>
          <w:szCs w:val="22"/>
          <w:lang w:eastAsia="en-US"/>
        </w:rPr>
        <w:t>Régie</w:t>
      </w:r>
      <w:r w:rsidRPr="00FF13E2">
        <w:rPr>
          <w:rFonts w:eastAsiaTheme="minorHAnsi" w:cs="Arial"/>
          <w:szCs w:val="22"/>
          <w:lang w:eastAsia="en-US"/>
        </w:rPr>
        <w:t xml:space="preserve">’s intervention to remove the dead trees on the site.  Some of the trees have been removed but not all.  After one of those trees fell, the school requested a study of the state of the trees. The result of that study was sent to the </w:t>
      </w:r>
      <w:r w:rsidRPr="00FF13E2">
        <w:rPr>
          <w:rFonts w:eastAsiaTheme="minorHAnsi" w:cs="Arial"/>
          <w:i/>
          <w:szCs w:val="22"/>
          <w:lang w:eastAsia="en-US"/>
        </w:rPr>
        <w:t>Régie</w:t>
      </w:r>
      <w:r w:rsidRPr="00FF13E2">
        <w:rPr>
          <w:rFonts w:eastAsiaTheme="minorHAnsi" w:cs="Arial"/>
          <w:szCs w:val="22"/>
          <w:lang w:eastAsia="en-US"/>
        </w:rPr>
        <w:t xml:space="preserve"> for the purposes of removal of the dead trees. It was only after a second tree fell that the </w:t>
      </w:r>
      <w:r w:rsidRPr="00FF13E2">
        <w:rPr>
          <w:rFonts w:eastAsiaTheme="minorHAnsi" w:cs="Arial"/>
          <w:i/>
          <w:szCs w:val="22"/>
          <w:lang w:eastAsia="en-US"/>
        </w:rPr>
        <w:t>Régie</w:t>
      </w:r>
      <w:r w:rsidRPr="00FF13E2">
        <w:rPr>
          <w:rFonts w:eastAsiaTheme="minorHAnsi" w:cs="Arial"/>
          <w:szCs w:val="22"/>
          <w:lang w:eastAsia="en-US"/>
        </w:rPr>
        <w:t xml:space="preserve"> intervened to remove some </w:t>
      </w:r>
      <w:r w:rsidRPr="00FF13E2">
        <w:rPr>
          <w:rFonts w:eastAsiaTheme="minorHAnsi" w:cs="Arial"/>
          <w:szCs w:val="22"/>
          <w:lang w:eastAsia="en-US"/>
        </w:rPr>
        <w:lastRenderedPageBreak/>
        <w:t xml:space="preserve">dead trees but not yet all of them.  The dead trees remaining on the Fabiola building site were removed by the school at a cost of €8 000. </w:t>
      </w:r>
    </w:p>
    <w:p w:rsidR="002B71FF" w:rsidRPr="00FF13E2" w:rsidRDefault="002B71FF" w:rsidP="002B71FF">
      <w:pPr>
        <w:rPr>
          <w:rFonts w:eastAsiaTheme="minorHAnsi" w:cs="Arial"/>
          <w:szCs w:val="22"/>
          <w:u w:val="single"/>
          <w:lang w:eastAsia="en-US"/>
        </w:rPr>
      </w:pPr>
      <w:r w:rsidRPr="00FF13E2">
        <w:rPr>
          <w:rFonts w:eastAsiaTheme="minorHAnsi" w:cs="Arial"/>
          <w:szCs w:val="22"/>
          <w:u w:val="single"/>
          <w:lang w:eastAsia="en-US"/>
        </w:rPr>
        <w:t>Heating system</w:t>
      </w:r>
    </w:p>
    <w:p w:rsidR="002B71FF" w:rsidRPr="00FF13E2" w:rsidRDefault="002B71FF" w:rsidP="00E7686C">
      <w:pPr>
        <w:rPr>
          <w:rFonts w:eastAsiaTheme="minorHAnsi" w:cs="Arial"/>
          <w:szCs w:val="22"/>
          <w:lang w:eastAsia="en-US"/>
        </w:rPr>
      </w:pPr>
      <w:r w:rsidRPr="00FF13E2">
        <w:rPr>
          <w:rFonts w:eastAsiaTheme="minorHAnsi" w:cs="Arial"/>
          <w:szCs w:val="22"/>
          <w:lang w:eastAsia="en-US"/>
        </w:rPr>
        <w:t xml:space="preserve">The software to programme the heating system is very old and in the event of problems, no further repairs are possible. The </w:t>
      </w:r>
      <w:r w:rsidRPr="00FF13E2">
        <w:rPr>
          <w:rFonts w:eastAsiaTheme="minorHAnsi" w:cs="Arial"/>
          <w:i/>
          <w:szCs w:val="22"/>
          <w:lang w:eastAsia="en-US"/>
        </w:rPr>
        <w:t>Régie</w:t>
      </w:r>
      <w:r w:rsidRPr="00FF13E2">
        <w:rPr>
          <w:rFonts w:eastAsiaTheme="minorHAnsi" w:cs="Arial"/>
          <w:szCs w:val="22"/>
          <w:lang w:eastAsia="en-US"/>
        </w:rPr>
        <w:t xml:space="preserve"> has been made aware of this problem but nothing has been done so far.  The </w:t>
      </w:r>
      <w:r w:rsidRPr="00FF13E2">
        <w:rPr>
          <w:rFonts w:eastAsiaTheme="minorHAnsi" w:cs="Arial"/>
          <w:i/>
          <w:szCs w:val="22"/>
          <w:lang w:eastAsia="en-US"/>
        </w:rPr>
        <w:t>Régie</w:t>
      </w:r>
      <w:r w:rsidRPr="00FF13E2">
        <w:rPr>
          <w:rFonts w:eastAsiaTheme="minorHAnsi" w:cs="Arial"/>
          <w:szCs w:val="22"/>
          <w:lang w:eastAsia="en-US"/>
        </w:rPr>
        <w:t>’s position is that as long as it operates, it will not be replaced. This represents a major risk.</w:t>
      </w:r>
    </w:p>
    <w:p w:rsidR="002B71FF" w:rsidRPr="00FF13E2" w:rsidRDefault="002B71FF" w:rsidP="002B71FF">
      <w:pPr>
        <w:spacing w:after="200"/>
        <w:rPr>
          <w:rFonts w:eastAsiaTheme="minorHAnsi" w:cs="Arial"/>
          <w:szCs w:val="22"/>
          <w:lang w:eastAsia="en-US"/>
        </w:rPr>
      </w:pPr>
      <w:r w:rsidRPr="00FF13E2">
        <w:rPr>
          <w:rFonts w:eastAsiaTheme="minorHAnsi" w:cs="Arial"/>
          <w:szCs w:val="22"/>
          <w:lang w:eastAsia="en-US"/>
        </w:rPr>
        <w:t xml:space="preserve">Several valves and pumps need to be replaced. The </w:t>
      </w:r>
      <w:r w:rsidRPr="00FF13E2">
        <w:rPr>
          <w:rFonts w:eastAsiaTheme="minorHAnsi" w:cs="Arial"/>
          <w:i/>
          <w:szCs w:val="22"/>
          <w:lang w:eastAsia="en-US"/>
        </w:rPr>
        <w:t xml:space="preserve">Régie </w:t>
      </w:r>
      <w:r w:rsidRPr="00FF13E2">
        <w:rPr>
          <w:rFonts w:eastAsiaTheme="minorHAnsi" w:cs="Arial"/>
          <w:szCs w:val="22"/>
          <w:lang w:eastAsia="en-US"/>
        </w:rPr>
        <w:t>says that the work will be done.</w:t>
      </w:r>
    </w:p>
    <w:p w:rsidR="002B71FF" w:rsidRPr="00FF13E2" w:rsidRDefault="002B71FF" w:rsidP="002B71FF">
      <w:pPr>
        <w:rPr>
          <w:rFonts w:eastAsiaTheme="minorHAnsi" w:cs="Arial"/>
          <w:szCs w:val="22"/>
          <w:u w:val="single"/>
          <w:lang w:eastAsia="en-US"/>
        </w:rPr>
      </w:pPr>
      <w:r w:rsidRPr="00FF13E2">
        <w:rPr>
          <w:rFonts w:eastAsiaTheme="minorHAnsi" w:cs="Arial"/>
          <w:szCs w:val="22"/>
          <w:u w:val="single"/>
          <w:lang w:eastAsia="en-US"/>
        </w:rPr>
        <w:t>Equipment in the kitchen</w:t>
      </w:r>
    </w:p>
    <w:p w:rsidR="002B71FF" w:rsidRPr="00FF13E2" w:rsidRDefault="002B71FF" w:rsidP="00E7686C">
      <w:pPr>
        <w:rPr>
          <w:rFonts w:eastAsiaTheme="minorHAnsi" w:cs="Arial"/>
          <w:szCs w:val="22"/>
          <w:lang w:eastAsia="en-US"/>
        </w:rPr>
      </w:pPr>
      <w:r w:rsidRPr="00FF13E2">
        <w:rPr>
          <w:rFonts w:eastAsiaTheme="minorHAnsi" w:cs="Arial"/>
          <w:szCs w:val="22"/>
          <w:lang w:eastAsia="en-US"/>
        </w:rPr>
        <w:t xml:space="preserve">There are problems with the cold stores in the kitchen.  Different reports have been sent to the </w:t>
      </w:r>
      <w:r w:rsidRPr="00FF13E2">
        <w:rPr>
          <w:rFonts w:eastAsiaTheme="minorHAnsi" w:cs="Arial"/>
          <w:i/>
          <w:szCs w:val="22"/>
          <w:lang w:eastAsia="en-US"/>
        </w:rPr>
        <w:t xml:space="preserve">Régie </w:t>
      </w:r>
      <w:r w:rsidRPr="00FF13E2">
        <w:rPr>
          <w:rFonts w:eastAsiaTheme="minorHAnsi" w:cs="Arial"/>
          <w:szCs w:val="22"/>
          <w:lang w:eastAsia="en-US"/>
        </w:rPr>
        <w:t>for the purposes of changing the cold stores.</w:t>
      </w:r>
    </w:p>
    <w:p w:rsidR="002B71FF" w:rsidRPr="00FF13E2" w:rsidRDefault="002B71FF" w:rsidP="002B71FF">
      <w:pPr>
        <w:spacing w:after="200"/>
        <w:rPr>
          <w:rFonts w:eastAsiaTheme="minorHAnsi" w:cs="Arial"/>
          <w:szCs w:val="22"/>
          <w:lang w:eastAsia="en-US"/>
        </w:rPr>
      </w:pPr>
      <w:r w:rsidRPr="00FF13E2">
        <w:rPr>
          <w:rFonts w:eastAsiaTheme="minorHAnsi" w:cs="Arial"/>
          <w:szCs w:val="22"/>
          <w:lang w:eastAsia="en-US"/>
        </w:rPr>
        <w:t xml:space="preserve">The </w:t>
      </w:r>
      <w:r w:rsidRPr="00FF13E2">
        <w:rPr>
          <w:rFonts w:eastAsiaTheme="minorHAnsi" w:cs="Arial"/>
          <w:i/>
          <w:szCs w:val="22"/>
          <w:lang w:eastAsia="en-US"/>
        </w:rPr>
        <w:t>Régie</w:t>
      </w:r>
      <w:r w:rsidRPr="00FF13E2">
        <w:rPr>
          <w:rFonts w:eastAsiaTheme="minorHAnsi" w:cs="Arial"/>
          <w:szCs w:val="22"/>
          <w:lang w:eastAsia="en-US"/>
        </w:rPr>
        <w:t xml:space="preserve"> is no longer defraying the cost of replacing the old kitchen facilities.  The non-replacement by the </w:t>
      </w:r>
      <w:r w:rsidRPr="00FF13E2">
        <w:rPr>
          <w:rFonts w:eastAsiaTheme="minorHAnsi" w:cs="Arial"/>
          <w:i/>
          <w:szCs w:val="22"/>
          <w:lang w:eastAsia="en-US"/>
        </w:rPr>
        <w:t>Régie</w:t>
      </w:r>
      <w:r w:rsidRPr="00FF13E2">
        <w:rPr>
          <w:rFonts w:eastAsiaTheme="minorHAnsi" w:cs="Arial"/>
          <w:szCs w:val="22"/>
          <w:lang w:eastAsia="en-US"/>
        </w:rPr>
        <w:t xml:space="preserve"> of facilities in the kitchen is going to have an impact on the school’s budget in the future. </w:t>
      </w:r>
    </w:p>
    <w:p w:rsidR="002B71FF" w:rsidRPr="00FF13E2" w:rsidRDefault="002B71FF" w:rsidP="002B71FF">
      <w:pPr>
        <w:rPr>
          <w:rFonts w:eastAsiaTheme="minorHAnsi" w:cs="Arial"/>
          <w:szCs w:val="22"/>
          <w:u w:val="single"/>
          <w:lang w:eastAsia="en-US"/>
        </w:rPr>
      </w:pPr>
      <w:r w:rsidRPr="00FF13E2">
        <w:rPr>
          <w:rFonts w:eastAsiaTheme="minorHAnsi" w:cs="Arial"/>
          <w:szCs w:val="22"/>
          <w:u w:val="single"/>
          <w:lang w:eastAsia="en-US"/>
        </w:rPr>
        <w:t>Telephone exchange</w:t>
      </w:r>
    </w:p>
    <w:p w:rsidR="002B71FF" w:rsidRPr="00FF13E2" w:rsidRDefault="002B71FF" w:rsidP="00E7686C">
      <w:pPr>
        <w:rPr>
          <w:rFonts w:eastAsiaTheme="minorHAnsi" w:cs="Arial"/>
          <w:szCs w:val="22"/>
          <w:lang w:eastAsia="en-US"/>
        </w:rPr>
      </w:pPr>
      <w:r w:rsidRPr="00FF13E2">
        <w:rPr>
          <w:rFonts w:eastAsiaTheme="minorHAnsi" w:cs="Arial"/>
          <w:szCs w:val="22"/>
          <w:lang w:eastAsia="en-US"/>
        </w:rPr>
        <w:t xml:space="preserve">The school’s telephone exchange is very old (dating back to 1993) and needs to be replaced. The supplier has in fact informed us that some parts can no longer be replaced in the event of a malfunction. </w:t>
      </w:r>
    </w:p>
    <w:p w:rsidR="002B71FF" w:rsidRPr="00FF13E2" w:rsidRDefault="002B71FF" w:rsidP="002B71FF">
      <w:pPr>
        <w:spacing w:after="200"/>
        <w:rPr>
          <w:rFonts w:eastAsiaTheme="minorHAnsi" w:cs="Arial"/>
          <w:szCs w:val="22"/>
          <w:lang w:eastAsia="en-US"/>
        </w:rPr>
      </w:pPr>
      <w:r w:rsidRPr="00FF13E2">
        <w:rPr>
          <w:rFonts w:eastAsiaTheme="minorHAnsi" w:cs="Arial"/>
          <w:szCs w:val="22"/>
          <w:lang w:eastAsia="en-US"/>
        </w:rPr>
        <w:t xml:space="preserve">A request for a new telephone exchange has been submitted and the school is awaiting the </w:t>
      </w:r>
      <w:r w:rsidRPr="00FF13E2">
        <w:rPr>
          <w:rFonts w:eastAsiaTheme="minorHAnsi" w:cs="Arial"/>
          <w:i/>
          <w:szCs w:val="22"/>
          <w:lang w:eastAsia="en-US"/>
        </w:rPr>
        <w:t>Régie</w:t>
      </w:r>
      <w:r w:rsidRPr="00FF13E2">
        <w:rPr>
          <w:rFonts w:eastAsiaTheme="minorHAnsi" w:cs="Arial"/>
          <w:szCs w:val="22"/>
          <w:lang w:eastAsia="en-US"/>
        </w:rPr>
        <w:t xml:space="preserve">’s reply. </w:t>
      </w:r>
    </w:p>
    <w:p w:rsidR="002B71FF" w:rsidRPr="00FF13E2" w:rsidRDefault="002B71FF" w:rsidP="002B71FF">
      <w:pPr>
        <w:spacing w:after="200"/>
        <w:rPr>
          <w:rFonts w:eastAsiaTheme="minorHAnsi" w:cs="Arial"/>
          <w:szCs w:val="22"/>
          <w:lang w:eastAsia="en-US"/>
        </w:rPr>
      </w:pPr>
    </w:p>
    <w:p w:rsidR="002B71FF" w:rsidRPr="00FF13E2" w:rsidRDefault="002B71FF" w:rsidP="002B71FF">
      <w:pPr>
        <w:rPr>
          <w:rFonts w:eastAsia="Calibri" w:cs="Arial"/>
          <w:szCs w:val="22"/>
          <w:lang w:eastAsia="en-US"/>
        </w:rPr>
      </w:pPr>
      <w:r w:rsidRPr="00FF13E2">
        <w:rPr>
          <w:rFonts w:eastAsia="Calibri" w:cs="Arial"/>
          <w:b/>
          <w:szCs w:val="22"/>
          <w:u w:val="single"/>
          <w:lang w:eastAsia="en-US"/>
        </w:rPr>
        <w:t>BERKENDAEL SITE</w:t>
      </w:r>
      <w:r w:rsidRPr="00FF13E2">
        <w:rPr>
          <w:rFonts w:eastAsia="Calibri" w:cs="Arial"/>
          <w:szCs w:val="22"/>
          <w:lang w:eastAsia="en-US"/>
        </w:rPr>
        <w:t xml:space="preserve">: </w:t>
      </w:r>
    </w:p>
    <w:p w:rsidR="002B71FF" w:rsidRPr="00FF13E2" w:rsidRDefault="002B71FF" w:rsidP="00E7686C">
      <w:pPr>
        <w:rPr>
          <w:rFonts w:eastAsiaTheme="minorHAnsi" w:cs="Arial"/>
          <w:szCs w:val="22"/>
          <w:lang w:eastAsia="en-US"/>
        </w:rPr>
      </w:pPr>
      <w:r w:rsidRPr="00FF13E2">
        <w:rPr>
          <w:rFonts w:eastAsiaTheme="minorHAnsi" w:cs="Arial"/>
          <w:szCs w:val="22"/>
          <w:lang w:eastAsia="en-US"/>
        </w:rPr>
        <w:t xml:space="preserve">Last year the school said the following in the report on the infrastructure of the European Schools: </w:t>
      </w:r>
    </w:p>
    <w:p w:rsidR="002B71FF" w:rsidRPr="00FF13E2" w:rsidRDefault="002B71FF" w:rsidP="00E7686C">
      <w:pPr>
        <w:rPr>
          <w:rFonts w:eastAsia="Calibri" w:cs="Arial"/>
          <w:i/>
          <w:szCs w:val="22"/>
          <w:lang w:eastAsia="en-US"/>
        </w:rPr>
      </w:pPr>
      <w:r w:rsidRPr="00FF13E2">
        <w:rPr>
          <w:rFonts w:eastAsia="Calibri" w:cs="Arial"/>
          <w:i/>
          <w:szCs w:val="22"/>
          <w:lang w:eastAsia="en-US"/>
        </w:rPr>
        <w:t>The following work remains to be done</w:t>
      </w:r>
      <w:r w:rsidRPr="00FF13E2">
        <w:rPr>
          <w:rFonts w:eastAsiaTheme="minorHAnsi" w:cs="Arial"/>
          <w:i/>
          <w:szCs w:val="22"/>
          <w:lang w:eastAsia="en-US"/>
        </w:rPr>
        <w:t xml:space="preserve"> this school year </w:t>
      </w:r>
      <w:r w:rsidRPr="00FF13E2">
        <w:rPr>
          <w:rFonts w:eastAsiaTheme="minorHAnsi" w:cs="Arial"/>
          <w:szCs w:val="22"/>
          <w:lang w:eastAsia="en-US"/>
        </w:rPr>
        <w:t>(2015-2016)</w:t>
      </w:r>
      <w:r w:rsidRPr="00FF13E2">
        <w:rPr>
          <w:rFonts w:eastAsia="Calibri" w:cs="Arial"/>
          <w:i/>
          <w:szCs w:val="22"/>
          <w:lang w:eastAsia="en-US"/>
        </w:rPr>
        <w:t>:</w:t>
      </w:r>
    </w:p>
    <w:p w:rsidR="002B71FF" w:rsidRPr="00FF13E2" w:rsidRDefault="002B71FF" w:rsidP="00E7686C">
      <w:pPr>
        <w:rPr>
          <w:rFonts w:eastAsia="Calibri" w:cs="Arial"/>
          <w:i/>
          <w:szCs w:val="22"/>
          <w:lang w:eastAsia="en-US"/>
        </w:rPr>
      </w:pPr>
      <w:r w:rsidRPr="00FF13E2">
        <w:rPr>
          <w:rFonts w:eastAsia="Calibri" w:cs="Arial"/>
          <w:i/>
          <w:szCs w:val="22"/>
          <w:lang w:eastAsia="en-US"/>
        </w:rPr>
        <w:t>-</w:t>
      </w:r>
      <w:r w:rsidRPr="00FF13E2">
        <w:rPr>
          <w:rFonts w:eastAsia="Calibri" w:cs="Arial"/>
          <w:i/>
          <w:szCs w:val="22"/>
          <w:lang w:eastAsia="en-US"/>
        </w:rPr>
        <w:tab/>
        <w:t>Repair of the outside lighting</w:t>
      </w:r>
    </w:p>
    <w:p w:rsidR="002B71FF" w:rsidRPr="00FF13E2" w:rsidRDefault="002B71FF" w:rsidP="00E7686C">
      <w:pPr>
        <w:rPr>
          <w:rFonts w:eastAsia="Calibri" w:cs="Arial"/>
          <w:i/>
          <w:szCs w:val="22"/>
          <w:lang w:eastAsia="en-US"/>
        </w:rPr>
      </w:pPr>
      <w:r w:rsidRPr="00FF13E2">
        <w:rPr>
          <w:rFonts w:eastAsia="Calibri" w:cs="Arial"/>
          <w:i/>
          <w:szCs w:val="22"/>
          <w:lang w:eastAsia="en-US"/>
        </w:rPr>
        <w:t>-</w:t>
      </w:r>
      <w:r w:rsidRPr="00FF13E2">
        <w:rPr>
          <w:rFonts w:eastAsia="Calibri" w:cs="Arial"/>
          <w:i/>
          <w:szCs w:val="22"/>
          <w:lang w:eastAsia="en-US"/>
        </w:rPr>
        <w:tab/>
        <w:t>Improvement of the play area’s drainage.</w:t>
      </w:r>
    </w:p>
    <w:p w:rsidR="002B71FF" w:rsidRPr="00FF13E2" w:rsidRDefault="002B71FF" w:rsidP="00E7686C">
      <w:pPr>
        <w:rPr>
          <w:rFonts w:eastAsia="Calibri" w:cs="Arial"/>
          <w:i/>
          <w:szCs w:val="22"/>
          <w:lang w:eastAsia="en-US"/>
        </w:rPr>
      </w:pPr>
      <w:r w:rsidRPr="00FF13E2">
        <w:rPr>
          <w:rFonts w:eastAsia="Calibri" w:cs="Arial"/>
          <w:i/>
          <w:szCs w:val="22"/>
          <w:lang w:eastAsia="en-US"/>
        </w:rPr>
        <w:t>-</w:t>
      </w:r>
      <w:r w:rsidRPr="00FF13E2">
        <w:rPr>
          <w:rFonts w:eastAsia="Calibri" w:cs="Arial"/>
          <w:i/>
          <w:szCs w:val="22"/>
          <w:lang w:eastAsia="en-US"/>
        </w:rPr>
        <w:tab/>
        <w:t xml:space="preserve">Conversion of the oil boilers into gas boilers. </w:t>
      </w:r>
    </w:p>
    <w:p w:rsidR="002B71FF" w:rsidRPr="00FF13E2" w:rsidRDefault="002B71FF" w:rsidP="002B71FF">
      <w:pPr>
        <w:spacing w:after="200"/>
        <w:rPr>
          <w:rFonts w:eastAsiaTheme="minorHAnsi" w:cs="Arial"/>
          <w:szCs w:val="22"/>
          <w:lang w:eastAsia="en-US"/>
        </w:rPr>
      </w:pPr>
      <w:r w:rsidRPr="00FF13E2">
        <w:rPr>
          <w:rFonts w:eastAsiaTheme="minorHAnsi" w:cs="Arial"/>
          <w:szCs w:val="22"/>
          <w:lang w:eastAsia="en-US"/>
        </w:rPr>
        <w:t xml:space="preserve">None of that work was done by the </w:t>
      </w:r>
      <w:r w:rsidRPr="00FF13E2">
        <w:rPr>
          <w:rFonts w:eastAsiaTheme="minorHAnsi" w:cs="Arial"/>
          <w:i/>
          <w:szCs w:val="22"/>
          <w:lang w:eastAsia="en-US"/>
        </w:rPr>
        <w:t>Régie</w:t>
      </w:r>
      <w:r w:rsidRPr="00FF13E2">
        <w:rPr>
          <w:rFonts w:eastAsiaTheme="minorHAnsi" w:cs="Arial"/>
          <w:szCs w:val="22"/>
          <w:lang w:eastAsia="en-US"/>
        </w:rPr>
        <w:t>.</w:t>
      </w:r>
    </w:p>
    <w:p w:rsidR="00BF0E67" w:rsidRPr="00FF13E2" w:rsidRDefault="00BF0E67" w:rsidP="00BF0E67">
      <w:pPr>
        <w:contextualSpacing/>
        <w:rPr>
          <w:rFonts w:eastAsia="Calibri" w:cs="Arial"/>
        </w:rPr>
      </w:pPr>
    </w:p>
    <w:p w:rsidR="00E7686C" w:rsidRPr="00FF13E2" w:rsidRDefault="00E7686C" w:rsidP="00BF0E67">
      <w:pPr>
        <w:contextualSpacing/>
        <w:rPr>
          <w:rFonts w:eastAsia="Calibri" w:cs="Arial"/>
        </w:rPr>
      </w:pPr>
    </w:p>
    <w:p w:rsidR="00BF0E67" w:rsidRPr="00FF13E2" w:rsidRDefault="002B71FF" w:rsidP="00BF0E67">
      <w:pPr>
        <w:tabs>
          <w:tab w:val="left" w:pos="0"/>
          <w:tab w:val="left" w:pos="709"/>
          <w:tab w:val="left" w:pos="1418"/>
        </w:tabs>
        <w:spacing w:before="60" w:after="60"/>
        <w:rPr>
          <w:rFonts w:cs="Arial"/>
          <w:b/>
          <w:u w:val="single"/>
        </w:rPr>
      </w:pPr>
      <w:r w:rsidRPr="00FF13E2">
        <w:rPr>
          <w:rFonts w:cs="Arial"/>
          <w:b/>
          <w:u w:val="single"/>
        </w:rPr>
        <w:t>Brussels</w:t>
      </w:r>
      <w:r w:rsidR="00BF0E67" w:rsidRPr="00FF13E2">
        <w:rPr>
          <w:rFonts w:cs="Arial"/>
          <w:b/>
          <w:u w:val="single"/>
        </w:rPr>
        <w:t xml:space="preserve"> II</w:t>
      </w:r>
    </w:p>
    <w:p w:rsidR="00492F68" w:rsidRPr="00FF13E2" w:rsidRDefault="00492F68" w:rsidP="00D80BE3">
      <w:pPr>
        <w:rPr>
          <w:rFonts w:cs="Arial"/>
          <w:szCs w:val="22"/>
        </w:rPr>
      </w:pPr>
      <w:r w:rsidRPr="00FF13E2">
        <w:rPr>
          <w:rFonts w:cs="Arial"/>
          <w:szCs w:val="22"/>
        </w:rPr>
        <w:t xml:space="preserve">Overcrowding at the European School, Brussels II has been observed for years. There is a chronic shortage of space in terms of both classrooms (mainly in the secondary) and study rooms and sports halls. The school is planning to cover the old tennis court from September to March in order to be able to use it as an additional covered sports field. </w:t>
      </w:r>
    </w:p>
    <w:p w:rsidR="00D80BE3" w:rsidRPr="00FF13E2" w:rsidRDefault="00492F68" w:rsidP="00A1518D">
      <w:pPr>
        <w:spacing w:after="240"/>
        <w:rPr>
          <w:rFonts w:cs="Arial"/>
          <w:szCs w:val="22"/>
        </w:rPr>
      </w:pPr>
      <w:r w:rsidRPr="00FF13E2">
        <w:rPr>
          <w:rFonts w:cs="Arial"/>
          <w:szCs w:val="22"/>
        </w:rPr>
        <w:t xml:space="preserve">The primary school building is very old and repair and replacement work (wooden walls) is necessary. Unfortunately, the </w:t>
      </w:r>
      <w:r w:rsidR="00ED68C7" w:rsidRPr="00FF13E2">
        <w:rPr>
          <w:rFonts w:cs="Arial"/>
          <w:i/>
          <w:szCs w:val="22"/>
        </w:rPr>
        <w:t xml:space="preserve">Régie des </w:t>
      </w:r>
      <w:r w:rsidR="00F936BF" w:rsidRPr="00FF13E2">
        <w:rPr>
          <w:rFonts w:cs="Arial"/>
          <w:i/>
          <w:szCs w:val="22"/>
        </w:rPr>
        <w:t xml:space="preserve">bâtiments </w:t>
      </w:r>
      <w:r w:rsidRPr="00FF13E2">
        <w:rPr>
          <w:rFonts w:cs="Arial"/>
          <w:szCs w:val="22"/>
        </w:rPr>
        <w:t>has limited resources and the Belgian Authorities seem to experience difficulties in honouring all requests.</w:t>
      </w:r>
    </w:p>
    <w:p w:rsidR="00D80BE3" w:rsidRPr="00FF13E2" w:rsidRDefault="00F6349E" w:rsidP="00D80BE3">
      <w:pPr>
        <w:spacing w:after="200" w:line="276" w:lineRule="auto"/>
        <w:rPr>
          <w:rFonts w:cs="Arial"/>
          <w:b/>
          <w:szCs w:val="22"/>
        </w:rPr>
      </w:pPr>
      <w:r w:rsidRPr="00FF13E2">
        <w:rPr>
          <w:rFonts w:cs="Arial"/>
          <w:b/>
          <w:szCs w:val="22"/>
        </w:rPr>
        <w:t>Work done in 2016</w:t>
      </w:r>
      <w:r w:rsidR="00D80BE3" w:rsidRPr="00FF13E2">
        <w:rPr>
          <w:rFonts w:cs="Arial"/>
          <w:b/>
          <w:szCs w:val="22"/>
        </w:rPr>
        <w:t>:</w:t>
      </w:r>
    </w:p>
    <w:p w:rsidR="00D80BE3" w:rsidRPr="00FF13E2" w:rsidRDefault="00EC6597" w:rsidP="009B1696">
      <w:pPr>
        <w:numPr>
          <w:ilvl w:val="0"/>
          <w:numId w:val="31"/>
        </w:numPr>
        <w:spacing w:before="0" w:after="0" w:line="276" w:lineRule="auto"/>
        <w:contextualSpacing/>
        <w:jc w:val="left"/>
        <w:rPr>
          <w:rFonts w:eastAsia="Calibri" w:cs="Arial"/>
          <w:szCs w:val="22"/>
          <w:lang w:eastAsia="en-US"/>
        </w:rPr>
      </w:pPr>
      <w:r w:rsidRPr="00FF13E2">
        <w:rPr>
          <w:rFonts w:eastAsia="Calibri" w:cs="Arial"/>
          <w:szCs w:val="22"/>
          <w:lang w:eastAsia="en-US"/>
        </w:rPr>
        <w:t>Refurbishment of the green football/hockey pitch surface.</w:t>
      </w:r>
    </w:p>
    <w:p w:rsidR="00D80BE3" w:rsidRPr="00FF13E2" w:rsidRDefault="00EC6597" w:rsidP="009B1696">
      <w:pPr>
        <w:numPr>
          <w:ilvl w:val="0"/>
          <w:numId w:val="31"/>
        </w:numPr>
        <w:spacing w:before="0" w:after="0" w:line="276" w:lineRule="auto"/>
        <w:contextualSpacing/>
        <w:jc w:val="left"/>
        <w:rPr>
          <w:rFonts w:eastAsia="Calibri" w:cs="Arial"/>
          <w:szCs w:val="22"/>
          <w:lang w:eastAsia="en-US"/>
        </w:rPr>
      </w:pPr>
      <w:r w:rsidRPr="00FF13E2">
        <w:rPr>
          <w:rFonts w:eastAsia="Calibri" w:cs="Arial"/>
          <w:szCs w:val="22"/>
          <w:lang w:eastAsia="en-US"/>
        </w:rPr>
        <w:t>Refurbishment of the primary/nursery play area.</w:t>
      </w:r>
    </w:p>
    <w:p w:rsidR="00D80BE3" w:rsidRPr="00FF13E2" w:rsidRDefault="00EC6597" w:rsidP="009B1696">
      <w:pPr>
        <w:numPr>
          <w:ilvl w:val="0"/>
          <w:numId w:val="31"/>
        </w:numPr>
        <w:spacing w:before="0" w:after="0" w:line="276" w:lineRule="auto"/>
        <w:contextualSpacing/>
        <w:jc w:val="left"/>
        <w:rPr>
          <w:rFonts w:eastAsia="Calibri" w:cs="Arial"/>
          <w:szCs w:val="22"/>
          <w:lang w:eastAsia="en-US"/>
        </w:rPr>
      </w:pPr>
      <w:r w:rsidRPr="00FF13E2">
        <w:rPr>
          <w:rFonts w:eastAsia="Calibri" w:cs="Arial"/>
          <w:szCs w:val="22"/>
          <w:lang w:eastAsia="en-US"/>
        </w:rPr>
        <w:t xml:space="preserve">Frequent repairs to the school’s fence. </w:t>
      </w:r>
    </w:p>
    <w:p w:rsidR="00D80BE3" w:rsidRPr="00FF13E2" w:rsidRDefault="00733408" w:rsidP="009B1696">
      <w:pPr>
        <w:numPr>
          <w:ilvl w:val="0"/>
          <w:numId w:val="31"/>
        </w:numPr>
        <w:spacing w:before="0" w:after="0" w:line="276" w:lineRule="auto"/>
        <w:contextualSpacing/>
        <w:jc w:val="left"/>
        <w:rPr>
          <w:rFonts w:eastAsia="Calibri" w:cs="Arial"/>
          <w:szCs w:val="22"/>
          <w:lang w:eastAsia="en-US"/>
        </w:rPr>
      </w:pPr>
      <w:r w:rsidRPr="00FF13E2">
        <w:rPr>
          <w:rFonts w:eastAsia="Calibri" w:cs="Arial"/>
          <w:szCs w:val="22"/>
          <w:lang w:eastAsia="en-US"/>
        </w:rPr>
        <w:t>Creation of a study room for</w:t>
      </w:r>
      <w:r w:rsidR="00D80BE3" w:rsidRPr="00FF13E2">
        <w:rPr>
          <w:rFonts w:eastAsia="Calibri" w:cs="Arial"/>
          <w:szCs w:val="22"/>
          <w:lang w:eastAsia="en-US"/>
        </w:rPr>
        <w:t xml:space="preserve"> </w:t>
      </w:r>
      <w:r w:rsidRPr="00FF13E2">
        <w:rPr>
          <w:rFonts w:eastAsia="Calibri" w:cs="Arial"/>
          <w:szCs w:val="22"/>
          <w:lang w:eastAsia="en-US"/>
        </w:rPr>
        <w:t>S1-S4 and for</w:t>
      </w:r>
      <w:r w:rsidR="00D80BE3" w:rsidRPr="00FF13E2">
        <w:rPr>
          <w:rFonts w:eastAsia="Calibri" w:cs="Arial"/>
          <w:szCs w:val="22"/>
          <w:lang w:eastAsia="en-US"/>
        </w:rPr>
        <w:t xml:space="preserve"> S7.</w:t>
      </w:r>
    </w:p>
    <w:p w:rsidR="00D80BE3" w:rsidRPr="00FF13E2" w:rsidRDefault="00733408" w:rsidP="009B1696">
      <w:pPr>
        <w:numPr>
          <w:ilvl w:val="0"/>
          <w:numId w:val="31"/>
        </w:numPr>
        <w:spacing w:before="0" w:after="0" w:line="276" w:lineRule="auto"/>
        <w:contextualSpacing/>
        <w:jc w:val="left"/>
        <w:rPr>
          <w:rFonts w:eastAsia="Calibri" w:cs="Arial"/>
          <w:szCs w:val="22"/>
          <w:lang w:eastAsia="en-US"/>
        </w:rPr>
      </w:pPr>
      <w:r w:rsidRPr="00FF13E2">
        <w:rPr>
          <w:rFonts w:eastAsia="Calibri" w:cs="Arial"/>
          <w:szCs w:val="22"/>
          <w:lang w:eastAsia="en-US"/>
        </w:rPr>
        <w:t>External wiring for the alarm, fire and telephony systems.</w:t>
      </w:r>
    </w:p>
    <w:p w:rsidR="00D80BE3" w:rsidRPr="00FF13E2" w:rsidRDefault="00733408" w:rsidP="009B1696">
      <w:pPr>
        <w:numPr>
          <w:ilvl w:val="0"/>
          <w:numId w:val="31"/>
        </w:numPr>
        <w:spacing w:before="0" w:after="0" w:line="276" w:lineRule="auto"/>
        <w:contextualSpacing/>
        <w:jc w:val="left"/>
        <w:rPr>
          <w:rFonts w:eastAsia="Calibri" w:cs="Arial"/>
          <w:szCs w:val="22"/>
          <w:lang w:eastAsia="en-US"/>
        </w:rPr>
      </w:pPr>
      <w:r w:rsidRPr="00FF13E2">
        <w:rPr>
          <w:rFonts w:eastAsia="Calibri" w:cs="Arial"/>
          <w:szCs w:val="22"/>
          <w:lang w:eastAsia="en-US"/>
        </w:rPr>
        <w:lastRenderedPageBreak/>
        <w:t xml:space="preserve">Safety work in the chemistry laboratories. </w:t>
      </w:r>
    </w:p>
    <w:p w:rsidR="00D80BE3" w:rsidRPr="00FF13E2" w:rsidRDefault="00A6013C" w:rsidP="00A6013C">
      <w:pPr>
        <w:numPr>
          <w:ilvl w:val="0"/>
          <w:numId w:val="31"/>
        </w:numPr>
        <w:spacing w:before="0" w:after="0" w:line="276" w:lineRule="auto"/>
        <w:contextualSpacing/>
        <w:rPr>
          <w:rFonts w:eastAsia="Calibri" w:cs="Arial"/>
          <w:szCs w:val="22"/>
          <w:lang w:eastAsia="en-US"/>
        </w:rPr>
      </w:pPr>
      <w:r w:rsidRPr="00FF13E2">
        <w:rPr>
          <w:rFonts w:eastAsia="Calibri" w:cs="Arial"/>
          <w:szCs w:val="22"/>
          <w:lang w:eastAsia="en-US"/>
        </w:rPr>
        <w:t>Checking and drawing up of a report by an outside firm on the electricity, gas and water installations.</w:t>
      </w:r>
    </w:p>
    <w:p w:rsidR="00D80BE3" w:rsidRPr="00FF13E2" w:rsidRDefault="00A6013C" w:rsidP="009B1696">
      <w:pPr>
        <w:numPr>
          <w:ilvl w:val="0"/>
          <w:numId w:val="31"/>
        </w:numPr>
        <w:spacing w:before="0" w:after="0" w:line="276" w:lineRule="auto"/>
        <w:contextualSpacing/>
        <w:jc w:val="left"/>
        <w:rPr>
          <w:rFonts w:eastAsia="Calibri" w:cs="Arial"/>
          <w:szCs w:val="22"/>
          <w:lang w:eastAsia="en-US"/>
        </w:rPr>
      </w:pPr>
      <w:r w:rsidRPr="00FF13E2">
        <w:rPr>
          <w:rFonts w:eastAsia="Calibri" w:cs="Arial"/>
          <w:szCs w:val="22"/>
          <w:lang w:eastAsia="en-US"/>
        </w:rPr>
        <w:t>Fitting out of certain administrative offices</w:t>
      </w:r>
      <w:r w:rsidR="00D80BE3" w:rsidRPr="00FF13E2">
        <w:rPr>
          <w:rFonts w:eastAsia="Calibri" w:cs="Arial"/>
          <w:szCs w:val="22"/>
          <w:lang w:eastAsia="en-US"/>
        </w:rPr>
        <w:t>.</w:t>
      </w:r>
    </w:p>
    <w:p w:rsidR="00D80BE3" w:rsidRPr="00FF13E2" w:rsidRDefault="00A6013C" w:rsidP="009B1696">
      <w:pPr>
        <w:numPr>
          <w:ilvl w:val="0"/>
          <w:numId w:val="31"/>
        </w:numPr>
        <w:spacing w:before="0" w:after="0" w:line="276" w:lineRule="auto"/>
        <w:contextualSpacing/>
        <w:jc w:val="left"/>
        <w:rPr>
          <w:rFonts w:eastAsia="Calibri" w:cs="Arial"/>
          <w:szCs w:val="22"/>
          <w:lang w:eastAsia="en-US"/>
        </w:rPr>
      </w:pPr>
      <w:r w:rsidRPr="00FF13E2">
        <w:rPr>
          <w:rFonts w:eastAsia="Calibri" w:cs="Arial"/>
          <w:szCs w:val="22"/>
          <w:lang w:eastAsia="en-US"/>
        </w:rPr>
        <w:t xml:space="preserve">Painting of different corridors, offices and classrooms.  </w:t>
      </w:r>
    </w:p>
    <w:p w:rsidR="00D80BE3" w:rsidRPr="00FF13E2" w:rsidRDefault="00A6013C" w:rsidP="009B1696">
      <w:pPr>
        <w:numPr>
          <w:ilvl w:val="0"/>
          <w:numId w:val="31"/>
        </w:numPr>
        <w:spacing w:before="0" w:after="0" w:line="276" w:lineRule="auto"/>
        <w:contextualSpacing/>
        <w:jc w:val="left"/>
        <w:rPr>
          <w:rFonts w:eastAsia="Calibri" w:cs="Arial"/>
          <w:szCs w:val="22"/>
          <w:lang w:eastAsia="en-US"/>
        </w:rPr>
      </w:pPr>
      <w:r w:rsidRPr="00FF13E2">
        <w:rPr>
          <w:rFonts w:eastAsia="Calibri" w:cs="Arial"/>
          <w:szCs w:val="22"/>
          <w:lang w:eastAsia="en-US"/>
        </w:rPr>
        <w:t xml:space="preserve">Replacement of the inside curtains in several secondary school classrooms. </w:t>
      </w:r>
    </w:p>
    <w:p w:rsidR="00D80BE3" w:rsidRPr="00FF13E2" w:rsidRDefault="00A1518D" w:rsidP="00D80BE3">
      <w:pPr>
        <w:spacing w:before="0" w:after="0"/>
        <w:ind w:firstLine="360"/>
        <w:rPr>
          <w:rFonts w:cs="Arial"/>
          <w:szCs w:val="22"/>
        </w:rPr>
      </w:pPr>
      <w:r w:rsidRPr="00FF13E2">
        <w:rPr>
          <w:rFonts w:eastAsia="Calibri" w:cs="Arial"/>
          <w:szCs w:val="22"/>
          <w:lang w:eastAsia="en-US"/>
        </w:rPr>
        <w:t>-</w:t>
      </w:r>
      <w:r w:rsidRPr="00FF13E2">
        <w:rPr>
          <w:rFonts w:eastAsia="Calibri" w:cs="Arial"/>
          <w:szCs w:val="22"/>
          <w:lang w:eastAsia="en-US"/>
        </w:rPr>
        <w:tab/>
      </w:r>
      <w:r w:rsidR="00A6013C" w:rsidRPr="00FF13E2">
        <w:rPr>
          <w:rFonts w:eastAsia="Calibri" w:cs="Arial"/>
          <w:szCs w:val="22"/>
          <w:lang w:eastAsia="en-US"/>
        </w:rPr>
        <w:t xml:space="preserve">Installation of security bars on the primary building windows. </w:t>
      </w:r>
    </w:p>
    <w:p w:rsidR="00CA550D" w:rsidRPr="00FF13E2" w:rsidRDefault="00CA550D" w:rsidP="00CA550D">
      <w:pPr>
        <w:rPr>
          <w:rFonts w:cs="Arial"/>
          <w:szCs w:val="22"/>
        </w:rPr>
      </w:pPr>
    </w:p>
    <w:p w:rsidR="00BF0E67" w:rsidRPr="00FF13E2" w:rsidRDefault="00A6013C" w:rsidP="00A130D3">
      <w:pPr>
        <w:tabs>
          <w:tab w:val="left" w:pos="0"/>
          <w:tab w:val="left" w:pos="709"/>
          <w:tab w:val="left" w:pos="1418"/>
        </w:tabs>
        <w:rPr>
          <w:rFonts w:cs="Arial"/>
          <w:b/>
          <w:u w:val="single"/>
        </w:rPr>
      </w:pPr>
      <w:r w:rsidRPr="00FF13E2">
        <w:rPr>
          <w:rFonts w:cs="Arial"/>
          <w:b/>
          <w:u w:val="single"/>
        </w:rPr>
        <w:t>Brussels</w:t>
      </w:r>
      <w:r w:rsidR="00BF0E67" w:rsidRPr="00FF13E2">
        <w:rPr>
          <w:rFonts w:cs="Arial"/>
          <w:b/>
          <w:u w:val="single"/>
        </w:rPr>
        <w:t xml:space="preserve"> III</w:t>
      </w:r>
    </w:p>
    <w:p w:rsidR="00D87CE1" w:rsidRPr="00FF13E2" w:rsidRDefault="00A130D3" w:rsidP="00D87CE1">
      <w:pPr>
        <w:rPr>
          <w:rFonts w:cs="Arial"/>
          <w:szCs w:val="22"/>
        </w:rPr>
      </w:pPr>
      <w:r w:rsidRPr="00FF13E2">
        <w:rPr>
          <w:rFonts w:cs="Arial"/>
          <w:szCs w:val="22"/>
        </w:rPr>
        <w:t>2016 was a tense year for the European School, Brussels III on account of both a chronic overcrowding situation (3</w:t>
      </w:r>
      <w:r w:rsidR="00AC13A1" w:rsidRPr="00FF13E2">
        <w:rPr>
          <w:rFonts w:cs="Arial"/>
          <w:szCs w:val="22"/>
        </w:rPr>
        <w:t xml:space="preserve"> </w:t>
      </w:r>
      <w:r w:rsidRPr="00FF13E2">
        <w:rPr>
          <w:rFonts w:cs="Arial"/>
          <w:szCs w:val="22"/>
        </w:rPr>
        <w:t>041 pupils on roll on 1 September 2016, even though at its December 2010 meeting, the Board of Governors decided that the school’s maximum capacity was 2</w:t>
      </w:r>
      <w:r w:rsidR="00AC13A1" w:rsidRPr="00FF13E2">
        <w:rPr>
          <w:rFonts w:cs="Arial"/>
          <w:szCs w:val="22"/>
        </w:rPr>
        <w:t xml:space="preserve"> </w:t>
      </w:r>
      <w:r w:rsidRPr="00FF13E2">
        <w:rPr>
          <w:rFonts w:cs="Arial"/>
          <w:szCs w:val="22"/>
        </w:rPr>
        <w:t>650 pupils) and pressure associated with the current security situation. Many adjustments had to be made an</w:t>
      </w:r>
      <w:r w:rsidR="00ED68C7" w:rsidRPr="00FF13E2">
        <w:rPr>
          <w:rFonts w:cs="Arial"/>
          <w:szCs w:val="22"/>
        </w:rPr>
        <w:t>d new procedures to control access and to make the premises more secure were introduced</w:t>
      </w:r>
      <w:r w:rsidR="006D413F" w:rsidRPr="00FF13E2">
        <w:rPr>
          <w:rFonts w:cs="Arial"/>
          <w:szCs w:val="22"/>
        </w:rPr>
        <w:t>, as follows</w:t>
      </w:r>
      <w:r w:rsidR="00ED68C7" w:rsidRPr="00FF13E2">
        <w:rPr>
          <w:rFonts w:cs="Arial"/>
          <w:szCs w:val="22"/>
        </w:rPr>
        <w:t xml:space="preserve">: </w:t>
      </w:r>
      <w:r w:rsidR="00D87CE1" w:rsidRPr="00FF13E2">
        <w:rPr>
          <w:rFonts w:cs="Arial"/>
          <w:szCs w:val="22"/>
        </w:rPr>
        <w:t xml:space="preserve"> </w:t>
      </w:r>
    </w:p>
    <w:p w:rsidR="00ED68C7" w:rsidRPr="00FF13E2" w:rsidRDefault="00EE6EAB" w:rsidP="00D87CE1">
      <w:pPr>
        <w:rPr>
          <w:rFonts w:cs="Arial"/>
          <w:szCs w:val="22"/>
        </w:rPr>
      </w:pPr>
      <w:r w:rsidRPr="00FF13E2">
        <w:rPr>
          <w:rFonts w:cs="Arial"/>
          <w:szCs w:val="22"/>
        </w:rPr>
        <w:t>Automation</w:t>
      </w:r>
      <w:r w:rsidR="00ED68C7" w:rsidRPr="00FF13E2">
        <w:rPr>
          <w:rFonts w:cs="Arial"/>
          <w:szCs w:val="22"/>
        </w:rPr>
        <w:t xml:space="preserve"> of opening and closing of the gates, development of the public address system,</w:t>
      </w:r>
      <w:r w:rsidR="00D87CE1" w:rsidRPr="00FF13E2">
        <w:rPr>
          <w:rFonts w:cs="Arial"/>
          <w:szCs w:val="22"/>
        </w:rPr>
        <w:t xml:space="preserve"> </w:t>
      </w:r>
      <w:r w:rsidR="008E6BCD" w:rsidRPr="00FF13E2">
        <w:rPr>
          <w:rFonts w:cs="Arial"/>
          <w:szCs w:val="22"/>
        </w:rPr>
        <w:t>i</w:t>
      </w:r>
      <w:r w:rsidR="00D87CE1" w:rsidRPr="00FF13E2">
        <w:rPr>
          <w:rFonts w:cs="Arial"/>
          <w:szCs w:val="22"/>
        </w:rPr>
        <w:t xml:space="preserve">nstallation </w:t>
      </w:r>
      <w:r w:rsidR="00ED68C7" w:rsidRPr="00FF13E2">
        <w:rPr>
          <w:rFonts w:cs="Arial"/>
          <w:szCs w:val="22"/>
        </w:rPr>
        <w:t xml:space="preserve">of a rain protection cover for parents waiting for primary children, application of a ‘one-way’ film on the ground floor windows, securing of sensitive rooms. </w:t>
      </w:r>
      <w:r w:rsidR="008E6BCD" w:rsidRPr="00FF13E2">
        <w:rPr>
          <w:rFonts w:cs="Arial"/>
          <w:szCs w:val="22"/>
        </w:rPr>
        <w:t xml:space="preserve"> </w:t>
      </w:r>
    </w:p>
    <w:p w:rsidR="00D87CE1" w:rsidRPr="00FF13E2" w:rsidRDefault="002B62CB" w:rsidP="00D87CE1">
      <w:pPr>
        <w:rPr>
          <w:rFonts w:cs="Arial"/>
          <w:szCs w:val="22"/>
        </w:rPr>
      </w:pPr>
      <w:r w:rsidRPr="00FF13E2">
        <w:rPr>
          <w:rFonts w:cs="Arial"/>
          <w:szCs w:val="22"/>
        </w:rPr>
        <w:t xml:space="preserve">A Supplementary and Amending Budget for ‘Security’ allocated in November 2016 will enable additional work designed to enhance security to be carried out (improvement of the lighting and CCTV system on the campus) during the year 2017, using 2016 appropriations carried over to the financial year </w:t>
      </w:r>
      <w:r w:rsidR="00D87CE1" w:rsidRPr="00FF13E2">
        <w:rPr>
          <w:rFonts w:cs="Arial"/>
          <w:szCs w:val="22"/>
        </w:rPr>
        <w:t>2017.</w:t>
      </w:r>
    </w:p>
    <w:p w:rsidR="00D87CE1" w:rsidRPr="00FF13E2" w:rsidRDefault="00324375" w:rsidP="00D87CE1">
      <w:pPr>
        <w:rPr>
          <w:rFonts w:cs="Arial"/>
          <w:szCs w:val="22"/>
        </w:rPr>
      </w:pPr>
      <w:r w:rsidRPr="00FF13E2">
        <w:rPr>
          <w:rFonts w:cs="Arial"/>
          <w:szCs w:val="22"/>
        </w:rPr>
        <w:t>Various types of work were</w:t>
      </w:r>
      <w:r w:rsidR="002B62CB" w:rsidRPr="00FF13E2">
        <w:rPr>
          <w:rFonts w:cs="Arial"/>
          <w:szCs w:val="22"/>
        </w:rPr>
        <w:t xml:space="preserve"> undertaken in the context of ICT logistics, mainly the roll-out of Wi-Fi on the school’s site. </w:t>
      </w:r>
    </w:p>
    <w:p w:rsidR="00D87CE1" w:rsidRPr="00FF13E2" w:rsidRDefault="00324375" w:rsidP="00D87CE1">
      <w:pPr>
        <w:rPr>
          <w:rFonts w:cs="Arial"/>
          <w:szCs w:val="22"/>
        </w:rPr>
      </w:pPr>
      <w:r w:rsidRPr="00FF13E2">
        <w:rPr>
          <w:rFonts w:cs="Arial"/>
          <w:szCs w:val="22"/>
        </w:rPr>
        <w:t>The</w:t>
      </w:r>
      <w:r w:rsidR="00D87CE1" w:rsidRPr="00FF13E2">
        <w:rPr>
          <w:rFonts w:cs="Arial"/>
          <w:szCs w:val="22"/>
        </w:rPr>
        <w:t xml:space="preserve"> </w:t>
      </w:r>
      <w:r w:rsidR="00D87CE1" w:rsidRPr="00FF13E2">
        <w:rPr>
          <w:rFonts w:cs="Arial"/>
          <w:i/>
          <w:szCs w:val="22"/>
        </w:rPr>
        <w:t xml:space="preserve">Régie des </w:t>
      </w:r>
      <w:r w:rsidR="00F936BF" w:rsidRPr="00FF13E2">
        <w:rPr>
          <w:rFonts w:cs="Arial"/>
          <w:i/>
          <w:szCs w:val="22"/>
        </w:rPr>
        <w:t xml:space="preserve">bâtiments </w:t>
      </w:r>
      <w:r w:rsidRPr="00FF13E2">
        <w:rPr>
          <w:rFonts w:cs="Arial"/>
          <w:szCs w:val="22"/>
        </w:rPr>
        <w:t xml:space="preserve">took some steps to level the paving bricks in the playgrounds and bus parking area and refurbished the floor tiling in several classrooms. </w:t>
      </w:r>
      <w:r w:rsidR="00D87CE1" w:rsidRPr="00FF13E2">
        <w:rPr>
          <w:rFonts w:cs="Arial"/>
          <w:szCs w:val="22"/>
        </w:rPr>
        <w:t xml:space="preserve"> </w:t>
      </w:r>
      <w:r w:rsidRPr="00FF13E2">
        <w:rPr>
          <w:rFonts w:cs="Arial"/>
          <w:szCs w:val="22"/>
        </w:rPr>
        <w:t xml:space="preserve">The school also continued its efforts, drawing on its own budget, to renovate and maintain the </w:t>
      </w:r>
      <w:r w:rsidR="00F936BF" w:rsidRPr="00FF13E2">
        <w:rPr>
          <w:rFonts w:cs="Arial"/>
          <w:szCs w:val="22"/>
        </w:rPr>
        <w:t xml:space="preserve">toilets, mainly in the nursery building.  The school regularly maintains its green areas and supported the ‘EEB3 Green’ project developed by students by preparing the ground for the planting of fruit trees. </w:t>
      </w:r>
      <w:r w:rsidR="00D87CE1" w:rsidRPr="00FF13E2">
        <w:rPr>
          <w:rFonts w:cs="Arial"/>
          <w:szCs w:val="22"/>
        </w:rPr>
        <w:t xml:space="preserve"> </w:t>
      </w:r>
      <w:r w:rsidR="00F936BF" w:rsidRPr="00FF13E2">
        <w:rPr>
          <w:rFonts w:cs="Arial"/>
          <w:szCs w:val="22"/>
        </w:rPr>
        <w:t xml:space="preserve">The school ensures on a permanent basis that classrooms are spruced up and that maintenance and repair of the plumbing, ventilation and heating systems are carried out. </w:t>
      </w:r>
      <w:r w:rsidR="00D87CE1" w:rsidRPr="00FF13E2">
        <w:rPr>
          <w:rFonts w:cs="Arial"/>
          <w:szCs w:val="22"/>
        </w:rPr>
        <w:t xml:space="preserve"> </w:t>
      </w:r>
    </w:p>
    <w:p w:rsidR="00754FD6" w:rsidRPr="00FF13E2" w:rsidRDefault="00754FD6" w:rsidP="00BF0E67">
      <w:pPr>
        <w:tabs>
          <w:tab w:val="left" w:pos="709"/>
          <w:tab w:val="left" w:pos="1418"/>
        </w:tabs>
        <w:spacing w:before="60" w:after="60"/>
        <w:rPr>
          <w:rFonts w:cs="Arial"/>
          <w:b/>
          <w:u w:val="single"/>
        </w:rPr>
      </w:pPr>
    </w:p>
    <w:p w:rsidR="00BF0E67" w:rsidRPr="00FF13E2" w:rsidRDefault="0079607C" w:rsidP="00F936BF">
      <w:pPr>
        <w:tabs>
          <w:tab w:val="left" w:pos="709"/>
          <w:tab w:val="left" w:pos="1418"/>
        </w:tabs>
        <w:rPr>
          <w:rFonts w:cs="Arial"/>
          <w:b/>
          <w:u w:val="single"/>
        </w:rPr>
      </w:pPr>
      <w:r w:rsidRPr="00FF13E2">
        <w:rPr>
          <w:rFonts w:cs="Arial"/>
          <w:b/>
          <w:u w:val="single"/>
        </w:rPr>
        <w:t>Brussels</w:t>
      </w:r>
      <w:r w:rsidR="00BF0E67" w:rsidRPr="00FF13E2">
        <w:rPr>
          <w:rFonts w:cs="Arial"/>
          <w:b/>
          <w:u w:val="single"/>
        </w:rPr>
        <w:t xml:space="preserve"> IV</w:t>
      </w:r>
    </w:p>
    <w:p w:rsidR="00B27359" w:rsidRPr="00FF13E2" w:rsidRDefault="00F936BF" w:rsidP="006D413F">
      <w:pPr>
        <w:spacing w:before="0"/>
        <w:rPr>
          <w:rFonts w:eastAsia="Calibri" w:cs="Arial"/>
          <w:color w:val="000000"/>
          <w:szCs w:val="22"/>
        </w:rPr>
      </w:pPr>
      <w:r w:rsidRPr="00FF13E2">
        <w:rPr>
          <w:rFonts w:eastAsia="Calibri" w:cs="Arial"/>
          <w:color w:val="000000"/>
          <w:szCs w:val="22"/>
        </w:rPr>
        <w:t>The</w:t>
      </w:r>
      <w:r w:rsidR="00B27359" w:rsidRPr="00FF13E2">
        <w:rPr>
          <w:rFonts w:eastAsia="Calibri" w:cs="Arial"/>
          <w:color w:val="000000"/>
          <w:szCs w:val="22"/>
        </w:rPr>
        <w:t xml:space="preserve"> </w:t>
      </w:r>
      <w:r w:rsidRPr="00FF13E2">
        <w:rPr>
          <w:rFonts w:eastAsia="Calibri" w:cs="Arial"/>
          <w:color w:val="000000"/>
          <w:szCs w:val="22"/>
        </w:rPr>
        <w:t>infrastructure problems experienced are the lack of covered playgrounds and of sports facilities,</w:t>
      </w:r>
      <w:r w:rsidR="00580336" w:rsidRPr="00FF13E2">
        <w:rPr>
          <w:rFonts w:eastAsia="Calibri" w:cs="Arial"/>
          <w:color w:val="000000"/>
          <w:szCs w:val="22"/>
        </w:rPr>
        <w:t xml:space="preserve"> numerous instances of</w:t>
      </w:r>
      <w:r w:rsidRPr="00FF13E2">
        <w:rPr>
          <w:rFonts w:eastAsia="Calibri" w:cs="Arial"/>
          <w:color w:val="000000"/>
          <w:szCs w:val="22"/>
        </w:rPr>
        <w:t xml:space="preserve"> </w:t>
      </w:r>
      <w:r w:rsidR="0079607C" w:rsidRPr="00FF13E2">
        <w:rPr>
          <w:rFonts w:eastAsia="Calibri" w:cs="Arial"/>
          <w:color w:val="000000"/>
          <w:szCs w:val="22"/>
        </w:rPr>
        <w:t>water infil</w:t>
      </w:r>
      <w:r w:rsidR="00580336" w:rsidRPr="00FF13E2">
        <w:rPr>
          <w:rFonts w:eastAsia="Calibri" w:cs="Arial"/>
          <w:color w:val="000000"/>
          <w:szCs w:val="22"/>
        </w:rPr>
        <w:t>tration</w:t>
      </w:r>
      <w:r w:rsidR="0079607C" w:rsidRPr="00FF13E2">
        <w:rPr>
          <w:rFonts w:eastAsia="Calibri" w:cs="Arial"/>
          <w:color w:val="000000"/>
          <w:szCs w:val="22"/>
        </w:rPr>
        <w:t xml:space="preserve">, doors which are too heavy for pupils and which break, the problems associated with the </w:t>
      </w:r>
      <w:r w:rsidR="0079607C" w:rsidRPr="00FF13E2">
        <w:t xml:space="preserve">cogeneration system and the centralised technical management system. </w:t>
      </w:r>
      <w:r w:rsidR="0079607C" w:rsidRPr="00FF13E2">
        <w:rPr>
          <w:rFonts w:eastAsia="Calibri" w:cs="Arial"/>
          <w:color w:val="000000"/>
          <w:szCs w:val="22"/>
        </w:rPr>
        <w:t xml:space="preserve"> </w:t>
      </w:r>
    </w:p>
    <w:p w:rsidR="00B27359" w:rsidRPr="00FF13E2" w:rsidRDefault="00FC6307" w:rsidP="006D413F">
      <w:pPr>
        <w:spacing w:before="240"/>
        <w:rPr>
          <w:rFonts w:eastAsia="Calibri" w:cs="Arial"/>
          <w:b/>
          <w:bCs/>
          <w:color w:val="000000"/>
          <w:szCs w:val="22"/>
        </w:rPr>
      </w:pPr>
      <w:r w:rsidRPr="00FF13E2">
        <w:rPr>
          <w:rFonts w:eastAsia="Calibri" w:cs="Arial"/>
          <w:b/>
          <w:bCs/>
          <w:color w:val="000000"/>
          <w:szCs w:val="22"/>
        </w:rPr>
        <w:t>Work undertaken</w:t>
      </w:r>
    </w:p>
    <w:p w:rsidR="00B27359" w:rsidRPr="00FF13E2" w:rsidRDefault="00112840" w:rsidP="009B1696">
      <w:pPr>
        <w:numPr>
          <w:ilvl w:val="0"/>
          <w:numId w:val="32"/>
        </w:numPr>
        <w:spacing w:before="0" w:after="0"/>
        <w:contextualSpacing/>
        <w:jc w:val="left"/>
        <w:rPr>
          <w:rFonts w:cs="Arial"/>
          <w:color w:val="000000"/>
          <w:szCs w:val="22"/>
          <w:lang w:eastAsia="en-US"/>
        </w:rPr>
      </w:pPr>
      <w:r w:rsidRPr="00FF13E2">
        <w:rPr>
          <w:rFonts w:cs="Arial"/>
          <w:color w:val="000000"/>
          <w:szCs w:val="22"/>
          <w:lang w:eastAsia="en-US"/>
        </w:rPr>
        <w:t>Fitting out of nursery and primary play areas.</w:t>
      </w:r>
    </w:p>
    <w:p w:rsidR="00B27359" w:rsidRPr="00FF13E2" w:rsidRDefault="00112840" w:rsidP="009B1696">
      <w:pPr>
        <w:numPr>
          <w:ilvl w:val="0"/>
          <w:numId w:val="32"/>
        </w:numPr>
        <w:spacing w:before="0" w:after="0"/>
        <w:contextualSpacing/>
        <w:jc w:val="left"/>
        <w:rPr>
          <w:rFonts w:cs="Arial"/>
          <w:color w:val="000000"/>
          <w:szCs w:val="22"/>
          <w:lang w:eastAsia="en-US"/>
        </w:rPr>
      </w:pPr>
      <w:r w:rsidRPr="00FF13E2">
        <w:rPr>
          <w:rFonts w:cs="Arial"/>
          <w:color w:val="000000"/>
          <w:szCs w:val="22"/>
          <w:lang w:eastAsia="en-US"/>
        </w:rPr>
        <w:t xml:space="preserve">Installation of additional spaces for bicycles. </w:t>
      </w:r>
    </w:p>
    <w:p w:rsidR="00B27359" w:rsidRPr="00FF13E2" w:rsidRDefault="00112840" w:rsidP="009B1696">
      <w:pPr>
        <w:numPr>
          <w:ilvl w:val="0"/>
          <w:numId w:val="32"/>
        </w:numPr>
        <w:spacing w:before="0" w:after="0"/>
        <w:contextualSpacing/>
        <w:jc w:val="left"/>
        <w:rPr>
          <w:rFonts w:cs="Arial"/>
          <w:color w:val="000000"/>
          <w:szCs w:val="22"/>
          <w:lang w:eastAsia="en-US"/>
        </w:rPr>
      </w:pPr>
      <w:r w:rsidRPr="00FF13E2">
        <w:rPr>
          <w:rFonts w:cs="Arial"/>
          <w:color w:val="000000"/>
          <w:szCs w:val="22"/>
          <w:lang w:eastAsia="en-US"/>
        </w:rPr>
        <w:t>Additional entrance to the canteen for the nursery-primary classes</w:t>
      </w:r>
      <w:r w:rsidR="00B27359" w:rsidRPr="00FF13E2">
        <w:rPr>
          <w:rFonts w:cs="Arial"/>
          <w:color w:val="000000"/>
          <w:szCs w:val="22"/>
          <w:lang w:eastAsia="en-US"/>
        </w:rPr>
        <w:t xml:space="preserve"> (</w:t>
      </w:r>
      <w:r w:rsidR="00B27359" w:rsidRPr="00FF13E2">
        <w:rPr>
          <w:rFonts w:cs="Arial"/>
          <w:i/>
          <w:color w:val="000000"/>
          <w:szCs w:val="22"/>
          <w:lang w:eastAsia="en-US"/>
        </w:rPr>
        <w:t>Régie des bâtiments</w:t>
      </w:r>
      <w:r w:rsidR="00B27359" w:rsidRPr="00FF13E2">
        <w:rPr>
          <w:rFonts w:cs="Arial"/>
          <w:color w:val="000000"/>
          <w:szCs w:val="22"/>
          <w:lang w:eastAsia="en-US"/>
        </w:rPr>
        <w:t>)</w:t>
      </w:r>
      <w:r w:rsidRPr="00FF13E2">
        <w:rPr>
          <w:rFonts w:cs="Arial"/>
          <w:color w:val="000000"/>
          <w:szCs w:val="22"/>
          <w:lang w:eastAsia="en-US"/>
        </w:rPr>
        <w:t>.</w:t>
      </w:r>
    </w:p>
    <w:p w:rsidR="00B27359" w:rsidRPr="00FF13E2" w:rsidRDefault="00112840" w:rsidP="00112840">
      <w:pPr>
        <w:numPr>
          <w:ilvl w:val="0"/>
          <w:numId w:val="32"/>
        </w:numPr>
        <w:spacing w:before="0" w:after="0"/>
        <w:ind w:left="714" w:hanging="357"/>
        <w:jc w:val="left"/>
        <w:rPr>
          <w:rFonts w:cs="Arial"/>
          <w:color w:val="000000"/>
          <w:szCs w:val="22"/>
          <w:lang w:eastAsia="en-US"/>
        </w:rPr>
      </w:pPr>
      <w:r w:rsidRPr="00FF13E2">
        <w:rPr>
          <w:rFonts w:cs="Arial"/>
          <w:color w:val="000000"/>
          <w:szCs w:val="22"/>
          <w:lang w:eastAsia="en-US"/>
        </w:rPr>
        <w:t>Entrance gate to the bus parking area widened by</w:t>
      </w:r>
      <w:r w:rsidR="00B27359" w:rsidRPr="00FF13E2">
        <w:rPr>
          <w:rFonts w:cs="Arial"/>
          <w:color w:val="000000"/>
          <w:szCs w:val="22"/>
          <w:lang w:eastAsia="en-US"/>
        </w:rPr>
        <w:t xml:space="preserve"> 60 cm (</w:t>
      </w:r>
      <w:r w:rsidR="00B27359" w:rsidRPr="00FF13E2">
        <w:rPr>
          <w:rFonts w:cs="Arial"/>
          <w:i/>
          <w:color w:val="000000"/>
          <w:szCs w:val="22"/>
          <w:lang w:eastAsia="en-US"/>
        </w:rPr>
        <w:t>Régie des bâtiments</w:t>
      </w:r>
      <w:r w:rsidR="00B27359" w:rsidRPr="00FF13E2">
        <w:rPr>
          <w:rFonts w:cs="Arial"/>
          <w:color w:val="000000"/>
          <w:szCs w:val="22"/>
          <w:lang w:eastAsia="en-US"/>
        </w:rPr>
        <w:t>)</w:t>
      </w:r>
      <w:r w:rsidRPr="00FF13E2">
        <w:rPr>
          <w:rFonts w:cs="Arial"/>
          <w:color w:val="000000"/>
          <w:szCs w:val="22"/>
          <w:lang w:eastAsia="en-US"/>
        </w:rPr>
        <w:t>.</w:t>
      </w:r>
    </w:p>
    <w:p w:rsidR="00B27359" w:rsidRPr="00FF13E2" w:rsidRDefault="00112840" w:rsidP="00112840">
      <w:pPr>
        <w:numPr>
          <w:ilvl w:val="0"/>
          <w:numId w:val="32"/>
        </w:numPr>
        <w:spacing w:before="0" w:after="0"/>
        <w:contextualSpacing/>
        <w:rPr>
          <w:rFonts w:cs="Arial"/>
          <w:color w:val="000000"/>
          <w:szCs w:val="22"/>
          <w:lang w:eastAsia="en-US"/>
        </w:rPr>
      </w:pPr>
      <w:r w:rsidRPr="00FF13E2">
        <w:rPr>
          <w:rFonts w:cs="Arial"/>
          <w:color w:val="000000"/>
          <w:szCs w:val="22"/>
          <w:lang w:eastAsia="en-US"/>
        </w:rPr>
        <w:t>Work on the pavements and changes to the streets adjoining the school to improve traffic flow</w:t>
      </w:r>
      <w:r w:rsidR="00B27359" w:rsidRPr="00FF13E2">
        <w:rPr>
          <w:rFonts w:cs="Arial"/>
          <w:color w:val="000000"/>
          <w:szCs w:val="22"/>
          <w:lang w:eastAsia="en-US"/>
        </w:rPr>
        <w:t xml:space="preserve"> </w:t>
      </w:r>
      <w:r w:rsidR="00C303DE" w:rsidRPr="00FF13E2">
        <w:rPr>
          <w:rFonts w:cs="Arial"/>
          <w:color w:val="000000"/>
          <w:szCs w:val="22"/>
          <w:lang w:eastAsia="en-US"/>
        </w:rPr>
        <w:t>(</w:t>
      </w:r>
      <w:r w:rsidR="00B27359" w:rsidRPr="00FF13E2">
        <w:rPr>
          <w:rFonts w:cs="Arial"/>
          <w:i/>
          <w:color w:val="000000"/>
          <w:szCs w:val="22"/>
          <w:lang w:eastAsia="en-US"/>
        </w:rPr>
        <w:t>Bruxelles mobilité</w:t>
      </w:r>
      <w:r w:rsidR="00B27359" w:rsidRPr="00FF13E2">
        <w:rPr>
          <w:rFonts w:cs="Arial"/>
          <w:color w:val="000000"/>
          <w:szCs w:val="22"/>
          <w:lang w:eastAsia="en-US"/>
        </w:rPr>
        <w:t>)</w:t>
      </w:r>
      <w:r w:rsidR="00DB2303" w:rsidRPr="00FF13E2">
        <w:rPr>
          <w:rFonts w:cs="Arial"/>
          <w:color w:val="000000"/>
          <w:szCs w:val="22"/>
          <w:lang w:eastAsia="en-US"/>
        </w:rPr>
        <w:t>.</w:t>
      </w:r>
    </w:p>
    <w:p w:rsidR="00B27359" w:rsidRPr="00FF13E2" w:rsidRDefault="00112840" w:rsidP="00112840">
      <w:pPr>
        <w:numPr>
          <w:ilvl w:val="0"/>
          <w:numId w:val="32"/>
        </w:numPr>
        <w:spacing w:before="0" w:after="0"/>
        <w:contextualSpacing/>
        <w:rPr>
          <w:rFonts w:cs="Arial"/>
          <w:color w:val="000000"/>
          <w:szCs w:val="22"/>
          <w:lang w:eastAsia="en-US"/>
        </w:rPr>
      </w:pPr>
      <w:r w:rsidRPr="00FF13E2">
        <w:rPr>
          <w:rFonts w:cs="Arial"/>
          <w:color w:val="000000"/>
          <w:szCs w:val="22"/>
          <w:lang w:eastAsia="en-US"/>
        </w:rPr>
        <w:t>Marking of the bus parki</w:t>
      </w:r>
      <w:r w:rsidR="00DB2303" w:rsidRPr="00FF13E2">
        <w:rPr>
          <w:rFonts w:cs="Arial"/>
          <w:color w:val="000000"/>
          <w:szCs w:val="22"/>
          <w:lang w:eastAsia="en-US"/>
        </w:rPr>
        <w:t xml:space="preserve">ng area to enable pupils to move around safely in the school grounds. </w:t>
      </w:r>
      <w:r w:rsidR="00B27359" w:rsidRPr="00FF13E2">
        <w:rPr>
          <w:rFonts w:cs="Arial"/>
          <w:color w:val="000000"/>
          <w:szCs w:val="22"/>
          <w:lang w:eastAsia="en-US"/>
        </w:rPr>
        <w:t xml:space="preserve"> </w:t>
      </w:r>
    </w:p>
    <w:p w:rsidR="00B27359" w:rsidRPr="00FF13E2" w:rsidRDefault="00DB2303" w:rsidP="00112840">
      <w:pPr>
        <w:numPr>
          <w:ilvl w:val="0"/>
          <w:numId w:val="32"/>
        </w:numPr>
        <w:spacing w:before="0" w:after="0"/>
        <w:contextualSpacing/>
        <w:rPr>
          <w:rFonts w:cs="Arial"/>
          <w:color w:val="000000"/>
          <w:szCs w:val="22"/>
          <w:lang w:eastAsia="en-US"/>
        </w:rPr>
      </w:pPr>
      <w:r w:rsidRPr="00FF13E2">
        <w:rPr>
          <w:rFonts w:cs="Arial"/>
          <w:color w:val="000000"/>
          <w:szCs w:val="22"/>
          <w:lang w:eastAsia="en-US"/>
        </w:rPr>
        <w:t xml:space="preserve">Installation of Wi-Fi in all the buildings. </w:t>
      </w:r>
    </w:p>
    <w:p w:rsidR="00B27359" w:rsidRPr="00FF13E2" w:rsidRDefault="00B27359" w:rsidP="00112840">
      <w:pPr>
        <w:numPr>
          <w:ilvl w:val="0"/>
          <w:numId w:val="32"/>
        </w:numPr>
        <w:spacing w:before="0" w:after="0"/>
        <w:contextualSpacing/>
        <w:rPr>
          <w:rFonts w:cs="Arial"/>
          <w:color w:val="000000"/>
          <w:szCs w:val="22"/>
          <w:lang w:eastAsia="en-US"/>
        </w:rPr>
      </w:pPr>
      <w:r w:rsidRPr="00FF13E2">
        <w:rPr>
          <w:rFonts w:cs="Arial"/>
          <w:color w:val="000000"/>
          <w:szCs w:val="22"/>
          <w:lang w:eastAsia="en-US"/>
        </w:rPr>
        <w:t>Ins</w:t>
      </w:r>
      <w:r w:rsidR="00DB2303" w:rsidRPr="00FF13E2">
        <w:rPr>
          <w:rFonts w:cs="Arial"/>
          <w:color w:val="000000"/>
          <w:szCs w:val="22"/>
          <w:lang w:eastAsia="en-US"/>
        </w:rPr>
        <w:t>tallation of</w:t>
      </w:r>
      <w:r w:rsidRPr="00FF13E2">
        <w:rPr>
          <w:rFonts w:cs="Arial"/>
          <w:color w:val="000000"/>
          <w:szCs w:val="22"/>
          <w:lang w:eastAsia="en-US"/>
        </w:rPr>
        <w:t xml:space="preserve"> </w:t>
      </w:r>
      <w:r w:rsidR="006D413F" w:rsidRPr="00FF13E2">
        <w:rPr>
          <w:rFonts w:cs="Arial"/>
          <w:color w:val="000000"/>
          <w:szCs w:val="22"/>
          <w:lang w:eastAsia="en-US"/>
        </w:rPr>
        <w:t xml:space="preserve">the </w:t>
      </w:r>
      <w:r w:rsidRPr="00FF13E2">
        <w:rPr>
          <w:rFonts w:cs="Arial"/>
          <w:color w:val="000000"/>
          <w:szCs w:val="22"/>
          <w:lang w:eastAsia="en-US"/>
        </w:rPr>
        <w:t xml:space="preserve">Belnet </w:t>
      </w:r>
      <w:r w:rsidR="00DB2303" w:rsidRPr="00FF13E2">
        <w:rPr>
          <w:rFonts w:cs="Arial"/>
          <w:color w:val="000000"/>
          <w:szCs w:val="22"/>
          <w:lang w:eastAsia="en-US"/>
        </w:rPr>
        <w:t xml:space="preserve">fibre-optic network for a high-speed internet connection. </w:t>
      </w:r>
    </w:p>
    <w:p w:rsidR="00B27359" w:rsidRPr="00FF13E2" w:rsidRDefault="00DB2303" w:rsidP="00112840">
      <w:pPr>
        <w:numPr>
          <w:ilvl w:val="0"/>
          <w:numId w:val="32"/>
        </w:numPr>
        <w:spacing w:before="0" w:after="0"/>
        <w:contextualSpacing/>
        <w:rPr>
          <w:rFonts w:cs="Arial"/>
          <w:color w:val="000000"/>
          <w:szCs w:val="22"/>
          <w:lang w:eastAsia="en-US"/>
        </w:rPr>
      </w:pPr>
      <w:r w:rsidRPr="00FF13E2">
        <w:rPr>
          <w:rFonts w:cs="Arial"/>
          <w:color w:val="000000"/>
          <w:szCs w:val="22"/>
          <w:lang w:eastAsia="en-US"/>
        </w:rPr>
        <w:t>Installation of a</w:t>
      </w:r>
      <w:r w:rsidR="00B27359" w:rsidRPr="00FF13E2">
        <w:rPr>
          <w:rFonts w:cs="Arial"/>
          <w:color w:val="000000"/>
          <w:szCs w:val="22"/>
          <w:lang w:eastAsia="en-US"/>
        </w:rPr>
        <w:t xml:space="preserve"> street</w:t>
      </w:r>
      <w:r w:rsidRPr="00FF13E2">
        <w:rPr>
          <w:rFonts w:cs="Arial"/>
          <w:color w:val="000000"/>
          <w:szCs w:val="22"/>
          <w:lang w:eastAsia="en-US"/>
        </w:rPr>
        <w:t xml:space="preserve"> </w:t>
      </w:r>
      <w:r w:rsidR="00B27359" w:rsidRPr="00FF13E2">
        <w:rPr>
          <w:rFonts w:cs="Arial"/>
          <w:color w:val="000000"/>
          <w:szCs w:val="22"/>
          <w:lang w:eastAsia="en-US"/>
        </w:rPr>
        <w:t>soccer</w:t>
      </w:r>
      <w:r w:rsidRPr="00FF13E2">
        <w:rPr>
          <w:rFonts w:cs="Arial"/>
          <w:color w:val="000000"/>
          <w:szCs w:val="22"/>
          <w:lang w:eastAsia="en-US"/>
        </w:rPr>
        <w:t xml:space="preserve"> pitch (for outdoor sports) to address the problem of the lack of sports halls.  </w:t>
      </w:r>
      <w:r w:rsidR="00B27359" w:rsidRPr="00FF13E2">
        <w:rPr>
          <w:rFonts w:cs="Arial"/>
          <w:color w:val="000000"/>
          <w:szCs w:val="22"/>
          <w:lang w:eastAsia="en-US"/>
        </w:rPr>
        <w:t xml:space="preserve"> </w:t>
      </w:r>
    </w:p>
    <w:p w:rsidR="00B27359" w:rsidRPr="00FF13E2" w:rsidRDefault="00DB2303" w:rsidP="00112840">
      <w:pPr>
        <w:numPr>
          <w:ilvl w:val="0"/>
          <w:numId w:val="32"/>
        </w:numPr>
        <w:spacing w:before="0" w:after="0"/>
        <w:contextualSpacing/>
        <w:rPr>
          <w:rFonts w:cs="Arial"/>
          <w:color w:val="000000"/>
          <w:szCs w:val="22"/>
          <w:lang w:eastAsia="en-US"/>
        </w:rPr>
      </w:pPr>
      <w:r w:rsidRPr="00FF13E2">
        <w:rPr>
          <w:rFonts w:cs="Arial"/>
          <w:color w:val="000000"/>
          <w:szCs w:val="22"/>
          <w:lang w:eastAsia="en-US"/>
        </w:rPr>
        <w:t>Fitting out of a kitchen and of the cafeteria.</w:t>
      </w:r>
      <w:r w:rsidR="00B27359" w:rsidRPr="00FF13E2">
        <w:rPr>
          <w:rFonts w:cs="Arial"/>
          <w:color w:val="000000"/>
          <w:szCs w:val="22"/>
          <w:lang w:eastAsia="en-US"/>
        </w:rPr>
        <w:t xml:space="preserve"> </w:t>
      </w:r>
    </w:p>
    <w:p w:rsidR="00B27359" w:rsidRPr="00FF13E2" w:rsidRDefault="00DB2303" w:rsidP="00112840">
      <w:pPr>
        <w:numPr>
          <w:ilvl w:val="0"/>
          <w:numId w:val="32"/>
        </w:numPr>
        <w:spacing w:before="0" w:after="0"/>
        <w:contextualSpacing/>
        <w:rPr>
          <w:rFonts w:cs="Arial"/>
          <w:color w:val="000000"/>
          <w:szCs w:val="22"/>
          <w:lang w:eastAsia="en-US"/>
        </w:rPr>
      </w:pPr>
      <w:r w:rsidRPr="00FF13E2">
        <w:rPr>
          <w:rFonts w:cs="Arial"/>
          <w:color w:val="000000"/>
          <w:szCs w:val="22"/>
          <w:lang w:eastAsia="en-US"/>
        </w:rPr>
        <w:lastRenderedPageBreak/>
        <w:t xml:space="preserve">Fitting out of an office with a </w:t>
      </w:r>
      <w:r w:rsidR="00EE6EAB" w:rsidRPr="00FF13E2">
        <w:rPr>
          <w:rFonts w:cs="Arial"/>
          <w:color w:val="000000"/>
          <w:szCs w:val="22"/>
          <w:lang w:eastAsia="en-US"/>
        </w:rPr>
        <w:t>window</w:t>
      </w:r>
      <w:r w:rsidRPr="00FF13E2">
        <w:rPr>
          <w:rFonts w:cs="Arial"/>
          <w:color w:val="000000"/>
          <w:szCs w:val="22"/>
          <w:lang w:eastAsia="en-US"/>
        </w:rPr>
        <w:t xml:space="preserve"> for an adviser in the chill </w:t>
      </w:r>
      <w:r w:rsidR="00B27359" w:rsidRPr="00FF13E2">
        <w:rPr>
          <w:rFonts w:cs="Arial"/>
          <w:color w:val="000000"/>
          <w:szCs w:val="22"/>
          <w:lang w:eastAsia="en-US"/>
        </w:rPr>
        <w:t>room</w:t>
      </w:r>
      <w:r w:rsidRPr="00FF13E2">
        <w:rPr>
          <w:rFonts w:cs="Arial"/>
          <w:color w:val="000000"/>
          <w:szCs w:val="22"/>
          <w:lang w:eastAsia="en-US"/>
        </w:rPr>
        <w:t>.</w:t>
      </w:r>
    </w:p>
    <w:p w:rsidR="00B27359" w:rsidRPr="00FF13E2" w:rsidRDefault="00DB2303" w:rsidP="00112840">
      <w:pPr>
        <w:numPr>
          <w:ilvl w:val="0"/>
          <w:numId w:val="32"/>
        </w:numPr>
        <w:spacing w:before="0" w:after="0"/>
        <w:contextualSpacing/>
        <w:rPr>
          <w:rFonts w:cs="Arial"/>
          <w:color w:val="000000"/>
          <w:szCs w:val="22"/>
          <w:lang w:eastAsia="en-US"/>
        </w:rPr>
      </w:pPr>
      <w:r w:rsidRPr="00FF13E2">
        <w:rPr>
          <w:rFonts w:cs="Arial"/>
          <w:color w:val="000000"/>
          <w:szCs w:val="22"/>
          <w:lang w:eastAsia="en-US"/>
        </w:rPr>
        <w:t xml:space="preserve">Badge system for opening of the car park door in order to secure entrance via the car park, which was a weak spot. </w:t>
      </w:r>
      <w:r w:rsidR="00B27359" w:rsidRPr="00FF13E2">
        <w:rPr>
          <w:rFonts w:cs="Arial"/>
          <w:color w:val="000000"/>
          <w:szCs w:val="22"/>
          <w:lang w:eastAsia="en-US"/>
        </w:rPr>
        <w:t xml:space="preserve"> </w:t>
      </w:r>
    </w:p>
    <w:p w:rsidR="00B27359" w:rsidRPr="00FF13E2" w:rsidRDefault="00B27359" w:rsidP="00B27359">
      <w:pPr>
        <w:spacing w:after="0"/>
        <w:ind w:left="720"/>
        <w:contextualSpacing/>
        <w:rPr>
          <w:rFonts w:eastAsia="Calibri" w:cs="Arial"/>
          <w:color w:val="000000"/>
          <w:szCs w:val="22"/>
          <w:lang w:eastAsia="en-US"/>
        </w:rPr>
      </w:pPr>
    </w:p>
    <w:p w:rsidR="00B27359" w:rsidRPr="00FF13E2" w:rsidRDefault="00580336" w:rsidP="00B27359">
      <w:pPr>
        <w:rPr>
          <w:rFonts w:eastAsia="Calibri" w:cs="Arial"/>
          <w:b/>
          <w:bCs/>
          <w:color w:val="000000"/>
          <w:szCs w:val="22"/>
        </w:rPr>
      </w:pPr>
      <w:r w:rsidRPr="00FF13E2">
        <w:rPr>
          <w:rFonts w:eastAsia="Calibri" w:cs="Arial"/>
          <w:b/>
          <w:bCs/>
          <w:color w:val="000000"/>
          <w:szCs w:val="22"/>
        </w:rPr>
        <w:t>Work to be undertaken in the future</w:t>
      </w:r>
      <w:r w:rsidR="00B27359" w:rsidRPr="00FF13E2">
        <w:rPr>
          <w:rFonts w:eastAsia="Calibri" w:cs="Arial"/>
          <w:b/>
          <w:bCs/>
          <w:color w:val="000000"/>
          <w:szCs w:val="22"/>
        </w:rPr>
        <w:t xml:space="preserve">: </w:t>
      </w:r>
    </w:p>
    <w:p w:rsidR="00B27359" w:rsidRPr="00FF13E2" w:rsidRDefault="00580336" w:rsidP="009B1696">
      <w:pPr>
        <w:numPr>
          <w:ilvl w:val="0"/>
          <w:numId w:val="33"/>
        </w:numPr>
        <w:spacing w:before="0" w:after="0"/>
        <w:ind w:left="709" w:hanging="283"/>
        <w:contextualSpacing/>
        <w:jc w:val="left"/>
        <w:rPr>
          <w:rFonts w:eastAsia="Calibri" w:cs="Arial"/>
          <w:color w:val="000000"/>
          <w:szCs w:val="22"/>
          <w:lang w:eastAsia="en-US"/>
        </w:rPr>
      </w:pPr>
      <w:r w:rsidRPr="00FF13E2">
        <w:rPr>
          <w:rFonts w:eastAsia="Calibri" w:cs="Arial"/>
          <w:color w:val="000000"/>
          <w:szCs w:val="22"/>
          <w:lang w:eastAsia="en-US"/>
        </w:rPr>
        <w:t xml:space="preserve">Installation of tents which will serve as covered playgrounds. </w:t>
      </w:r>
    </w:p>
    <w:p w:rsidR="00B27359" w:rsidRPr="00FF13E2" w:rsidRDefault="00580336" w:rsidP="009B1696">
      <w:pPr>
        <w:numPr>
          <w:ilvl w:val="0"/>
          <w:numId w:val="33"/>
        </w:numPr>
        <w:spacing w:before="0" w:after="0"/>
        <w:ind w:left="709" w:hanging="283"/>
        <w:contextualSpacing/>
        <w:jc w:val="left"/>
        <w:rPr>
          <w:rFonts w:eastAsia="Calibri" w:cs="Arial"/>
          <w:color w:val="000000"/>
          <w:szCs w:val="22"/>
          <w:lang w:eastAsia="en-US"/>
        </w:rPr>
      </w:pPr>
      <w:r w:rsidRPr="00FF13E2">
        <w:rPr>
          <w:rFonts w:eastAsia="Calibri" w:cs="Arial"/>
          <w:color w:val="000000"/>
          <w:szCs w:val="22"/>
          <w:lang w:eastAsia="en-US"/>
        </w:rPr>
        <w:t>Resolution of the water in</w:t>
      </w:r>
      <w:r w:rsidR="00EE6EAB" w:rsidRPr="00FF13E2">
        <w:rPr>
          <w:rFonts w:eastAsia="Calibri" w:cs="Arial"/>
          <w:color w:val="000000"/>
          <w:szCs w:val="22"/>
          <w:lang w:eastAsia="en-US"/>
        </w:rPr>
        <w:t>filtration problems in building</w:t>
      </w:r>
      <w:r w:rsidR="00B27359" w:rsidRPr="00FF13E2">
        <w:rPr>
          <w:rFonts w:eastAsia="Calibri" w:cs="Arial"/>
          <w:color w:val="000000"/>
          <w:szCs w:val="22"/>
          <w:lang w:eastAsia="en-US"/>
        </w:rPr>
        <w:t xml:space="preserve"> G.</w:t>
      </w:r>
    </w:p>
    <w:p w:rsidR="00B27359" w:rsidRPr="00FF13E2" w:rsidRDefault="00580336" w:rsidP="009B1696">
      <w:pPr>
        <w:numPr>
          <w:ilvl w:val="0"/>
          <w:numId w:val="33"/>
        </w:numPr>
        <w:spacing w:before="0" w:after="0"/>
        <w:ind w:left="709" w:hanging="283"/>
        <w:contextualSpacing/>
        <w:jc w:val="left"/>
        <w:rPr>
          <w:rFonts w:eastAsia="Calibri" w:cs="Arial"/>
          <w:color w:val="000000"/>
          <w:szCs w:val="22"/>
          <w:lang w:eastAsia="en-US"/>
        </w:rPr>
      </w:pPr>
      <w:r w:rsidRPr="00FF13E2">
        <w:rPr>
          <w:rFonts w:eastAsia="Calibri" w:cs="Arial"/>
          <w:color w:val="000000"/>
          <w:szCs w:val="22"/>
          <w:lang w:eastAsia="en-US"/>
        </w:rPr>
        <w:t xml:space="preserve">Electronic management of lockers. </w:t>
      </w:r>
    </w:p>
    <w:p w:rsidR="00580336" w:rsidRPr="00FF13E2" w:rsidRDefault="00580336" w:rsidP="00580336">
      <w:pPr>
        <w:numPr>
          <w:ilvl w:val="0"/>
          <w:numId w:val="33"/>
        </w:numPr>
        <w:spacing w:before="0" w:after="0"/>
        <w:ind w:left="709" w:hanging="283"/>
        <w:contextualSpacing/>
        <w:rPr>
          <w:rFonts w:eastAsia="Calibri" w:cs="Arial"/>
          <w:color w:val="000000"/>
          <w:szCs w:val="22"/>
          <w:lang w:eastAsia="en-US"/>
        </w:rPr>
      </w:pPr>
      <w:r w:rsidRPr="00FF13E2">
        <w:rPr>
          <w:rFonts w:cs="Arial"/>
          <w:color w:val="000000"/>
          <w:szCs w:val="22"/>
          <w:lang w:eastAsia="en-US"/>
        </w:rPr>
        <w:t xml:space="preserve">Installation of a second street soccer pitch (for outdoor sports) to address the problem of the lack of sports halls.   </w:t>
      </w:r>
    </w:p>
    <w:p w:rsidR="00B27359" w:rsidRPr="00FF13E2" w:rsidRDefault="00B27359" w:rsidP="00B27359">
      <w:pPr>
        <w:spacing w:after="0"/>
        <w:ind w:left="709"/>
        <w:contextualSpacing/>
        <w:rPr>
          <w:rFonts w:eastAsia="Calibri" w:cs="Arial"/>
          <w:color w:val="000000"/>
          <w:szCs w:val="22"/>
          <w:lang w:eastAsia="en-US"/>
        </w:rPr>
      </w:pPr>
    </w:p>
    <w:p w:rsidR="00B27359" w:rsidRPr="00FF13E2" w:rsidRDefault="00580336" w:rsidP="00B27359">
      <w:pPr>
        <w:rPr>
          <w:rFonts w:eastAsia="Calibri" w:cs="Arial"/>
          <w:color w:val="000000"/>
          <w:szCs w:val="22"/>
        </w:rPr>
      </w:pPr>
      <w:r w:rsidRPr="00FF13E2">
        <w:rPr>
          <w:rFonts w:eastAsia="Calibri" w:cs="Arial"/>
          <w:color w:val="000000"/>
          <w:szCs w:val="22"/>
        </w:rPr>
        <w:t>The</w:t>
      </w:r>
      <w:r w:rsidR="00B27359" w:rsidRPr="00FF13E2">
        <w:rPr>
          <w:rFonts w:eastAsia="Calibri" w:cs="Arial"/>
          <w:color w:val="000000"/>
          <w:szCs w:val="22"/>
        </w:rPr>
        <w:t xml:space="preserve"> </w:t>
      </w:r>
      <w:r w:rsidRPr="00FF13E2">
        <w:rPr>
          <w:rFonts w:eastAsia="Calibri" w:cs="Arial"/>
          <w:color w:val="000000"/>
          <w:szCs w:val="22"/>
        </w:rPr>
        <w:t xml:space="preserve">staff of the </w:t>
      </w:r>
      <w:r w:rsidR="00B27359" w:rsidRPr="00FF13E2">
        <w:rPr>
          <w:rFonts w:eastAsia="Calibri" w:cs="Arial"/>
          <w:i/>
          <w:color w:val="000000"/>
          <w:szCs w:val="22"/>
        </w:rPr>
        <w:t xml:space="preserve">Régie des </w:t>
      </w:r>
      <w:r w:rsidR="00F936BF" w:rsidRPr="00FF13E2">
        <w:rPr>
          <w:rFonts w:eastAsia="Calibri" w:cs="Arial"/>
          <w:i/>
          <w:color w:val="000000"/>
          <w:szCs w:val="22"/>
        </w:rPr>
        <w:t>bâtiments</w:t>
      </w:r>
      <w:r w:rsidR="00F936BF" w:rsidRPr="00FF13E2">
        <w:rPr>
          <w:rFonts w:eastAsia="Calibri" w:cs="Arial"/>
          <w:color w:val="000000"/>
          <w:szCs w:val="22"/>
        </w:rPr>
        <w:t xml:space="preserve"> </w:t>
      </w:r>
      <w:r w:rsidRPr="00FF13E2">
        <w:rPr>
          <w:rFonts w:eastAsia="Calibri" w:cs="Arial"/>
          <w:color w:val="000000"/>
          <w:szCs w:val="22"/>
        </w:rPr>
        <w:t xml:space="preserve">have responded much more quickly and effectively since their major project in Brussels ended.  </w:t>
      </w:r>
    </w:p>
    <w:p w:rsidR="00D26A17" w:rsidRPr="00FF13E2" w:rsidRDefault="00D26A17" w:rsidP="00914189">
      <w:pPr>
        <w:rPr>
          <w:rFonts w:cs="Arial"/>
          <w:b/>
          <w:szCs w:val="22"/>
          <w:u w:val="single"/>
        </w:rPr>
      </w:pPr>
    </w:p>
    <w:p w:rsidR="000E7855" w:rsidRPr="00FF13E2" w:rsidRDefault="00AF1CD1" w:rsidP="00914189">
      <w:pPr>
        <w:rPr>
          <w:rFonts w:cs="Arial"/>
          <w:b/>
          <w:szCs w:val="22"/>
          <w:u w:val="single"/>
        </w:rPr>
      </w:pPr>
      <w:r w:rsidRPr="00FF13E2">
        <w:rPr>
          <w:rFonts w:cs="Arial"/>
          <w:b/>
          <w:szCs w:val="22"/>
          <w:u w:val="single"/>
        </w:rPr>
        <w:t>Culham</w:t>
      </w:r>
    </w:p>
    <w:p w:rsidR="001267D5" w:rsidRPr="00FF13E2" w:rsidRDefault="001267D5" w:rsidP="001267D5">
      <w:pPr>
        <w:rPr>
          <w:rFonts w:cs="Arial"/>
        </w:rPr>
      </w:pPr>
      <w:r w:rsidRPr="00FF13E2">
        <w:rPr>
          <w:rFonts w:cs="Arial"/>
        </w:rPr>
        <w:t>There was no new construction work in 2015-2016.</w:t>
      </w:r>
    </w:p>
    <w:p w:rsidR="001267D5" w:rsidRPr="00FF13E2" w:rsidRDefault="001267D5" w:rsidP="001267D5">
      <w:pPr>
        <w:rPr>
          <w:rFonts w:cs="Arial"/>
        </w:rPr>
      </w:pPr>
      <w:r w:rsidRPr="00FF13E2">
        <w:rPr>
          <w:rFonts w:cs="Arial"/>
        </w:rPr>
        <w:t>Various maintenance works were carried out during 2016 including the rebuilding of four large chimneys on the listed building, rebuilding of the wall on the terrace, roof repairs on the north side of the quad, new fencing in the orchard and safety works on the foot bridge to the sports field.</w:t>
      </w:r>
    </w:p>
    <w:p w:rsidR="001267D5" w:rsidRPr="00FF13E2" w:rsidRDefault="001267D5" w:rsidP="001267D5">
      <w:pPr>
        <w:rPr>
          <w:rFonts w:cs="Arial"/>
        </w:rPr>
      </w:pPr>
      <w:r w:rsidRPr="00FF13E2">
        <w:rPr>
          <w:rFonts w:cs="Arial"/>
        </w:rPr>
        <w:t>A programme of planned maintenance will continue up until the closure of the school on 31 August 2017.</w:t>
      </w:r>
    </w:p>
    <w:p w:rsidR="001267D5" w:rsidRPr="00FF13E2" w:rsidRDefault="001267D5" w:rsidP="001267D5">
      <w:pPr>
        <w:rPr>
          <w:rFonts w:cs="Arial"/>
        </w:rPr>
      </w:pPr>
      <w:r w:rsidRPr="00FF13E2">
        <w:rPr>
          <w:rFonts w:cs="Arial"/>
        </w:rPr>
        <w:t>The heating system has been problematic this winter with some parts of the school not reaching satisfactory temperature levels. The heating in some rooms has had to be supplemented with electric heaters. The UK Department for Education is aware of this problem and it is planning an assessment of the heating system in due course.</w:t>
      </w:r>
    </w:p>
    <w:p w:rsidR="001267D5" w:rsidRPr="00FF13E2" w:rsidRDefault="001267D5" w:rsidP="001267D5">
      <w:pPr>
        <w:rPr>
          <w:rFonts w:cs="Arial"/>
        </w:rPr>
      </w:pPr>
      <w:r w:rsidRPr="00FF13E2">
        <w:rPr>
          <w:rFonts w:cs="Arial"/>
        </w:rPr>
        <w:t>Further steps have been taken to improve site security and two security guards have been employed since January 2017 to patrol the premises and to provide access control at the gates.</w:t>
      </w:r>
    </w:p>
    <w:p w:rsidR="00694ECB" w:rsidRPr="00FF13E2" w:rsidRDefault="00694ECB" w:rsidP="00AF1CD1">
      <w:pPr>
        <w:tabs>
          <w:tab w:val="left" w:pos="1418"/>
        </w:tabs>
        <w:spacing w:after="0"/>
        <w:ind w:left="357" w:hanging="357"/>
        <w:rPr>
          <w:rFonts w:eastAsia="Times" w:cs="Arial"/>
          <w:b/>
          <w:u w:val="single"/>
        </w:rPr>
      </w:pPr>
    </w:p>
    <w:p w:rsidR="007F5BC0" w:rsidRPr="00FF13E2" w:rsidRDefault="00DB2303" w:rsidP="001267D5">
      <w:pPr>
        <w:tabs>
          <w:tab w:val="left" w:pos="1418"/>
        </w:tabs>
        <w:ind w:left="357" w:hanging="357"/>
        <w:rPr>
          <w:rFonts w:eastAsia="Times" w:cs="Arial"/>
          <w:b/>
          <w:u w:val="single"/>
        </w:rPr>
      </w:pPr>
      <w:r w:rsidRPr="00FF13E2">
        <w:rPr>
          <w:rFonts w:eastAsia="Times" w:cs="Arial"/>
          <w:b/>
          <w:bCs/>
          <w:u w:val="single"/>
        </w:rPr>
        <w:t>Frankfurt</w:t>
      </w:r>
    </w:p>
    <w:p w:rsidR="004B000B" w:rsidRPr="00FF13E2" w:rsidRDefault="004B000B" w:rsidP="004B000B">
      <w:pPr>
        <w:spacing w:before="0" w:after="0"/>
        <w:rPr>
          <w:rFonts w:cs="Arial"/>
        </w:rPr>
      </w:pPr>
      <w:r w:rsidRPr="00FF13E2">
        <w:rPr>
          <w:rFonts w:cs="Arial"/>
        </w:rPr>
        <w:t>Pupil numbers in Frankfurt are still rising; the 2016-2017 school year started smoothly, the population reaching 1 465</w:t>
      </w:r>
      <w:r w:rsidR="006D413F" w:rsidRPr="00FF13E2">
        <w:rPr>
          <w:rFonts w:cs="Arial"/>
        </w:rPr>
        <w:t xml:space="preserve"> </w:t>
      </w:r>
      <w:r w:rsidRPr="00FF13E2">
        <w:rPr>
          <w:rFonts w:cs="Arial"/>
        </w:rPr>
        <w:t xml:space="preserve">pupils. The number will increase in the years to come as a result of the arrival of additional staff at the European Central Bank and the Single Supervisory Mechanism in Frankfurt. </w:t>
      </w:r>
    </w:p>
    <w:p w:rsidR="004B000B" w:rsidRPr="00FF13E2" w:rsidRDefault="004B000B" w:rsidP="004B000B">
      <w:pPr>
        <w:spacing w:after="0"/>
        <w:rPr>
          <w:rFonts w:cs="Arial"/>
        </w:rPr>
      </w:pPr>
      <w:r w:rsidRPr="00FF13E2">
        <w:rPr>
          <w:rFonts w:cs="Arial"/>
        </w:rPr>
        <w:t>Since 2013 two complete primary school year groups have been housed in prefabricated classrooms, whose use beyond 2018 is not guaranteed. The modular building (financed by the ECB and shared with the after-school centre) was opened in April 2015 and accommodates the entire nursery school and, since September 2015, all P1 classes also.</w:t>
      </w:r>
      <w:r w:rsidRPr="00FF13E2">
        <w:t xml:space="preserve"> This building will be further extended, with the addition of nine more classrooms to be ready for the next school year. Moreover an additional prefabricated sports hall will be set up on the Parents’ Association’s premises in April/May of this year.</w:t>
      </w:r>
    </w:p>
    <w:p w:rsidR="004B000B" w:rsidRPr="00FF13E2" w:rsidRDefault="004B000B" w:rsidP="004B000B">
      <w:pPr>
        <w:spacing w:after="0"/>
        <w:rPr>
          <w:rFonts w:cs="Arial"/>
        </w:rPr>
      </w:pPr>
      <w:r w:rsidRPr="00FF13E2">
        <w:rPr>
          <w:rFonts w:cs="Arial"/>
        </w:rPr>
        <w:t>The school management is optimistic that the ESF will move to a new building and new premises by 2022-2023. The number of pupils for the new school approved by the Ministry in Berlin amounts to 2</w:t>
      </w:r>
      <w:r w:rsidR="006D413F" w:rsidRPr="00FF13E2">
        <w:rPr>
          <w:rFonts w:cs="Arial"/>
        </w:rPr>
        <w:t xml:space="preserve"> </w:t>
      </w:r>
      <w:r w:rsidRPr="00FF13E2">
        <w:rPr>
          <w:rFonts w:cs="Arial"/>
        </w:rPr>
        <w:t xml:space="preserve">244 in 2025. This calculation is based on the expected number of future staff members of the ECB and the Single Supervisory Mechanism, the </w:t>
      </w:r>
      <w:r w:rsidR="006D413F" w:rsidRPr="00FF13E2">
        <w:rPr>
          <w:rFonts w:cs="Arial"/>
        </w:rPr>
        <w:t xml:space="preserve">school’s </w:t>
      </w:r>
      <w:r w:rsidRPr="00FF13E2">
        <w:rPr>
          <w:rFonts w:cs="Arial"/>
        </w:rPr>
        <w:t xml:space="preserve">Category II partners and the children of staff members. </w:t>
      </w:r>
    </w:p>
    <w:p w:rsidR="004B000B" w:rsidRPr="00FF13E2" w:rsidRDefault="004B000B" w:rsidP="004B000B">
      <w:pPr>
        <w:spacing w:after="0"/>
        <w:rPr>
          <w:rFonts w:cs="Arial"/>
        </w:rPr>
      </w:pPr>
      <w:r w:rsidRPr="00FF13E2">
        <w:rPr>
          <w:rFonts w:cs="Arial"/>
        </w:rPr>
        <w:t>While negotiations with the Federal Ministry of Education and Research (</w:t>
      </w:r>
      <w:r w:rsidRPr="00FF13E2">
        <w:rPr>
          <w:rFonts w:cs="Arial"/>
          <w:i/>
        </w:rPr>
        <w:t>BMBF – Bundesministerium für Bildung und Forschung</w:t>
      </w:r>
      <w:r w:rsidRPr="00FF13E2">
        <w:rPr>
          <w:rFonts w:cs="Arial"/>
        </w:rPr>
        <w:t>) about the new school are in progress, in cooperation with the school’s management team and the Office for Construction and Property of the State of Hesse (</w:t>
      </w:r>
      <w:r w:rsidRPr="00FF13E2">
        <w:rPr>
          <w:rFonts w:cs="Arial"/>
          <w:i/>
        </w:rPr>
        <w:t>LBIH – Landesbetrieb Bau und Immobilien Hessen</w:t>
      </w:r>
      <w:r w:rsidRPr="00FF13E2">
        <w:rPr>
          <w:rFonts w:cs="Arial"/>
        </w:rPr>
        <w:t xml:space="preserve">), interim solutions for the period prior to completion of the new school accommodating new pupils are being planned. </w:t>
      </w:r>
    </w:p>
    <w:p w:rsidR="002D035A" w:rsidRPr="00FF13E2" w:rsidRDefault="002D035A" w:rsidP="004B000B">
      <w:pPr>
        <w:rPr>
          <w:rFonts w:cs="Arial"/>
          <w:b/>
          <w:u w:val="single"/>
        </w:rPr>
      </w:pPr>
      <w:r w:rsidRPr="00FF13E2">
        <w:rPr>
          <w:rFonts w:cs="Arial"/>
          <w:b/>
          <w:u w:val="single"/>
        </w:rPr>
        <w:lastRenderedPageBreak/>
        <w:t>Karlsruhe</w:t>
      </w:r>
    </w:p>
    <w:p w:rsidR="00BF211F" w:rsidRPr="00FF13E2" w:rsidRDefault="00BF211F" w:rsidP="00877494">
      <w:pPr>
        <w:spacing w:before="0"/>
        <w:rPr>
          <w:rFonts w:cs="Arial"/>
          <w:color w:val="000000"/>
          <w:szCs w:val="22"/>
        </w:rPr>
      </w:pPr>
      <w:r w:rsidRPr="00FF13E2">
        <w:rPr>
          <w:rFonts w:cs="Arial"/>
          <w:color w:val="000000"/>
          <w:szCs w:val="22"/>
        </w:rPr>
        <w:t xml:space="preserve">The additional budget was used for improvement of security purposes. New CCTV cameras were installed. </w:t>
      </w:r>
      <w:r w:rsidR="00877494" w:rsidRPr="00FF13E2">
        <w:rPr>
          <w:rFonts w:cs="Arial"/>
          <w:color w:val="000000"/>
          <w:szCs w:val="22"/>
        </w:rPr>
        <w:t xml:space="preserve"> </w:t>
      </w:r>
      <w:r w:rsidRPr="00FF13E2">
        <w:rPr>
          <w:rFonts w:cs="Arial"/>
          <w:color w:val="000000"/>
          <w:szCs w:val="22"/>
        </w:rPr>
        <w:t xml:space="preserve">They are now present at the two entrance doors, on the </w:t>
      </w:r>
      <w:r w:rsidR="006D413F" w:rsidRPr="00FF13E2">
        <w:rPr>
          <w:rFonts w:cs="Arial"/>
          <w:color w:val="000000"/>
          <w:szCs w:val="22"/>
        </w:rPr>
        <w:t>‘</w:t>
      </w:r>
      <w:r w:rsidRPr="00FF13E2">
        <w:rPr>
          <w:rFonts w:cs="Arial"/>
          <w:color w:val="000000"/>
          <w:szCs w:val="22"/>
        </w:rPr>
        <w:t>red square</w:t>
      </w:r>
      <w:r w:rsidR="006D413F" w:rsidRPr="00FF13E2">
        <w:rPr>
          <w:rFonts w:cs="Arial"/>
          <w:color w:val="000000"/>
          <w:szCs w:val="22"/>
        </w:rPr>
        <w:t>’</w:t>
      </w:r>
      <w:r w:rsidRPr="00FF13E2">
        <w:rPr>
          <w:rFonts w:cs="Arial"/>
          <w:color w:val="000000"/>
          <w:szCs w:val="22"/>
        </w:rPr>
        <w:t xml:space="preserve">, in the building housing the secondary cycle and at the primary school angle. </w:t>
      </w:r>
      <w:r w:rsidR="00877494" w:rsidRPr="00FF13E2">
        <w:rPr>
          <w:rFonts w:cs="Arial"/>
          <w:color w:val="000000"/>
          <w:szCs w:val="22"/>
        </w:rPr>
        <w:t xml:space="preserve"> </w:t>
      </w:r>
      <w:r w:rsidRPr="00FF13E2">
        <w:rPr>
          <w:rFonts w:cs="Arial"/>
          <w:color w:val="000000"/>
          <w:szCs w:val="22"/>
        </w:rPr>
        <w:t xml:space="preserve">The old fence was completely renovated as there were many gaps in it. </w:t>
      </w:r>
    </w:p>
    <w:p w:rsidR="00D26A17" w:rsidRPr="00FF13E2" w:rsidRDefault="007F09F7" w:rsidP="00877494">
      <w:pPr>
        <w:spacing w:before="0"/>
        <w:rPr>
          <w:rFonts w:cs="Arial"/>
          <w:color w:val="000000"/>
          <w:szCs w:val="22"/>
        </w:rPr>
      </w:pPr>
      <w:r w:rsidRPr="00FF13E2">
        <w:rPr>
          <w:rFonts w:cs="Arial"/>
          <w:color w:val="000000"/>
          <w:szCs w:val="22"/>
        </w:rPr>
        <w:t xml:space="preserve">The City of Karlsruhe once again invested a great deal in refurbishing and improving the infrastructure. The roof of the sports halls’ changing rooms was fully renovated; in the primary school, the roof of building A was partially repaired. </w:t>
      </w:r>
      <w:r w:rsidR="00877494" w:rsidRPr="00FF13E2">
        <w:rPr>
          <w:rFonts w:cs="Arial"/>
          <w:color w:val="000000"/>
          <w:szCs w:val="22"/>
        </w:rPr>
        <w:t xml:space="preserve"> </w:t>
      </w:r>
      <w:r w:rsidRPr="00FF13E2">
        <w:rPr>
          <w:rFonts w:cs="Arial"/>
          <w:color w:val="000000"/>
          <w:szCs w:val="22"/>
        </w:rPr>
        <w:t xml:space="preserve">The concrete of the outer walls of building B was cleaned. </w:t>
      </w:r>
    </w:p>
    <w:p w:rsidR="00877494" w:rsidRPr="00FF13E2" w:rsidRDefault="009C2BD9" w:rsidP="00877494">
      <w:pPr>
        <w:spacing w:before="0"/>
        <w:rPr>
          <w:rFonts w:cs="Arial"/>
          <w:color w:val="000000"/>
          <w:szCs w:val="22"/>
        </w:rPr>
      </w:pPr>
      <w:r w:rsidRPr="00FF13E2">
        <w:rPr>
          <w:rFonts w:cs="Arial"/>
          <w:color w:val="000000"/>
          <w:szCs w:val="22"/>
        </w:rPr>
        <w:t>The c</w:t>
      </w:r>
      <w:r w:rsidR="007F09F7" w:rsidRPr="00FF13E2">
        <w:rPr>
          <w:rFonts w:cs="Arial"/>
          <w:color w:val="000000"/>
          <w:szCs w:val="22"/>
        </w:rPr>
        <w:t xml:space="preserve">ity has spent a total of €520 000 in recent years. In addition, the City of Karlsruhe paid the costs of the project and the labour costs entailed by the work below, for which the school was responsible for paying: </w:t>
      </w:r>
    </w:p>
    <w:p w:rsidR="00B9160B" w:rsidRPr="00FF13E2" w:rsidRDefault="009C2BD9" w:rsidP="00877494">
      <w:pPr>
        <w:spacing w:before="0"/>
        <w:rPr>
          <w:rFonts w:cs="Arial"/>
          <w:color w:val="000000"/>
          <w:szCs w:val="22"/>
        </w:rPr>
      </w:pPr>
      <w:r w:rsidRPr="00FF13E2">
        <w:rPr>
          <w:rFonts w:cs="Arial"/>
          <w:color w:val="000000"/>
          <w:szCs w:val="22"/>
        </w:rPr>
        <w:t>The columns in the alleys</w:t>
      </w:r>
      <w:r w:rsidR="00877494" w:rsidRPr="00FF13E2">
        <w:rPr>
          <w:rFonts w:cs="Arial"/>
          <w:color w:val="000000"/>
          <w:szCs w:val="22"/>
        </w:rPr>
        <w:t xml:space="preserve"> </w:t>
      </w:r>
      <w:r w:rsidRPr="00FF13E2">
        <w:rPr>
          <w:rFonts w:cs="Arial"/>
          <w:color w:val="000000"/>
          <w:szCs w:val="22"/>
        </w:rPr>
        <w:t xml:space="preserve">(Pergola) were painted in several colours; different classrooms were repainted. </w:t>
      </w:r>
      <w:r w:rsidR="00877494" w:rsidRPr="00FF13E2">
        <w:rPr>
          <w:rFonts w:cs="Arial"/>
          <w:color w:val="000000"/>
          <w:szCs w:val="22"/>
        </w:rPr>
        <w:t xml:space="preserve"> </w:t>
      </w:r>
      <w:r w:rsidRPr="00FF13E2">
        <w:rPr>
          <w:rFonts w:cs="Arial"/>
          <w:color w:val="000000"/>
          <w:szCs w:val="22"/>
        </w:rPr>
        <w:t>In the secondary school building</w:t>
      </w:r>
      <w:r w:rsidR="00877494" w:rsidRPr="00FF13E2">
        <w:rPr>
          <w:rFonts w:cs="Arial"/>
          <w:color w:val="000000"/>
          <w:szCs w:val="22"/>
        </w:rPr>
        <w:t xml:space="preserve">, </w:t>
      </w:r>
      <w:r w:rsidRPr="00FF13E2">
        <w:rPr>
          <w:rFonts w:cs="Arial"/>
          <w:color w:val="000000"/>
          <w:szCs w:val="22"/>
        </w:rPr>
        <w:t>the lighting in the corridors and in the sports hall equipment room was automated</w:t>
      </w:r>
      <w:r w:rsidR="00877494" w:rsidRPr="00FF13E2">
        <w:rPr>
          <w:rFonts w:cs="Arial"/>
          <w:color w:val="000000"/>
          <w:szCs w:val="22"/>
        </w:rPr>
        <w:t xml:space="preserve">. </w:t>
      </w:r>
      <w:r w:rsidRPr="00FF13E2">
        <w:rPr>
          <w:rFonts w:cs="Arial"/>
        </w:rPr>
        <w:t>As far as the administrative departments are concerned,</w:t>
      </w:r>
      <w:r w:rsidRPr="00FF13E2">
        <w:rPr>
          <w:rFonts w:cs="Arial"/>
          <w:color w:val="000000"/>
          <w:szCs w:val="22"/>
        </w:rPr>
        <w:t xml:space="preserve"> the large room housing the accounts department was fully refurbished and fitted out with new</w:t>
      </w:r>
      <w:r w:rsidR="00B9160B" w:rsidRPr="00FF13E2">
        <w:rPr>
          <w:rFonts w:cs="Arial"/>
          <w:color w:val="000000"/>
          <w:szCs w:val="22"/>
        </w:rPr>
        <w:t xml:space="preserve"> soundproofing cabinets</w:t>
      </w:r>
      <w:r w:rsidR="00945E81" w:rsidRPr="00FF13E2">
        <w:rPr>
          <w:rFonts w:cs="Arial"/>
          <w:color w:val="000000"/>
          <w:szCs w:val="22"/>
        </w:rPr>
        <w:t>,</w:t>
      </w:r>
      <w:r w:rsidR="00B9160B" w:rsidRPr="00FF13E2">
        <w:rPr>
          <w:rFonts w:cs="Arial"/>
          <w:color w:val="000000"/>
          <w:szCs w:val="22"/>
        </w:rPr>
        <w:t xml:space="preserve"> and an acoustic ceiling was installed. </w:t>
      </w:r>
      <w:r w:rsidR="00877494" w:rsidRPr="00FF13E2">
        <w:rPr>
          <w:rFonts w:cs="Arial"/>
          <w:color w:val="000000"/>
          <w:szCs w:val="22"/>
        </w:rPr>
        <w:t xml:space="preserve"> </w:t>
      </w:r>
    </w:p>
    <w:p w:rsidR="00877494" w:rsidRPr="00FF13E2" w:rsidRDefault="00B9160B" w:rsidP="00877494">
      <w:pPr>
        <w:spacing w:before="0"/>
        <w:rPr>
          <w:rFonts w:cs="Arial"/>
          <w:color w:val="000000"/>
          <w:szCs w:val="22"/>
        </w:rPr>
      </w:pPr>
      <w:r w:rsidRPr="00FF13E2">
        <w:rPr>
          <w:rFonts w:cs="Arial"/>
          <w:color w:val="000000"/>
          <w:szCs w:val="22"/>
        </w:rPr>
        <w:t xml:space="preserve">Almost all the classrooms are now equipped with Smartboards. A new telephone exchange was installed in the school. </w:t>
      </w:r>
      <w:r w:rsidR="00877494" w:rsidRPr="00FF13E2">
        <w:rPr>
          <w:rFonts w:cs="Arial"/>
          <w:color w:val="000000"/>
          <w:szCs w:val="22"/>
        </w:rPr>
        <w:t xml:space="preserve"> </w:t>
      </w:r>
      <w:r w:rsidRPr="00FF13E2">
        <w:rPr>
          <w:rFonts w:cs="Arial"/>
          <w:color w:val="000000"/>
          <w:szCs w:val="22"/>
        </w:rPr>
        <w:t>New furniture was purchased to partially fit out the primary school classrooms.</w:t>
      </w:r>
    </w:p>
    <w:p w:rsidR="00877494" w:rsidRPr="00FF13E2" w:rsidRDefault="00B9160B" w:rsidP="00877494">
      <w:pPr>
        <w:spacing w:before="0"/>
        <w:rPr>
          <w:rFonts w:cs="Arial"/>
          <w:color w:val="000000"/>
          <w:szCs w:val="22"/>
        </w:rPr>
      </w:pPr>
      <w:r w:rsidRPr="00FF13E2">
        <w:rPr>
          <w:rFonts w:cs="Arial"/>
          <w:color w:val="000000"/>
          <w:szCs w:val="22"/>
        </w:rPr>
        <w:t>The City of Karlsruhe is behind the ‘Energy-efficiency improvement of the European School,</w:t>
      </w:r>
      <w:r w:rsidR="00877494" w:rsidRPr="00FF13E2">
        <w:rPr>
          <w:rFonts w:cs="Arial"/>
          <w:color w:val="000000"/>
          <w:szCs w:val="22"/>
        </w:rPr>
        <w:t xml:space="preserve"> </w:t>
      </w:r>
      <w:r w:rsidRPr="00FF13E2">
        <w:rPr>
          <w:rFonts w:cs="Arial"/>
          <w:color w:val="000000"/>
          <w:szCs w:val="22"/>
        </w:rPr>
        <w:t xml:space="preserve">Karlsruhe’ project. This project is very important for the school; the buildings are indeed to be renovated at the city’s expense as the objective is to achieve energy savings and a reduction in CO² emissions. </w:t>
      </w:r>
      <w:r w:rsidR="00877494" w:rsidRPr="00FF13E2">
        <w:rPr>
          <w:rFonts w:cs="Arial"/>
          <w:color w:val="000000"/>
          <w:szCs w:val="22"/>
        </w:rPr>
        <w:t xml:space="preserve"> </w:t>
      </w:r>
      <w:r w:rsidRPr="00FF13E2">
        <w:rPr>
          <w:rFonts w:cs="Arial"/>
          <w:color w:val="000000"/>
          <w:szCs w:val="22"/>
        </w:rPr>
        <w:t xml:space="preserve">Appropriations have been earmarked for that purpose in the biennial budget.  </w:t>
      </w:r>
    </w:p>
    <w:p w:rsidR="00D32D25" w:rsidRPr="00FF13E2" w:rsidRDefault="00D32D25" w:rsidP="00D32D25">
      <w:pPr>
        <w:tabs>
          <w:tab w:val="left" w:pos="1418"/>
        </w:tabs>
        <w:spacing w:before="60" w:after="60"/>
        <w:rPr>
          <w:rFonts w:cs="Arial"/>
          <w:b/>
          <w:u w:val="single"/>
        </w:rPr>
      </w:pPr>
    </w:p>
    <w:p w:rsidR="00D32D25" w:rsidRPr="00FF13E2" w:rsidRDefault="00D32D25" w:rsidP="00D32D25">
      <w:pPr>
        <w:tabs>
          <w:tab w:val="left" w:pos="1418"/>
        </w:tabs>
        <w:spacing w:before="60" w:after="60"/>
        <w:rPr>
          <w:rFonts w:cs="Arial"/>
          <w:b/>
          <w:u w:val="single"/>
        </w:rPr>
      </w:pPr>
      <w:r w:rsidRPr="00FF13E2">
        <w:rPr>
          <w:rFonts w:cs="Arial"/>
          <w:b/>
          <w:u w:val="single"/>
        </w:rPr>
        <w:t xml:space="preserve">Luxembourg </w:t>
      </w:r>
    </w:p>
    <w:p w:rsidR="00D32D25" w:rsidRPr="00FF13E2" w:rsidRDefault="00D32D25" w:rsidP="00D32D25">
      <w:pPr>
        <w:tabs>
          <w:tab w:val="left" w:pos="1418"/>
        </w:tabs>
        <w:spacing w:before="60" w:after="60"/>
        <w:rPr>
          <w:rFonts w:cs="Arial"/>
          <w:b/>
          <w:u w:val="single"/>
        </w:rPr>
      </w:pPr>
    </w:p>
    <w:p w:rsidR="00D32D25" w:rsidRPr="00FF13E2" w:rsidRDefault="00D32D25" w:rsidP="00752DC3">
      <w:pPr>
        <w:numPr>
          <w:ilvl w:val="0"/>
          <w:numId w:val="18"/>
        </w:numPr>
        <w:tabs>
          <w:tab w:val="left" w:pos="1418"/>
        </w:tabs>
        <w:spacing w:before="60" w:after="240"/>
        <w:ind w:left="714" w:hanging="357"/>
        <w:rPr>
          <w:rFonts w:cs="Arial"/>
          <w:b/>
          <w:u w:val="single"/>
        </w:rPr>
      </w:pPr>
      <w:r w:rsidRPr="00FF13E2">
        <w:rPr>
          <w:rFonts w:cs="Arial"/>
          <w:b/>
          <w:u w:val="single"/>
        </w:rPr>
        <w:t>Luxembourg I</w:t>
      </w:r>
    </w:p>
    <w:p w:rsidR="003E1D6D" w:rsidRPr="00FF13E2" w:rsidRDefault="00955AFC" w:rsidP="003E1D6D">
      <w:pPr>
        <w:spacing w:before="60" w:after="60"/>
        <w:ind w:left="426" w:hanging="66"/>
        <w:rPr>
          <w:rFonts w:cs="Arial"/>
          <w:szCs w:val="22"/>
        </w:rPr>
      </w:pPr>
      <w:r w:rsidRPr="00FF13E2">
        <w:rPr>
          <w:rFonts w:cs="Arial"/>
          <w:szCs w:val="22"/>
        </w:rPr>
        <w:t>•</w:t>
      </w:r>
      <w:r w:rsidRPr="00FF13E2">
        <w:rPr>
          <w:rFonts w:cs="Arial"/>
          <w:szCs w:val="22"/>
        </w:rPr>
        <w:tab/>
        <w:t>Improvement work outside</w:t>
      </w:r>
      <w:r w:rsidR="003E1D6D" w:rsidRPr="00FF13E2">
        <w:rPr>
          <w:rFonts w:cs="Arial"/>
          <w:szCs w:val="22"/>
        </w:rPr>
        <w:t>:</w:t>
      </w:r>
    </w:p>
    <w:p w:rsidR="003E1D6D" w:rsidRPr="00FF13E2" w:rsidRDefault="00955AFC" w:rsidP="003E1D6D">
      <w:pPr>
        <w:spacing w:before="60" w:after="60"/>
        <w:ind w:left="426"/>
        <w:rPr>
          <w:rFonts w:cs="Arial"/>
          <w:szCs w:val="22"/>
        </w:rPr>
      </w:pPr>
      <w:r w:rsidRPr="00FF13E2">
        <w:rPr>
          <w:rFonts w:cs="Arial"/>
          <w:szCs w:val="22"/>
        </w:rPr>
        <w:t>Nursery: the work on the outside of the nursery building has just ended with the installation of two new structures and the replacement of the outdoor furniture.</w:t>
      </w:r>
    </w:p>
    <w:p w:rsidR="003E1D6D" w:rsidRPr="00FF13E2" w:rsidRDefault="00955AFC" w:rsidP="003E1D6D">
      <w:pPr>
        <w:spacing w:before="60" w:after="60"/>
        <w:ind w:left="426"/>
        <w:rPr>
          <w:rFonts w:cs="Arial"/>
          <w:szCs w:val="22"/>
        </w:rPr>
      </w:pPr>
      <w:r w:rsidRPr="00FF13E2">
        <w:rPr>
          <w:rFonts w:cs="Arial"/>
          <w:szCs w:val="22"/>
        </w:rPr>
        <w:t>Primary</w:t>
      </w:r>
      <w:r w:rsidR="003E1D6D" w:rsidRPr="00FF13E2">
        <w:rPr>
          <w:rFonts w:cs="Arial"/>
          <w:szCs w:val="22"/>
        </w:rPr>
        <w:t>:</w:t>
      </w:r>
      <w:r w:rsidRPr="00FF13E2">
        <w:rPr>
          <w:rFonts w:cs="Arial"/>
          <w:szCs w:val="22"/>
        </w:rPr>
        <w:t xml:space="preserve"> under a tripartite partnership (School + Parents’ Association</w:t>
      </w:r>
      <w:r w:rsidR="003E1D6D" w:rsidRPr="00FF13E2">
        <w:rPr>
          <w:rFonts w:cs="Arial"/>
          <w:szCs w:val="22"/>
        </w:rPr>
        <w:t xml:space="preserve"> + </w:t>
      </w:r>
      <w:r w:rsidR="003E1D6D" w:rsidRPr="00FF13E2">
        <w:rPr>
          <w:rFonts w:cs="Arial"/>
          <w:i/>
          <w:szCs w:val="22"/>
        </w:rPr>
        <w:t>CAS</w:t>
      </w:r>
      <w:r w:rsidR="003E1D6D" w:rsidRPr="00FF13E2">
        <w:rPr>
          <w:rFonts w:cs="Arial"/>
          <w:szCs w:val="22"/>
        </w:rPr>
        <w:t xml:space="preserve">), </w:t>
      </w:r>
      <w:r w:rsidRPr="00FF13E2">
        <w:rPr>
          <w:rFonts w:cs="Arial"/>
          <w:szCs w:val="22"/>
        </w:rPr>
        <w:t xml:space="preserve">the primary school is being </w:t>
      </w:r>
      <w:r w:rsidR="009E6287" w:rsidRPr="00FF13E2">
        <w:rPr>
          <w:rFonts w:cs="Arial"/>
          <w:szCs w:val="22"/>
        </w:rPr>
        <w:t xml:space="preserve">equipped with brand-new outdoor play equipment (refurbishment of the sand pit, refurbishment of two play areas and installation of an obstacle course). </w:t>
      </w:r>
    </w:p>
    <w:p w:rsidR="003E1D6D" w:rsidRPr="00FF13E2" w:rsidRDefault="00955AFC" w:rsidP="003E1D6D">
      <w:pPr>
        <w:spacing w:before="60" w:after="60"/>
        <w:ind w:left="426" w:hanging="66"/>
        <w:rPr>
          <w:rFonts w:cs="Arial"/>
          <w:szCs w:val="22"/>
        </w:rPr>
      </w:pPr>
      <w:r w:rsidRPr="00FF13E2">
        <w:rPr>
          <w:rFonts w:cs="Arial"/>
          <w:szCs w:val="22"/>
        </w:rPr>
        <w:t xml:space="preserve"> Secondary</w:t>
      </w:r>
      <w:r w:rsidR="009E6287" w:rsidRPr="00FF13E2">
        <w:rPr>
          <w:rFonts w:cs="Arial"/>
          <w:szCs w:val="22"/>
        </w:rPr>
        <w:t xml:space="preserve">: the </w:t>
      </w:r>
      <w:r w:rsidR="009E6287" w:rsidRPr="00FF13E2">
        <w:rPr>
          <w:rFonts w:cs="Arial"/>
          <w:i/>
          <w:szCs w:val="22"/>
        </w:rPr>
        <w:t>Administration des B</w:t>
      </w:r>
      <w:r w:rsidR="003E1D6D" w:rsidRPr="00FF13E2">
        <w:rPr>
          <w:rFonts w:cs="Arial"/>
          <w:i/>
          <w:szCs w:val="22"/>
        </w:rPr>
        <w:t>âtiments publics</w:t>
      </w:r>
      <w:r w:rsidR="003E1D6D" w:rsidRPr="00FF13E2">
        <w:rPr>
          <w:rFonts w:cs="Arial"/>
          <w:szCs w:val="22"/>
        </w:rPr>
        <w:t xml:space="preserve"> </w:t>
      </w:r>
      <w:r w:rsidR="009E6287" w:rsidRPr="00FF13E2">
        <w:rPr>
          <w:rFonts w:cs="Arial"/>
          <w:szCs w:val="22"/>
        </w:rPr>
        <w:t>(Luxembourg Public Buildings Authority) dismantled the secondary prefabricated building</w:t>
      </w:r>
      <w:r w:rsidR="003E1D6D" w:rsidRPr="00FF13E2">
        <w:rPr>
          <w:rFonts w:cs="Arial"/>
          <w:szCs w:val="22"/>
        </w:rPr>
        <w:t xml:space="preserve"> </w:t>
      </w:r>
      <w:r w:rsidR="00F15AD8" w:rsidRPr="00FF13E2">
        <w:rPr>
          <w:rFonts w:cs="Arial"/>
          <w:szCs w:val="22"/>
        </w:rPr>
        <w:t>(</w:t>
      </w:r>
      <w:r w:rsidR="00945E81" w:rsidRPr="00FF13E2">
        <w:rPr>
          <w:rFonts w:cs="Arial"/>
          <w:szCs w:val="22"/>
        </w:rPr>
        <w:t>L Bloc</w:t>
      </w:r>
      <w:r w:rsidR="00F15AD8" w:rsidRPr="00FF13E2">
        <w:rPr>
          <w:rFonts w:cs="Arial"/>
          <w:szCs w:val="22"/>
        </w:rPr>
        <w:t xml:space="preserve">). The Luxembourg authorities have undertaken to create outdoor playing fields on the space thus freed up. </w:t>
      </w:r>
      <w:r w:rsidR="003E1D6D" w:rsidRPr="00FF13E2">
        <w:rPr>
          <w:rFonts w:cs="Arial"/>
          <w:szCs w:val="22"/>
        </w:rPr>
        <w:t xml:space="preserve"> </w:t>
      </w:r>
      <w:r w:rsidR="00945E81" w:rsidRPr="00FF13E2">
        <w:rPr>
          <w:rFonts w:cs="Arial"/>
          <w:szCs w:val="22"/>
        </w:rPr>
        <w:t>Design and engineering s</w:t>
      </w:r>
      <w:r w:rsidR="00F15AD8" w:rsidRPr="00FF13E2">
        <w:rPr>
          <w:rFonts w:cs="Arial"/>
          <w:szCs w:val="22"/>
        </w:rPr>
        <w:t xml:space="preserve">tudies on the subject are currently under way and the project is expected to have been completed by the beginning of the next school year. </w:t>
      </w:r>
    </w:p>
    <w:p w:rsidR="00B9160B" w:rsidRPr="00FF13E2" w:rsidRDefault="00B9160B" w:rsidP="003E1D6D">
      <w:pPr>
        <w:spacing w:before="60" w:after="60"/>
        <w:ind w:left="426" w:hanging="66"/>
        <w:rPr>
          <w:rFonts w:cs="Arial"/>
          <w:szCs w:val="22"/>
        </w:rPr>
      </w:pPr>
    </w:p>
    <w:p w:rsidR="003E1D6D" w:rsidRPr="00FF13E2" w:rsidRDefault="00F15AD8" w:rsidP="003E1D6D">
      <w:pPr>
        <w:spacing w:before="60" w:after="60"/>
        <w:ind w:left="426" w:hanging="66"/>
        <w:rPr>
          <w:rFonts w:cs="Arial"/>
          <w:szCs w:val="22"/>
        </w:rPr>
      </w:pPr>
      <w:r w:rsidRPr="00FF13E2">
        <w:rPr>
          <w:rFonts w:cs="Arial"/>
          <w:szCs w:val="22"/>
        </w:rPr>
        <w:t>•</w:t>
      </w:r>
      <w:r w:rsidRPr="00FF13E2">
        <w:rPr>
          <w:rFonts w:cs="Arial"/>
          <w:szCs w:val="22"/>
        </w:rPr>
        <w:tab/>
        <w:t>Availability of rooms</w:t>
      </w:r>
      <w:r w:rsidR="003E1D6D" w:rsidRPr="00FF13E2">
        <w:rPr>
          <w:rFonts w:cs="Arial"/>
          <w:szCs w:val="22"/>
        </w:rPr>
        <w:t>:</w:t>
      </w:r>
    </w:p>
    <w:p w:rsidR="003E1D6D" w:rsidRPr="00FF13E2" w:rsidRDefault="00485231" w:rsidP="003E1D6D">
      <w:pPr>
        <w:spacing w:before="60" w:after="60"/>
        <w:ind w:left="426"/>
        <w:rPr>
          <w:rFonts w:cs="Arial"/>
          <w:szCs w:val="22"/>
        </w:rPr>
      </w:pPr>
      <w:r w:rsidRPr="00FF13E2">
        <w:rPr>
          <w:rFonts w:cs="Arial"/>
          <w:szCs w:val="22"/>
        </w:rPr>
        <w:t>Even though the effects of the inc</w:t>
      </w:r>
      <w:r w:rsidR="00701661" w:rsidRPr="00FF13E2">
        <w:rPr>
          <w:rFonts w:cs="Arial"/>
          <w:szCs w:val="22"/>
        </w:rPr>
        <w:t>rease in the pupil population are having an impact on the entire school community, it is in the primary that the situation is most worrying. The shortage of space is being felt at the level of both classrooms and the canteen.  On the basis of the</w:t>
      </w:r>
      <w:r w:rsidR="003E1D6D" w:rsidRPr="00FF13E2">
        <w:rPr>
          <w:rFonts w:cs="Arial"/>
          <w:szCs w:val="22"/>
        </w:rPr>
        <w:t xml:space="preserve"> projections </w:t>
      </w:r>
      <w:r w:rsidR="00701661" w:rsidRPr="00FF13E2">
        <w:rPr>
          <w:rFonts w:cs="Arial"/>
          <w:szCs w:val="22"/>
        </w:rPr>
        <w:t xml:space="preserve">for the years to come, the expectation is that the situation will be problematic. Requests have been made to the local authorities with a view to finding a solution to this shortage of space. </w:t>
      </w:r>
    </w:p>
    <w:p w:rsidR="00945E81" w:rsidRPr="00FF13E2" w:rsidRDefault="00945E81" w:rsidP="003E1D6D">
      <w:pPr>
        <w:spacing w:before="60" w:after="60"/>
        <w:ind w:left="426"/>
        <w:rPr>
          <w:rFonts w:cs="Arial"/>
          <w:szCs w:val="22"/>
        </w:rPr>
      </w:pPr>
    </w:p>
    <w:p w:rsidR="00945E81" w:rsidRPr="00FF13E2" w:rsidRDefault="00945E81" w:rsidP="003E1D6D">
      <w:pPr>
        <w:spacing w:before="60" w:after="60"/>
        <w:ind w:left="426"/>
        <w:rPr>
          <w:rFonts w:cs="Arial"/>
          <w:szCs w:val="22"/>
        </w:rPr>
      </w:pPr>
    </w:p>
    <w:p w:rsidR="00701661" w:rsidRPr="00FF13E2" w:rsidRDefault="00701661" w:rsidP="003E1D6D">
      <w:pPr>
        <w:spacing w:before="60" w:after="60"/>
        <w:ind w:left="426"/>
        <w:rPr>
          <w:rFonts w:cs="Arial"/>
          <w:szCs w:val="22"/>
        </w:rPr>
      </w:pPr>
    </w:p>
    <w:p w:rsidR="00754FD6" w:rsidRPr="00FF13E2" w:rsidRDefault="00754FD6" w:rsidP="00D32D25">
      <w:pPr>
        <w:contextualSpacing/>
        <w:rPr>
          <w:rFonts w:eastAsia="Calibri" w:cs="Arial"/>
        </w:rPr>
      </w:pPr>
    </w:p>
    <w:p w:rsidR="00D32D25" w:rsidRPr="00FF13E2" w:rsidRDefault="00D32D25" w:rsidP="009B1696">
      <w:pPr>
        <w:numPr>
          <w:ilvl w:val="0"/>
          <w:numId w:val="18"/>
        </w:numPr>
        <w:rPr>
          <w:rFonts w:cs="Arial"/>
          <w:b/>
        </w:rPr>
      </w:pPr>
      <w:r w:rsidRPr="00FF13E2">
        <w:rPr>
          <w:rFonts w:cs="Arial"/>
          <w:b/>
          <w:u w:val="single"/>
        </w:rPr>
        <w:lastRenderedPageBreak/>
        <w:t>Luxembourg II</w:t>
      </w:r>
      <w:r w:rsidRPr="00FF13E2">
        <w:rPr>
          <w:rFonts w:cs="Arial"/>
          <w:b/>
        </w:rPr>
        <w:t xml:space="preserve"> </w:t>
      </w:r>
    </w:p>
    <w:p w:rsidR="00C84E5C" w:rsidRPr="00FF13E2" w:rsidRDefault="00522765" w:rsidP="00522765">
      <w:pPr>
        <w:spacing w:before="240" w:after="0"/>
        <w:rPr>
          <w:rFonts w:cs="Arial"/>
          <w:szCs w:val="22"/>
        </w:rPr>
      </w:pPr>
      <w:r w:rsidRPr="00FF13E2">
        <w:rPr>
          <w:rFonts w:cs="Arial"/>
          <w:szCs w:val="22"/>
        </w:rPr>
        <w:t xml:space="preserve">A range of work was undertaken in the context of improvement of security: </w:t>
      </w:r>
    </w:p>
    <w:p w:rsidR="00C84E5C" w:rsidRPr="00FF13E2" w:rsidRDefault="00522765" w:rsidP="009B1696">
      <w:pPr>
        <w:numPr>
          <w:ilvl w:val="0"/>
          <w:numId w:val="30"/>
        </w:numPr>
        <w:spacing w:before="0" w:after="0"/>
        <w:contextualSpacing/>
        <w:rPr>
          <w:rFonts w:cs="Arial"/>
          <w:szCs w:val="22"/>
        </w:rPr>
      </w:pPr>
      <w:r w:rsidRPr="00FF13E2">
        <w:rPr>
          <w:rFonts w:cs="Arial"/>
          <w:szCs w:val="22"/>
        </w:rPr>
        <w:t xml:space="preserve">A walkie-talkie system with several antennas was installed on the site so that the security service and the technical service can communicate quickly and efficiently in an emergency. </w:t>
      </w:r>
      <w:r w:rsidR="00C84E5C" w:rsidRPr="00FF13E2">
        <w:rPr>
          <w:rFonts w:cs="Arial"/>
          <w:szCs w:val="22"/>
        </w:rPr>
        <w:t xml:space="preserve"> </w:t>
      </w:r>
    </w:p>
    <w:p w:rsidR="00C84E5C" w:rsidRPr="00FF13E2" w:rsidRDefault="00522765" w:rsidP="009B1696">
      <w:pPr>
        <w:numPr>
          <w:ilvl w:val="0"/>
          <w:numId w:val="30"/>
        </w:numPr>
        <w:spacing w:before="0" w:after="0"/>
        <w:contextualSpacing/>
        <w:rPr>
          <w:rFonts w:cs="Arial"/>
          <w:szCs w:val="22"/>
        </w:rPr>
      </w:pPr>
      <w:r w:rsidRPr="00FF13E2">
        <w:rPr>
          <w:rFonts w:cs="Arial"/>
          <w:szCs w:val="22"/>
        </w:rPr>
        <w:t xml:space="preserve">Electronic cylinders were installed on the doors of sensitive rooms to allow better access control. </w:t>
      </w:r>
      <w:r w:rsidR="00C84E5C" w:rsidRPr="00FF13E2">
        <w:rPr>
          <w:rFonts w:cs="Arial"/>
          <w:szCs w:val="22"/>
        </w:rPr>
        <w:t xml:space="preserve"> </w:t>
      </w:r>
    </w:p>
    <w:p w:rsidR="00C84E5C" w:rsidRPr="00FF13E2" w:rsidRDefault="00522765" w:rsidP="00522765">
      <w:pPr>
        <w:numPr>
          <w:ilvl w:val="0"/>
          <w:numId w:val="30"/>
        </w:numPr>
        <w:spacing w:after="0"/>
        <w:ind w:left="714" w:hanging="357"/>
        <w:contextualSpacing/>
        <w:rPr>
          <w:rFonts w:cs="Arial"/>
          <w:szCs w:val="22"/>
        </w:rPr>
      </w:pPr>
      <w:r w:rsidRPr="00FF13E2">
        <w:rPr>
          <w:rFonts w:cs="Arial"/>
          <w:szCs w:val="22"/>
        </w:rPr>
        <w:t>Classroom doors were fitted with an inner knob so as to be able to lock and unl</w:t>
      </w:r>
      <w:r w:rsidR="00945E81" w:rsidRPr="00FF13E2">
        <w:rPr>
          <w:rFonts w:cs="Arial"/>
          <w:szCs w:val="22"/>
        </w:rPr>
        <w:t>ock the door from the inside</w:t>
      </w:r>
      <w:r w:rsidRPr="00FF13E2">
        <w:rPr>
          <w:rFonts w:cs="Arial"/>
          <w:szCs w:val="22"/>
        </w:rPr>
        <w:t xml:space="preserve">. </w:t>
      </w:r>
      <w:r w:rsidR="00C84E5C" w:rsidRPr="00FF13E2">
        <w:rPr>
          <w:rFonts w:cs="Arial"/>
          <w:szCs w:val="22"/>
        </w:rPr>
        <w:t xml:space="preserve"> </w:t>
      </w:r>
      <w:r w:rsidRPr="00FF13E2">
        <w:rPr>
          <w:rFonts w:cs="Arial"/>
          <w:szCs w:val="22"/>
        </w:rPr>
        <w:t>This enables a situation where a pupil remains stuck inside a classroom to be avoided and in the event of someone running amok, it enables every</w:t>
      </w:r>
      <w:r w:rsidR="00752DC3" w:rsidRPr="00FF13E2">
        <w:rPr>
          <w:rFonts w:cs="Arial"/>
          <w:szCs w:val="22"/>
        </w:rPr>
        <w:t xml:space="preserve">one to lock themselves inside. </w:t>
      </w:r>
    </w:p>
    <w:p w:rsidR="00C84E5C" w:rsidRPr="00FF13E2" w:rsidRDefault="00752DC3" w:rsidP="00522765">
      <w:pPr>
        <w:spacing w:before="240" w:after="0"/>
        <w:rPr>
          <w:rFonts w:cs="Arial"/>
          <w:szCs w:val="22"/>
        </w:rPr>
      </w:pPr>
      <w:r w:rsidRPr="00FF13E2">
        <w:rPr>
          <w:rFonts w:cs="Arial"/>
          <w:szCs w:val="22"/>
        </w:rPr>
        <w:t xml:space="preserve">Work was also undertaken in the context of fitting out of the buildings: </w:t>
      </w:r>
    </w:p>
    <w:p w:rsidR="00C84E5C" w:rsidRPr="00FF13E2" w:rsidRDefault="00752DC3" w:rsidP="009B1696">
      <w:pPr>
        <w:numPr>
          <w:ilvl w:val="0"/>
          <w:numId w:val="30"/>
        </w:numPr>
        <w:spacing w:before="0" w:after="0"/>
        <w:contextualSpacing/>
        <w:rPr>
          <w:rFonts w:cs="Arial"/>
          <w:szCs w:val="22"/>
        </w:rPr>
      </w:pPr>
      <w:r w:rsidRPr="00FF13E2">
        <w:rPr>
          <w:rFonts w:cs="Arial"/>
          <w:szCs w:val="22"/>
        </w:rPr>
        <w:t xml:space="preserve">In the secondary canteen, table-clearing units were installed. </w:t>
      </w:r>
      <w:r w:rsidR="00C84E5C" w:rsidRPr="00FF13E2">
        <w:rPr>
          <w:rFonts w:cs="Arial"/>
          <w:szCs w:val="22"/>
        </w:rPr>
        <w:t xml:space="preserve"> </w:t>
      </w:r>
      <w:r w:rsidRPr="00FF13E2">
        <w:rPr>
          <w:rFonts w:cs="Arial"/>
          <w:szCs w:val="22"/>
        </w:rPr>
        <w:t xml:space="preserve">There is a dual aim: firstly, to improve waste recycling and secondly, to raise young people’s awareness of this issue. </w:t>
      </w:r>
    </w:p>
    <w:p w:rsidR="00C84E5C" w:rsidRPr="00FF13E2" w:rsidRDefault="00752DC3" w:rsidP="009B1696">
      <w:pPr>
        <w:numPr>
          <w:ilvl w:val="0"/>
          <w:numId w:val="30"/>
        </w:numPr>
        <w:spacing w:before="0" w:after="0"/>
        <w:contextualSpacing/>
        <w:rPr>
          <w:rFonts w:cs="Arial"/>
          <w:szCs w:val="22"/>
        </w:rPr>
      </w:pPr>
      <w:r w:rsidRPr="00FF13E2">
        <w:rPr>
          <w:rFonts w:cs="Arial"/>
          <w:szCs w:val="22"/>
        </w:rPr>
        <w:t xml:space="preserve">A road safety </w:t>
      </w:r>
      <w:r w:rsidR="006F2785" w:rsidRPr="00FF13E2">
        <w:rPr>
          <w:rFonts w:cs="Arial"/>
          <w:szCs w:val="22"/>
        </w:rPr>
        <w:t xml:space="preserve">circuit was marked out in one of the playgrounds, and bicycles were purchased in order to organise lessons for primary pupils. </w:t>
      </w:r>
      <w:r w:rsidR="00C84E5C" w:rsidRPr="00FF13E2">
        <w:rPr>
          <w:rFonts w:cs="Arial"/>
          <w:szCs w:val="22"/>
        </w:rPr>
        <w:t xml:space="preserve"> </w:t>
      </w:r>
    </w:p>
    <w:p w:rsidR="00C84E5C" w:rsidRPr="00FF13E2" w:rsidRDefault="006F2785" w:rsidP="009B1696">
      <w:pPr>
        <w:numPr>
          <w:ilvl w:val="0"/>
          <w:numId w:val="30"/>
        </w:numPr>
        <w:spacing w:before="0" w:after="0"/>
        <w:contextualSpacing/>
        <w:rPr>
          <w:rFonts w:cs="Arial"/>
          <w:szCs w:val="22"/>
        </w:rPr>
      </w:pPr>
      <w:r w:rsidRPr="00FF13E2">
        <w:rPr>
          <w:rFonts w:cs="Arial"/>
          <w:szCs w:val="22"/>
        </w:rPr>
        <w:t>An indoor road safety circuit was purchased for the nursery and primary year 1 pupils.</w:t>
      </w:r>
    </w:p>
    <w:p w:rsidR="00C84E5C" w:rsidRPr="00FF13E2" w:rsidRDefault="006F2785" w:rsidP="009B1696">
      <w:pPr>
        <w:numPr>
          <w:ilvl w:val="0"/>
          <w:numId w:val="30"/>
        </w:numPr>
        <w:spacing w:before="0" w:after="0"/>
        <w:contextualSpacing/>
        <w:rPr>
          <w:rFonts w:cs="Arial"/>
          <w:szCs w:val="22"/>
        </w:rPr>
      </w:pPr>
      <w:r w:rsidRPr="00FF13E2">
        <w:rPr>
          <w:rFonts w:cs="Arial"/>
          <w:szCs w:val="22"/>
        </w:rPr>
        <w:t>A climbing wall was built in hall 5 of the sports building.</w:t>
      </w:r>
    </w:p>
    <w:p w:rsidR="00C84E5C" w:rsidRPr="00FF13E2" w:rsidRDefault="006F2785" w:rsidP="009B1696">
      <w:pPr>
        <w:numPr>
          <w:ilvl w:val="0"/>
          <w:numId w:val="30"/>
        </w:numPr>
        <w:spacing w:before="0" w:after="0"/>
        <w:contextualSpacing/>
        <w:rPr>
          <w:rFonts w:cs="Arial"/>
          <w:szCs w:val="22"/>
        </w:rPr>
      </w:pPr>
      <w:r w:rsidRPr="00FF13E2">
        <w:rPr>
          <w:rFonts w:cs="Arial"/>
          <w:szCs w:val="22"/>
        </w:rPr>
        <w:t>A new trail game was installed in the primary building playground.</w:t>
      </w:r>
    </w:p>
    <w:p w:rsidR="00C84E5C" w:rsidRPr="00FF13E2" w:rsidRDefault="006F2785" w:rsidP="009B1696">
      <w:pPr>
        <w:numPr>
          <w:ilvl w:val="0"/>
          <w:numId w:val="30"/>
        </w:numPr>
        <w:spacing w:before="0" w:after="0"/>
        <w:contextualSpacing/>
        <w:rPr>
          <w:rFonts w:cs="Arial"/>
          <w:szCs w:val="22"/>
        </w:rPr>
      </w:pPr>
      <w:r w:rsidRPr="00FF13E2">
        <w:rPr>
          <w:rFonts w:cs="Arial"/>
          <w:szCs w:val="22"/>
        </w:rPr>
        <w:t xml:space="preserve">Ground games were marked out in the nursery and primary school playgrounds.   </w:t>
      </w:r>
    </w:p>
    <w:p w:rsidR="00C84E5C" w:rsidRPr="00FF13E2" w:rsidRDefault="006F2785" w:rsidP="009B1696">
      <w:pPr>
        <w:numPr>
          <w:ilvl w:val="0"/>
          <w:numId w:val="30"/>
        </w:numPr>
        <w:spacing w:before="0" w:after="0"/>
        <w:contextualSpacing/>
        <w:rPr>
          <w:rFonts w:cs="Arial"/>
          <w:szCs w:val="22"/>
        </w:rPr>
      </w:pPr>
      <w:r w:rsidRPr="00FF13E2">
        <w:rPr>
          <w:rFonts w:cs="Arial"/>
          <w:szCs w:val="22"/>
        </w:rPr>
        <w:t>Concrete benches were installed on the grass outside the secondary building.</w:t>
      </w:r>
    </w:p>
    <w:p w:rsidR="00BC06E3" w:rsidRPr="00FF13E2" w:rsidRDefault="006F2785" w:rsidP="009B1696">
      <w:pPr>
        <w:numPr>
          <w:ilvl w:val="0"/>
          <w:numId w:val="30"/>
        </w:numPr>
        <w:spacing w:before="0" w:after="0"/>
        <w:contextualSpacing/>
        <w:rPr>
          <w:rFonts w:eastAsia="Calibri" w:cs="Arial"/>
          <w:szCs w:val="22"/>
          <w:lang w:eastAsia="en-US"/>
        </w:rPr>
      </w:pPr>
      <w:r w:rsidRPr="00FF13E2">
        <w:rPr>
          <w:rFonts w:eastAsia="Calibri" w:cs="Arial"/>
          <w:szCs w:val="22"/>
          <w:lang w:eastAsia="en-US"/>
        </w:rPr>
        <w:t xml:space="preserve">In the administrative building, the reception was completely redesigned so as to have a </w:t>
      </w:r>
      <w:r w:rsidR="00BC06E3" w:rsidRPr="00FF13E2">
        <w:rPr>
          <w:rFonts w:eastAsia="Calibri" w:cs="Arial"/>
          <w:szCs w:val="22"/>
          <w:lang w:eastAsia="en-US"/>
        </w:rPr>
        <w:t>waiting area for</w:t>
      </w:r>
      <w:r w:rsidR="00945E81" w:rsidRPr="00FF13E2">
        <w:rPr>
          <w:rFonts w:eastAsia="Calibri" w:cs="Arial"/>
          <w:szCs w:val="22"/>
          <w:lang w:eastAsia="en-US"/>
        </w:rPr>
        <w:t xml:space="preserve"> visitors and a reception desk</w:t>
      </w:r>
      <w:r w:rsidR="00BC06E3" w:rsidRPr="00FF13E2">
        <w:rPr>
          <w:rFonts w:eastAsia="Calibri" w:cs="Arial"/>
          <w:szCs w:val="22"/>
          <w:lang w:eastAsia="en-US"/>
        </w:rPr>
        <w:t xml:space="preserve"> with three offices. </w:t>
      </w:r>
      <w:r w:rsidR="00C84E5C" w:rsidRPr="00FF13E2">
        <w:rPr>
          <w:rFonts w:eastAsia="Calibri" w:cs="Arial"/>
          <w:szCs w:val="22"/>
          <w:lang w:eastAsia="en-US"/>
        </w:rPr>
        <w:t xml:space="preserve"> </w:t>
      </w:r>
    </w:p>
    <w:p w:rsidR="00BC06E3" w:rsidRPr="00FF13E2" w:rsidRDefault="00BC06E3" w:rsidP="009B1696">
      <w:pPr>
        <w:numPr>
          <w:ilvl w:val="0"/>
          <w:numId w:val="30"/>
        </w:numPr>
        <w:spacing w:before="0" w:after="0"/>
        <w:contextualSpacing/>
        <w:rPr>
          <w:rFonts w:eastAsia="Calibri" w:cs="Arial"/>
          <w:szCs w:val="22"/>
          <w:lang w:eastAsia="en-US"/>
        </w:rPr>
      </w:pPr>
      <w:r w:rsidRPr="00FF13E2">
        <w:rPr>
          <w:rFonts w:eastAsia="Calibri" w:cs="Arial"/>
          <w:szCs w:val="22"/>
          <w:lang w:eastAsia="en-US"/>
        </w:rPr>
        <w:t xml:space="preserve">In the secondary school, walls were knocked down in order to convert the space into a new large music room and a large study room. </w:t>
      </w:r>
    </w:p>
    <w:p w:rsidR="00C84E5C" w:rsidRPr="00FF13E2" w:rsidRDefault="00BC06E3" w:rsidP="00BC06E3">
      <w:pPr>
        <w:numPr>
          <w:ilvl w:val="0"/>
          <w:numId w:val="30"/>
        </w:numPr>
        <w:spacing w:before="0" w:after="0"/>
        <w:contextualSpacing/>
        <w:rPr>
          <w:rFonts w:eastAsia="Calibri" w:cs="Arial"/>
          <w:szCs w:val="22"/>
          <w:lang w:eastAsia="en-US"/>
        </w:rPr>
      </w:pPr>
      <w:r w:rsidRPr="00FF13E2">
        <w:rPr>
          <w:rFonts w:eastAsia="Calibri" w:cs="Arial"/>
          <w:szCs w:val="22"/>
          <w:lang w:eastAsia="en-US"/>
        </w:rPr>
        <w:t xml:space="preserve">In the primary school, a doctor’s surgery was fitted out for children’s medical examinations. </w:t>
      </w:r>
    </w:p>
    <w:p w:rsidR="00C84E5C" w:rsidRPr="00FF13E2" w:rsidRDefault="00BC06E3" w:rsidP="00945E81">
      <w:pPr>
        <w:numPr>
          <w:ilvl w:val="0"/>
          <w:numId w:val="30"/>
        </w:numPr>
        <w:spacing w:before="0" w:after="240"/>
        <w:ind w:left="714" w:hanging="357"/>
        <w:contextualSpacing/>
        <w:rPr>
          <w:rFonts w:eastAsia="Calibri" w:cs="Arial"/>
          <w:szCs w:val="22"/>
          <w:lang w:eastAsia="en-US"/>
        </w:rPr>
      </w:pPr>
      <w:r w:rsidRPr="00FF13E2">
        <w:rPr>
          <w:rFonts w:eastAsia="Calibri" w:cs="Arial"/>
          <w:szCs w:val="22"/>
          <w:lang w:eastAsia="en-US"/>
        </w:rPr>
        <w:t xml:space="preserve">In the sports building, a door was installed between </w:t>
      </w:r>
      <w:r w:rsidR="00C84E5C" w:rsidRPr="00FF13E2">
        <w:rPr>
          <w:rFonts w:eastAsia="Calibri" w:cs="Arial"/>
          <w:szCs w:val="22"/>
          <w:lang w:eastAsia="en-US"/>
        </w:rPr>
        <w:t>gym</w:t>
      </w:r>
      <w:r w:rsidRPr="00FF13E2">
        <w:rPr>
          <w:rFonts w:eastAsia="Calibri" w:cs="Arial"/>
          <w:szCs w:val="22"/>
          <w:lang w:eastAsia="en-US"/>
        </w:rPr>
        <w:t xml:space="preserve">s 2 and 3 in order to be able to hold lessons in the two gyms at the same time. </w:t>
      </w:r>
    </w:p>
    <w:p w:rsidR="00C84E5C" w:rsidRPr="00FF13E2" w:rsidRDefault="00C84E5C" w:rsidP="00C84E5C">
      <w:pPr>
        <w:spacing w:before="0" w:after="0"/>
        <w:jc w:val="left"/>
        <w:rPr>
          <w:rFonts w:eastAsia="Calibri" w:cs="Arial"/>
          <w:color w:val="1F497D"/>
          <w:szCs w:val="22"/>
          <w:lang w:eastAsia="en-US"/>
        </w:rPr>
      </w:pPr>
    </w:p>
    <w:p w:rsidR="00D32D25" w:rsidRPr="00FF13E2" w:rsidRDefault="00752DC3" w:rsidP="00945E81">
      <w:pPr>
        <w:spacing w:before="240"/>
        <w:rPr>
          <w:rFonts w:cs="Arial"/>
          <w:b/>
          <w:szCs w:val="22"/>
          <w:u w:val="single"/>
        </w:rPr>
      </w:pPr>
      <w:r w:rsidRPr="00FF13E2">
        <w:rPr>
          <w:rFonts w:cs="Arial"/>
          <w:b/>
          <w:szCs w:val="22"/>
          <w:u w:val="single"/>
        </w:rPr>
        <w:t>Mol</w:t>
      </w:r>
    </w:p>
    <w:p w:rsidR="003B7F46" w:rsidRPr="00FF13E2" w:rsidRDefault="00EB436E" w:rsidP="003B7F46">
      <w:pPr>
        <w:rPr>
          <w:rFonts w:cs="Arial"/>
          <w:szCs w:val="22"/>
        </w:rPr>
      </w:pPr>
      <w:r w:rsidRPr="00FF13E2">
        <w:rPr>
          <w:rFonts w:cs="Arial"/>
          <w:szCs w:val="22"/>
        </w:rPr>
        <w:t>Quite a</w:t>
      </w:r>
      <w:r w:rsidR="008D7F21" w:rsidRPr="00FF13E2">
        <w:rPr>
          <w:rFonts w:cs="Arial"/>
          <w:szCs w:val="22"/>
        </w:rPr>
        <w:t xml:space="preserve"> number of projects were undertaken in</w:t>
      </w:r>
      <w:r w:rsidR="003B7F46" w:rsidRPr="00FF13E2">
        <w:rPr>
          <w:rFonts w:cs="Arial"/>
          <w:szCs w:val="22"/>
        </w:rPr>
        <w:t xml:space="preserve"> </w:t>
      </w:r>
      <w:r w:rsidR="008D7F21" w:rsidRPr="00FF13E2">
        <w:rPr>
          <w:rFonts w:cs="Arial"/>
          <w:szCs w:val="22"/>
        </w:rPr>
        <w:t>2016 and most are continuing in</w:t>
      </w:r>
      <w:r w:rsidR="003B7F46" w:rsidRPr="00FF13E2">
        <w:rPr>
          <w:rFonts w:cs="Arial"/>
          <w:szCs w:val="22"/>
        </w:rPr>
        <w:t xml:space="preserve"> 2</w:t>
      </w:r>
      <w:r w:rsidR="008D7F21" w:rsidRPr="00FF13E2">
        <w:rPr>
          <w:rFonts w:cs="Arial"/>
          <w:szCs w:val="22"/>
        </w:rPr>
        <w:t>017. The most noteworthy are as follows</w:t>
      </w:r>
      <w:r w:rsidR="003B7F46" w:rsidRPr="00FF13E2">
        <w:rPr>
          <w:rFonts w:cs="Arial"/>
          <w:szCs w:val="22"/>
        </w:rPr>
        <w:t>:</w:t>
      </w:r>
    </w:p>
    <w:p w:rsidR="003B7F46" w:rsidRPr="00FF13E2" w:rsidRDefault="008D7F21" w:rsidP="008D7F21">
      <w:pPr>
        <w:pStyle w:val="ListParagraph"/>
        <w:numPr>
          <w:ilvl w:val="0"/>
          <w:numId w:val="38"/>
        </w:numPr>
        <w:spacing w:after="160" w:line="259" w:lineRule="auto"/>
        <w:jc w:val="both"/>
        <w:rPr>
          <w:rFonts w:ascii="Arial" w:hAnsi="Arial" w:cs="Arial"/>
          <w:sz w:val="22"/>
          <w:szCs w:val="22"/>
          <w:lang w:val="en-GB"/>
        </w:rPr>
      </w:pPr>
      <w:r w:rsidRPr="00FF13E2">
        <w:rPr>
          <w:rFonts w:ascii="Arial" w:hAnsi="Arial" w:cs="Arial"/>
          <w:sz w:val="22"/>
          <w:szCs w:val="22"/>
          <w:lang w:val="en-GB"/>
        </w:rPr>
        <w:t>The construction by the</w:t>
      </w:r>
      <w:r w:rsidR="003B7F46" w:rsidRPr="00FF13E2">
        <w:rPr>
          <w:rFonts w:ascii="Arial" w:hAnsi="Arial" w:cs="Arial"/>
          <w:sz w:val="22"/>
          <w:szCs w:val="22"/>
          <w:lang w:val="en-GB"/>
        </w:rPr>
        <w:t xml:space="preserve"> </w:t>
      </w:r>
      <w:r w:rsidR="003B7F46" w:rsidRPr="00FF13E2">
        <w:rPr>
          <w:rFonts w:ascii="Arial" w:hAnsi="Arial" w:cs="Arial"/>
          <w:i/>
          <w:sz w:val="22"/>
          <w:szCs w:val="22"/>
          <w:lang w:val="en-GB"/>
        </w:rPr>
        <w:t xml:space="preserve">Régie des </w:t>
      </w:r>
      <w:r w:rsidR="00F936BF" w:rsidRPr="00FF13E2">
        <w:rPr>
          <w:rFonts w:ascii="Arial" w:hAnsi="Arial" w:cs="Arial"/>
          <w:i/>
          <w:sz w:val="22"/>
          <w:szCs w:val="22"/>
          <w:lang w:val="en-GB"/>
        </w:rPr>
        <w:t>bâtiments</w:t>
      </w:r>
      <w:r w:rsidR="00F936BF" w:rsidRPr="00FF13E2">
        <w:rPr>
          <w:rFonts w:ascii="Arial" w:hAnsi="Arial" w:cs="Arial"/>
          <w:sz w:val="22"/>
          <w:szCs w:val="22"/>
          <w:lang w:val="en-GB"/>
        </w:rPr>
        <w:t xml:space="preserve"> </w:t>
      </w:r>
      <w:r w:rsidRPr="00FF13E2">
        <w:rPr>
          <w:rFonts w:ascii="Arial" w:hAnsi="Arial" w:cs="Arial"/>
          <w:sz w:val="22"/>
          <w:szCs w:val="22"/>
          <w:lang w:val="en-GB"/>
        </w:rPr>
        <w:t>of a new 2.40</w:t>
      </w:r>
      <w:r w:rsidR="003B7F46" w:rsidRPr="00FF13E2">
        <w:rPr>
          <w:rFonts w:ascii="Arial" w:hAnsi="Arial" w:cs="Arial"/>
          <w:sz w:val="22"/>
          <w:szCs w:val="22"/>
          <w:lang w:val="en-GB"/>
        </w:rPr>
        <w:t xml:space="preserve">m </w:t>
      </w:r>
      <w:r w:rsidRPr="00FF13E2">
        <w:rPr>
          <w:rFonts w:ascii="Arial" w:hAnsi="Arial" w:cs="Arial"/>
          <w:sz w:val="22"/>
          <w:szCs w:val="22"/>
          <w:lang w:val="en-GB"/>
        </w:rPr>
        <w:t>fence around our site, which is virtually 8 hectares in area. At the same time</w:t>
      </w:r>
      <w:r w:rsidR="003B7F46" w:rsidRPr="00FF13E2">
        <w:rPr>
          <w:rFonts w:ascii="Arial" w:hAnsi="Arial" w:cs="Arial"/>
          <w:sz w:val="22"/>
          <w:szCs w:val="22"/>
          <w:lang w:val="en-GB"/>
        </w:rPr>
        <w:t xml:space="preserve">, </w:t>
      </w:r>
      <w:r w:rsidRPr="00FF13E2">
        <w:rPr>
          <w:rFonts w:ascii="Arial" w:hAnsi="Arial" w:cs="Arial"/>
          <w:sz w:val="22"/>
          <w:szCs w:val="22"/>
          <w:lang w:val="en-GB"/>
        </w:rPr>
        <w:t>cable conduits were laid right around the site to enable fibre-optic cables to be installed so as to facilitate the future installation of CCTV cameras.</w:t>
      </w:r>
    </w:p>
    <w:p w:rsidR="003B7F46" w:rsidRPr="00FF13E2" w:rsidRDefault="008D7F21" w:rsidP="008D7F21">
      <w:pPr>
        <w:pStyle w:val="ListParagraph"/>
        <w:numPr>
          <w:ilvl w:val="0"/>
          <w:numId w:val="38"/>
        </w:numPr>
        <w:spacing w:after="160" w:line="259" w:lineRule="auto"/>
        <w:jc w:val="both"/>
        <w:rPr>
          <w:rFonts w:ascii="Arial" w:hAnsi="Arial" w:cs="Arial"/>
          <w:sz w:val="22"/>
          <w:szCs w:val="22"/>
          <w:lang w:val="en-GB"/>
        </w:rPr>
      </w:pPr>
      <w:r w:rsidRPr="00FF13E2">
        <w:rPr>
          <w:rFonts w:ascii="Arial" w:hAnsi="Arial" w:cs="Arial"/>
          <w:sz w:val="22"/>
          <w:szCs w:val="22"/>
          <w:lang w:val="en-GB"/>
        </w:rPr>
        <w:t xml:space="preserve">The construction of new science laboratories is under way and the </w:t>
      </w:r>
      <w:r w:rsidR="003B7F46" w:rsidRPr="00FF13E2">
        <w:rPr>
          <w:rFonts w:ascii="Arial" w:hAnsi="Arial" w:cs="Arial"/>
          <w:i/>
          <w:sz w:val="22"/>
          <w:szCs w:val="22"/>
          <w:lang w:val="en-GB"/>
        </w:rPr>
        <w:t xml:space="preserve">Régie des </w:t>
      </w:r>
      <w:r w:rsidR="00F936BF" w:rsidRPr="00FF13E2">
        <w:rPr>
          <w:rFonts w:ascii="Arial" w:hAnsi="Arial" w:cs="Arial"/>
          <w:i/>
          <w:sz w:val="22"/>
          <w:szCs w:val="22"/>
          <w:lang w:val="en-GB"/>
        </w:rPr>
        <w:t>bâtiments</w:t>
      </w:r>
      <w:r w:rsidR="00F936BF" w:rsidRPr="00FF13E2">
        <w:rPr>
          <w:rFonts w:ascii="Arial" w:hAnsi="Arial" w:cs="Arial"/>
          <w:sz w:val="22"/>
          <w:szCs w:val="22"/>
          <w:lang w:val="en-GB"/>
        </w:rPr>
        <w:t xml:space="preserve"> </w:t>
      </w:r>
      <w:r w:rsidR="005D3E1B" w:rsidRPr="00FF13E2">
        <w:rPr>
          <w:rFonts w:ascii="Arial" w:hAnsi="Arial" w:cs="Arial"/>
          <w:sz w:val="22"/>
          <w:szCs w:val="22"/>
          <w:lang w:val="en-GB"/>
        </w:rPr>
        <w:t xml:space="preserve">installed temporary classrooms in the secondary school playground. </w:t>
      </w:r>
    </w:p>
    <w:p w:rsidR="003B7F46" w:rsidRPr="00FF13E2" w:rsidRDefault="005D3E1B" w:rsidP="008D7F21">
      <w:pPr>
        <w:pStyle w:val="ListParagraph"/>
        <w:numPr>
          <w:ilvl w:val="0"/>
          <w:numId w:val="38"/>
        </w:numPr>
        <w:spacing w:after="160" w:line="259" w:lineRule="auto"/>
        <w:jc w:val="both"/>
        <w:rPr>
          <w:rFonts w:ascii="Arial" w:hAnsi="Arial" w:cs="Arial"/>
          <w:sz w:val="22"/>
          <w:szCs w:val="22"/>
          <w:lang w:val="en-GB"/>
        </w:rPr>
      </w:pPr>
      <w:r w:rsidRPr="00FF13E2">
        <w:rPr>
          <w:rFonts w:ascii="Arial" w:hAnsi="Arial" w:cs="Arial"/>
          <w:sz w:val="22"/>
          <w:szCs w:val="22"/>
          <w:lang w:val="en-GB"/>
        </w:rPr>
        <w:t xml:space="preserve">In March 2017, all the locks on the doors in the school will be replaced with electronic locks, </w:t>
      </w:r>
      <w:r w:rsidR="003B7F46" w:rsidRPr="00FF13E2">
        <w:rPr>
          <w:rFonts w:ascii="Arial" w:hAnsi="Arial" w:cs="Arial"/>
          <w:sz w:val="22"/>
          <w:szCs w:val="22"/>
          <w:lang w:val="en-GB"/>
        </w:rPr>
        <w:t xml:space="preserve"> </w:t>
      </w:r>
      <w:r w:rsidRPr="00FF13E2">
        <w:rPr>
          <w:rFonts w:ascii="Arial" w:hAnsi="Arial" w:cs="Arial"/>
          <w:sz w:val="22"/>
          <w:szCs w:val="22"/>
          <w:lang w:val="en-GB"/>
        </w:rPr>
        <w:t>in collaboration with the</w:t>
      </w:r>
      <w:r w:rsidR="003B7F46" w:rsidRPr="00FF13E2">
        <w:rPr>
          <w:rFonts w:ascii="Arial" w:hAnsi="Arial" w:cs="Arial"/>
          <w:sz w:val="22"/>
          <w:szCs w:val="22"/>
          <w:lang w:val="en-GB"/>
        </w:rPr>
        <w:t xml:space="preserve"> </w:t>
      </w:r>
      <w:r w:rsidR="003B7F46" w:rsidRPr="00FF13E2">
        <w:rPr>
          <w:rFonts w:ascii="Arial" w:hAnsi="Arial" w:cs="Arial"/>
          <w:i/>
          <w:sz w:val="22"/>
          <w:szCs w:val="22"/>
          <w:lang w:val="en-GB"/>
        </w:rPr>
        <w:t xml:space="preserve">Régie des </w:t>
      </w:r>
      <w:r w:rsidR="00F936BF" w:rsidRPr="00FF13E2">
        <w:rPr>
          <w:rFonts w:ascii="Arial" w:hAnsi="Arial" w:cs="Arial"/>
          <w:i/>
          <w:sz w:val="22"/>
          <w:szCs w:val="22"/>
          <w:lang w:val="en-GB"/>
        </w:rPr>
        <w:t>bâtiments</w:t>
      </w:r>
      <w:r w:rsidR="00F936BF" w:rsidRPr="00FF13E2">
        <w:rPr>
          <w:rFonts w:ascii="Arial" w:hAnsi="Arial" w:cs="Arial"/>
          <w:sz w:val="22"/>
          <w:szCs w:val="22"/>
          <w:lang w:val="en-GB"/>
        </w:rPr>
        <w:t xml:space="preserve"> </w:t>
      </w:r>
      <w:r w:rsidRPr="00FF13E2">
        <w:rPr>
          <w:rFonts w:ascii="Arial" w:hAnsi="Arial" w:cs="Arial"/>
          <w:sz w:val="22"/>
          <w:szCs w:val="22"/>
          <w:lang w:val="en-GB"/>
        </w:rPr>
        <w:t xml:space="preserve">(access profiles for staff and pupils are in the process of being created). </w:t>
      </w:r>
    </w:p>
    <w:p w:rsidR="003B7F46" w:rsidRPr="00FF13E2" w:rsidRDefault="005D3E1B" w:rsidP="008D7F21">
      <w:pPr>
        <w:pStyle w:val="ListParagraph"/>
        <w:numPr>
          <w:ilvl w:val="0"/>
          <w:numId w:val="38"/>
        </w:numPr>
        <w:spacing w:after="160" w:line="259" w:lineRule="auto"/>
        <w:jc w:val="both"/>
        <w:rPr>
          <w:rFonts w:ascii="Arial" w:hAnsi="Arial" w:cs="Arial"/>
          <w:sz w:val="22"/>
          <w:szCs w:val="22"/>
          <w:lang w:val="en-GB"/>
        </w:rPr>
      </w:pPr>
      <w:r w:rsidRPr="00FF13E2">
        <w:rPr>
          <w:rFonts w:ascii="Arial" w:hAnsi="Arial" w:cs="Arial"/>
          <w:sz w:val="22"/>
          <w:szCs w:val="22"/>
          <w:lang w:val="en-GB"/>
        </w:rPr>
        <w:t xml:space="preserve">Preparatory work on the complete refurbishment of the nursery school started. The plans were completed and were published. The refurbishment work is expected to take place during the summer holidays. </w:t>
      </w:r>
    </w:p>
    <w:p w:rsidR="003B7F46" w:rsidRPr="00FF13E2" w:rsidRDefault="005D3E1B" w:rsidP="008D7F21">
      <w:pPr>
        <w:pStyle w:val="ListParagraph"/>
        <w:numPr>
          <w:ilvl w:val="0"/>
          <w:numId w:val="38"/>
        </w:numPr>
        <w:spacing w:after="160" w:line="259" w:lineRule="auto"/>
        <w:jc w:val="both"/>
        <w:rPr>
          <w:rFonts w:ascii="Arial" w:hAnsi="Arial" w:cs="Arial"/>
          <w:sz w:val="22"/>
          <w:szCs w:val="22"/>
          <w:lang w:val="en-GB"/>
        </w:rPr>
      </w:pPr>
      <w:r w:rsidRPr="00FF13E2">
        <w:rPr>
          <w:rFonts w:ascii="Arial" w:hAnsi="Arial" w:cs="Arial"/>
          <w:sz w:val="22"/>
          <w:szCs w:val="22"/>
          <w:lang w:val="en-GB"/>
        </w:rPr>
        <w:t>Upgrading of all the fire prevention equipment started in collaboration with the Ansul S.A. company, in order to meet the requirements of the Royal Decree of 28 March</w:t>
      </w:r>
      <w:r w:rsidR="003B7F46" w:rsidRPr="00FF13E2">
        <w:rPr>
          <w:rFonts w:ascii="Arial" w:hAnsi="Arial" w:cs="Arial"/>
          <w:sz w:val="22"/>
          <w:szCs w:val="22"/>
          <w:lang w:val="en-GB"/>
        </w:rPr>
        <w:t xml:space="preserve"> 2014.</w:t>
      </w:r>
    </w:p>
    <w:p w:rsidR="003B7F46" w:rsidRPr="00FF13E2" w:rsidRDefault="005D3E1B" w:rsidP="008D7F21">
      <w:pPr>
        <w:pStyle w:val="ListParagraph"/>
        <w:numPr>
          <w:ilvl w:val="0"/>
          <w:numId w:val="38"/>
        </w:numPr>
        <w:spacing w:after="160" w:line="259" w:lineRule="auto"/>
        <w:jc w:val="both"/>
        <w:rPr>
          <w:rFonts w:ascii="Arial" w:hAnsi="Arial" w:cs="Arial"/>
          <w:sz w:val="22"/>
          <w:szCs w:val="22"/>
          <w:lang w:val="en-GB"/>
        </w:rPr>
      </w:pPr>
      <w:r w:rsidRPr="00FF13E2">
        <w:rPr>
          <w:rFonts w:ascii="Arial" w:hAnsi="Arial" w:cs="Arial"/>
          <w:sz w:val="22"/>
          <w:szCs w:val="22"/>
          <w:lang w:val="en-GB"/>
        </w:rPr>
        <w:t>The building housing the school canteen and the art rooms was fully refurbished during the Christmas 2016 holidays, in collaboration with the</w:t>
      </w:r>
      <w:r w:rsidR="003B7F46" w:rsidRPr="00FF13E2">
        <w:rPr>
          <w:rFonts w:ascii="Arial" w:hAnsi="Arial" w:cs="Arial"/>
          <w:sz w:val="22"/>
          <w:szCs w:val="22"/>
          <w:lang w:val="en-GB"/>
        </w:rPr>
        <w:t xml:space="preserve"> Compass Group.</w:t>
      </w:r>
    </w:p>
    <w:p w:rsidR="003B7F46" w:rsidRPr="00FF13E2" w:rsidRDefault="005D3E1B" w:rsidP="008D7F21">
      <w:pPr>
        <w:pStyle w:val="ListParagraph"/>
        <w:numPr>
          <w:ilvl w:val="0"/>
          <w:numId w:val="38"/>
        </w:numPr>
        <w:spacing w:after="160" w:line="259" w:lineRule="auto"/>
        <w:jc w:val="both"/>
        <w:rPr>
          <w:rFonts w:ascii="Arial" w:hAnsi="Arial" w:cs="Arial"/>
          <w:sz w:val="22"/>
          <w:szCs w:val="22"/>
          <w:lang w:val="en-GB"/>
        </w:rPr>
      </w:pPr>
      <w:r w:rsidRPr="00FF13E2">
        <w:rPr>
          <w:rFonts w:ascii="Arial" w:hAnsi="Arial" w:cs="Arial"/>
          <w:sz w:val="22"/>
          <w:szCs w:val="22"/>
          <w:lang w:val="en-GB"/>
        </w:rPr>
        <w:t xml:space="preserve">The swimming </w:t>
      </w:r>
      <w:r w:rsidR="00291960" w:rsidRPr="00FF13E2">
        <w:rPr>
          <w:rFonts w:ascii="Arial" w:hAnsi="Arial" w:cs="Arial"/>
          <w:sz w:val="22"/>
          <w:szCs w:val="22"/>
          <w:lang w:val="en-GB"/>
        </w:rPr>
        <w:t xml:space="preserve">pool </w:t>
      </w:r>
      <w:r w:rsidRPr="00FF13E2">
        <w:rPr>
          <w:rFonts w:ascii="Arial" w:hAnsi="Arial" w:cs="Arial"/>
          <w:sz w:val="22"/>
          <w:szCs w:val="22"/>
          <w:lang w:val="en-GB"/>
        </w:rPr>
        <w:t>reopened and new equipment for emergency collection of acciden</w:t>
      </w:r>
      <w:r w:rsidR="00291960" w:rsidRPr="00FF13E2">
        <w:rPr>
          <w:rFonts w:ascii="Arial" w:hAnsi="Arial" w:cs="Arial"/>
          <w:sz w:val="22"/>
          <w:szCs w:val="22"/>
          <w:lang w:val="en-GB"/>
        </w:rPr>
        <w:t xml:space="preserve">tal spills of chemicals used for pool maintenance was installed in </w:t>
      </w:r>
      <w:r w:rsidR="003B7F46" w:rsidRPr="00FF13E2">
        <w:rPr>
          <w:rFonts w:ascii="Arial" w:hAnsi="Arial" w:cs="Arial"/>
          <w:sz w:val="22"/>
          <w:szCs w:val="22"/>
          <w:lang w:val="en-GB"/>
        </w:rPr>
        <w:t>2016.</w:t>
      </w:r>
    </w:p>
    <w:p w:rsidR="003B7F46" w:rsidRPr="00FF13E2" w:rsidRDefault="00291960" w:rsidP="008D7F21">
      <w:pPr>
        <w:pStyle w:val="ListParagraph"/>
        <w:numPr>
          <w:ilvl w:val="0"/>
          <w:numId w:val="38"/>
        </w:numPr>
        <w:spacing w:after="160" w:line="259" w:lineRule="auto"/>
        <w:jc w:val="both"/>
        <w:rPr>
          <w:rFonts w:ascii="Arial" w:hAnsi="Arial" w:cs="Arial"/>
          <w:sz w:val="22"/>
          <w:szCs w:val="22"/>
          <w:lang w:val="en-GB"/>
        </w:rPr>
      </w:pPr>
      <w:r w:rsidRPr="00FF13E2">
        <w:rPr>
          <w:rFonts w:ascii="Arial" w:hAnsi="Arial" w:cs="Arial"/>
          <w:sz w:val="22"/>
          <w:szCs w:val="22"/>
          <w:lang w:val="en-GB"/>
        </w:rPr>
        <w:t xml:space="preserve">The work in progress in the secondary school building includes full refurbishment of the waste and rain water disposal systems.  </w:t>
      </w:r>
    </w:p>
    <w:p w:rsidR="003B7F46" w:rsidRPr="00FF13E2" w:rsidRDefault="00291960" w:rsidP="008D7F21">
      <w:pPr>
        <w:pStyle w:val="ListParagraph"/>
        <w:numPr>
          <w:ilvl w:val="0"/>
          <w:numId w:val="38"/>
        </w:numPr>
        <w:spacing w:after="160" w:line="259" w:lineRule="auto"/>
        <w:jc w:val="both"/>
        <w:rPr>
          <w:rFonts w:ascii="Arial" w:hAnsi="Arial" w:cs="Arial"/>
          <w:sz w:val="22"/>
          <w:szCs w:val="22"/>
          <w:lang w:val="en-GB"/>
        </w:rPr>
      </w:pPr>
      <w:r w:rsidRPr="00FF13E2">
        <w:rPr>
          <w:rFonts w:ascii="Arial" w:hAnsi="Arial" w:cs="Arial"/>
          <w:sz w:val="22"/>
          <w:szCs w:val="22"/>
          <w:lang w:val="en-GB"/>
        </w:rPr>
        <w:lastRenderedPageBreak/>
        <w:t xml:space="preserve">Also on the secondary school premises, the inner playgrounds are in the process of being renovated. </w:t>
      </w:r>
      <w:r w:rsidR="003B7F46" w:rsidRPr="00FF13E2">
        <w:rPr>
          <w:rFonts w:ascii="Arial" w:hAnsi="Arial" w:cs="Arial"/>
          <w:sz w:val="22"/>
          <w:szCs w:val="22"/>
          <w:lang w:val="en-GB"/>
        </w:rPr>
        <w:t xml:space="preserve"> </w:t>
      </w:r>
      <w:r w:rsidRPr="00FF13E2">
        <w:rPr>
          <w:rFonts w:ascii="Arial" w:hAnsi="Arial" w:cs="Arial"/>
          <w:sz w:val="22"/>
          <w:szCs w:val="22"/>
          <w:lang w:val="en-GB"/>
        </w:rPr>
        <w:t xml:space="preserve">That work is expected to be completed in April 2017. </w:t>
      </w:r>
    </w:p>
    <w:p w:rsidR="003B7F46" w:rsidRPr="00FF13E2" w:rsidRDefault="00291960" w:rsidP="008D7F21">
      <w:pPr>
        <w:pStyle w:val="ListParagraph"/>
        <w:numPr>
          <w:ilvl w:val="0"/>
          <w:numId w:val="38"/>
        </w:numPr>
        <w:spacing w:after="160" w:line="259" w:lineRule="auto"/>
        <w:jc w:val="both"/>
        <w:rPr>
          <w:rFonts w:ascii="Arial" w:hAnsi="Arial" w:cs="Arial"/>
          <w:sz w:val="22"/>
          <w:szCs w:val="22"/>
          <w:lang w:val="en-GB"/>
        </w:rPr>
      </w:pPr>
      <w:r w:rsidRPr="00FF13E2">
        <w:rPr>
          <w:rFonts w:ascii="Arial" w:hAnsi="Arial" w:cs="Arial"/>
          <w:sz w:val="22"/>
          <w:szCs w:val="22"/>
          <w:lang w:val="en-GB"/>
        </w:rPr>
        <w:t xml:space="preserve">The administrative building, the communal areas and the sick bay were all repainted during the autumn 2016 school holidays.  </w:t>
      </w:r>
    </w:p>
    <w:p w:rsidR="003B7F46" w:rsidRPr="00FF13E2" w:rsidRDefault="00291960" w:rsidP="008D7F21">
      <w:pPr>
        <w:pStyle w:val="ListParagraph"/>
        <w:numPr>
          <w:ilvl w:val="0"/>
          <w:numId w:val="38"/>
        </w:numPr>
        <w:spacing w:after="160" w:line="259" w:lineRule="auto"/>
        <w:jc w:val="both"/>
        <w:rPr>
          <w:rFonts w:ascii="Arial" w:hAnsi="Arial" w:cs="Arial"/>
          <w:sz w:val="22"/>
          <w:szCs w:val="22"/>
          <w:lang w:val="en-GB"/>
        </w:rPr>
      </w:pPr>
      <w:r w:rsidRPr="00FF13E2">
        <w:rPr>
          <w:rFonts w:ascii="Arial" w:hAnsi="Arial" w:cs="Arial"/>
          <w:sz w:val="22"/>
          <w:szCs w:val="22"/>
          <w:lang w:val="en-GB"/>
        </w:rPr>
        <w:t>I</w:t>
      </w:r>
      <w:r w:rsidR="003B7F46" w:rsidRPr="00FF13E2">
        <w:rPr>
          <w:rFonts w:ascii="Arial" w:hAnsi="Arial" w:cs="Arial"/>
          <w:sz w:val="22"/>
          <w:szCs w:val="22"/>
          <w:lang w:val="en-GB"/>
        </w:rPr>
        <w:t>dentifi</w:t>
      </w:r>
      <w:r w:rsidRPr="00FF13E2">
        <w:rPr>
          <w:rFonts w:ascii="Arial" w:hAnsi="Arial" w:cs="Arial"/>
          <w:sz w:val="22"/>
          <w:szCs w:val="22"/>
          <w:lang w:val="en-GB"/>
        </w:rPr>
        <w:t xml:space="preserve">cation cards are shortly to be distributed to all staff and pupils. They will be used for four purposes: </w:t>
      </w:r>
      <w:r w:rsidR="003B7F46" w:rsidRPr="00FF13E2">
        <w:rPr>
          <w:rFonts w:ascii="Arial" w:hAnsi="Arial" w:cs="Arial"/>
          <w:sz w:val="22"/>
          <w:szCs w:val="22"/>
          <w:lang w:val="en-GB"/>
        </w:rPr>
        <w:t xml:space="preserve"> </w:t>
      </w:r>
    </w:p>
    <w:p w:rsidR="003B7F46" w:rsidRPr="00FF13E2" w:rsidRDefault="00291960" w:rsidP="008D7F21">
      <w:pPr>
        <w:pStyle w:val="ListParagraph"/>
        <w:numPr>
          <w:ilvl w:val="0"/>
          <w:numId w:val="39"/>
        </w:numPr>
        <w:spacing w:after="160" w:line="259" w:lineRule="auto"/>
        <w:jc w:val="both"/>
        <w:rPr>
          <w:rFonts w:ascii="Arial" w:hAnsi="Arial" w:cs="Arial"/>
          <w:sz w:val="22"/>
          <w:szCs w:val="22"/>
          <w:lang w:val="en-GB"/>
        </w:rPr>
      </w:pPr>
      <w:r w:rsidRPr="00FF13E2">
        <w:rPr>
          <w:rFonts w:ascii="Arial" w:hAnsi="Arial" w:cs="Arial"/>
          <w:sz w:val="22"/>
          <w:szCs w:val="22"/>
          <w:lang w:val="en-GB"/>
        </w:rPr>
        <w:t>identification</w:t>
      </w:r>
      <w:r w:rsidR="003B7F46" w:rsidRPr="00FF13E2">
        <w:rPr>
          <w:rFonts w:ascii="Arial" w:hAnsi="Arial" w:cs="Arial"/>
          <w:sz w:val="22"/>
          <w:szCs w:val="22"/>
          <w:lang w:val="en-GB"/>
        </w:rPr>
        <w:t>;</w:t>
      </w:r>
    </w:p>
    <w:p w:rsidR="003B7F46" w:rsidRPr="00FF13E2" w:rsidRDefault="00291960" w:rsidP="008D7F21">
      <w:pPr>
        <w:pStyle w:val="ListParagraph"/>
        <w:numPr>
          <w:ilvl w:val="0"/>
          <w:numId w:val="39"/>
        </w:numPr>
        <w:spacing w:after="160" w:line="259" w:lineRule="auto"/>
        <w:jc w:val="both"/>
        <w:rPr>
          <w:rFonts w:ascii="Arial" w:hAnsi="Arial" w:cs="Arial"/>
          <w:sz w:val="22"/>
          <w:szCs w:val="22"/>
          <w:lang w:val="en-GB"/>
        </w:rPr>
      </w:pPr>
      <w:r w:rsidRPr="00FF13E2">
        <w:rPr>
          <w:rFonts w:ascii="Arial" w:hAnsi="Arial" w:cs="Arial"/>
          <w:sz w:val="22"/>
          <w:szCs w:val="22"/>
          <w:lang w:val="en-GB"/>
        </w:rPr>
        <w:t>control of access to the buildings and rooms;</w:t>
      </w:r>
    </w:p>
    <w:p w:rsidR="003B7F46" w:rsidRPr="00FF13E2" w:rsidRDefault="00291960" w:rsidP="008D7F21">
      <w:pPr>
        <w:pStyle w:val="ListParagraph"/>
        <w:numPr>
          <w:ilvl w:val="0"/>
          <w:numId w:val="39"/>
        </w:numPr>
        <w:spacing w:after="160" w:line="259" w:lineRule="auto"/>
        <w:jc w:val="both"/>
        <w:rPr>
          <w:rFonts w:ascii="Arial" w:hAnsi="Arial" w:cs="Arial"/>
          <w:sz w:val="22"/>
          <w:szCs w:val="22"/>
          <w:lang w:val="en-GB"/>
        </w:rPr>
      </w:pPr>
      <w:r w:rsidRPr="00FF13E2">
        <w:rPr>
          <w:rFonts w:ascii="Arial" w:hAnsi="Arial" w:cs="Arial"/>
          <w:sz w:val="22"/>
          <w:szCs w:val="22"/>
          <w:lang w:val="en-GB"/>
        </w:rPr>
        <w:t xml:space="preserve">cashless payment in the canteen, using our Mifare system; </w:t>
      </w:r>
    </w:p>
    <w:p w:rsidR="003B7F46" w:rsidRPr="00FF13E2" w:rsidRDefault="00291960" w:rsidP="008D7F21">
      <w:pPr>
        <w:pStyle w:val="ListParagraph"/>
        <w:numPr>
          <w:ilvl w:val="0"/>
          <w:numId w:val="39"/>
        </w:numPr>
        <w:spacing w:after="160" w:line="259" w:lineRule="auto"/>
        <w:jc w:val="both"/>
        <w:rPr>
          <w:rFonts w:ascii="Arial" w:hAnsi="Arial" w:cs="Arial"/>
          <w:sz w:val="22"/>
          <w:szCs w:val="22"/>
          <w:lang w:val="en-GB"/>
        </w:rPr>
      </w:pPr>
      <w:r w:rsidRPr="00FF13E2">
        <w:rPr>
          <w:rFonts w:ascii="Arial" w:hAnsi="Arial" w:cs="Arial"/>
          <w:sz w:val="22"/>
          <w:szCs w:val="22"/>
          <w:lang w:val="en-GB"/>
        </w:rPr>
        <w:t>requesting the printing of documents on the site’s 19 multifunction printers</w:t>
      </w:r>
      <w:r w:rsidR="003B7F46" w:rsidRPr="00FF13E2">
        <w:rPr>
          <w:rFonts w:ascii="Arial" w:hAnsi="Arial" w:cs="Arial"/>
          <w:sz w:val="22"/>
          <w:szCs w:val="22"/>
          <w:lang w:val="en-GB"/>
        </w:rPr>
        <w:t>.</w:t>
      </w:r>
    </w:p>
    <w:p w:rsidR="00C16735" w:rsidRPr="00FF13E2" w:rsidRDefault="00C16735" w:rsidP="00945E81">
      <w:pPr>
        <w:tabs>
          <w:tab w:val="left" w:pos="708"/>
        </w:tabs>
        <w:spacing w:before="360"/>
        <w:ind w:left="357" w:hanging="357"/>
        <w:rPr>
          <w:rFonts w:eastAsia="Times" w:cs="Arial"/>
          <w:b/>
          <w:bCs/>
          <w:u w:val="single"/>
        </w:rPr>
      </w:pPr>
      <w:r w:rsidRPr="00FF13E2">
        <w:rPr>
          <w:rFonts w:eastAsia="Times" w:cs="Arial"/>
          <w:b/>
          <w:bCs/>
          <w:u w:val="single"/>
        </w:rPr>
        <w:t xml:space="preserve">Munich </w:t>
      </w:r>
    </w:p>
    <w:p w:rsidR="00111EA0" w:rsidRPr="00FF13E2" w:rsidRDefault="00111EA0" w:rsidP="00111EA0">
      <w:pPr>
        <w:spacing w:before="0" w:after="0"/>
        <w:rPr>
          <w:rFonts w:cs="Arial"/>
        </w:rPr>
      </w:pPr>
      <w:r w:rsidRPr="00FF13E2">
        <w:rPr>
          <w:rFonts w:cs="Arial"/>
        </w:rPr>
        <w:t>In order to accommodate a steadily increasing pupil population, a new</w:t>
      </w:r>
      <w:r w:rsidR="008530F7" w:rsidRPr="00FF13E2">
        <w:rPr>
          <w:rFonts w:cs="Arial"/>
        </w:rPr>
        <w:t xml:space="preserve"> prefabricated module, called ‘Purple P</w:t>
      </w:r>
      <w:r w:rsidRPr="00FF13E2">
        <w:rPr>
          <w:rFonts w:cs="Arial"/>
        </w:rPr>
        <w:t xml:space="preserve">avilion’, </w:t>
      </w:r>
      <w:r w:rsidR="008530F7" w:rsidRPr="00FF13E2">
        <w:rPr>
          <w:rFonts w:cs="Arial"/>
        </w:rPr>
        <w:t>was installed and made operational by the 2014-2015 school year. However, on account of air quality problems (steadily increasing standard values observed for volatile organic compounds (VOC)), the school’s management finally decided to evacuate and</w:t>
      </w:r>
      <w:r w:rsidR="00945E81" w:rsidRPr="00FF13E2">
        <w:rPr>
          <w:rFonts w:cs="Arial"/>
        </w:rPr>
        <w:t xml:space="preserve"> close the ‘P</w:t>
      </w:r>
      <w:r w:rsidR="008530F7" w:rsidRPr="00FF13E2">
        <w:rPr>
          <w:rFonts w:cs="Arial"/>
        </w:rPr>
        <w:t>urple Pavilion</w:t>
      </w:r>
      <w:r w:rsidR="00945E81" w:rsidRPr="00FF13E2">
        <w:rPr>
          <w:rFonts w:cs="Arial"/>
        </w:rPr>
        <w:t>’</w:t>
      </w:r>
      <w:r w:rsidR="008530F7" w:rsidRPr="00FF13E2">
        <w:rPr>
          <w:rFonts w:cs="Arial"/>
        </w:rPr>
        <w:t xml:space="preserve"> from November 2015 onwards. Following</w:t>
      </w:r>
      <w:r w:rsidRPr="00FF13E2">
        <w:rPr>
          <w:rFonts w:cs="Arial"/>
        </w:rPr>
        <w:t xml:space="preserve"> the installation of au</w:t>
      </w:r>
      <w:r w:rsidR="008530F7" w:rsidRPr="00FF13E2">
        <w:rPr>
          <w:rFonts w:cs="Arial"/>
        </w:rPr>
        <w:t>tomatic ventilation systems air quality</w:t>
      </w:r>
      <w:r w:rsidRPr="00FF13E2">
        <w:rPr>
          <w:rFonts w:cs="Arial"/>
        </w:rPr>
        <w:t xml:space="preserve"> improved</w:t>
      </w:r>
      <w:r w:rsidR="008530F7" w:rsidRPr="00FF13E2">
        <w:rPr>
          <w:rFonts w:cs="Arial"/>
        </w:rPr>
        <w:t xml:space="preserve"> significantly and it was</w:t>
      </w:r>
      <w:r w:rsidRPr="00FF13E2">
        <w:rPr>
          <w:rFonts w:cs="Arial"/>
        </w:rPr>
        <w:t xml:space="preserve"> finally attested by an expert that </w:t>
      </w:r>
      <w:r w:rsidR="008530F7" w:rsidRPr="00FF13E2">
        <w:rPr>
          <w:rFonts w:cs="Arial"/>
        </w:rPr>
        <w:t>there were no longer any health risks. It was thus possible for</w:t>
      </w:r>
      <w:r w:rsidRPr="00FF13E2">
        <w:rPr>
          <w:rFonts w:cs="Arial"/>
        </w:rPr>
        <w:t xml:space="preserve"> t</w:t>
      </w:r>
      <w:r w:rsidR="008530F7" w:rsidRPr="00FF13E2">
        <w:rPr>
          <w:rFonts w:cs="Arial"/>
        </w:rPr>
        <w:t>he removal to be organised during</w:t>
      </w:r>
      <w:r w:rsidRPr="00FF13E2">
        <w:rPr>
          <w:rFonts w:cs="Arial"/>
        </w:rPr>
        <w:t xml:space="preserve"> </w:t>
      </w:r>
      <w:r w:rsidR="008530F7" w:rsidRPr="00FF13E2">
        <w:rPr>
          <w:rFonts w:cs="Arial"/>
        </w:rPr>
        <w:t>the Christmas holidays and the Purple Pavilion reopened again in early</w:t>
      </w:r>
      <w:r w:rsidRPr="00FF13E2">
        <w:rPr>
          <w:rFonts w:cs="Arial"/>
        </w:rPr>
        <w:t xml:space="preserve"> 2016.</w:t>
      </w:r>
    </w:p>
    <w:p w:rsidR="00111EA0" w:rsidRPr="00FF13E2" w:rsidRDefault="008530F7" w:rsidP="0052189E">
      <w:pPr>
        <w:rPr>
          <w:rFonts w:cs="Arial"/>
        </w:rPr>
      </w:pPr>
      <w:r w:rsidRPr="00FF13E2">
        <w:rPr>
          <w:rFonts w:cs="Arial"/>
        </w:rPr>
        <w:t>For hygiene and health reasons the floor covering in the kitchen, including the seating area for the pupils, had to be replaced, because of water damage, from summer 2016 onwards. Consequently, the entire kitchen area had to be closed completely, for the renovation work to be carried out. In the meantime a temporary</w:t>
      </w:r>
      <w:r w:rsidR="00111EA0" w:rsidRPr="00FF13E2">
        <w:rPr>
          <w:rFonts w:cs="Arial"/>
        </w:rPr>
        <w:t xml:space="preserve"> kitchen, locate</w:t>
      </w:r>
      <w:r w:rsidRPr="00FF13E2">
        <w:rPr>
          <w:rFonts w:cs="Arial"/>
        </w:rPr>
        <w:t>d in containers in the playground, was fitted out</w:t>
      </w:r>
      <w:r w:rsidR="00111EA0" w:rsidRPr="00FF13E2">
        <w:rPr>
          <w:rFonts w:cs="Arial"/>
        </w:rPr>
        <w:t xml:space="preserve"> shortly before the Christmas holidays</w:t>
      </w:r>
      <w:r w:rsidRPr="00FF13E2">
        <w:rPr>
          <w:rFonts w:cs="Arial"/>
        </w:rPr>
        <w:t>, thus enabling all pupils</w:t>
      </w:r>
      <w:r w:rsidR="00111EA0" w:rsidRPr="00FF13E2">
        <w:rPr>
          <w:rFonts w:cs="Arial"/>
        </w:rPr>
        <w:t xml:space="preserve"> to</w:t>
      </w:r>
      <w:r w:rsidR="002520E5" w:rsidRPr="00FF13E2">
        <w:rPr>
          <w:rFonts w:cs="Arial"/>
        </w:rPr>
        <w:t xml:space="preserve">  be</w:t>
      </w:r>
      <w:r w:rsidR="00111EA0" w:rsidRPr="00FF13E2">
        <w:rPr>
          <w:rFonts w:cs="Arial"/>
        </w:rPr>
        <w:t xml:space="preserve"> provide</w:t>
      </w:r>
      <w:r w:rsidR="002520E5" w:rsidRPr="00FF13E2">
        <w:rPr>
          <w:rFonts w:cs="Arial"/>
        </w:rPr>
        <w:t xml:space="preserve">d with a hot, freshly cooked </w:t>
      </w:r>
      <w:r w:rsidR="00111EA0" w:rsidRPr="00FF13E2">
        <w:rPr>
          <w:rFonts w:cs="Arial"/>
        </w:rPr>
        <w:t xml:space="preserve">again. </w:t>
      </w:r>
    </w:p>
    <w:p w:rsidR="00111EA0" w:rsidRPr="00FF13E2" w:rsidRDefault="002520E5" w:rsidP="00111EA0">
      <w:pPr>
        <w:spacing w:before="0" w:after="0"/>
        <w:rPr>
          <w:rFonts w:cs="Arial"/>
        </w:rPr>
      </w:pPr>
      <w:r w:rsidRPr="00FF13E2">
        <w:rPr>
          <w:rFonts w:cs="Arial"/>
        </w:rPr>
        <w:t xml:space="preserve">Work on the </w:t>
      </w:r>
      <w:r w:rsidR="00111EA0" w:rsidRPr="00FF13E2">
        <w:rPr>
          <w:rFonts w:cs="Arial"/>
        </w:rPr>
        <w:t xml:space="preserve">former kitchen </w:t>
      </w:r>
      <w:r w:rsidRPr="00FF13E2">
        <w:rPr>
          <w:rFonts w:cs="Arial"/>
        </w:rPr>
        <w:t>area is ongoing</w:t>
      </w:r>
      <w:r w:rsidR="00111EA0" w:rsidRPr="00FF13E2">
        <w:rPr>
          <w:rFonts w:cs="Arial"/>
        </w:rPr>
        <w:t xml:space="preserve"> and</w:t>
      </w:r>
      <w:r w:rsidRPr="00FF13E2">
        <w:rPr>
          <w:rFonts w:cs="Arial"/>
        </w:rPr>
        <w:t xml:space="preserve"> is expected to be completed by</w:t>
      </w:r>
      <w:r w:rsidR="00111EA0" w:rsidRPr="00FF13E2">
        <w:rPr>
          <w:rFonts w:cs="Arial"/>
        </w:rPr>
        <w:t xml:space="preserve"> summer 2017.</w:t>
      </w:r>
    </w:p>
    <w:p w:rsidR="002520E5" w:rsidRPr="00FF13E2" w:rsidRDefault="002520E5" w:rsidP="0052189E">
      <w:pPr>
        <w:rPr>
          <w:rFonts w:cs="Arial"/>
        </w:rPr>
      </w:pPr>
      <w:r w:rsidRPr="00FF13E2">
        <w:rPr>
          <w:rFonts w:cs="Arial"/>
        </w:rPr>
        <w:t>Another project under way is the construction of a separate school building (‘Annexe’) for 1</w:t>
      </w:r>
      <w:r w:rsidR="0052189E" w:rsidRPr="00FF13E2">
        <w:rPr>
          <w:rFonts w:cs="Arial"/>
        </w:rPr>
        <w:t xml:space="preserve"> </w:t>
      </w:r>
      <w:r w:rsidRPr="00FF13E2">
        <w:rPr>
          <w:rFonts w:cs="Arial"/>
        </w:rPr>
        <w:t xml:space="preserve">500 primary pupils, located approximately five kilometres from the current premises. The work is progressing according to schedule and is still due to be completed by April 2019. The ‘topping out’ ceremony is scheduled for 13 March 2017. </w:t>
      </w:r>
    </w:p>
    <w:p w:rsidR="00111EA0" w:rsidRPr="00FF13E2" w:rsidRDefault="002520E5" w:rsidP="00111EA0">
      <w:pPr>
        <w:spacing w:before="0" w:after="0"/>
        <w:rPr>
          <w:rFonts w:cs="Arial"/>
        </w:rPr>
      </w:pPr>
      <w:r w:rsidRPr="00FF13E2">
        <w:rPr>
          <w:rFonts w:cs="Arial"/>
        </w:rPr>
        <w:t>Against this background reflections</w:t>
      </w:r>
      <w:r w:rsidR="00111EA0" w:rsidRPr="00FF13E2">
        <w:rPr>
          <w:rFonts w:cs="Arial"/>
        </w:rPr>
        <w:t xml:space="preserve"> started </w:t>
      </w:r>
      <w:r w:rsidRPr="00FF13E2">
        <w:rPr>
          <w:rFonts w:cs="Arial"/>
        </w:rPr>
        <w:t>in 2016 on</w:t>
      </w:r>
      <w:r w:rsidR="00111EA0" w:rsidRPr="00FF13E2">
        <w:rPr>
          <w:rFonts w:cs="Arial"/>
        </w:rPr>
        <w:t xml:space="preserve"> the best possible </w:t>
      </w:r>
      <w:r w:rsidRPr="00FF13E2">
        <w:rPr>
          <w:rFonts w:cs="Arial"/>
        </w:rPr>
        <w:t>way of renovating</w:t>
      </w:r>
      <w:r w:rsidR="00111EA0" w:rsidRPr="00FF13E2">
        <w:rPr>
          <w:rFonts w:cs="Arial"/>
        </w:rPr>
        <w:t xml:space="preserve"> the current premises</w:t>
      </w:r>
      <w:r w:rsidRPr="00FF13E2">
        <w:rPr>
          <w:rFonts w:cs="Arial"/>
        </w:rPr>
        <w:t>,</w:t>
      </w:r>
      <w:r w:rsidR="00111EA0" w:rsidRPr="00FF13E2">
        <w:rPr>
          <w:rFonts w:cs="Arial"/>
        </w:rPr>
        <w:t xml:space="preserve"> which will t</w:t>
      </w:r>
      <w:r w:rsidRPr="00FF13E2">
        <w:rPr>
          <w:rFonts w:cs="Arial"/>
        </w:rPr>
        <w:t>hen accommodate the secondary school only.</w:t>
      </w:r>
      <w:r w:rsidR="00111EA0" w:rsidRPr="00FF13E2">
        <w:rPr>
          <w:rFonts w:cs="Arial"/>
        </w:rPr>
        <w:t xml:space="preserve"> Apart from </w:t>
      </w:r>
      <w:r w:rsidRPr="00FF13E2">
        <w:rPr>
          <w:rFonts w:cs="Arial"/>
        </w:rPr>
        <w:t>modernis</w:t>
      </w:r>
      <w:r w:rsidR="00111EA0" w:rsidRPr="00FF13E2">
        <w:rPr>
          <w:rFonts w:cs="Arial"/>
        </w:rPr>
        <w:t>ation and refurbishment</w:t>
      </w:r>
      <w:r w:rsidRPr="00FF13E2">
        <w:rPr>
          <w:rFonts w:cs="Arial"/>
        </w:rPr>
        <w:t xml:space="preserve"> of the school building as such, </w:t>
      </w:r>
      <w:r w:rsidR="00111EA0" w:rsidRPr="00FF13E2">
        <w:rPr>
          <w:rFonts w:cs="Arial"/>
        </w:rPr>
        <w:t xml:space="preserve">an up-to-date secondary education </w:t>
      </w:r>
      <w:r w:rsidRPr="00FF13E2">
        <w:rPr>
          <w:rFonts w:cs="Arial"/>
        </w:rPr>
        <w:t xml:space="preserve">environment with adequate multimedia areas and subject areas needs to be planned and decided. </w:t>
      </w:r>
    </w:p>
    <w:p w:rsidR="00111EA0" w:rsidRPr="00FF13E2" w:rsidRDefault="00111EA0" w:rsidP="00111EA0">
      <w:pPr>
        <w:spacing w:before="0" w:after="0"/>
        <w:rPr>
          <w:rFonts w:cs="Arial"/>
        </w:rPr>
      </w:pPr>
    </w:p>
    <w:p w:rsidR="00C16735" w:rsidRPr="00FF13E2" w:rsidRDefault="002520E5" w:rsidP="0052189E">
      <w:pPr>
        <w:tabs>
          <w:tab w:val="left" w:pos="1418"/>
        </w:tabs>
        <w:spacing w:before="240" w:after="0"/>
        <w:rPr>
          <w:rFonts w:cs="Arial"/>
          <w:b/>
          <w:u w:val="single"/>
        </w:rPr>
      </w:pPr>
      <w:r w:rsidRPr="00FF13E2">
        <w:rPr>
          <w:rFonts w:cs="Arial"/>
          <w:b/>
          <w:bCs/>
          <w:u w:val="single"/>
        </w:rPr>
        <w:t>Vare</w:t>
      </w:r>
      <w:r w:rsidR="00C16735" w:rsidRPr="00FF13E2">
        <w:rPr>
          <w:rFonts w:cs="Arial"/>
          <w:b/>
          <w:bCs/>
          <w:u w:val="single"/>
        </w:rPr>
        <w:t>se</w:t>
      </w:r>
    </w:p>
    <w:p w:rsidR="00520240" w:rsidRPr="00FF13E2" w:rsidRDefault="00520240" w:rsidP="006F24DA">
      <w:pPr>
        <w:rPr>
          <w:rFonts w:cs="Arial"/>
          <w:b/>
          <w:u w:val="single"/>
        </w:rPr>
      </w:pPr>
    </w:p>
    <w:p w:rsidR="002520E5" w:rsidRPr="00FF13E2" w:rsidRDefault="002520E5" w:rsidP="002520E5">
      <w:pPr>
        <w:rPr>
          <w:b/>
          <w:u w:val="single"/>
        </w:rPr>
      </w:pPr>
      <w:r w:rsidRPr="00FF13E2">
        <w:rPr>
          <w:b/>
          <w:u w:val="single"/>
        </w:rPr>
        <w:t>Villa</w:t>
      </w:r>
    </w:p>
    <w:p w:rsidR="002520E5" w:rsidRPr="00FF13E2" w:rsidRDefault="00AC0F33" w:rsidP="002520E5">
      <w:r w:rsidRPr="00FF13E2">
        <w:t>Under</w:t>
      </w:r>
      <w:r w:rsidR="00084F6C" w:rsidRPr="00FF13E2">
        <w:t xml:space="preserve"> Article 1 of </w:t>
      </w:r>
      <w:r w:rsidR="00084F6C" w:rsidRPr="00FF13E2">
        <w:rPr>
          <w:i/>
        </w:rPr>
        <w:t>Legge 23 giugno 1990, n. 181</w:t>
      </w:r>
      <w:r w:rsidRPr="00FF13E2">
        <w:t xml:space="preserve"> (Law of 23 June 1990, No 181), </w:t>
      </w:r>
      <w:r w:rsidR="002520E5" w:rsidRPr="00FF13E2">
        <w:t>the Italian G</w:t>
      </w:r>
      <w:r w:rsidR="00084F6C" w:rsidRPr="00FF13E2">
        <w:t xml:space="preserve">overnment is responsible for </w:t>
      </w:r>
      <w:r w:rsidR="002520E5" w:rsidRPr="00FF13E2">
        <w:t>extraordinary main</w:t>
      </w:r>
      <w:r w:rsidRPr="00FF13E2">
        <w:t>tenance of the buildings</w:t>
      </w:r>
      <w:r w:rsidR="0052189E" w:rsidRPr="00FF13E2">
        <w:t>,</w:t>
      </w:r>
      <w:r w:rsidRPr="00FF13E2">
        <w:t xml:space="preserve"> whil</w:t>
      </w:r>
      <w:r w:rsidR="00084F6C" w:rsidRPr="00FF13E2">
        <w:t>st the s</w:t>
      </w:r>
      <w:r w:rsidR="002520E5" w:rsidRPr="00FF13E2">
        <w:t>chool</w:t>
      </w:r>
      <w:r w:rsidR="00084F6C" w:rsidRPr="00FF13E2">
        <w:t>’s</w:t>
      </w:r>
      <w:r w:rsidR="002520E5" w:rsidRPr="00FF13E2">
        <w:t xml:space="preserve"> management is responsible for the</w:t>
      </w:r>
      <w:r w:rsidR="00084F6C" w:rsidRPr="00FF13E2">
        <w:t>ir</w:t>
      </w:r>
      <w:r w:rsidR="002520E5" w:rsidRPr="00FF13E2">
        <w:t xml:space="preserve"> ordin</w:t>
      </w:r>
      <w:r w:rsidR="00084F6C" w:rsidRPr="00FF13E2">
        <w:t>ary maintenance</w:t>
      </w:r>
      <w:r w:rsidR="002520E5" w:rsidRPr="00FF13E2">
        <w:t>.</w:t>
      </w:r>
    </w:p>
    <w:p w:rsidR="002520E5" w:rsidRPr="00FF13E2" w:rsidRDefault="00084F6C" w:rsidP="002520E5">
      <w:r w:rsidRPr="00FF13E2">
        <w:t>At the meeting of 19</w:t>
      </w:r>
      <w:r w:rsidR="002520E5" w:rsidRPr="00FF13E2">
        <w:t xml:space="preserve"> January 2016</w:t>
      </w:r>
      <w:r w:rsidRPr="00FF13E2">
        <w:t>,</w:t>
      </w:r>
      <w:r w:rsidR="002520E5" w:rsidRPr="00FF13E2">
        <w:t xml:space="preserve"> the Administrative Board decided to make available to the School the </w:t>
      </w:r>
      <w:r w:rsidRPr="00FF13E2">
        <w:t xml:space="preserve">Director’s </w:t>
      </w:r>
      <w:r w:rsidR="002520E5" w:rsidRPr="00FF13E2">
        <w:t>apartm</w:t>
      </w:r>
      <w:r w:rsidR="0052189E" w:rsidRPr="00FF13E2">
        <w:t>ent (located in</w:t>
      </w:r>
      <w:r w:rsidR="002520E5" w:rsidRPr="00FF13E2">
        <w:t xml:space="preserve"> the villa) starting</w:t>
      </w:r>
      <w:r w:rsidRPr="00FF13E2">
        <w:t xml:space="preserve"> from the beginning of the 2016-</w:t>
      </w:r>
      <w:r w:rsidR="002520E5" w:rsidRPr="00FF13E2">
        <w:t>2017 school year.</w:t>
      </w:r>
    </w:p>
    <w:p w:rsidR="002520E5" w:rsidRPr="00FF13E2" w:rsidRDefault="00084F6C" w:rsidP="002520E5">
      <w:r w:rsidRPr="00FF13E2">
        <w:t>Thus</w:t>
      </w:r>
      <w:r w:rsidR="002520E5" w:rsidRPr="00FF13E2">
        <w:t xml:space="preserve">, as from September 2016, the </w:t>
      </w:r>
      <w:r w:rsidR="0052189E" w:rsidRPr="00FF13E2">
        <w:t xml:space="preserve">Director’s </w:t>
      </w:r>
      <w:r w:rsidR="002520E5" w:rsidRPr="00FF13E2">
        <w:t xml:space="preserve">ex-apartment </w:t>
      </w:r>
      <w:r w:rsidRPr="00FF13E2">
        <w:t>is available to the school but conversion work needs to be carried out it in order transform ‘private’</w:t>
      </w:r>
      <w:r w:rsidR="002520E5" w:rsidRPr="00FF13E2">
        <w:t xml:space="preserve"> areas in</w:t>
      </w:r>
      <w:r w:rsidRPr="00FF13E2">
        <w:t>to</w:t>
      </w:r>
      <w:r w:rsidR="002520E5" w:rsidRPr="00FF13E2">
        <w:t xml:space="preserve"> offices</w:t>
      </w:r>
      <w:r w:rsidR="0052189E" w:rsidRPr="00FF13E2">
        <w:t>,</w:t>
      </w:r>
      <w:r w:rsidRPr="00FF13E2">
        <w:t xml:space="preserve"> to which the canteen and transport cooperatives are to be moved</w:t>
      </w:r>
      <w:r w:rsidR="002520E5" w:rsidRPr="00FF13E2">
        <w:t xml:space="preserve">. </w:t>
      </w:r>
    </w:p>
    <w:p w:rsidR="002520E5" w:rsidRPr="00FF13E2" w:rsidRDefault="002520E5" w:rsidP="002520E5">
      <w:r w:rsidRPr="00FF13E2">
        <w:t xml:space="preserve">In this way these areas will be </w:t>
      </w:r>
      <w:r w:rsidR="00084F6C" w:rsidRPr="00FF13E2">
        <w:t>available for pedagogical purposes</w:t>
      </w:r>
      <w:r w:rsidRPr="00FF13E2">
        <w:t>.</w:t>
      </w:r>
    </w:p>
    <w:p w:rsidR="002520E5" w:rsidRPr="00FF13E2" w:rsidRDefault="002520E5" w:rsidP="002520E5">
      <w:r w:rsidRPr="00FF13E2">
        <w:lastRenderedPageBreak/>
        <w:t>In November-December</w:t>
      </w:r>
      <w:r w:rsidR="00084F6C" w:rsidRPr="00FF13E2">
        <w:t>, the s</w:t>
      </w:r>
      <w:r w:rsidRPr="00FF13E2">
        <w:t>chool</w:t>
      </w:r>
      <w:r w:rsidR="00084F6C" w:rsidRPr="00FF13E2">
        <w:t>’s management requested an</w:t>
      </w:r>
      <w:r w:rsidRPr="00FF13E2">
        <w:t xml:space="preserve"> </w:t>
      </w:r>
      <w:r w:rsidR="00084F6C" w:rsidRPr="00FF13E2">
        <w:t>engineering and architectural study</w:t>
      </w:r>
      <w:r w:rsidRPr="00FF13E2">
        <w:t xml:space="preserve"> </w:t>
      </w:r>
      <w:r w:rsidR="00084F6C" w:rsidRPr="00FF13E2">
        <w:t>in order to prepare a plan providing an</w:t>
      </w:r>
      <w:r w:rsidRPr="00FF13E2">
        <w:t xml:space="preserve"> estimat</w:t>
      </w:r>
      <w:r w:rsidR="00084F6C" w:rsidRPr="00FF13E2">
        <w:t xml:space="preserve">e </w:t>
      </w:r>
      <w:r w:rsidRPr="00FF13E2">
        <w:t xml:space="preserve">of </w:t>
      </w:r>
      <w:r w:rsidR="00084F6C" w:rsidRPr="00FF13E2">
        <w:t>the expenditure required</w:t>
      </w:r>
      <w:r w:rsidRPr="00FF13E2">
        <w:t xml:space="preserve"> </w:t>
      </w:r>
      <w:r w:rsidR="00084F6C" w:rsidRPr="00FF13E2">
        <w:t>to adapt the apartment for the s</w:t>
      </w:r>
      <w:r w:rsidRPr="00FF13E2">
        <w:t>chool</w:t>
      </w:r>
      <w:r w:rsidR="00084F6C" w:rsidRPr="00FF13E2">
        <w:t>’s</w:t>
      </w:r>
      <w:r w:rsidRPr="00FF13E2">
        <w:t xml:space="preserve"> administration (masonry work, renovation of ba</w:t>
      </w:r>
      <w:r w:rsidR="00084F6C" w:rsidRPr="00FF13E2">
        <w:t xml:space="preserve">throoms, adaptation of installations, etc.) and also for this building’s </w:t>
      </w:r>
      <w:r w:rsidRPr="00FF13E2">
        <w:t>exter</w:t>
      </w:r>
      <w:r w:rsidR="00084F6C" w:rsidRPr="00FF13E2">
        <w:t>nal maintenance</w:t>
      </w:r>
      <w:r w:rsidRPr="00FF13E2">
        <w:t>.</w:t>
      </w:r>
    </w:p>
    <w:p w:rsidR="002520E5" w:rsidRPr="00FF13E2" w:rsidRDefault="00084F6C" w:rsidP="002520E5">
      <w:r w:rsidRPr="00FF13E2">
        <w:t>The s</w:t>
      </w:r>
      <w:r w:rsidR="002520E5" w:rsidRPr="00FF13E2">
        <w:t>chool will use the 2017 Italian contributio</w:t>
      </w:r>
      <w:r w:rsidRPr="00FF13E2">
        <w:t>n for all this work, to be carried out</w:t>
      </w:r>
      <w:r w:rsidR="002520E5" w:rsidRPr="00FF13E2">
        <w:t xml:space="preserve"> starting from Februa</w:t>
      </w:r>
      <w:r w:rsidRPr="00FF13E2">
        <w:t>ry 2017 in o</w:t>
      </w:r>
      <w:r w:rsidR="0052189E" w:rsidRPr="00FF13E2">
        <w:t>rder to complete all ‘movements’</w:t>
      </w:r>
      <w:r w:rsidR="002520E5" w:rsidRPr="00FF13E2">
        <w:t xml:space="preserve"> by August 2017.</w:t>
      </w:r>
    </w:p>
    <w:p w:rsidR="002520E5" w:rsidRPr="00FF13E2" w:rsidRDefault="002520E5" w:rsidP="002520E5"/>
    <w:p w:rsidR="002520E5" w:rsidRPr="00FF13E2" w:rsidRDefault="00845A7B" w:rsidP="002520E5">
      <w:pPr>
        <w:rPr>
          <w:b/>
          <w:u w:val="single"/>
        </w:rPr>
      </w:pPr>
      <w:r w:rsidRPr="00FF13E2">
        <w:rPr>
          <w:b/>
          <w:u w:val="single"/>
        </w:rPr>
        <w:t>Evidence</w:t>
      </w:r>
      <w:r w:rsidR="002520E5" w:rsidRPr="00FF13E2">
        <w:rPr>
          <w:b/>
          <w:u w:val="single"/>
        </w:rPr>
        <w:t xml:space="preserve"> of structural failure in the second</w:t>
      </w:r>
      <w:r w:rsidRPr="00FF13E2">
        <w:rPr>
          <w:b/>
          <w:u w:val="single"/>
        </w:rPr>
        <w:t xml:space="preserve">ary school gym caused </w:t>
      </w:r>
      <w:r w:rsidR="00EE6EAB" w:rsidRPr="00FF13E2">
        <w:rPr>
          <w:b/>
          <w:u w:val="single"/>
        </w:rPr>
        <w:t>by</w:t>
      </w:r>
      <w:r w:rsidRPr="00FF13E2">
        <w:rPr>
          <w:b/>
          <w:u w:val="single"/>
        </w:rPr>
        <w:t xml:space="preserve"> damage to</w:t>
      </w:r>
      <w:r w:rsidR="002520E5" w:rsidRPr="00FF13E2">
        <w:rPr>
          <w:b/>
          <w:u w:val="single"/>
        </w:rPr>
        <w:t xml:space="preserve"> the municipal sewer</w:t>
      </w:r>
    </w:p>
    <w:p w:rsidR="002520E5" w:rsidRPr="00FF13E2" w:rsidRDefault="00845A7B" w:rsidP="002520E5">
      <w:r w:rsidRPr="00FF13E2">
        <w:t>As from April 2016, the s</w:t>
      </w:r>
      <w:r w:rsidR="002520E5" w:rsidRPr="00FF13E2">
        <w:t>chool</w:t>
      </w:r>
      <w:r w:rsidRPr="00FF13E2">
        <w:t>’s</w:t>
      </w:r>
      <w:r w:rsidR="002520E5" w:rsidRPr="00FF13E2">
        <w:t xml:space="preserve"> management </w:t>
      </w:r>
      <w:r w:rsidRPr="00FF13E2">
        <w:t>began pointing out that there was evidence</w:t>
      </w:r>
      <w:r w:rsidR="002520E5" w:rsidRPr="00FF13E2">
        <w:t xml:space="preserve"> of structural failure in the second</w:t>
      </w:r>
      <w:r w:rsidRPr="00FF13E2">
        <w:t>ary school gym caused by damage to</w:t>
      </w:r>
      <w:r w:rsidR="002520E5" w:rsidRPr="00FF13E2">
        <w:t xml:space="preserve"> the municipal sewer.</w:t>
      </w:r>
    </w:p>
    <w:p w:rsidR="002520E5" w:rsidRPr="00FF13E2" w:rsidRDefault="00EE6EAB" w:rsidP="002520E5">
      <w:r w:rsidRPr="00FF13E2">
        <w:t>Following</w:t>
      </w:r>
      <w:r w:rsidR="00845A7B" w:rsidRPr="00FF13E2">
        <w:t xml:space="preserve"> an inspection by </w:t>
      </w:r>
      <w:r w:rsidR="002520E5" w:rsidRPr="00FF13E2">
        <w:t>municipal te</w:t>
      </w:r>
      <w:r w:rsidR="00845A7B" w:rsidRPr="00FF13E2">
        <w:t>chnicians no feedback was received.</w:t>
      </w:r>
    </w:p>
    <w:p w:rsidR="002520E5" w:rsidRPr="00FF13E2" w:rsidRDefault="002520E5" w:rsidP="002520E5">
      <w:r w:rsidRPr="00FF13E2">
        <w:t xml:space="preserve">The new Director of the School met </w:t>
      </w:r>
      <w:r w:rsidR="00845A7B" w:rsidRPr="00FF13E2">
        <w:t>the Mayor of Varese and drew his attention to</w:t>
      </w:r>
      <w:r w:rsidRPr="00FF13E2">
        <w:t xml:space="preserve"> this problem.</w:t>
      </w:r>
    </w:p>
    <w:p w:rsidR="002520E5" w:rsidRPr="00FF13E2" w:rsidRDefault="00845A7B" w:rsidP="002520E5">
      <w:r w:rsidRPr="00FF13E2">
        <w:t>On 20</w:t>
      </w:r>
      <w:r w:rsidR="002520E5" w:rsidRPr="00FF13E2">
        <w:t xml:space="preserve"> December 2016</w:t>
      </w:r>
      <w:r w:rsidR="0052189E" w:rsidRPr="00FF13E2">
        <w:t xml:space="preserve">, the school received </w:t>
      </w:r>
      <w:r w:rsidRPr="00FF13E2">
        <w:t>‘initial’</w:t>
      </w:r>
      <w:r w:rsidR="002520E5" w:rsidRPr="00FF13E2">
        <w:t xml:space="preserve"> feedback </w:t>
      </w:r>
      <w:r w:rsidR="00EE6EAB" w:rsidRPr="00FF13E2">
        <w:t>from</w:t>
      </w:r>
      <w:r w:rsidR="002520E5" w:rsidRPr="00FF13E2">
        <w:t xml:space="preserve"> the Municipality</w:t>
      </w:r>
      <w:r w:rsidRPr="00FF13E2">
        <w:t>, which appointed</w:t>
      </w:r>
      <w:r w:rsidR="002520E5" w:rsidRPr="00FF13E2">
        <w:t xml:space="preserve"> an expert to study the situation.</w:t>
      </w:r>
    </w:p>
    <w:p w:rsidR="00754FD6" w:rsidRPr="00FF13E2" w:rsidRDefault="00754FD6" w:rsidP="00C16735">
      <w:pPr>
        <w:rPr>
          <w:rFonts w:cs="Arial"/>
        </w:rPr>
      </w:pPr>
    </w:p>
    <w:p w:rsidR="002520E5" w:rsidRPr="00FF13E2" w:rsidRDefault="002520E5" w:rsidP="00C16735">
      <w:pPr>
        <w:rPr>
          <w:rFonts w:cs="Arial"/>
        </w:rPr>
      </w:pPr>
    </w:p>
    <w:p w:rsidR="002520E5" w:rsidRPr="00FF13E2" w:rsidRDefault="002520E5" w:rsidP="00C16735">
      <w:pPr>
        <w:rPr>
          <w:rFonts w:cs="Arial"/>
        </w:rPr>
      </w:pPr>
    </w:p>
    <w:p w:rsidR="00507FAE" w:rsidRPr="00FF13E2" w:rsidRDefault="00507FAE" w:rsidP="00C16735">
      <w:pPr>
        <w:rPr>
          <w:rFonts w:cs="Arial"/>
        </w:rPr>
      </w:pPr>
    </w:p>
    <w:p w:rsidR="00845A7B" w:rsidRPr="00FF13E2" w:rsidRDefault="00845A7B" w:rsidP="00C16735">
      <w:pPr>
        <w:rPr>
          <w:rFonts w:cs="Arial"/>
        </w:rPr>
      </w:pPr>
    </w:p>
    <w:p w:rsidR="007E1C5F" w:rsidRPr="00FF13E2" w:rsidRDefault="007E1C5F" w:rsidP="00C16735">
      <w:pPr>
        <w:rPr>
          <w:rFonts w:cs="Arial"/>
        </w:rPr>
      </w:pPr>
    </w:p>
    <w:p w:rsidR="0052189E" w:rsidRPr="00FF13E2" w:rsidRDefault="0052189E" w:rsidP="00C16735">
      <w:pPr>
        <w:rPr>
          <w:rFonts w:cs="Arial"/>
        </w:rPr>
      </w:pPr>
    </w:p>
    <w:p w:rsidR="0052189E" w:rsidRPr="00FF13E2" w:rsidRDefault="0052189E" w:rsidP="00C16735">
      <w:pPr>
        <w:rPr>
          <w:rFonts w:cs="Arial"/>
        </w:rPr>
      </w:pPr>
    </w:p>
    <w:p w:rsidR="0052189E" w:rsidRPr="00FF13E2" w:rsidRDefault="0052189E" w:rsidP="00C16735">
      <w:pPr>
        <w:rPr>
          <w:rFonts w:cs="Arial"/>
        </w:rPr>
      </w:pPr>
    </w:p>
    <w:p w:rsidR="0052189E" w:rsidRPr="00FF13E2" w:rsidRDefault="0052189E" w:rsidP="00C16735">
      <w:pPr>
        <w:rPr>
          <w:rFonts w:cs="Arial"/>
        </w:rPr>
      </w:pPr>
    </w:p>
    <w:p w:rsidR="0052189E" w:rsidRPr="00FF13E2" w:rsidRDefault="0052189E" w:rsidP="00C16735">
      <w:pPr>
        <w:rPr>
          <w:rFonts w:cs="Arial"/>
        </w:rPr>
      </w:pPr>
    </w:p>
    <w:p w:rsidR="0052189E" w:rsidRPr="00FF13E2" w:rsidRDefault="0052189E" w:rsidP="00C16735">
      <w:pPr>
        <w:rPr>
          <w:rFonts w:cs="Arial"/>
        </w:rPr>
      </w:pPr>
    </w:p>
    <w:p w:rsidR="0052189E" w:rsidRPr="00FF13E2" w:rsidRDefault="0052189E" w:rsidP="00C16735">
      <w:pPr>
        <w:rPr>
          <w:rFonts w:cs="Arial"/>
        </w:rPr>
      </w:pPr>
    </w:p>
    <w:p w:rsidR="0052189E" w:rsidRPr="00FF13E2" w:rsidRDefault="0052189E" w:rsidP="00C16735">
      <w:pPr>
        <w:rPr>
          <w:rFonts w:cs="Arial"/>
        </w:rPr>
      </w:pPr>
    </w:p>
    <w:p w:rsidR="0052189E" w:rsidRPr="00FF13E2" w:rsidRDefault="0052189E" w:rsidP="00C16735">
      <w:pPr>
        <w:rPr>
          <w:rFonts w:cs="Arial"/>
        </w:rPr>
      </w:pPr>
    </w:p>
    <w:p w:rsidR="0052189E" w:rsidRPr="00FF13E2" w:rsidRDefault="0052189E" w:rsidP="00C16735">
      <w:pPr>
        <w:rPr>
          <w:rFonts w:cs="Arial"/>
        </w:rPr>
      </w:pPr>
    </w:p>
    <w:p w:rsidR="0052189E" w:rsidRPr="00FF13E2" w:rsidRDefault="0052189E" w:rsidP="00C16735">
      <w:pPr>
        <w:rPr>
          <w:rFonts w:cs="Arial"/>
        </w:rPr>
      </w:pPr>
    </w:p>
    <w:p w:rsidR="0052189E" w:rsidRPr="00FF13E2" w:rsidRDefault="0052189E" w:rsidP="00C16735">
      <w:pPr>
        <w:rPr>
          <w:rFonts w:cs="Arial"/>
        </w:rPr>
      </w:pPr>
    </w:p>
    <w:p w:rsidR="0052189E" w:rsidRPr="00FF13E2" w:rsidRDefault="0052189E" w:rsidP="00C16735">
      <w:pPr>
        <w:rPr>
          <w:rFonts w:cs="Arial"/>
        </w:rPr>
      </w:pPr>
    </w:p>
    <w:p w:rsidR="0052189E" w:rsidRPr="00FF13E2" w:rsidRDefault="0052189E" w:rsidP="00C16735">
      <w:pPr>
        <w:rPr>
          <w:rFonts w:cs="Arial"/>
        </w:rPr>
      </w:pPr>
    </w:p>
    <w:p w:rsidR="0052189E" w:rsidRPr="00FF13E2" w:rsidRDefault="0052189E" w:rsidP="00C16735">
      <w:pPr>
        <w:rPr>
          <w:rFonts w:cs="Arial"/>
        </w:rPr>
      </w:pPr>
    </w:p>
    <w:p w:rsidR="0052189E" w:rsidRPr="00FF13E2" w:rsidRDefault="0052189E" w:rsidP="00C16735">
      <w:pPr>
        <w:rPr>
          <w:rFonts w:cs="Arial"/>
        </w:rPr>
      </w:pPr>
    </w:p>
    <w:p w:rsidR="0052189E" w:rsidRPr="00FF13E2" w:rsidRDefault="0052189E" w:rsidP="00C16735">
      <w:pPr>
        <w:rPr>
          <w:rFonts w:cs="Arial"/>
        </w:rPr>
      </w:pPr>
    </w:p>
    <w:p w:rsidR="0052189E" w:rsidRPr="00FF13E2" w:rsidRDefault="0052189E" w:rsidP="00C16735">
      <w:pPr>
        <w:rPr>
          <w:rFonts w:cs="Arial"/>
        </w:rPr>
      </w:pPr>
    </w:p>
    <w:p w:rsidR="0052189E" w:rsidRPr="00FF13E2" w:rsidRDefault="0052189E" w:rsidP="00C16735">
      <w:pPr>
        <w:rPr>
          <w:rFonts w:cs="Arial"/>
        </w:rPr>
      </w:pPr>
    </w:p>
    <w:p w:rsidR="0052189E" w:rsidRPr="00FF13E2" w:rsidRDefault="0052189E" w:rsidP="00C16735">
      <w:pPr>
        <w:rPr>
          <w:rFonts w:cs="Arial"/>
        </w:rPr>
      </w:pPr>
    </w:p>
    <w:p w:rsidR="00F5790F" w:rsidRPr="00FF13E2" w:rsidRDefault="00F5790F" w:rsidP="00F5790F">
      <w:pPr>
        <w:tabs>
          <w:tab w:val="num" w:pos="3513"/>
        </w:tabs>
        <w:spacing w:before="0" w:after="0"/>
        <w:ind w:left="3600"/>
        <w:rPr>
          <w:rFonts w:cs="Arial"/>
          <w:b/>
          <w:sz w:val="24"/>
          <w:szCs w:val="24"/>
        </w:rPr>
      </w:pPr>
    </w:p>
    <w:p w:rsidR="00F6349E" w:rsidRPr="00FF13E2" w:rsidRDefault="00F6349E" w:rsidP="00F6349E">
      <w:pPr>
        <w:numPr>
          <w:ilvl w:val="0"/>
          <w:numId w:val="14"/>
        </w:numPr>
        <w:spacing w:before="0" w:after="0"/>
        <w:ind w:left="709" w:hanging="709"/>
        <w:rPr>
          <w:rFonts w:cs="Arial"/>
          <w:b/>
          <w:sz w:val="24"/>
          <w:szCs w:val="24"/>
        </w:rPr>
      </w:pPr>
      <w:r w:rsidRPr="00FF13E2">
        <w:rPr>
          <w:rFonts w:cs="Arial"/>
          <w:b/>
          <w:sz w:val="24"/>
          <w:szCs w:val="24"/>
        </w:rPr>
        <w:lastRenderedPageBreak/>
        <w:t>IMPLEMENTATION OF THE REFORM OF THE EUROPEAN SCHOOL SYSTEM</w:t>
      </w:r>
      <w:r w:rsidRPr="00FF13E2">
        <w:rPr>
          <w:rFonts w:cs="Arial"/>
          <w:b/>
          <w:sz w:val="24"/>
          <w:szCs w:val="24"/>
          <w:highlight w:val="yellow"/>
        </w:rPr>
        <w:t xml:space="preserve"> </w:t>
      </w:r>
    </w:p>
    <w:p w:rsidR="00057CD5" w:rsidRPr="00FF13E2" w:rsidRDefault="00057CD5" w:rsidP="00057CD5">
      <w:pPr>
        <w:tabs>
          <w:tab w:val="left" w:pos="709"/>
        </w:tabs>
        <w:spacing w:before="0" w:after="0"/>
        <w:ind w:left="-142"/>
        <w:rPr>
          <w:rFonts w:cs="Arial"/>
          <w:b/>
          <w:sz w:val="24"/>
          <w:szCs w:val="24"/>
          <w:highlight w:val="yellow"/>
        </w:rPr>
      </w:pPr>
    </w:p>
    <w:p w:rsidR="00F6349E" w:rsidRPr="00FF13E2" w:rsidRDefault="00F6349E" w:rsidP="00F6349E">
      <w:pPr>
        <w:numPr>
          <w:ilvl w:val="0"/>
          <w:numId w:val="52"/>
        </w:numPr>
        <w:rPr>
          <w:b/>
          <w:szCs w:val="22"/>
        </w:rPr>
      </w:pPr>
      <w:r w:rsidRPr="00FF13E2">
        <w:rPr>
          <w:b/>
          <w:bCs/>
          <w:szCs w:val="22"/>
        </w:rPr>
        <w:t>Funding of the system: sharing out of the costs of seconded staff amongst the Member States (cost sharing</w:t>
      </w:r>
      <w:r w:rsidRPr="00FF13E2">
        <w:rPr>
          <w:b/>
          <w:bCs/>
          <w:sz w:val="24"/>
          <w:szCs w:val="24"/>
        </w:rPr>
        <w:t>)</w:t>
      </w:r>
    </w:p>
    <w:p w:rsidR="00F6349E" w:rsidRPr="00FF13E2" w:rsidRDefault="00F6349E" w:rsidP="00F6349E">
      <w:pPr>
        <w:spacing w:after="0"/>
        <w:rPr>
          <w:rFonts w:cs="Arial"/>
          <w:szCs w:val="22"/>
        </w:rPr>
      </w:pPr>
      <w:r w:rsidRPr="00FF13E2">
        <w:rPr>
          <w:rFonts w:cs="Arial"/>
          <w:szCs w:val="22"/>
        </w:rPr>
        <w:t xml:space="preserve">The Board of Governors approved the cost sharing procedure by means of a written procedure initiated on 3 June 2014. </w:t>
      </w:r>
    </w:p>
    <w:p w:rsidR="00F6349E" w:rsidRPr="00FF13E2" w:rsidRDefault="00F6349E" w:rsidP="00F6349E">
      <w:pPr>
        <w:spacing w:after="0"/>
        <w:rPr>
          <w:rFonts w:cs="Arial"/>
          <w:szCs w:val="22"/>
        </w:rPr>
      </w:pPr>
      <w:r w:rsidRPr="00FF13E2">
        <w:rPr>
          <w:rFonts w:cs="Arial"/>
          <w:szCs w:val="22"/>
        </w:rPr>
        <w:t xml:space="preserve">The agreed cost sharing target level calculation model is based on four main elements: </w:t>
      </w:r>
    </w:p>
    <w:p w:rsidR="00F6349E" w:rsidRPr="00FF13E2" w:rsidRDefault="00F6349E" w:rsidP="00F6349E">
      <w:pPr>
        <w:numPr>
          <w:ilvl w:val="0"/>
          <w:numId w:val="16"/>
        </w:numPr>
        <w:spacing w:after="0"/>
        <w:ind w:left="714" w:hanging="357"/>
        <w:rPr>
          <w:rFonts w:cs="Arial"/>
          <w:szCs w:val="22"/>
        </w:rPr>
      </w:pPr>
      <w:r w:rsidRPr="00FF13E2">
        <w:rPr>
          <w:rFonts w:cs="Arial"/>
          <w:szCs w:val="22"/>
        </w:rPr>
        <w:t xml:space="preserve">the number of pupils by nationality, </w:t>
      </w:r>
    </w:p>
    <w:p w:rsidR="00F6349E" w:rsidRPr="00FF13E2" w:rsidRDefault="00F6349E" w:rsidP="00F6349E">
      <w:pPr>
        <w:numPr>
          <w:ilvl w:val="0"/>
          <w:numId w:val="16"/>
        </w:numPr>
        <w:spacing w:after="0"/>
        <w:ind w:left="714" w:hanging="357"/>
        <w:rPr>
          <w:rFonts w:cs="Arial"/>
          <w:szCs w:val="22"/>
        </w:rPr>
      </w:pPr>
      <w:r w:rsidRPr="00FF13E2">
        <w:rPr>
          <w:rFonts w:cs="Arial"/>
          <w:szCs w:val="22"/>
        </w:rPr>
        <w:t>the number of seconded staff members by nationality,</w:t>
      </w:r>
    </w:p>
    <w:p w:rsidR="00F6349E" w:rsidRPr="00FF13E2" w:rsidRDefault="00F6349E" w:rsidP="00F6349E">
      <w:pPr>
        <w:numPr>
          <w:ilvl w:val="0"/>
          <w:numId w:val="16"/>
        </w:numPr>
        <w:spacing w:after="0"/>
        <w:ind w:left="714" w:hanging="357"/>
        <w:rPr>
          <w:rFonts w:cs="Arial"/>
          <w:szCs w:val="22"/>
        </w:rPr>
      </w:pPr>
      <w:r w:rsidRPr="00FF13E2">
        <w:rPr>
          <w:rFonts w:cs="Arial"/>
          <w:szCs w:val="22"/>
        </w:rPr>
        <w:t xml:space="preserve">the language section structure of the system, </w:t>
      </w:r>
    </w:p>
    <w:p w:rsidR="00F6349E" w:rsidRPr="00FF13E2" w:rsidRDefault="00F6349E" w:rsidP="00F6349E">
      <w:pPr>
        <w:numPr>
          <w:ilvl w:val="0"/>
          <w:numId w:val="16"/>
        </w:numPr>
        <w:spacing w:after="0"/>
        <w:ind w:left="714" w:hanging="357"/>
        <w:rPr>
          <w:rFonts w:cs="Arial"/>
          <w:szCs w:val="22"/>
        </w:rPr>
      </w:pPr>
      <w:r w:rsidRPr="00FF13E2">
        <w:rPr>
          <w:rFonts w:cs="Arial"/>
          <w:szCs w:val="22"/>
        </w:rPr>
        <w:t>the average annual national salary costs of seconded staff from each EU Member State.</w:t>
      </w:r>
    </w:p>
    <w:p w:rsidR="00F6349E" w:rsidRPr="00FF13E2" w:rsidRDefault="00F6349E" w:rsidP="00F6349E">
      <w:pPr>
        <w:tabs>
          <w:tab w:val="num" w:pos="720"/>
        </w:tabs>
        <w:spacing w:after="0"/>
        <w:rPr>
          <w:szCs w:val="22"/>
        </w:rPr>
      </w:pPr>
      <w:r w:rsidRPr="00FF13E2">
        <w:rPr>
          <w:szCs w:val="22"/>
        </w:rPr>
        <w:t>The number of pupils on roll is recorded on 15 October each year. All – and only – pupils with EU nationality are taken into account – except the pupils of the European School, Munich. Pupils with dual nationality or more are calculated as shares (dual nationality as 0.5+0.5, triple nationality as 0.33+0.33+0.33).</w:t>
      </w:r>
      <w:r w:rsidRPr="00FF13E2">
        <w:rPr>
          <w:szCs w:val="22"/>
        </w:rPr>
        <w:tab/>
      </w:r>
    </w:p>
    <w:p w:rsidR="00F6349E" w:rsidRPr="00FF13E2" w:rsidRDefault="00F6349E" w:rsidP="00F6349E">
      <w:pPr>
        <w:spacing w:after="0"/>
        <w:rPr>
          <w:szCs w:val="22"/>
        </w:rPr>
      </w:pPr>
      <w:r w:rsidRPr="00FF13E2">
        <w:rPr>
          <w:szCs w:val="22"/>
        </w:rPr>
        <w:t>All types of seconded posts, both teaching and managerial posts, are taken into account when defining the allocation of posts and funding.  The seconded staff members of the European School, Munich are excluded from implementation of the Cost Sharing Structural Model on account of its special regime, laid down in the Agreement signed in 1977, according to which the Munich School refunds the national salaries of seconded staff members to the seconding Member States.</w:t>
      </w:r>
    </w:p>
    <w:p w:rsidR="00F6349E" w:rsidRPr="00FF13E2" w:rsidRDefault="00F6349E" w:rsidP="00F6349E">
      <w:pPr>
        <w:tabs>
          <w:tab w:val="num" w:pos="720"/>
        </w:tabs>
        <w:spacing w:after="0"/>
        <w:rPr>
          <w:szCs w:val="22"/>
        </w:rPr>
      </w:pPr>
      <w:r w:rsidRPr="00FF13E2">
        <w:rPr>
          <w:szCs w:val="22"/>
        </w:rPr>
        <w:t xml:space="preserve">The language section coefficients are based on the fact that there are Member States with a language section in all or nearly all schools and there are Member States without a language section or with some language sections. Based on this categorisation, two correcting coefficients have been introduced. The language section coefficients are: </w:t>
      </w:r>
    </w:p>
    <w:p w:rsidR="00F6349E" w:rsidRPr="00FF13E2" w:rsidRDefault="00F6349E" w:rsidP="00F6349E">
      <w:pPr>
        <w:numPr>
          <w:ilvl w:val="1"/>
          <w:numId w:val="17"/>
        </w:numPr>
        <w:spacing w:after="0"/>
        <w:ind w:left="1434" w:hanging="357"/>
        <w:rPr>
          <w:szCs w:val="22"/>
        </w:rPr>
      </w:pPr>
      <w:r w:rsidRPr="00FF13E2">
        <w:rPr>
          <w:szCs w:val="22"/>
        </w:rPr>
        <w:t xml:space="preserve">0.8 for Member States without any or with some language sections </w:t>
      </w:r>
    </w:p>
    <w:p w:rsidR="00F6349E" w:rsidRPr="00FF13E2" w:rsidRDefault="00F6349E" w:rsidP="00F6349E">
      <w:pPr>
        <w:numPr>
          <w:ilvl w:val="1"/>
          <w:numId w:val="17"/>
        </w:numPr>
        <w:spacing w:after="0"/>
        <w:rPr>
          <w:szCs w:val="22"/>
        </w:rPr>
      </w:pPr>
      <w:r w:rsidRPr="00FF13E2">
        <w:rPr>
          <w:szCs w:val="22"/>
        </w:rPr>
        <w:t>1.0 for Member States with language sections in all or most of the schools</w:t>
      </w:r>
    </w:p>
    <w:p w:rsidR="00F6349E" w:rsidRPr="00FF13E2" w:rsidRDefault="00F6349E" w:rsidP="00F6349E">
      <w:pPr>
        <w:spacing w:after="0"/>
        <w:rPr>
          <w:szCs w:val="22"/>
        </w:rPr>
      </w:pPr>
      <w:r w:rsidRPr="00FF13E2">
        <w:rPr>
          <w:szCs w:val="22"/>
        </w:rPr>
        <w:t>The average annual national salary costs of seconded staff from each EU Member State are based on the average of the total annual salary costs of seconded staff of each Member State. Total salary costs are divided by the average number of seconded posts in the respective financial year.   All salary costs of seconded staff will be taken into account when defining the average annual salary of each Member State. National salaries of teachers from BG, CZ, EE, HR, CY, LV, LT, HU, MT, PL, RO, SI, SK are taken from the Eurydice Facts and Figures document.</w:t>
      </w:r>
    </w:p>
    <w:p w:rsidR="00F6349E" w:rsidRPr="00FF13E2" w:rsidRDefault="00F6349E" w:rsidP="00F6349E">
      <w:pPr>
        <w:spacing w:after="0"/>
        <w:rPr>
          <w:szCs w:val="22"/>
        </w:rPr>
      </w:pPr>
      <w:r w:rsidRPr="00FF13E2">
        <w:rPr>
          <w:szCs w:val="22"/>
        </w:rPr>
        <w:t>The Member States were given five years to reach their target level, with the objective of reaching 20% of the target level per year by making a financial contribution linked to the average national salary or by seconding additional teachers.</w:t>
      </w:r>
    </w:p>
    <w:p w:rsidR="00F6349E" w:rsidRPr="00FF13E2" w:rsidRDefault="00F6349E" w:rsidP="00F6349E">
      <w:pPr>
        <w:spacing w:after="0"/>
        <w:rPr>
          <w:szCs w:val="22"/>
        </w:rPr>
      </w:pPr>
      <w:r w:rsidRPr="00FF13E2">
        <w:rPr>
          <w:szCs w:val="22"/>
        </w:rPr>
        <w:t xml:space="preserve">At the December Board of Governors’ meeting, each Member State is requested to take a position on the creation of new posts. </w:t>
      </w:r>
    </w:p>
    <w:p w:rsidR="00F6349E" w:rsidRPr="00FF13E2" w:rsidRDefault="00F6349E" w:rsidP="00F6349E">
      <w:pPr>
        <w:spacing w:after="0"/>
        <w:rPr>
          <w:szCs w:val="22"/>
        </w:rPr>
      </w:pPr>
      <w:r w:rsidRPr="00FF13E2">
        <w:rPr>
          <w:szCs w:val="22"/>
        </w:rPr>
        <w:t xml:space="preserve">If the Member State prefers to second teachers, it can indicate this at the meeting. </w:t>
      </w:r>
    </w:p>
    <w:p w:rsidR="00F6349E" w:rsidRPr="00FF13E2" w:rsidRDefault="00F6349E" w:rsidP="00F6349E">
      <w:pPr>
        <w:spacing w:after="0"/>
        <w:rPr>
          <w:szCs w:val="22"/>
        </w:rPr>
      </w:pPr>
      <w:r w:rsidRPr="00FF13E2">
        <w:rPr>
          <w:szCs w:val="22"/>
        </w:rPr>
        <w:t xml:space="preserve">If the Member State prefers to top up its secondment with a financial contribution, it should indicate its wish to that effect at the meeting also, so that the possible revenue can be included in the draft budget proposal for the following year. </w:t>
      </w:r>
    </w:p>
    <w:p w:rsidR="00F6349E" w:rsidRPr="00FF13E2" w:rsidRDefault="00F6349E" w:rsidP="00F6349E">
      <w:pPr>
        <w:spacing w:after="0"/>
        <w:rPr>
          <w:szCs w:val="22"/>
        </w:rPr>
      </w:pPr>
      <w:r w:rsidRPr="00FF13E2">
        <w:rPr>
          <w:szCs w:val="22"/>
        </w:rPr>
        <w:t>A Member State can also decide to use both measures at the same time.</w:t>
      </w:r>
    </w:p>
    <w:p w:rsidR="00F6349E" w:rsidRPr="00FF13E2" w:rsidRDefault="00F6349E" w:rsidP="00F6349E">
      <w:pPr>
        <w:spacing w:after="0"/>
        <w:rPr>
          <w:szCs w:val="22"/>
        </w:rPr>
      </w:pPr>
    </w:p>
    <w:p w:rsidR="00F6349E" w:rsidRPr="00FF13E2" w:rsidRDefault="00F6349E" w:rsidP="00F6349E">
      <w:pPr>
        <w:spacing w:after="0"/>
        <w:rPr>
          <w:szCs w:val="22"/>
        </w:rPr>
      </w:pPr>
    </w:p>
    <w:p w:rsidR="00F6349E" w:rsidRPr="00FF13E2" w:rsidRDefault="00F6349E" w:rsidP="00F6349E">
      <w:pPr>
        <w:spacing w:after="0"/>
        <w:rPr>
          <w:b/>
          <w:szCs w:val="22"/>
        </w:rPr>
      </w:pPr>
    </w:p>
    <w:p w:rsidR="00DB2303" w:rsidRPr="00FF13E2" w:rsidRDefault="00DB2303" w:rsidP="00F6349E">
      <w:pPr>
        <w:spacing w:after="0"/>
        <w:rPr>
          <w:b/>
          <w:szCs w:val="22"/>
        </w:rPr>
      </w:pPr>
    </w:p>
    <w:p w:rsidR="00845A7B" w:rsidRPr="00FF13E2" w:rsidRDefault="00845A7B" w:rsidP="00F6349E">
      <w:pPr>
        <w:spacing w:after="0"/>
        <w:rPr>
          <w:b/>
          <w:szCs w:val="22"/>
        </w:rPr>
      </w:pPr>
    </w:p>
    <w:p w:rsidR="00F6349E" w:rsidRPr="00FF13E2" w:rsidRDefault="00F6349E" w:rsidP="00F6349E">
      <w:pPr>
        <w:spacing w:after="0"/>
        <w:rPr>
          <w:b/>
          <w:szCs w:val="22"/>
        </w:rPr>
      </w:pPr>
      <w:r w:rsidRPr="00FF13E2">
        <w:rPr>
          <w:b/>
          <w:szCs w:val="22"/>
        </w:rPr>
        <w:lastRenderedPageBreak/>
        <w:t>Cost Sharing Mechanism</w:t>
      </w:r>
    </w:p>
    <w:p w:rsidR="00F6349E" w:rsidRPr="00FF13E2" w:rsidRDefault="00F6349E" w:rsidP="00F6349E">
      <w:pPr>
        <w:spacing w:after="240"/>
        <w:rPr>
          <w:szCs w:val="22"/>
        </w:rPr>
      </w:pPr>
      <w:r w:rsidRPr="00FF13E2">
        <w:rPr>
          <w:rFonts w:cs="Arial"/>
          <w:szCs w:val="22"/>
        </w:rPr>
        <w:t>The</w:t>
      </w:r>
      <w:r w:rsidRPr="00FF13E2">
        <w:rPr>
          <w:szCs w:val="22"/>
        </w:rPr>
        <w:t xml:space="preserve"> cost sharing process was initiated at the December 2014 meeting. All the Member States respected the Cost Sharing agreement – with the exception of Croatia (absent). Each Member State below the target level chose the option of sending additional seconded teachers.  </w:t>
      </w:r>
    </w:p>
    <w:p w:rsidR="00495BBB" w:rsidRPr="00FF13E2" w:rsidRDefault="00495BBB" w:rsidP="00495BBB">
      <w:pPr>
        <w:spacing w:after="0"/>
        <w:rPr>
          <w:szCs w:val="22"/>
        </w:rPr>
      </w:pPr>
      <w:r w:rsidRPr="00FF13E2">
        <w:rPr>
          <w:szCs w:val="22"/>
        </w:rPr>
        <w:t>According to the decision, the evolution of the cost sharing measures should be monitored annually and the Board of Governors should review the situation in 2020, or ea</w:t>
      </w:r>
      <w:r w:rsidR="0052189E" w:rsidRPr="00FF13E2">
        <w:rPr>
          <w:szCs w:val="22"/>
        </w:rPr>
        <w:t>rlier, if it</w:t>
      </w:r>
      <w:r w:rsidRPr="00FF13E2">
        <w:rPr>
          <w:szCs w:val="22"/>
        </w:rPr>
        <w:t xml:space="preserve"> so decides.</w:t>
      </w:r>
    </w:p>
    <w:p w:rsidR="00D54116" w:rsidRPr="00FF13E2" w:rsidRDefault="00D54116" w:rsidP="001B1F43">
      <w:pPr>
        <w:rPr>
          <w:rFonts w:cs="Arial"/>
          <w:szCs w:val="22"/>
          <w:highlight w:val="yellow"/>
        </w:rPr>
      </w:pPr>
    </w:p>
    <w:p w:rsidR="00495BBB" w:rsidRPr="00FF13E2" w:rsidRDefault="00495BBB" w:rsidP="001B1F43">
      <w:pPr>
        <w:rPr>
          <w:rFonts w:cs="Arial"/>
          <w:szCs w:val="22"/>
          <w:highlight w:val="yellow"/>
        </w:rPr>
        <w:sectPr w:rsidR="00495BBB" w:rsidRPr="00FF13E2" w:rsidSect="0052189E">
          <w:footnotePr>
            <w:numRestart w:val="eachPage"/>
          </w:footnotePr>
          <w:pgSz w:w="11906" w:h="16838" w:code="9"/>
          <w:pgMar w:top="0" w:right="1134" w:bottom="851" w:left="1134" w:header="601" w:footer="624" w:gutter="0"/>
          <w:cols w:space="720"/>
          <w:titlePg/>
          <w:docGrid w:linePitch="299"/>
        </w:sectPr>
      </w:pPr>
    </w:p>
    <w:tbl>
      <w:tblPr>
        <w:tblpPr w:leftFromText="141" w:rightFromText="141" w:vertAnchor="text" w:tblpX="533" w:tblpY="1"/>
        <w:tblOverlap w:val="never"/>
        <w:tblW w:w="14407" w:type="dxa"/>
        <w:tblLook w:val="04A0" w:firstRow="1" w:lastRow="0" w:firstColumn="1" w:lastColumn="0" w:noHBand="0" w:noVBand="1"/>
      </w:tblPr>
      <w:tblGrid>
        <w:gridCol w:w="1088"/>
        <w:gridCol w:w="1226"/>
        <w:gridCol w:w="935"/>
        <w:gridCol w:w="1127"/>
        <w:gridCol w:w="955"/>
        <w:gridCol w:w="991"/>
        <w:gridCol w:w="1045"/>
        <w:gridCol w:w="991"/>
        <w:gridCol w:w="955"/>
        <w:gridCol w:w="1262"/>
        <w:gridCol w:w="1269"/>
        <w:gridCol w:w="1269"/>
        <w:gridCol w:w="1294"/>
      </w:tblGrid>
      <w:tr w:rsidR="00495BBB" w:rsidRPr="00FF13E2" w:rsidTr="007D0FBF">
        <w:trPr>
          <w:trHeight w:val="70"/>
        </w:trPr>
        <w:tc>
          <w:tcPr>
            <w:tcW w:w="14407"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Arial Narrow" w:hAnsi="Arial Narrow" w:cs="Calibri"/>
                <w:b/>
                <w:bCs/>
                <w:color w:val="000000"/>
                <w:sz w:val="15"/>
                <w:szCs w:val="15"/>
                <w:lang w:eastAsia="en-GB"/>
              </w:rPr>
            </w:pPr>
            <w:r w:rsidRPr="00FF13E2">
              <w:rPr>
                <w:sz w:val="15"/>
                <w:szCs w:val="15"/>
              </w:rPr>
              <w:lastRenderedPageBreak/>
              <w:br w:type="page"/>
            </w:r>
            <w:r w:rsidR="007D0FBF" w:rsidRPr="00FF13E2">
              <w:rPr>
                <w:rFonts w:ascii="Arial Narrow" w:hAnsi="Arial Narrow" w:cs="Arial"/>
                <w:b/>
                <w:bCs/>
                <w:color w:val="000000"/>
                <w:kern w:val="24"/>
                <w:sz w:val="15"/>
                <w:szCs w:val="15"/>
              </w:rPr>
              <w:t>PUPILS COMING FROM THE MEMBER STATES/SECONDED TEACHERS BY MEMBER STATE IN ALL SCHOOLS  AUTUMN 2016  WITHOUT MUNICH</w:t>
            </w:r>
          </w:p>
        </w:tc>
      </w:tr>
      <w:tr w:rsidR="00495BBB" w:rsidRPr="00FF13E2" w:rsidTr="007D0FBF">
        <w:trPr>
          <w:trHeight w:val="107"/>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Arial Narrow" w:hAnsi="Arial Narrow" w:cs="Calibri"/>
                <w:b/>
                <w:bCs/>
                <w:color w:val="000000"/>
                <w:sz w:val="15"/>
                <w:szCs w:val="15"/>
                <w:lang w:eastAsia="en-GB"/>
              </w:rPr>
            </w:pPr>
            <w:r w:rsidRPr="00FF13E2">
              <w:rPr>
                <w:rFonts w:ascii="Arial Narrow" w:hAnsi="Arial Narrow" w:cs="Calibri"/>
                <w:b/>
                <w:bCs/>
                <w:color w:val="000000"/>
                <w:sz w:val="15"/>
                <w:szCs w:val="15"/>
                <w:lang w:eastAsia="en-GB"/>
              </w:rPr>
              <w:t xml:space="preserve">A </w:t>
            </w:r>
          </w:p>
        </w:tc>
        <w:tc>
          <w:tcPr>
            <w:tcW w:w="1226"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Arial Narrow" w:hAnsi="Arial Narrow" w:cs="Calibri"/>
                <w:b/>
                <w:bCs/>
                <w:color w:val="000000"/>
                <w:sz w:val="15"/>
                <w:szCs w:val="15"/>
                <w:lang w:eastAsia="en-GB"/>
              </w:rPr>
            </w:pPr>
            <w:r w:rsidRPr="00FF13E2">
              <w:rPr>
                <w:rFonts w:ascii="Arial Narrow" w:hAnsi="Arial Narrow" w:cs="Calibri"/>
                <w:b/>
                <w:bCs/>
                <w:color w:val="000000"/>
                <w:sz w:val="15"/>
                <w:szCs w:val="15"/>
                <w:lang w:eastAsia="en-GB"/>
              </w:rPr>
              <w:t>B</w:t>
            </w:r>
          </w:p>
        </w:tc>
        <w:tc>
          <w:tcPr>
            <w:tcW w:w="93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Arial Narrow" w:hAnsi="Arial Narrow" w:cs="Calibri"/>
                <w:b/>
                <w:bCs/>
                <w:color w:val="000000"/>
                <w:sz w:val="15"/>
                <w:szCs w:val="15"/>
                <w:lang w:eastAsia="en-GB"/>
              </w:rPr>
            </w:pPr>
            <w:r w:rsidRPr="00FF13E2">
              <w:rPr>
                <w:rFonts w:ascii="Arial Narrow" w:hAnsi="Arial Narrow" w:cs="Calibri"/>
                <w:b/>
                <w:bCs/>
                <w:color w:val="000000"/>
                <w:sz w:val="15"/>
                <w:szCs w:val="15"/>
                <w:lang w:eastAsia="en-GB"/>
              </w:rPr>
              <w:t>C</w:t>
            </w:r>
          </w:p>
        </w:tc>
        <w:tc>
          <w:tcPr>
            <w:tcW w:w="1127"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Arial Narrow" w:hAnsi="Arial Narrow" w:cs="Calibri"/>
                <w:b/>
                <w:bCs/>
                <w:color w:val="000000"/>
                <w:sz w:val="15"/>
                <w:szCs w:val="15"/>
                <w:lang w:eastAsia="en-GB"/>
              </w:rPr>
            </w:pPr>
            <w:r w:rsidRPr="00FF13E2">
              <w:rPr>
                <w:rFonts w:ascii="Arial Narrow" w:hAnsi="Arial Narrow" w:cs="Calibri"/>
                <w:b/>
                <w:bCs/>
                <w:color w:val="000000"/>
                <w:sz w:val="15"/>
                <w:szCs w:val="15"/>
                <w:lang w:eastAsia="en-GB"/>
              </w:rPr>
              <w:t>E</w:t>
            </w:r>
          </w:p>
        </w:tc>
        <w:tc>
          <w:tcPr>
            <w:tcW w:w="95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Arial Narrow" w:hAnsi="Arial Narrow" w:cs="Calibri"/>
                <w:b/>
                <w:bCs/>
                <w:color w:val="000000"/>
                <w:sz w:val="15"/>
                <w:szCs w:val="15"/>
                <w:lang w:eastAsia="en-GB"/>
              </w:rPr>
            </w:pPr>
            <w:r w:rsidRPr="00FF13E2">
              <w:rPr>
                <w:rFonts w:ascii="Arial Narrow" w:hAnsi="Arial Narrow" w:cs="Calibri"/>
                <w:b/>
                <w:bCs/>
                <w:color w:val="000000"/>
                <w:sz w:val="15"/>
                <w:szCs w:val="15"/>
                <w:lang w:eastAsia="en-GB"/>
              </w:rPr>
              <w:t>E</w:t>
            </w:r>
          </w:p>
        </w:tc>
        <w:tc>
          <w:tcPr>
            <w:tcW w:w="991"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Arial Narrow" w:hAnsi="Arial Narrow" w:cs="Calibri"/>
                <w:b/>
                <w:bCs/>
                <w:color w:val="000000"/>
                <w:sz w:val="15"/>
                <w:szCs w:val="15"/>
                <w:lang w:eastAsia="en-GB"/>
              </w:rPr>
            </w:pPr>
            <w:r w:rsidRPr="00FF13E2">
              <w:rPr>
                <w:rFonts w:ascii="Arial Narrow" w:hAnsi="Arial Narrow" w:cs="Calibri"/>
                <w:b/>
                <w:bCs/>
                <w:color w:val="000000"/>
                <w:sz w:val="15"/>
                <w:szCs w:val="15"/>
                <w:lang w:eastAsia="en-GB"/>
              </w:rPr>
              <w:t>F</w:t>
            </w:r>
          </w:p>
        </w:tc>
        <w:tc>
          <w:tcPr>
            <w:tcW w:w="104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Arial Narrow" w:hAnsi="Arial Narrow" w:cs="Calibri"/>
                <w:b/>
                <w:bCs/>
                <w:color w:val="000000"/>
                <w:sz w:val="15"/>
                <w:szCs w:val="15"/>
                <w:lang w:eastAsia="en-GB"/>
              </w:rPr>
            </w:pPr>
            <w:r w:rsidRPr="00FF13E2">
              <w:rPr>
                <w:rFonts w:ascii="Arial Narrow" w:hAnsi="Arial Narrow" w:cs="Calibri"/>
                <w:b/>
                <w:bCs/>
                <w:color w:val="000000"/>
                <w:sz w:val="15"/>
                <w:szCs w:val="15"/>
                <w:lang w:eastAsia="en-GB"/>
              </w:rPr>
              <w:t>G</w:t>
            </w:r>
          </w:p>
        </w:tc>
        <w:tc>
          <w:tcPr>
            <w:tcW w:w="991"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Arial Narrow" w:hAnsi="Arial Narrow" w:cs="Calibri"/>
                <w:b/>
                <w:bCs/>
                <w:color w:val="000000"/>
                <w:sz w:val="15"/>
                <w:szCs w:val="15"/>
                <w:lang w:eastAsia="en-GB"/>
              </w:rPr>
            </w:pPr>
            <w:r w:rsidRPr="00FF13E2">
              <w:rPr>
                <w:rFonts w:ascii="Arial Narrow" w:hAnsi="Arial Narrow" w:cs="Calibri"/>
                <w:b/>
                <w:bCs/>
                <w:color w:val="000000"/>
                <w:sz w:val="15"/>
                <w:szCs w:val="15"/>
                <w:lang w:eastAsia="en-GB"/>
              </w:rPr>
              <w:t>H</w:t>
            </w:r>
          </w:p>
        </w:tc>
        <w:tc>
          <w:tcPr>
            <w:tcW w:w="95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Arial Narrow" w:hAnsi="Arial Narrow" w:cs="Calibri"/>
                <w:b/>
                <w:bCs/>
                <w:color w:val="000000"/>
                <w:sz w:val="15"/>
                <w:szCs w:val="15"/>
                <w:lang w:eastAsia="en-GB"/>
              </w:rPr>
            </w:pPr>
            <w:r w:rsidRPr="00FF13E2">
              <w:rPr>
                <w:rFonts w:ascii="Arial Narrow" w:hAnsi="Arial Narrow" w:cs="Calibri"/>
                <w:b/>
                <w:bCs/>
                <w:color w:val="000000"/>
                <w:sz w:val="15"/>
                <w:szCs w:val="15"/>
                <w:lang w:eastAsia="en-GB"/>
              </w:rPr>
              <w:t>I</w:t>
            </w:r>
          </w:p>
        </w:tc>
        <w:tc>
          <w:tcPr>
            <w:tcW w:w="1262"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Arial Narrow" w:hAnsi="Arial Narrow" w:cs="Calibri"/>
                <w:b/>
                <w:bCs/>
                <w:color w:val="000000"/>
                <w:sz w:val="15"/>
                <w:szCs w:val="15"/>
                <w:lang w:eastAsia="en-GB"/>
              </w:rPr>
            </w:pPr>
            <w:r w:rsidRPr="00FF13E2">
              <w:rPr>
                <w:rFonts w:ascii="Arial Narrow" w:hAnsi="Arial Narrow" w:cs="Calibri"/>
                <w:b/>
                <w:bCs/>
                <w:color w:val="000000"/>
                <w:sz w:val="15"/>
                <w:szCs w:val="15"/>
                <w:lang w:eastAsia="en-GB"/>
              </w:rPr>
              <w:t>J</w:t>
            </w:r>
          </w:p>
        </w:tc>
        <w:tc>
          <w:tcPr>
            <w:tcW w:w="1269"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Arial Narrow" w:hAnsi="Arial Narrow" w:cs="Calibri"/>
                <w:b/>
                <w:bCs/>
                <w:color w:val="000000"/>
                <w:sz w:val="15"/>
                <w:szCs w:val="15"/>
                <w:lang w:eastAsia="en-GB"/>
              </w:rPr>
            </w:pPr>
            <w:r w:rsidRPr="00FF13E2">
              <w:rPr>
                <w:rFonts w:ascii="Arial Narrow" w:hAnsi="Arial Narrow" w:cs="Calibri"/>
                <w:b/>
                <w:bCs/>
                <w:color w:val="000000"/>
                <w:sz w:val="15"/>
                <w:szCs w:val="15"/>
                <w:lang w:eastAsia="en-GB"/>
              </w:rPr>
              <w:t>K</w:t>
            </w:r>
          </w:p>
        </w:tc>
        <w:tc>
          <w:tcPr>
            <w:tcW w:w="1269"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Arial Narrow" w:hAnsi="Arial Narrow" w:cs="Calibri"/>
                <w:b/>
                <w:bCs/>
                <w:color w:val="000000"/>
                <w:sz w:val="15"/>
                <w:szCs w:val="15"/>
                <w:lang w:eastAsia="en-GB"/>
              </w:rPr>
            </w:pPr>
            <w:r w:rsidRPr="00FF13E2">
              <w:rPr>
                <w:rFonts w:ascii="Arial Narrow" w:hAnsi="Arial Narrow" w:cs="Calibri"/>
                <w:b/>
                <w:bCs/>
                <w:color w:val="000000"/>
                <w:sz w:val="15"/>
                <w:szCs w:val="15"/>
                <w:lang w:eastAsia="en-GB"/>
              </w:rPr>
              <w:t>L</w:t>
            </w:r>
          </w:p>
        </w:tc>
        <w:tc>
          <w:tcPr>
            <w:tcW w:w="1294" w:type="dxa"/>
            <w:tcBorders>
              <w:top w:val="nil"/>
              <w:left w:val="nil"/>
              <w:bottom w:val="single" w:sz="4" w:space="0" w:color="auto"/>
              <w:right w:val="single" w:sz="4" w:space="0" w:color="auto"/>
            </w:tcBorders>
            <w:shd w:val="clear" w:color="auto" w:fill="auto"/>
            <w:noWrap/>
            <w:vAlign w:val="bottom"/>
            <w:hideMark/>
          </w:tcPr>
          <w:p w:rsidR="00495BBB" w:rsidRPr="00FF13E2" w:rsidRDefault="00495BBB" w:rsidP="007D0FBF">
            <w:pPr>
              <w:spacing w:after="0"/>
              <w:jc w:val="center"/>
              <w:rPr>
                <w:rFonts w:ascii="Calibri" w:hAnsi="Calibri" w:cs="Calibri"/>
                <w:color w:val="000000"/>
                <w:sz w:val="15"/>
                <w:szCs w:val="15"/>
                <w:lang w:eastAsia="en-GB"/>
              </w:rPr>
            </w:pPr>
            <w:r w:rsidRPr="00FF13E2">
              <w:rPr>
                <w:rFonts w:ascii="Calibri" w:hAnsi="Calibri" w:cs="Calibri"/>
                <w:color w:val="000000"/>
                <w:sz w:val="15"/>
                <w:szCs w:val="15"/>
                <w:lang w:eastAsia="en-GB"/>
              </w:rPr>
              <w:t>M</w:t>
            </w:r>
          </w:p>
        </w:tc>
      </w:tr>
      <w:tr w:rsidR="007D0FBF" w:rsidRPr="00FF13E2" w:rsidTr="007D0FBF">
        <w:trPr>
          <w:trHeight w:val="648"/>
        </w:trPr>
        <w:tc>
          <w:tcPr>
            <w:tcW w:w="1088" w:type="dxa"/>
            <w:tcBorders>
              <w:top w:val="nil"/>
              <w:left w:val="single" w:sz="4" w:space="0" w:color="auto"/>
              <w:bottom w:val="single" w:sz="4" w:space="0" w:color="auto"/>
              <w:right w:val="single" w:sz="4" w:space="0" w:color="auto"/>
            </w:tcBorders>
            <w:shd w:val="clear" w:color="auto" w:fill="auto"/>
            <w:vAlign w:val="center"/>
            <w:hideMark/>
          </w:tcPr>
          <w:p w:rsidR="007D0FBF" w:rsidRPr="00FF13E2" w:rsidRDefault="007D0FBF" w:rsidP="007D0FBF">
            <w:pPr>
              <w:spacing w:before="0" w:after="0"/>
              <w:jc w:val="center"/>
              <w:textAlignment w:val="center"/>
              <w:rPr>
                <w:rFonts w:cs="Arial"/>
                <w:sz w:val="15"/>
                <w:szCs w:val="15"/>
                <w:lang w:eastAsia="en-US"/>
              </w:rPr>
            </w:pPr>
            <w:r w:rsidRPr="00FF13E2">
              <w:rPr>
                <w:rFonts w:ascii="Arial Narrow" w:hAnsi="Arial Narrow" w:cs="Arial"/>
                <w:b/>
                <w:bCs/>
                <w:color w:val="000000"/>
                <w:kern w:val="24"/>
                <w:sz w:val="15"/>
                <w:szCs w:val="15"/>
                <w:lang w:eastAsia="en-US"/>
              </w:rPr>
              <w:t xml:space="preserve">Nationalities / Member States </w:t>
            </w:r>
          </w:p>
        </w:tc>
        <w:tc>
          <w:tcPr>
            <w:tcW w:w="1226" w:type="dxa"/>
            <w:tcBorders>
              <w:top w:val="nil"/>
              <w:left w:val="nil"/>
              <w:bottom w:val="single" w:sz="4" w:space="0" w:color="auto"/>
              <w:right w:val="single" w:sz="4" w:space="0" w:color="auto"/>
            </w:tcBorders>
            <w:shd w:val="clear" w:color="auto" w:fill="auto"/>
            <w:vAlign w:val="center"/>
            <w:hideMark/>
          </w:tcPr>
          <w:p w:rsidR="007D0FBF" w:rsidRPr="00FF13E2" w:rsidRDefault="007D0FBF" w:rsidP="007D0FBF">
            <w:pPr>
              <w:spacing w:before="0" w:after="0"/>
              <w:jc w:val="center"/>
              <w:textAlignment w:val="center"/>
              <w:rPr>
                <w:rFonts w:cs="Arial"/>
                <w:sz w:val="15"/>
                <w:szCs w:val="15"/>
                <w:lang w:eastAsia="en-US"/>
              </w:rPr>
            </w:pPr>
            <w:r w:rsidRPr="00FF13E2">
              <w:rPr>
                <w:rFonts w:ascii="Arial Narrow" w:hAnsi="Arial Narrow" w:cs="Arial"/>
                <w:b/>
                <w:bCs/>
                <w:color w:val="000000"/>
                <w:kern w:val="24"/>
                <w:sz w:val="15"/>
                <w:szCs w:val="15"/>
                <w:lang w:eastAsia="en-US"/>
              </w:rPr>
              <w:t>Pupils with an EU nationality  enrolled 15 October 2016</w:t>
            </w:r>
          </w:p>
        </w:tc>
        <w:tc>
          <w:tcPr>
            <w:tcW w:w="935" w:type="dxa"/>
            <w:tcBorders>
              <w:top w:val="nil"/>
              <w:left w:val="nil"/>
              <w:bottom w:val="single" w:sz="4" w:space="0" w:color="auto"/>
              <w:right w:val="single" w:sz="4" w:space="0" w:color="auto"/>
            </w:tcBorders>
            <w:shd w:val="clear" w:color="auto" w:fill="auto"/>
            <w:vAlign w:val="center"/>
            <w:hideMark/>
          </w:tcPr>
          <w:p w:rsidR="007D0FBF" w:rsidRPr="00FF13E2" w:rsidRDefault="007D0FBF" w:rsidP="007D0FBF">
            <w:pPr>
              <w:spacing w:before="0" w:after="0"/>
              <w:jc w:val="center"/>
              <w:textAlignment w:val="center"/>
              <w:rPr>
                <w:rFonts w:cs="Arial"/>
                <w:sz w:val="15"/>
                <w:szCs w:val="15"/>
              </w:rPr>
            </w:pPr>
            <w:r w:rsidRPr="00FF13E2">
              <w:rPr>
                <w:rFonts w:cs="Arial"/>
                <w:b/>
                <w:bCs/>
                <w:color w:val="000000"/>
                <w:kern w:val="24"/>
                <w:sz w:val="15"/>
                <w:szCs w:val="15"/>
              </w:rPr>
              <w:t>%</w:t>
            </w:r>
          </w:p>
        </w:tc>
        <w:tc>
          <w:tcPr>
            <w:tcW w:w="1127" w:type="dxa"/>
            <w:tcBorders>
              <w:top w:val="nil"/>
              <w:left w:val="nil"/>
              <w:bottom w:val="single" w:sz="4" w:space="0" w:color="auto"/>
              <w:right w:val="single" w:sz="4" w:space="0" w:color="auto"/>
            </w:tcBorders>
            <w:shd w:val="clear" w:color="auto" w:fill="auto"/>
            <w:vAlign w:val="center"/>
            <w:hideMark/>
          </w:tcPr>
          <w:p w:rsidR="007D0FBF" w:rsidRPr="00FF13E2" w:rsidRDefault="007D0FBF" w:rsidP="007D0FBF">
            <w:pPr>
              <w:spacing w:before="0" w:after="0"/>
              <w:jc w:val="center"/>
              <w:textAlignment w:val="center"/>
              <w:rPr>
                <w:rFonts w:cs="Arial"/>
                <w:sz w:val="15"/>
                <w:szCs w:val="15"/>
                <w:lang w:eastAsia="en-US"/>
              </w:rPr>
            </w:pPr>
            <w:r w:rsidRPr="00FF13E2">
              <w:rPr>
                <w:rFonts w:ascii="Arial Narrow" w:hAnsi="Arial Narrow" w:cs="Arial"/>
                <w:b/>
                <w:bCs/>
                <w:color w:val="000000"/>
                <w:kern w:val="24"/>
                <w:sz w:val="15"/>
                <w:szCs w:val="15"/>
                <w:lang w:eastAsia="en-US"/>
              </w:rPr>
              <w:t>Seconded Staff  in post per Member State in October 2016</w:t>
            </w:r>
          </w:p>
        </w:tc>
        <w:tc>
          <w:tcPr>
            <w:tcW w:w="955" w:type="dxa"/>
            <w:tcBorders>
              <w:top w:val="nil"/>
              <w:left w:val="nil"/>
              <w:bottom w:val="single" w:sz="4" w:space="0" w:color="auto"/>
              <w:right w:val="single" w:sz="4" w:space="0" w:color="auto"/>
            </w:tcBorders>
            <w:shd w:val="clear" w:color="auto" w:fill="auto"/>
            <w:vAlign w:val="center"/>
            <w:hideMark/>
          </w:tcPr>
          <w:p w:rsidR="007D0FBF" w:rsidRPr="00FF13E2" w:rsidRDefault="007D0FBF" w:rsidP="007D0FBF">
            <w:pPr>
              <w:spacing w:before="0" w:after="0"/>
              <w:jc w:val="center"/>
              <w:textAlignment w:val="center"/>
              <w:rPr>
                <w:rFonts w:cs="Arial"/>
                <w:sz w:val="15"/>
                <w:szCs w:val="15"/>
                <w:lang w:eastAsia="en-US"/>
              </w:rPr>
            </w:pPr>
            <w:r w:rsidRPr="00FF13E2">
              <w:rPr>
                <w:rFonts w:ascii="Arial Narrow" w:hAnsi="Arial Narrow" w:cs="Arial"/>
                <w:b/>
                <w:bCs/>
                <w:color w:val="000000"/>
                <w:kern w:val="24"/>
                <w:sz w:val="15"/>
                <w:szCs w:val="15"/>
                <w:lang w:eastAsia="en-US"/>
              </w:rPr>
              <w:t xml:space="preserve">% Staff from a Member State </w:t>
            </w:r>
          </w:p>
        </w:tc>
        <w:tc>
          <w:tcPr>
            <w:tcW w:w="991" w:type="dxa"/>
            <w:tcBorders>
              <w:top w:val="nil"/>
              <w:left w:val="nil"/>
              <w:bottom w:val="single" w:sz="4" w:space="0" w:color="auto"/>
              <w:right w:val="single" w:sz="4" w:space="0" w:color="auto"/>
            </w:tcBorders>
            <w:shd w:val="clear" w:color="auto" w:fill="auto"/>
            <w:vAlign w:val="center"/>
            <w:hideMark/>
          </w:tcPr>
          <w:p w:rsidR="007D0FBF" w:rsidRPr="00FF13E2" w:rsidRDefault="007D0FBF" w:rsidP="007D0FBF">
            <w:pPr>
              <w:spacing w:before="0" w:after="0"/>
              <w:jc w:val="center"/>
              <w:textAlignment w:val="center"/>
              <w:rPr>
                <w:rFonts w:cs="Arial"/>
                <w:sz w:val="15"/>
                <w:szCs w:val="15"/>
                <w:lang w:eastAsia="en-US"/>
              </w:rPr>
            </w:pPr>
            <w:r w:rsidRPr="00FF13E2">
              <w:rPr>
                <w:rFonts w:ascii="Arial Narrow" w:hAnsi="Arial Narrow" w:cs="Arial"/>
                <w:b/>
                <w:bCs/>
                <w:color w:val="000000"/>
                <w:kern w:val="24"/>
                <w:sz w:val="15"/>
                <w:szCs w:val="15"/>
                <w:lang w:eastAsia="en-US"/>
              </w:rPr>
              <w:t>Staf</w:t>
            </w:r>
            <w:r w:rsidR="00FD32B7" w:rsidRPr="00FF13E2">
              <w:rPr>
                <w:rFonts w:ascii="Arial Narrow" w:hAnsi="Arial Narrow" w:cs="Arial"/>
                <w:b/>
                <w:bCs/>
                <w:color w:val="000000"/>
                <w:kern w:val="24"/>
                <w:sz w:val="15"/>
                <w:szCs w:val="15"/>
                <w:lang w:eastAsia="en-US"/>
              </w:rPr>
              <w:t>f share required according to No</w:t>
            </w:r>
            <w:r w:rsidRPr="00FF13E2">
              <w:rPr>
                <w:rFonts w:ascii="Arial Narrow" w:hAnsi="Arial Narrow" w:cs="Arial"/>
                <w:b/>
                <w:bCs/>
                <w:color w:val="000000"/>
                <w:kern w:val="24"/>
                <w:sz w:val="15"/>
                <w:szCs w:val="15"/>
                <w:lang w:eastAsia="en-US"/>
              </w:rPr>
              <w:t xml:space="preserve"> of pupils </w:t>
            </w:r>
          </w:p>
        </w:tc>
        <w:tc>
          <w:tcPr>
            <w:tcW w:w="1045" w:type="dxa"/>
            <w:tcBorders>
              <w:top w:val="nil"/>
              <w:left w:val="nil"/>
              <w:bottom w:val="single" w:sz="4" w:space="0" w:color="auto"/>
              <w:right w:val="single" w:sz="4" w:space="0" w:color="auto"/>
            </w:tcBorders>
            <w:shd w:val="clear" w:color="auto" w:fill="auto"/>
            <w:vAlign w:val="center"/>
            <w:hideMark/>
          </w:tcPr>
          <w:p w:rsidR="007D0FBF" w:rsidRPr="00FF13E2" w:rsidRDefault="007D0FBF" w:rsidP="007D0FBF">
            <w:pPr>
              <w:spacing w:before="0" w:after="0"/>
              <w:jc w:val="center"/>
              <w:textAlignment w:val="center"/>
              <w:rPr>
                <w:rFonts w:cs="Arial"/>
                <w:sz w:val="15"/>
                <w:szCs w:val="15"/>
                <w:lang w:eastAsia="en-US"/>
              </w:rPr>
            </w:pPr>
            <w:r w:rsidRPr="00FF13E2">
              <w:rPr>
                <w:rFonts w:ascii="Arial Narrow" w:hAnsi="Arial Narrow" w:cs="Arial"/>
                <w:b/>
                <w:bCs/>
                <w:color w:val="000000"/>
                <w:kern w:val="24"/>
                <w:sz w:val="15"/>
                <w:szCs w:val="15"/>
                <w:lang w:eastAsia="en-US"/>
              </w:rPr>
              <w:t xml:space="preserve">Language section coefficient </w:t>
            </w:r>
          </w:p>
        </w:tc>
        <w:tc>
          <w:tcPr>
            <w:tcW w:w="991" w:type="dxa"/>
            <w:tcBorders>
              <w:top w:val="nil"/>
              <w:left w:val="nil"/>
              <w:bottom w:val="single" w:sz="4" w:space="0" w:color="auto"/>
              <w:right w:val="single" w:sz="4" w:space="0" w:color="auto"/>
            </w:tcBorders>
            <w:shd w:val="clear" w:color="auto" w:fill="auto"/>
            <w:vAlign w:val="center"/>
            <w:hideMark/>
          </w:tcPr>
          <w:p w:rsidR="007D0FBF" w:rsidRPr="00FF13E2" w:rsidRDefault="007D0FBF" w:rsidP="007D0FBF">
            <w:pPr>
              <w:spacing w:before="0" w:after="0"/>
              <w:jc w:val="center"/>
              <w:textAlignment w:val="center"/>
              <w:rPr>
                <w:rFonts w:cs="Arial"/>
                <w:sz w:val="15"/>
                <w:szCs w:val="15"/>
                <w:lang w:eastAsia="en-US"/>
              </w:rPr>
            </w:pPr>
            <w:r w:rsidRPr="00FF13E2">
              <w:rPr>
                <w:rFonts w:ascii="Arial Narrow" w:hAnsi="Arial Narrow" w:cs="Arial"/>
                <w:b/>
                <w:bCs/>
                <w:color w:val="000000"/>
                <w:kern w:val="24"/>
                <w:sz w:val="15"/>
                <w:szCs w:val="15"/>
                <w:lang w:eastAsia="en-US"/>
              </w:rPr>
              <w:t>Target level</w:t>
            </w:r>
          </w:p>
        </w:tc>
        <w:tc>
          <w:tcPr>
            <w:tcW w:w="955" w:type="dxa"/>
            <w:tcBorders>
              <w:top w:val="nil"/>
              <w:left w:val="nil"/>
              <w:bottom w:val="single" w:sz="4" w:space="0" w:color="auto"/>
              <w:right w:val="single" w:sz="4" w:space="0" w:color="auto"/>
            </w:tcBorders>
            <w:shd w:val="clear" w:color="auto" w:fill="auto"/>
            <w:vAlign w:val="center"/>
            <w:hideMark/>
          </w:tcPr>
          <w:p w:rsidR="007D0FBF" w:rsidRPr="00FF13E2" w:rsidRDefault="007D0FBF" w:rsidP="007D0FBF">
            <w:pPr>
              <w:spacing w:before="0" w:after="0"/>
              <w:jc w:val="center"/>
              <w:textAlignment w:val="center"/>
              <w:rPr>
                <w:rFonts w:cs="Arial"/>
                <w:sz w:val="15"/>
                <w:szCs w:val="15"/>
              </w:rPr>
            </w:pPr>
            <w:r w:rsidRPr="00FF13E2">
              <w:rPr>
                <w:rFonts w:cs="Arial"/>
                <w:b/>
                <w:bCs/>
                <w:color w:val="000000"/>
                <w:kern w:val="24"/>
                <w:sz w:val="15"/>
                <w:szCs w:val="15"/>
              </w:rPr>
              <w:t>Difference</w:t>
            </w:r>
          </w:p>
        </w:tc>
        <w:tc>
          <w:tcPr>
            <w:tcW w:w="1262" w:type="dxa"/>
            <w:tcBorders>
              <w:top w:val="nil"/>
              <w:left w:val="nil"/>
              <w:bottom w:val="single" w:sz="4" w:space="0" w:color="auto"/>
              <w:right w:val="single" w:sz="4" w:space="0" w:color="auto"/>
            </w:tcBorders>
            <w:shd w:val="clear" w:color="auto" w:fill="auto"/>
            <w:vAlign w:val="center"/>
            <w:hideMark/>
          </w:tcPr>
          <w:p w:rsidR="007D0FBF" w:rsidRPr="00FF13E2" w:rsidRDefault="007D0FBF" w:rsidP="007D0FBF">
            <w:pPr>
              <w:spacing w:before="0" w:after="0"/>
              <w:jc w:val="center"/>
              <w:textAlignment w:val="center"/>
              <w:rPr>
                <w:rFonts w:cs="Arial"/>
                <w:sz w:val="15"/>
                <w:szCs w:val="15"/>
                <w:lang w:eastAsia="en-US"/>
              </w:rPr>
            </w:pPr>
            <w:r w:rsidRPr="00FF13E2">
              <w:rPr>
                <w:rFonts w:ascii="Arial Narrow" w:hAnsi="Arial Narrow" w:cs="Arial"/>
                <w:b/>
                <w:bCs/>
                <w:color w:val="000000"/>
                <w:kern w:val="24"/>
                <w:sz w:val="15"/>
                <w:szCs w:val="15"/>
                <w:lang w:eastAsia="en-US"/>
              </w:rPr>
              <w:t>Average national salary</w:t>
            </w:r>
          </w:p>
        </w:tc>
        <w:tc>
          <w:tcPr>
            <w:tcW w:w="1269" w:type="dxa"/>
            <w:tcBorders>
              <w:top w:val="nil"/>
              <w:left w:val="nil"/>
              <w:bottom w:val="single" w:sz="4" w:space="0" w:color="auto"/>
              <w:right w:val="single" w:sz="4" w:space="0" w:color="auto"/>
            </w:tcBorders>
            <w:shd w:val="clear" w:color="auto" w:fill="auto"/>
            <w:vAlign w:val="center"/>
            <w:hideMark/>
          </w:tcPr>
          <w:p w:rsidR="007D0FBF" w:rsidRPr="00FF13E2" w:rsidRDefault="007D0FBF" w:rsidP="007D0FBF">
            <w:pPr>
              <w:spacing w:before="0" w:after="0"/>
              <w:jc w:val="center"/>
              <w:textAlignment w:val="center"/>
              <w:rPr>
                <w:rFonts w:cs="Arial"/>
                <w:sz w:val="15"/>
                <w:szCs w:val="15"/>
                <w:lang w:eastAsia="en-US"/>
              </w:rPr>
            </w:pPr>
            <w:r w:rsidRPr="00FF13E2">
              <w:rPr>
                <w:rFonts w:ascii="Arial Narrow" w:hAnsi="Arial Narrow" w:cs="Arial"/>
                <w:b/>
                <w:bCs/>
                <w:color w:val="000000"/>
                <w:kern w:val="24"/>
                <w:sz w:val="15"/>
                <w:szCs w:val="15"/>
                <w:lang w:eastAsia="en-US"/>
              </w:rPr>
              <w:t>Calculated contribution</w:t>
            </w:r>
          </w:p>
        </w:tc>
        <w:tc>
          <w:tcPr>
            <w:tcW w:w="1269" w:type="dxa"/>
            <w:tcBorders>
              <w:top w:val="nil"/>
              <w:left w:val="nil"/>
              <w:bottom w:val="single" w:sz="4" w:space="0" w:color="auto"/>
              <w:right w:val="single" w:sz="4" w:space="0" w:color="auto"/>
            </w:tcBorders>
            <w:shd w:val="clear" w:color="auto" w:fill="auto"/>
            <w:vAlign w:val="center"/>
            <w:hideMark/>
          </w:tcPr>
          <w:p w:rsidR="007D0FBF" w:rsidRPr="00FF13E2" w:rsidRDefault="007D0FBF" w:rsidP="007D0FBF">
            <w:pPr>
              <w:spacing w:before="0" w:after="0"/>
              <w:jc w:val="center"/>
              <w:textAlignment w:val="center"/>
              <w:rPr>
                <w:rFonts w:cs="Arial"/>
                <w:sz w:val="15"/>
                <w:szCs w:val="15"/>
                <w:lang w:eastAsia="en-US"/>
              </w:rPr>
            </w:pPr>
            <w:r w:rsidRPr="00FF13E2">
              <w:rPr>
                <w:rFonts w:ascii="Arial Narrow" w:hAnsi="Arial Narrow" w:cs="Arial"/>
                <w:b/>
                <w:bCs/>
                <w:color w:val="000000"/>
                <w:kern w:val="24"/>
                <w:sz w:val="15"/>
                <w:szCs w:val="15"/>
                <w:lang w:eastAsia="en-US"/>
              </w:rPr>
              <w:t>E</w:t>
            </w:r>
            <w:r w:rsidR="00E80616">
              <w:rPr>
                <w:rFonts w:ascii="Arial Narrow" w:hAnsi="Arial Narrow" w:cs="Arial"/>
                <w:b/>
                <w:bCs/>
                <w:color w:val="000000"/>
                <w:kern w:val="24"/>
                <w:sz w:val="15"/>
                <w:szCs w:val="15"/>
                <w:lang w:eastAsia="en-US"/>
              </w:rPr>
              <w:t>xpected contribution in 2017 (50</w:t>
            </w:r>
            <w:r w:rsidRPr="00FF13E2">
              <w:rPr>
                <w:rFonts w:ascii="Arial Narrow" w:hAnsi="Arial Narrow" w:cs="Arial"/>
                <w:b/>
                <w:bCs/>
                <w:color w:val="000000"/>
                <w:kern w:val="24"/>
                <w:sz w:val="15"/>
                <w:szCs w:val="15"/>
                <w:lang w:eastAsia="en-US"/>
              </w:rPr>
              <w:t>%)</w:t>
            </w:r>
          </w:p>
        </w:tc>
        <w:tc>
          <w:tcPr>
            <w:tcW w:w="1294" w:type="dxa"/>
            <w:tcBorders>
              <w:top w:val="nil"/>
              <w:left w:val="nil"/>
              <w:bottom w:val="single" w:sz="4" w:space="0" w:color="auto"/>
              <w:right w:val="single" w:sz="4" w:space="0" w:color="auto"/>
            </w:tcBorders>
            <w:shd w:val="clear" w:color="auto" w:fill="auto"/>
            <w:vAlign w:val="center"/>
            <w:hideMark/>
          </w:tcPr>
          <w:p w:rsidR="007D0FBF" w:rsidRPr="00FF13E2" w:rsidRDefault="007D0FBF" w:rsidP="007D0FBF">
            <w:pPr>
              <w:spacing w:before="0" w:after="0"/>
              <w:jc w:val="center"/>
              <w:textAlignment w:val="center"/>
              <w:rPr>
                <w:rFonts w:cs="Arial"/>
                <w:sz w:val="15"/>
                <w:szCs w:val="15"/>
              </w:rPr>
            </w:pPr>
            <w:r w:rsidRPr="00FF13E2">
              <w:rPr>
                <w:rFonts w:ascii="Arial Narrow" w:hAnsi="Arial Narrow" w:cs="Arial"/>
                <w:b/>
                <w:bCs/>
                <w:color w:val="000000"/>
                <w:kern w:val="24"/>
                <w:sz w:val="15"/>
                <w:szCs w:val="15"/>
                <w:lang w:eastAsia="en-US"/>
              </w:rPr>
              <w:t>OR expected seconded post contribution in 2017</w:t>
            </w:r>
          </w:p>
        </w:tc>
      </w:tr>
      <w:tr w:rsidR="00495BBB" w:rsidRPr="00FF13E2" w:rsidTr="007D0FBF">
        <w:trPr>
          <w:trHeight w:val="300"/>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AT</w:t>
            </w:r>
          </w:p>
        </w:tc>
        <w:tc>
          <w:tcPr>
            <w:tcW w:w="1226"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306.33</w:t>
            </w:r>
          </w:p>
        </w:tc>
        <w:tc>
          <w:tcPr>
            <w:tcW w:w="93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1.33</w:t>
            </w:r>
          </w:p>
        </w:tc>
        <w:tc>
          <w:tcPr>
            <w:tcW w:w="1127"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20</w:t>
            </w:r>
          </w:p>
        </w:tc>
        <w:tc>
          <w:tcPr>
            <w:tcW w:w="95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1.56</w:t>
            </w:r>
          </w:p>
        </w:tc>
        <w:tc>
          <w:tcPr>
            <w:tcW w:w="991"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17.08</w:t>
            </w:r>
          </w:p>
        </w:tc>
        <w:tc>
          <w:tcPr>
            <w:tcW w:w="104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1.00</w:t>
            </w:r>
          </w:p>
        </w:tc>
        <w:tc>
          <w:tcPr>
            <w:tcW w:w="991"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17.08</w:t>
            </w:r>
          </w:p>
        </w:tc>
        <w:tc>
          <w:tcPr>
            <w:tcW w:w="95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2.90</w:t>
            </w:r>
          </w:p>
        </w:tc>
        <w:tc>
          <w:tcPr>
            <w:tcW w:w="1262"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€ 40</w:t>
            </w:r>
            <w:r w:rsidR="0052189E" w:rsidRPr="00FF13E2">
              <w:rPr>
                <w:rFonts w:ascii="Calibri" w:hAnsi="Calibri" w:cs="Calibri"/>
                <w:color w:val="000000"/>
                <w:sz w:val="16"/>
                <w:szCs w:val="16"/>
                <w:lang w:eastAsia="en-GB"/>
              </w:rPr>
              <w:t xml:space="preserve"> </w:t>
            </w:r>
            <w:r w:rsidRPr="00FF13E2">
              <w:rPr>
                <w:rFonts w:ascii="Calibri" w:hAnsi="Calibri" w:cs="Calibri"/>
                <w:color w:val="000000"/>
                <w:sz w:val="16"/>
                <w:szCs w:val="16"/>
                <w:lang w:eastAsia="en-GB"/>
              </w:rPr>
              <w:t>284</w:t>
            </w:r>
          </w:p>
        </w:tc>
        <w:tc>
          <w:tcPr>
            <w:tcW w:w="1269"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€ 0</w:t>
            </w:r>
          </w:p>
        </w:tc>
        <w:tc>
          <w:tcPr>
            <w:tcW w:w="1269"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€ 0</w:t>
            </w:r>
          </w:p>
        </w:tc>
        <w:tc>
          <w:tcPr>
            <w:tcW w:w="1294"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0</w:t>
            </w:r>
          </w:p>
        </w:tc>
      </w:tr>
      <w:tr w:rsidR="00495BBB" w:rsidRPr="00FF13E2" w:rsidTr="007D0FBF">
        <w:trPr>
          <w:trHeight w:val="300"/>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BE</w:t>
            </w:r>
          </w:p>
        </w:tc>
        <w:tc>
          <w:tcPr>
            <w:tcW w:w="1226"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2</w:t>
            </w:r>
            <w:r w:rsidR="0052189E" w:rsidRPr="00FF13E2">
              <w:rPr>
                <w:rFonts w:ascii="Calibri" w:hAnsi="Calibri" w:cs="Calibri"/>
                <w:color w:val="000000"/>
                <w:sz w:val="16"/>
                <w:szCs w:val="16"/>
                <w:lang w:eastAsia="en-GB"/>
              </w:rPr>
              <w:t xml:space="preserve"> </w:t>
            </w:r>
            <w:r w:rsidRPr="00FF13E2">
              <w:rPr>
                <w:rFonts w:ascii="Calibri" w:hAnsi="Calibri" w:cs="Calibri"/>
                <w:color w:val="000000"/>
                <w:sz w:val="16"/>
                <w:szCs w:val="16"/>
                <w:lang w:eastAsia="en-GB"/>
              </w:rPr>
              <w:t>682.75</w:t>
            </w:r>
          </w:p>
        </w:tc>
        <w:tc>
          <w:tcPr>
            <w:tcW w:w="93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11.63</w:t>
            </w:r>
          </w:p>
        </w:tc>
        <w:tc>
          <w:tcPr>
            <w:tcW w:w="1127"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174</w:t>
            </w:r>
          </w:p>
        </w:tc>
        <w:tc>
          <w:tcPr>
            <w:tcW w:w="95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13.53</w:t>
            </w:r>
          </w:p>
        </w:tc>
        <w:tc>
          <w:tcPr>
            <w:tcW w:w="991"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149.61</w:t>
            </w:r>
          </w:p>
        </w:tc>
        <w:tc>
          <w:tcPr>
            <w:tcW w:w="104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1.00</w:t>
            </w:r>
          </w:p>
        </w:tc>
        <w:tc>
          <w:tcPr>
            <w:tcW w:w="991"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149.61</w:t>
            </w:r>
          </w:p>
        </w:tc>
        <w:tc>
          <w:tcPr>
            <w:tcW w:w="95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24.40</w:t>
            </w:r>
          </w:p>
        </w:tc>
        <w:tc>
          <w:tcPr>
            <w:tcW w:w="1262"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€ 51</w:t>
            </w:r>
            <w:r w:rsidR="0052189E" w:rsidRPr="00FF13E2">
              <w:rPr>
                <w:rFonts w:ascii="Calibri" w:hAnsi="Calibri" w:cs="Calibri"/>
                <w:color w:val="000000"/>
                <w:sz w:val="16"/>
                <w:szCs w:val="16"/>
                <w:lang w:eastAsia="en-GB"/>
              </w:rPr>
              <w:t xml:space="preserve"> </w:t>
            </w:r>
            <w:r w:rsidRPr="00FF13E2">
              <w:rPr>
                <w:rFonts w:ascii="Calibri" w:hAnsi="Calibri" w:cs="Calibri"/>
                <w:color w:val="000000"/>
                <w:sz w:val="16"/>
                <w:szCs w:val="16"/>
                <w:lang w:eastAsia="en-GB"/>
              </w:rPr>
              <w:t>683</w:t>
            </w:r>
          </w:p>
        </w:tc>
        <w:tc>
          <w:tcPr>
            <w:tcW w:w="1269"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€ 0</w:t>
            </w:r>
          </w:p>
        </w:tc>
        <w:tc>
          <w:tcPr>
            <w:tcW w:w="1269"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€ 0</w:t>
            </w:r>
          </w:p>
        </w:tc>
        <w:tc>
          <w:tcPr>
            <w:tcW w:w="1294"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0</w:t>
            </w:r>
          </w:p>
        </w:tc>
      </w:tr>
      <w:tr w:rsidR="00495BBB" w:rsidRPr="00FF13E2" w:rsidTr="007D0FBF">
        <w:trPr>
          <w:trHeight w:val="300"/>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BG</w:t>
            </w:r>
          </w:p>
        </w:tc>
        <w:tc>
          <w:tcPr>
            <w:tcW w:w="1226"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425.33</w:t>
            </w:r>
          </w:p>
        </w:tc>
        <w:tc>
          <w:tcPr>
            <w:tcW w:w="93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1.84</w:t>
            </w:r>
          </w:p>
        </w:tc>
        <w:tc>
          <w:tcPr>
            <w:tcW w:w="1127"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14</w:t>
            </w:r>
          </w:p>
        </w:tc>
        <w:tc>
          <w:tcPr>
            <w:tcW w:w="95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1.09</w:t>
            </w:r>
          </w:p>
        </w:tc>
        <w:tc>
          <w:tcPr>
            <w:tcW w:w="991"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23.72</w:t>
            </w:r>
          </w:p>
        </w:tc>
        <w:tc>
          <w:tcPr>
            <w:tcW w:w="104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0.80</w:t>
            </w:r>
          </w:p>
        </w:tc>
        <w:tc>
          <w:tcPr>
            <w:tcW w:w="991"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18.98</w:t>
            </w:r>
          </w:p>
        </w:tc>
        <w:tc>
          <w:tcPr>
            <w:tcW w:w="95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-5.00</w:t>
            </w:r>
          </w:p>
        </w:tc>
        <w:tc>
          <w:tcPr>
            <w:tcW w:w="1262"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€ 4</w:t>
            </w:r>
            <w:r w:rsidR="0052189E" w:rsidRPr="00FF13E2">
              <w:rPr>
                <w:rFonts w:ascii="Calibri" w:hAnsi="Calibri" w:cs="Calibri"/>
                <w:color w:val="000000"/>
                <w:sz w:val="16"/>
                <w:szCs w:val="16"/>
                <w:lang w:eastAsia="en-GB"/>
              </w:rPr>
              <w:t xml:space="preserve"> </w:t>
            </w:r>
            <w:r w:rsidRPr="00FF13E2">
              <w:rPr>
                <w:rFonts w:ascii="Calibri" w:hAnsi="Calibri" w:cs="Calibri"/>
                <w:color w:val="000000"/>
                <w:sz w:val="16"/>
                <w:szCs w:val="16"/>
                <w:lang w:eastAsia="en-GB"/>
              </w:rPr>
              <w:t>436</w:t>
            </w:r>
          </w:p>
        </w:tc>
        <w:tc>
          <w:tcPr>
            <w:tcW w:w="1269"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€ 22</w:t>
            </w:r>
            <w:r w:rsidR="0052189E" w:rsidRPr="00FF13E2">
              <w:rPr>
                <w:rFonts w:ascii="Calibri" w:hAnsi="Calibri" w:cs="Calibri"/>
                <w:color w:val="000000"/>
                <w:sz w:val="16"/>
                <w:szCs w:val="16"/>
                <w:lang w:eastAsia="en-GB"/>
              </w:rPr>
              <w:t xml:space="preserve"> </w:t>
            </w:r>
            <w:r w:rsidRPr="00FF13E2">
              <w:rPr>
                <w:rFonts w:ascii="Calibri" w:hAnsi="Calibri" w:cs="Calibri"/>
                <w:color w:val="000000"/>
                <w:sz w:val="16"/>
                <w:szCs w:val="16"/>
                <w:lang w:eastAsia="en-GB"/>
              </w:rPr>
              <w:t>180</w:t>
            </w:r>
          </w:p>
        </w:tc>
        <w:tc>
          <w:tcPr>
            <w:tcW w:w="1269"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€ 13</w:t>
            </w:r>
            <w:r w:rsidR="0052189E" w:rsidRPr="00FF13E2">
              <w:rPr>
                <w:rFonts w:ascii="Calibri" w:hAnsi="Calibri" w:cs="Calibri"/>
                <w:color w:val="000000"/>
                <w:sz w:val="16"/>
                <w:szCs w:val="16"/>
                <w:lang w:eastAsia="en-GB"/>
              </w:rPr>
              <w:t xml:space="preserve"> </w:t>
            </w:r>
            <w:r w:rsidRPr="00FF13E2">
              <w:rPr>
                <w:rFonts w:ascii="Calibri" w:hAnsi="Calibri" w:cs="Calibri"/>
                <w:color w:val="000000"/>
                <w:sz w:val="16"/>
                <w:szCs w:val="16"/>
                <w:lang w:eastAsia="en-GB"/>
              </w:rPr>
              <w:t>308</w:t>
            </w:r>
          </w:p>
        </w:tc>
        <w:tc>
          <w:tcPr>
            <w:tcW w:w="1294"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3</w:t>
            </w:r>
          </w:p>
        </w:tc>
      </w:tr>
      <w:tr w:rsidR="00495BBB" w:rsidRPr="00FF13E2" w:rsidTr="007D0FBF">
        <w:trPr>
          <w:trHeight w:val="300"/>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CY</w:t>
            </w:r>
          </w:p>
        </w:tc>
        <w:tc>
          <w:tcPr>
            <w:tcW w:w="1226"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50.67</w:t>
            </w:r>
          </w:p>
        </w:tc>
        <w:tc>
          <w:tcPr>
            <w:tcW w:w="93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0.22</w:t>
            </w:r>
          </w:p>
        </w:tc>
        <w:tc>
          <w:tcPr>
            <w:tcW w:w="1127"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1</w:t>
            </w:r>
          </w:p>
        </w:tc>
        <w:tc>
          <w:tcPr>
            <w:tcW w:w="95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0.08</w:t>
            </w:r>
          </w:p>
        </w:tc>
        <w:tc>
          <w:tcPr>
            <w:tcW w:w="991"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2.83</w:t>
            </w:r>
          </w:p>
        </w:tc>
        <w:tc>
          <w:tcPr>
            <w:tcW w:w="104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0.80</w:t>
            </w:r>
          </w:p>
        </w:tc>
        <w:tc>
          <w:tcPr>
            <w:tcW w:w="991"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2.26</w:t>
            </w:r>
          </w:p>
        </w:tc>
        <w:tc>
          <w:tcPr>
            <w:tcW w:w="95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-1.30</w:t>
            </w:r>
          </w:p>
        </w:tc>
        <w:tc>
          <w:tcPr>
            <w:tcW w:w="1262"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€ 42</w:t>
            </w:r>
            <w:r w:rsidR="0052189E" w:rsidRPr="00FF13E2">
              <w:rPr>
                <w:rFonts w:ascii="Calibri" w:hAnsi="Calibri" w:cs="Calibri"/>
                <w:color w:val="000000"/>
                <w:sz w:val="16"/>
                <w:szCs w:val="16"/>
                <w:lang w:eastAsia="en-GB"/>
              </w:rPr>
              <w:t xml:space="preserve"> </w:t>
            </w:r>
            <w:r w:rsidRPr="00FF13E2">
              <w:rPr>
                <w:rFonts w:ascii="Calibri" w:hAnsi="Calibri" w:cs="Calibri"/>
                <w:color w:val="000000"/>
                <w:sz w:val="16"/>
                <w:szCs w:val="16"/>
                <w:lang w:eastAsia="en-GB"/>
              </w:rPr>
              <w:t>323</w:t>
            </w:r>
          </w:p>
        </w:tc>
        <w:tc>
          <w:tcPr>
            <w:tcW w:w="1269"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€ 55</w:t>
            </w:r>
            <w:r w:rsidR="0052189E" w:rsidRPr="00FF13E2">
              <w:rPr>
                <w:rFonts w:ascii="Calibri" w:hAnsi="Calibri" w:cs="Calibri"/>
                <w:color w:val="000000"/>
                <w:sz w:val="16"/>
                <w:szCs w:val="16"/>
                <w:lang w:eastAsia="en-GB"/>
              </w:rPr>
              <w:t xml:space="preserve"> </w:t>
            </w:r>
            <w:r w:rsidRPr="00FF13E2">
              <w:rPr>
                <w:rFonts w:ascii="Calibri" w:hAnsi="Calibri" w:cs="Calibri"/>
                <w:color w:val="000000"/>
                <w:sz w:val="16"/>
                <w:szCs w:val="16"/>
                <w:lang w:eastAsia="en-GB"/>
              </w:rPr>
              <w:t>020</w:t>
            </w:r>
          </w:p>
        </w:tc>
        <w:tc>
          <w:tcPr>
            <w:tcW w:w="1269"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€ 42</w:t>
            </w:r>
            <w:r w:rsidR="0052189E" w:rsidRPr="00FF13E2">
              <w:rPr>
                <w:rFonts w:ascii="Calibri" w:hAnsi="Calibri" w:cs="Calibri"/>
                <w:color w:val="000000"/>
                <w:sz w:val="16"/>
                <w:szCs w:val="16"/>
                <w:lang w:eastAsia="en-GB"/>
              </w:rPr>
              <w:t xml:space="preserve"> </w:t>
            </w:r>
            <w:r w:rsidRPr="00FF13E2">
              <w:rPr>
                <w:rFonts w:ascii="Calibri" w:hAnsi="Calibri" w:cs="Calibri"/>
                <w:color w:val="000000"/>
                <w:sz w:val="16"/>
                <w:szCs w:val="16"/>
                <w:lang w:eastAsia="en-GB"/>
              </w:rPr>
              <w:t>323</w:t>
            </w:r>
          </w:p>
        </w:tc>
        <w:tc>
          <w:tcPr>
            <w:tcW w:w="1294"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1</w:t>
            </w:r>
          </w:p>
        </w:tc>
      </w:tr>
      <w:tr w:rsidR="00495BBB" w:rsidRPr="00FF13E2" w:rsidTr="007D0FBF">
        <w:trPr>
          <w:trHeight w:val="300"/>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CZ</w:t>
            </w:r>
          </w:p>
        </w:tc>
        <w:tc>
          <w:tcPr>
            <w:tcW w:w="1226"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423.50</w:t>
            </w:r>
          </w:p>
        </w:tc>
        <w:tc>
          <w:tcPr>
            <w:tcW w:w="93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1.84</w:t>
            </w:r>
          </w:p>
        </w:tc>
        <w:tc>
          <w:tcPr>
            <w:tcW w:w="1127"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17</w:t>
            </w:r>
          </w:p>
        </w:tc>
        <w:tc>
          <w:tcPr>
            <w:tcW w:w="95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1.32</w:t>
            </w:r>
          </w:p>
        </w:tc>
        <w:tc>
          <w:tcPr>
            <w:tcW w:w="991"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23.62</w:t>
            </w:r>
          </w:p>
        </w:tc>
        <w:tc>
          <w:tcPr>
            <w:tcW w:w="104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0.80</w:t>
            </w:r>
          </w:p>
        </w:tc>
        <w:tc>
          <w:tcPr>
            <w:tcW w:w="991"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18.89</w:t>
            </w:r>
          </w:p>
        </w:tc>
        <w:tc>
          <w:tcPr>
            <w:tcW w:w="95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-1.90</w:t>
            </w:r>
          </w:p>
        </w:tc>
        <w:tc>
          <w:tcPr>
            <w:tcW w:w="1262"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€ 13</w:t>
            </w:r>
            <w:r w:rsidR="0052189E" w:rsidRPr="00FF13E2">
              <w:rPr>
                <w:rFonts w:ascii="Calibri" w:hAnsi="Calibri" w:cs="Calibri"/>
                <w:color w:val="000000"/>
                <w:sz w:val="16"/>
                <w:szCs w:val="16"/>
                <w:lang w:eastAsia="en-GB"/>
              </w:rPr>
              <w:t xml:space="preserve"> </w:t>
            </w:r>
            <w:r w:rsidRPr="00FF13E2">
              <w:rPr>
                <w:rFonts w:ascii="Calibri" w:hAnsi="Calibri" w:cs="Calibri"/>
                <w:color w:val="000000"/>
                <w:sz w:val="16"/>
                <w:szCs w:val="16"/>
                <w:lang w:eastAsia="en-GB"/>
              </w:rPr>
              <w:t>135</w:t>
            </w:r>
          </w:p>
        </w:tc>
        <w:tc>
          <w:tcPr>
            <w:tcW w:w="1269"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€ 24</w:t>
            </w:r>
            <w:r w:rsidR="0052189E" w:rsidRPr="00FF13E2">
              <w:rPr>
                <w:rFonts w:ascii="Calibri" w:hAnsi="Calibri" w:cs="Calibri"/>
                <w:color w:val="000000"/>
                <w:sz w:val="16"/>
                <w:szCs w:val="16"/>
                <w:lang w:eastAsia="en-GB"/>
              </w:rPr>
              <w:t xml:space="preserve"> </w:t>
            </w:r>
            <w:r w:rsidRPr="00FF13E2">
              <w:rPr>
                <w:rFonts w:ascii="Calibri" w:hAnsi="Calibri" w:cs="Calibri"/>
                <w:color w:val="000000"/>
                <w:sz w:val="16"/>
                <w:szCs w:val="16"/>
                <w:lang w:eastAsia="en-GB"/>
              </w:rPr>
              <w:t>957</w:t>
            </w:r>
          </w:p>
        </w:tc>
        <w:tc>
          <w:tcPr>
            <w:tcW w:w="1269"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€ 13</w:t>
            </w:r>
            <w:r w:rsidR="0052189E" w:rsidRPr="00FF13E2">
              <w:rPr>
                <w:rFonts w:ascii="Calibri" w:hAnsi="Calibri" w:cs="Calibri"/>
                <w:color w:val="000000"/>
                <w:sz w:val="16"/>
                <w:szCs w:val="16"/>
                <w:lang w:eastAsia="en-GB"/>
              </w:rPr>
              <w:t xml:space="preserve"> </w:t>
            </w:r>
            <w:r w:rsidRPr="00FF13E2">
              <w:rPr>
                <w:rFonts w:ascii="Calibri" w:hAnsi="Calibri" w:cs="Calibri"/>
                <w:color w:val="000000"/>
                <w:sz w:val="16"/>
                <w:szCs w:val="16"/>
                <w:lang w:eastAsia="en-GB"/>
              </w:rPr>
              <w:t>135</w:t>
            </w:r>
          </w:p>
        </w:tc>
        <w:tc>
          <w:tcPr>
            <w:tcW w:w="1294"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1</w:t>
            </w:r>
          </w:p>
        </w:tc>
      </w:tr>
      <w:tr w:rsidR="00495BBB" w:rsidRPr="00FF13E2" w:rsidTr="007D0FBF">
        <w:trPr>
          <w:trHeight w:val="300"/>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DE</w:t>
            </w:r>
          </w:p>
        </w:tc>
        <w:tc>
          <w:tcPr>
            <w:tcW w:w="1226"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2</w:t>
            </w:r>
            <w:r w:rsidR="0052189E" w:rsidRPr="00FF13E2">
              <w:rPr>
                <w:rFonts w:ascii="Calibri" w:hAnsi="Calibri" w:cs="Calibri"/>
                <w:color w:val="000000"/>
                <w:sz w:val="16"/>
                <w:szCs w:val="16"/>
                <w:lang w:eastAsia="en-GB"/>
              </w:rPr>
              <w:t xml:space="preserve"> </w:t>
            </w:r>
            <w:r w:rsidRPr="00FF13E2">
              <w:rPr>
                <w:rFonts w:ascii="Calibri" w:hAnsi="Calibri" w:cs="Calibri"/>
                <w:color w:val="000000"/>
                <w:sz w:val="16"/>
                <w:szCs w:val="16"/>
                <w:lang w:eastAsia="en-GB"/>
              </w:rPr>
              <w:t>556.00</w:t>
            </w:r>
          </w:p>
        </w:tc>
        <w:tc>
          <w:tcPr>
            <w:tcW w:w="93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11.08</w:t>
            </w:r>
          </w:p>
        </w:tc>
        <w:tc>
          <w:tcPr>
            <w:tcW w:w="1127"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193</w:t>
            </w:r>
          </w:p>
        </w:tc>
        <w:tc>
          <w:tcPr>
            <w:tcW w:w="95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15.01</w:t>
            </w:r>
          </w:p>
        </w:tc>
        <w:tc>
          <w:tcPr>
            <w:tcW w:w="991"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142.54</w:t>
            </w:r>
          </w:p>
        </w:tc>
        <w:tc>
          <w:tcPr>
            <w:tcW w:w="104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1.00</w:t>
            </w:r>
          </w:p>
        </w:tc>
        <w:tc>
          <w:tcPr>
            <w:tcW w:w="991"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142.54</w:t>
            </w:r>
          </w:p>
        </w:tc>
        <w:tc>
          <w:tcPr>
            <w:tcW w:w="95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50.50</w:t>
            </w:r>
          </w:p>
        </w:tc>
        <w:tc>
          <w:tcPr>
            <w:tcW w:w="1262"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€ 53</w:t>
            </w:r>
            <w:r w:rsidR="0052189E" w:rsidRPr="00FF13E2">
              <w:rPr>
                <w:rFonts w:ascii="Calibri" w:hAnsi="Calibri" w:cs="Calibri"/>
                <w:color w:val="000000"/>
                <w:sz w:val="16"/>
                <w:szCs w:val="16"/>
                <w:lang w:eastAsia="en-GB"/>
              </w:rPr>
              <w:t xml:space="preserve"> </w:t>
            </w:r>
            <w:r w:rsidRPr="00FF13E2">
              <w:rPr>
                <w:rFonts w:ascii="Calibri" w:hAnsi="Calibri" w:cs="Calibri"/>
                <w:color w:val="000000"/>
                <w:sz w:val="16"/>
                <w:szCs w:val="16"/>
                <w:lang w:eastAsia="en-GB"/>
              </w:rPr>
              <w:t>860</w:t>
            </w:r>
          </w:p>
        </w:tc>
        <w:tc>
          <w:tcPr>
            <w:tcW w:w="1269"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€ 0</w:t>
            </w:r>
          </w:p>
        </w:tc>
        <w:tc>
          <w:tcPr>
            <w:tcW w:w="1269"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€ 0</w:t>
            </w:r>
          </w:p>
        </w:tc>
        <w:tc>
          <w:tcPr>
            <w:tcW w:w="1294"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0</w:t>
            </w:r>
          </w:p>
        </w:tc>
      </w:tr>
      <w:tr w:rsidR="00495BBB" w:rsidRPr="00FF13E2" w:rsidTr="007D0FBF">
        <w:trPr>
          <w:trHeight w:val="300"/>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DK</w:t>
            </w:r>
          </w:p>
        </w:tc>
        <w:tc>
          <w:tcPr>
            <w:tcW w:w="1226"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506.67</w:t>
            </w:r>
          </w:p>
        </w:tc>
        <w:tc>
          <w:tcPr>
            <w:tcW w:w="93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2.20</w:t>
            </w:r>
          </w:p>
        </w:tc>
        <w:tc>
          <w:tcPr>
            <w:tcW w:w="1127"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31</w:t>
            </w:r>
          </w:p>
        </w:tc>
        <w:tc>
          <w:tcPr>
            <w:tcW w:w="95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2.41</w:t>
            </w:r>
          </w:p>
        </w:tc>
        <w:tc>
          <w:tcPr>
            <w:tcW w:w="991"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28.26</w:t>
            </w:r>
          </w:p>
        </w:tc>
        <w:tc>
          <w:tcPr>
            <w:tcW w:w="104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0.80</w:t>
            </w:r>
          </w:p>
        </w:tc>
        <w:tc>
          <w:tcPr>
            <w:tcW w:w="991"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22.60</w:t>
            </w:r>
          </w:p>
        </w:tc>
        <w:tc>
          <w:tcPr>
            <w:tcW w:w="95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8.40</w:t>
            </w:r>
          </w:p>
        </w:tc>
        <w:tc>
          <w:tcPr>
            <w:tcW w:w="1262"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€ 53</w:t>
            </w:r>
            <w:r w:rsidR="0052189E" w:rsidRPr="00FF13E2">
              <w:rPr>
                <w:rFonts w:ascii="Calibri" w:hAnsi="Calibri" w:cs="Calibri"/>
                <w:color w:val="000000"/>
                <w:sz w:val="16"/>
                <w:szCs w:val="16"/>
                <w:lang w:eastAsia="en-GB"/>
              </w:rPr>
              <w:t xml:space="preserve"> </w:t>
            </w:r>
            <w:r w:rsidRPr="00FF13E2">
              <w:rPr>
                <w:rFonts w:ascii="Calibri" w:hAnsi="Calibri" w:cs="Calibri"/>
                <w:color w:val="000000"/>
                <w:sz w:val="16"/>
                <w:szCs w:val="16"/>
                <w:lang w:eastAsia="en-GB"/>
              </w:rPr>
              <w:t>730</w:t>
            </w:r>
          </w:p>
        </w:tc>
        <w:tc>
          <w:tcPr>
            <w:tcW w:w="1269"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€ 0</w:t>
            </w:r>
          </w:p>
        </w:tc>
        <w:tc>
          <w:tcPr>
            <w:tcW w:w="1269"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€ 0</w:t>
            </w:r>
          </w:p>
        </w:tc>
        <w:tc>
          <w:tcPr>
            <w:tcW w:w="1294"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0</w:t>
            </w:r>
          </w:p>
        </w:tc>
      </w:tr>
      <w:tr w:rsidR="00495BBB" w:rsidRPr="00FF13E2" w:rsidTr="007D0FBF">
        <w:trPr>
          <w:trHeight w:val="300"/>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EE</w:t>
            </w:r>
          </w:p>
        </w:tc>
        <w:tc>
          <w:tcPr>
            <w:tcW w:w="1226"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258.50</w:t>
            </w:r>
          </w:p>
        </w:tc>
        <w:tc>
          <w:tcPr>
            <w:tcW w:w="93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1.12</w:t>
            </w:r>
          </w:p>
        </w:tc>
        <w:tc>
          <w:tcPr>
            <w:tcW w:w="1127"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8</w:t>
            </w:r>
          </w:p>
        </w:tc>
        <w:tc>
          <w:tcPr>
            <w:tcW w:w="95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0.62</w:t>
            </w:r>
          </w:p>
        </w:tc>
        <w:tc>
          <w:tcPr>
            <w:tcW w:w="991"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14.42</w:t>
            </w:r>
          </w:p>
        </w:tc>
        <w:tc>
          <w:tcPr>
            <w:tcW w:w="104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0.80</w:t>
            </w:r>
          </w:p>
        </w:tc>
        <w:tc>
          <w:tcPr>
            <w:tcW w:w="991"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11.53</w:t>
            </w:r>
          </w:p>
        </w:tc>
        <w:tc>
          <w:tcPr>
            <w:tcW w:w="95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-3.50</w:t>
            </w:r>
          </w:p>
        </w:tc>
        <w:tc>
          <w:tcPr>
            <w:tcW w:w="1262"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€ 9</w:t>
            </w:r>
            <w:r w:rsidR="0052189E" w:rsidRPr="00FF13E2">
              <w:rPr>
                <w:rFonts w:ascii="Calibri" w:hAnsi="Calibri" w:cs="Calibri"/>
                <w:color w:val="000000"/>
                <w:sz w:val="16"/>
                <w:szCs w:val="16"/>
                <w:lang w:eastAsia="en-GB"/>
              </w:rPr>
              <w:t xml:space="preserve"> </w:t>
            </w:r>
            <w:r w:rsidRPr="00FF13E2">
              <w:rPr>
                <w:rFonts w:ascii="Calibri" w:hAnsi="Calibri" w:cs="Calibri"/>
                <w:color w:val="000000"/>
                <w:sz w:val="16"/>
                <w:szCs w:val="16"/>
                <w:lang w:eastAsia="en-GB"/>
              </w:rPr>
              <w:t>293</w:t>
            </w:r>
          </w:p>
        </w:tc>
        <w:tc>
          <w:tcPr>
            <w:tcW w:w="1269"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€ 32</w:t>
            </w:r>
            <w:r w:rsidR="0052189E" w:rsidRPr="00FF13E2">
              <w:rPr>
                <w:rFonts w:ascii="Calibri" w:hAnsi="Calibri" w:cs="Calibri"/>
                <w:color w:val="000000"/>
                <w:sz w:val="16"/>
                <w:szCs w:val="16"/>
                <w:lang w:eastAsia="en-GB"/>
              </w:rPr>
              <w:t xml:space="preserve"> </w:t>
            </w:r>
            <w:r w:rsidRPr="00FF13E2">
              <w:rPr>
                <w:rFonts w:ascii="Calibri" w:hAnsi="Calibri" w:cs="Calibri"/>
                <w:color w:val="000000"/>
                <w:sz w:val="16"/>
                <w:szCs w:val="16"/>
                <w:lang w:eastAsia="en-GB"/>
              </w:rPr>
              <w:t>526</w:t>
            </w:r>
          </w:p>
        </w:tc>
        <w:tc>
          <w:tcPr>
            <w:tcW w:w="1269"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€ 18</w:t>
            </w:r>
            <w:r w:rsidR="0052189E" w:rsidRPr="00FF13E2">
              <w:rPr>
                <w:rFonts w:ascii="Calibri" w:hAnsi="Calibri" w:cs="Calibri"/>
                <w:color w:val="000000"/>
                <w:sz w:val="16"/>
                <w:szCs w:val="16"/>
                <w:lang w:eastAsia="en-GB"/>
              </w:rPr>
              <w:t xml:space="preserve"> </w:t>
            </w:r>
            <w:r w:rsidRPr="00FF13E2">
              <w:rPr>
                <w:rFonts w:ascii="Calibri" w:hAnsi="Calibri" w:cs="Calibri"/>
                <w:color w:val="000000"/>
                <w:sz w:val="16"/>
                <w:szCs w:val="16"/>
                <w:lang w:eastAsia="en-GB"/>
              </w:rPr>
              <w:t>586</w:t>
            </w:r>
          </w:p>
        </w:tc>
        <w:tc>
          <w:tcPr>
            <w:tcW w:w="1294"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2</w:t>
            </w:r>
          </w:p>
        </w:tc>
      </w:tr>
      <w:tr w:rsidR="00495BBB" w:rsidRPr="00FF13E2" w:rsidTr="007D0FBF">
        <w:trPr>
          <w:trHeight w:val="300"/>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EL</w:t>
            </w:r>
          </w:p>
        </w:tc>
        <w:tc>
          <w:tcPr>
            <w:tcW w:w="1226"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903.50</w:t>
            </w:r>
          </w:p>
        </w:tc>
        <w:tc>
          <w:tcPr>
            <w:tcW w:w="93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3.92</w:t>
            </w:r>
          </w:p>
        </w:tc>
        <w:tc>
          <w:tcPr>
            <w:tcW w:w="1127"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32</w:t>
            </w:r>
          </w:p>
        </w:tc>
        <w:tc>
          <w:tcPr>
            <w:tcW w:w="95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2.49</w:t>
            </w:r>
          </w:p>
        </w:tc>
        <w:tc>
          <w:tcPr>
            <w:tcW w:w="991"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50.38</w:t>
            </w:r>
          </w:p>
        </w:tc>
        <w:tc>
          <w:tcPr>
            <w:tcW w:w="104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0.80</w:t>
            </w:r>
          </w:p>
        </w:tc>
        <w:tc>
          <w:tcPr>
            <w:tcW w:w="991"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40.31</w:t>
            </w:r>
          </w:p>
        </w:tc>
        <w:tc>
          <w:tcPr>
            <w:tcW w:w="95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-8.30</w:t>
            </w:r>
          </w:p>
        </w:tc>
        <w:tc>
          <w:tcPr>
            <w:tcW w:w="1262"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€ 19</w:t>
            </w:r>
            <w:r w:rsidR="0052189E" w:rsidRPr="00FF13E2">
              <w:rPr>
                <w:rFonts w:ascii="Calibri" w:hAnsi="Calibri" w:cs="Calibri"/>
                <w:color w:val="000000"/>
                <w:sz w:val="16"/>
                <w:szCs w:val="16"/>
                <w:lang w:eastAsia="en-GB"/>
              </w:rPr>
              <w:t xml:space="preserve"> </w:t>
            </w:r>
            <w:r w:rsidRPr="00FF13E2">
              <w:rPr>
                <w:rFonts w:ascii="Calibri" w:hAnsi="Calibri" w:cs="Calibri"/>
                <w:color w:val="000000"/>
                <w:sz w:val="16"/>
                <w:szCs w:val="16"/>
                <w:lang w:eastAsia="en-GB"/>
              </w:rPr>
              <w:t>713</w:t>
            </w:r>
          </w:p>
        </w:tc>
        <w:tc>
          <w:tcPr>
            <w:tcW w:w="1269"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€ 163</w:t>
            </w:r>
            <w:r w:rsidR="0052189E" w:rsidRPr="00FF13E2">
              <w:rPr>
                <w:rFonts w:ascii="Calibri" w:hAnsi="Calibri" w:cs="Calibri"/>
                <w:color w:val="000000"/>
                <w:sz w:val="16"/>
                <w:szCs w:val="16"/>
                <w:lang w:eastAsia="en-GB"/>
              </w:rPr>
              <w:t xml:space="preserve"> </w:t>
            </w:r>
            <w:r w:rsidRPr="00FF13E2">
              <w:rPr>
                <w:rFonts w:ascii="Calibri" w:hAnsi="Calibri" w:cs="Calibri"/>
                <w:color w:val="000000"/>
                <w:sz w:val="16"/>
                <w:szCs w:val="16"/>
                <w:lang w:eastAsia="en-GB"/>
              </w:rPr>
              <w:t>618</w:t>
            </w:r>
          </w:p>
        </w:tc>
        <w:tc>
          <w:tcPr>
            <w:tcW w:w="1269"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€ 78</w:t>
            </w:r>
            <w:r w:rsidR="0052189E" w:rsidRPr="00FF13E2">
              <w:rPr>
                <w:rFonts w:ascii="Calibri" w:hAnsi="Calibri" w:cs="Calibri"/>
                <w:color w:val="000000"/>
                <w:sz w:val="16"/>
                <w:szCs w:val="16"/>
                <w:lang w:eastAsia="en-GB"/>
              </w:rPr>
              <w:t xml:space="preserve"> </w:t>
            </w:r>
            <w:r w:rsidRPr="00FF13E2">
              <w:rPr>
                <w:rFonts w:ascii="Calibri" w:hAnsi="Calibri" w:cs="Calibri"/>
                <w:color w:val="000000"/>
                <w:sz w:val="16"/>
                <w:szCs w:val="16"/>
                <w:lang w:eastAsia="en-GB"/>
              </w:rPr>
              <w:t>852</w:t>
            </w:r>
          </w:p>
        </w:tc>
        <w:tc>
          <w:tcPr>
            <w:tcW w:w="1294"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4</w:t>
            </w:r>
          </w:p>
        </w:tc>
      </w:tr>
      <w:tr w:rsidR="00495BBB" w:rsidRPr="00FF13E2" w:rsidTr="007D0FBF">
        <w:trPr>
          <w:trHeight w:val="300"/>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ES</w:t>
            </w:r>
          </w:p>
        </w:tc>
        <w:tc>
          <w:tcPr>
            <w:tcW w:w="1226"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2</w:t>
            </w:r>
            <w:r w:rsidR="0052189E" w:rsidRPr="00FF13E2">
              <w:rPr>
                <w:rFonts w:ascii="Calibri" w:hAnsi="Calibri" w:cs="Calibri"/>
                <w:color w:val="000000"/>
                <w:sz w:val="16"/>
                <w:szCs w:val="16"/>
                <w:lang w:eastAsia="en-GB"/>
              </w:rPr>
              <w:t xml:space="preserve"> </w:t>
            </w:r>
            <w:r w:rsidRPr="00FF13E2">
              <w:rPr>
                <w:rFonts w:ascii="Calibri" w:hAnsi="Calibri" w:cs="Calibri"/>
                <w:color w:val="000000"/>
                <w:sz w:val="16"/>
                <w:szCs w:val="16"/>
                <w:lang w:eastAsia="en-GB"/>
              </w:rPr>
              <w:t>118.91</w:t>
            </w:r>
          </w:p>
        </w:tc>
        <w:tc>
          <w:tcPr>
            <w:tcW w:w="93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9.19</w:t>
            </w:r>
          </w:p>
        </w:tc>
        <w:tc>
          <w:tcPr>
            <w:tcW w:w="1127"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88</w:t>
            </w:r>
          </w:p>
        </w:tc>
        <w:tc>
          <w:tcPr>
            <w:tcW w:w="95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6.84</w:t>
            </w:r>
          </w:p>
        </w:tc>
        <w:tc>
          <w:tcPr>
            <w:tcW w:w="991"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118.16</w:t>
            </w:r>
          </w:p>
        </w:tc>
        <w:tc>
          <w:tcPr>
            <w:tcW w:w="104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0.80</w:t>
            </w:r>
          </w:p>
        </w:tc>
        <w:tc>
          <w:tcPr>
            <w:tcW w:w="991"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94.53</w:t>
            </w:r>
          </w:p>
        </w:tc>
        <w:tc>
          <w:tcPr>
            <w:tcW w:w="95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-6.50</w:t>
            </w:r>
          </w:p>
        </w:tc>
        <w:tc>
          <w:tcPr>
            <w:tcW w:w="1262"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€ 28</w:t>
            </w:r>
            <w:r w:rsidR="0052189E" w:rsidRPr="00FF13E2">
              <w:rPr>
                <w:rFonts w:ascii="Calibri" w:hAnsi="Calibri" w:cs="Calibri"/>
                <w:color w:val="000000"/>
                <w:sz w:val="16"/>
                <w:szCs w:val="16"/>
                <w:lang w:eastAsia="en-GB"/>
              </w:rPr>
              <w:t xml:space="preserve"> </w:t>
            </w:r>
            <w:r w:rsidRPr="00FF13E2">
              <w:rPr>
                <w:rFonts w:ascii="Calibri" w:hAnsi="Calibri" w:cs="Calibri"/>
                <w:color w:val="000000"/>
                <w:sz w:val="16"/>
                <w:szCs w:val="16"/>
                <w:lang w:eastAsia="en-GB"/>
              </w:rPr>
              <w:t>334</w:t>
            </w:r>
          </w:p>
        </w:tc>
        <w:tc>
          <w:tcPr>
            <w:tcW w:w="1269"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€ 184</w:t>
            </w:r>
            <w:r w:rsidR="0052189E" w:rsidRPr="00FF13E2">
              <w:rPr>
                <w:rFonts w:ascii="Calibri" w:hAnsi="Calibri" w:cs="Calibri"/>
                <w:color w:val="000000"/>
                <w:sz w:val="16"/>
                <w:szCs w:val="16"/>
                <w:lang w:eastAsia="en-GB"/>
              </w:rPr>
              <w:t xml:space="preserve"> </w:t>
            </w:r>
            <w:r w:rsidRPr="00FF13E2">
              <w:rPr>
                <w:rFonts w:ascii="Calibri" w:hAnsi="Calibri" w:cs="Calibri"/>
                <w:color w:val="000000"/>
                <w:sz w:val="16"/>
                <w:szCs w:val="16"/>
                <w:lang w:eastAsia="en-GB"/>
              </w:rPr>
              <w:t>171</w:t>
            </w:r>
          </w:p>
        </w:tc>
        <w:tc>
          <w:tcPr>
            <w:tcW w:w="1269"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€ 85</w:t>
            </w:r>
            <w:r w:rsidR="0052189E" w:rsidRPr="00FF13E2">
              <w:rPr>
                <w:rFonts w:ascii="Calibri" w:hAnsi="Calibri" w:cs="Calibri"/>
                <w:color w:val="000000"/>
                <w:sz w:val="16"/>
                <w:szCs w:val="16"/>
                <w:lang w:eastAsia="en-GB"/>
              </w:rPr>
              <w:t xml:space="preserve"> </w:t>
            </w:r>
            <w:r w:rsidRPr="00FF13E2">
              <w:rPr>
                <w:rFonts w:ascii="Calibri" w:hAnsi="Calibri" w:cs="Calibri"/>
                <w:color w:val="000000"/>
                <w:sz w:val="16"/>
                <w:szCs w:val="16"/>
                <w:lang w:eastAsia="en-GB"/>
              </w:rPr>
              <w:t>002</w:t>
            </w:r>
          </w:p>
        </w:tc>
        <w:tc>
          <w:tcPr>
            <w:tcW w:w="1294"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3</w:t>
            </w:r>
          </w:p>
        </w:tc>
      </w:tr>
      <w:tr w:rsidR="00495BBB" w:rsidRPr="00FF13E2" w:rsidTr="007D0FBF">
        <w:trPr>
          <w:trHeight w:val="300"/>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FI</w:t>
            </w:r>
          </w:p>
        </w:tc>
        <w:tc>
          <w:tcPr>
            <w:tcW w:w="1226"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536.50</w:t>
            </w:r>
          </w:p>
        </w:tc>
        <w:tc>
          <w:tcPr>
            <w:tcW w:w="93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2.33</w:t>
            </w:r>
          </w:p>
        </w:tc>
        <w:tc>
          <w:tcPr>
            <w:tcW w:w="1127"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28</w:t>
            </w:r>
          </w:p>
        </w:tc>
        <w:tc>
          <w:tcPr>
            <w:tcW w:w="95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2.18</w:t>
            </w:r>
          </w:p>
        </w:tc>
        <w:tc>
          <w:tcPr>
            <w:tcW w:w="991"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29.92</w:t>
            </w:r>
          </w:p>
        </w:tc>
        <w:tc>
          <w:tcPr>
            <w:tcW w:w="104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0.80</w:t>
            </w:r>
          </w:p>
        </w:tc>
        <w:tc>
          <w:tcPr>
            <w:tcW w:w="991"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23.93</w:t>
            </w:r>
          </w:p>
        </w:tc>
        <w:tc>
          <w:tcPr>
            <w:tcW w:w="95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4.10</w:t>
            </w:r>
          </w:p>
        </w:tc>
        <w:tc>
          <w:tcPr>
            <w:tcW w:w="1262"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€ 37</w:t>
            </w:r>
            <w:r w:rsidR="0052189E" w:rsidRPr="00FF13E2">
              <w:rPr>
                <w:rFonts w:ascii="Calibri" w:hAnsi="Calibri" w:cs="Calibri"/>
                <w:color w:val="000000"/>
                <w:sz w:val="16"/>
                <w:szCs w:val="16"/>
                <w:lang w:eastAsia="en-GB"/>
              </w:rPr>
              <w:t xml:space="preserve"> </w:t>
            </w:r>
            <w:r w:rsidRPr="00FF13E2">
              <w:rPr>
                <w:rFonts w:ascii="Calibri" w:hAnsi="Calibri" w:cs="Calibri"/>
                <w:color w:val="000000"/>
                <w:sz w:val="16"/>
                <w:szCs w:val="16"/>
                <w:lang w:eastAsia="en-GB"/>
              </w:rPr>
              <w:t>702</w:t>
            </w:r>
          </w:p>
        </w:tc>
        <w:tc>
          <w:tcPr>
            <w:tcW w:w="1269"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€ 0</w:t>
            </w:r>
          </w:p>
        </w:tc>
        <w:tc>
          <w:tcPr>
            <w:tcW w:w="1269"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€ 0</w:t>
            </w:r>
          </w:p>
        </w:tc>
        <w:tc>
          <w:tcPr>
            <w:tcW w:w="1294"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0</w:t>
            </w:r>
          </w:p>
        </w:tc>
      </w:tr>
      <w:tr w:rsidR="00495BBB" w:rsidRPr="00FF13E2" w:rsidTr="007D0FBF">
        <w:trPr>
          <w:trHeight w:val="300"/>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FR</w:t>
            </w:r>
          </w:p>
        </w:tc>
        <w:tc>
          <w:tcPr>
            <w:tcW w:w="1226"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2</w:t>
            </w:r>
            <w:r w:rsidR="0052189E" w:rsidRPr="00FF13E2">
              <w:rPr>
                <w:rFonts w:ascii="Calibri" w:hAnsi="Calibri" w:cs="Calibri"/>
                <w:color w:val="000000"/>
                <w:sz w:val="16"/>
                <w:szCs w:val="16"/>
                <w:lang w:eastAsia="en-GB"/>
              </w:rPr>
              <w:t xml:space="preserve"> </w:t>
            </w:r>
            <w:r w:rsidRPr="00FF13E2">
              <w:rPr>
                <w:rFonts w:ascii="Calibri" w:hAnsi="Calibri" w:cs="Calibri"/>
                <w:color w:val="000000"/>
                <w:sz w:val="16"/>
                <w:szCs w:val="16"/>
                <w:lang w:eastAsia="en-GB"/>
              </w:rPr>
              <w:t>907.33</w:t>
            </w:r>
          </w:p>
        </w:tc>
        <w:tc>
          <w:tcPr>
            <w:tcW w:w="93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12.61</w:t>
            </w:r>
          </w:p>
        </w:tc>
        <w:tc>
          <w:tcPr>
            <w:tcW w:w="1127"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193</w:t>
            </w:r>
          </w:p>
        </w:tc>
        <w:tc>
          <w:tcPr>
            <w:tcW w:w="95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15.01</w:t>
            </w:r>
          </w:p>
        </w:tc>
        <w:tc>
          <w:tcPr>
            <w:tcW w:w="991"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162.13</w:t>
            </w:r>
          </w:p>
        </w:tc>
        <w:tc>
          <w:tcPr>
            <w:tcW w:w="104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1.00</w:t>
            </w:r>
          </w:p>
        </w:tc>
        <w:tc>
          <w:tcPr>
            <w:tcW w:w="991"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162.13</w:t>
            </w:r>
          </w:p>
        </w:tc>
        <w:tc>
          <w:tcPr>
            <w:tcW w:w="95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30.90</w:t>
            </w:r>
          </w:p>
        </w:tc>
        <w:tc>
          <w:tcPr>
            <w:tcW w:w="1262"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€ 31</w:t>
            </w:r>
            <w:r w:rsidR="0052189E" w:rsidRPr="00FF13E2">
              <w:rPr>
                <w:rFonts w:ascii="Calibri" w:hAnsi="Calibri" w:cs="Calibri"/>
                <w:color w:val="000000"/>
                <w:sz w:val="16"/>
                <w:szCs w:val="16"/>
                <w:lang w:eastAsia="en-GB"/>
              </w:rPr>
              <w:t xml:space="preserve"> </w:t>
            </w:r>
            <w:r w:rsidRPr="00FF13E2">
              <w:rPr>
                <w:rFonts w:ascii="Calibri" w:hAnsi="Calibri" w:cs="Calibri"/>
                <w:color w:val="000000"/>
                <w:sz w:val="16"/>
                <w:szCs w:val="16"/>
                <w:lang w:eastAsia="en-GB"/>
              </w:rPr>
              <w:t>085</w:t>
            </w:r>
          </w:p>
        </w:tc>
        <w:tc>
          <w:tcPr>
            <w:tcW w:w="1269"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€ 0</w:t>
            </w:r>
          </w:p>
        </w:tc>
        <w:tc>
          <w:tcPr>
            <w:tcW w:w="1269"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€ 0</w:t>
            </w:r>
          </w:p>
        </w:tc>
        <w:tc>
          <w:tcPr>
            <w:tcW w:w="1294"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0</w:t>
            </w:r>
          </w:p>
        </w:tc>
      </w:tr>
      <w:tr w:rsidR="00495BBB" w:rsidRPr="00FF13E2" w:rsidTr="007D0FBF">
        <w:trPr>
          <w:trHeight w:val="300"/>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HR</w:t>
            </w:r>
          </w:p>
        </w:tc>
        <w:tc>
          <w:tcPr>
            <w:tcW w:w="1226"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119.84</w:t>
            </w:r>
          </w:p>
        </w:tc>
        <w:tc>
          <w:tcPr>
            <w:tcW w:w="93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0.52</w:t>
            </w:r>
          </w:p>
        </w:tc>
        <w:tc>
          <w:tcPr>
            <w:tcW w:w="1127"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1</w:t>
            </w:r>
          </w:p>
        </w:tc>
        <w:tc>
          <w:tcPr>
            <w:tcW w:w="95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0.08</w:t>
            </w:r>
          </w:p>
        </w:tc>
        <w:tc>
          <w:tcPr>
            <w:tcW w:w="991"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6.68</w:t>
            </w:r>
          </w:p>
        </w:tc>
        <w:tc>
          <w:tcPr>
            <w:tcW w:w="104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0.80</w:t>
            </w:r>
          </w:p>
        </w:tc>
        <w:tc>
          <w:tcPr>
            <w:tcW w:w="991"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5.35</w:t>
            </w:r>
          </w:p>
        </w:tc>
        <w:tc>
          <w:tcPr>
            <w:tcW w:w="95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-4.30</w:t>
            </w:r>
          </w:p>
        </w:tc>
        <w:tc>
          <w:tcPr>
            <w:tcW w:w="1262"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€ 11</w:t>
            </w:r>
            <w:r w:rsidR="0052189E" w:rsidRPr="00FF13E2">
              <w:rPr>
                <w:rFonts w:ascii="Calibri" w:hAnsi="Calibri" w:cs="Calibri"/>
                <w:color w:val="000000"/>
                <w:sz w:val="16"/>
                <w:szCs w:val="16"/>
                <w:lang w:eastAsia="en-GB"/>
              </w:rPr>
              <w:t xml:space="preserve"> </w:t>
            </w:r>
            <w:r w:rsidRPr="00FF13E2">
              <w:rPr>
                <w:rFonts w:ascii="Calibri" w:hAnsi="Calibri" w:cs="Calibri"/>
                <w:color w:val="000000"/>
                <w:sz w:val="16"/>
                <w:szCs w:val="16"/>
                <w:lang w:eastAsia="en-GB"/>
              </w:rPr>
              <w:t>400</w:t>
            </w:r>
          </w:p>
        </w:tc>
        <w:tc>
          <w:tcPr>
            <w:tcW w:w="1269"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€ 49</w:t>
            </w:r>
            <w:r w:rsidR="0052189E" w:rsidRPr="00FF13E2">
              <w:rPr>
                <w:rFonts w:ascii="Calibri" w:hAnsi="Calibri" w:cs="Calibri"/>
                <w:color w:val="000000"/>
                <w:sz w:val="16"/>
                <w:szCs w:val="16"/>
                <w:lang w:eastAsia="en-GB"/>
              </w:rPr>
              <w:t xml:space="preserve"> </w:t>
            </w:r>
            <w:r w:rsidRPr="00FF13E2">
              <w:rPr>
                <w:rFonts w:ascii="Calibri" w:hAnsi="Calibri" w:cs="Calibri"/>
                <w:color w:val="000000"/>
                <w:sz w:val="16"/>
                <w:szCs w:val="16"/>
                <w:lang w:eastAsia="en-GB"/>
              </w:rPr>
              <w:t>020</w:t>
            </w:r>
          </w:p>
        </w:tc>
        <w:tc>
          <w:tcPr>
            <w:tcW w:w="1269"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€ 22</w:t>
            </w:r>
            <w:r w:rsidR="0052189E" w:rsidRPr="00FF13E2">
              <w:rPr>
                <w:rFonts w:ascii="Calibri" w:hAnsi="Calibri" w:cs="Calibri"/>
                <w:color w:val="000000"/>
                <w:sz w:val="16"/>
                <w:szCs w:val="16"/>
                <w:lang w:eastAsia="en-GB"/>
              </w:rPr>
              <w:t xml:space="preserve"> </w:t>
            </w:r>
            <w:r w:rsidRPr="00FF13E2">
              <w:rPr>
                <w:rFonts w:ascii="Calibri" w:hAnsi="Calibri" w:cs="Calibri"/>
                <w:color w:val="000000"/>
                <w:sz w:val="16"/>
                <w:szCs w:val="16"/>
                <w:lang w:eastAsia="en-GB"/>
              </w:rPr>
              <w:t>800</w:t>
            </w:r>
          </w:p>
        </w:tc>
        <w:tc>
          <w:tcPr>
            <w:tcW w:w="1294"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2</w:t>
            </w:r>
          </w:p>
        </w:tc>
      </w:tr>
      <w:tr w:rsidR="00495BBB" w:rsidRPr="00FF13E2" w:rsidTr="007D0FBF">
        <w:trPr>
          <w:trHeight w:val="300"/>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HU</w:t>
            </w:r>
          </w:p>
        </w:tc>
        <w:tc>
          <w:tcPr>
            <w:tcW w:w="1226"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496.08</w:t>
            </w:r>
          </w:p>
        </w:tc>
        <w:tc>
          <w:tcPr>
            <w:tcW w:w="93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2.15</w:t>
            </w:r>
          </w:p>
        </w:tc>
        <w:tc>
          <w:tcPr>
            <w:tcW w:w="1127"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16</w:t>
            </w:r>
          </w:p>
        </w:tc>
        <w:tc>
          <w:tcPr>
            <w:tcW w:w="95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1.24</w:t>
            </w:r>
          </w:p>
        </w:tc>
        <w:tc>
          <w:tcPr>
            <w:tcW w:w="991"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27.66</w:t>
            </w:r>
          </w:p>
        </w:tc>
        <w:tc>
          <w:tcPr>
            <w:tcW w:w="104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0.80</w:t>
            </w:r>
          </w:p>
        </w:tc>
        <w:tc>
          <w:tcPr>
            <w:tcW w:w="991"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22.13</w:t>
            </w:r>
          </w:p>
        </w:tc>
        <w:tc>
          <w:tcPr>
            <w:tcW w:w="95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-6.10</w:t>
            </w:r>
          </w:p>
        </w:tc>
        <w:tc>
          <w:tcPr>
            <w:tcW w:w="1262"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€ 6</w:t>
            </w:r>
            <w:r w:rsidR="0052189E" w:rsidRPr="00FF13E2">
              <w:rPr>
                <w:rFonts w:ascii="Calibri" w:hAnsi="Calibri" w:cs="Calibri"/>
                <w:color w:val="000000"/>
                <w:sz w:val="16"/>
                <w:szCs w:val="16"/>
                <w:lang w:eastAsia="en-GB"/>
              </w:rPr>
              <w:t xml:space="preserve"> </w:t>
            </w:r>
            <w:r w:rsidRPr="00FF13E2">
              <w:rPr>
                <w:rFonts w:ascii="Calibri" w:hAnsi="Calibri" w:cs="Calibri"/>
                <w:color w:val="000000"/>
                <w:sz w:val="16"/>
                <w:szCs w:val="16"/>
                <w:lang w:eastAsia="en-GB"/>
              </w:rPr>
              <w:t>638</w:t>
            </w:r>
          </w:p>
        </w:tc>
        <w:tc>
          <w:tcPr>
            <w:tcW w:w="1269"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€ 40</w:t>
            </w:r>
            <w:r w:rsidR="0052189E" w:rsidRPr="00FF13E2">
              <w:rPr>
                <w:rFonts w:ascii="Calibri" w:hAnsi="Calibri" w:cs="Calibri"/>
                <w:color w:val="000000"/>
                <w:sz w:val="16"/>
                <w:szCs w:val="16"/>
                <w:lang w:eastAsia="en-GB"/>
              </w:rPr>
              <w:t xml:space="preserve"> </w:t>
            </w:r>
            <w:r w:rsidRPr="00FF13E2">
              <w:rPr>
                <w:rFonts w:ascii="Calibri" w:hAnsi="Calibri" w:cs="Calibri"/>
                <w:color w:val="000000"/>
                <w:sz w:val="16"/>
                <w:szCs w:val="16"/>
                <w:lang w:eastAsia="en-GB"/>
              </w:rPr>
              <w:t>492</w:t>
            </w:r>
          </w:p>
        </w:tc>
        <w:tc>
          <w:tcPr>
            <w:tcW w:w="1269"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€ 19</w:t>
            </w:r>
            <w:r w:rsidR="0052189E" w:rsidRPr="00FF13E2">
              <w:rPr>
                <w:rFonts w:ascii="Calibri" w:hAnsi="Calibri" w:cs="Calibri"/>
                <w:color w:val="000000"/>
                <w:sz w:val="16"/>
                <w:szCs w:val="16"/>
                <w:lang w:eastAsia="en-GB"/>
              </w:rPr>
              <w:t xml:space="preserve"> </w:t>
            </w:r>
            <w:r w:rsidRPr="00FF13E2">
              <w:rPr>
                <w:rFonts w:ascii="Calibri" w:hAnsi="Calibri" w:cs="Calibri"/>
                <w:color w:val="000000"/>
                <w:sz w:val="16"/>
                <w:szCs w:val="16"/>
                <w:lang w:eastAsia="en-GB"/>
              </w:rPr>
              <w:t>914</w:t>
            </w:r>
          </w:p>
        </w:tc>
        <w:tc>
          <w:tcPr>
            <w:tcW w:w="1294"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3</w:t>
            </w:r>
          </w:p>
        </w:tc>
      </w:tr>
      <w:tr w:rsidR="00495BBB" w:rsidRPr="00FF13E2" w:rsidTr="007D0FBF">
        <w:trPr>
          <w:trHeight w:val="300"/>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IE</w:t>
            </w:r>
          </w:p>
        </w:tc>
        <w:tc>
          <w:tcPr>
            <w:tcW w:w="1226"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418.33</w:t>
            </w:r>
          </w:p>
        </w:tc>
        <w:tc>
          <w:tcPr>
            <w:tcW w:w="93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1.81</w:t>
            </w:r>
          </w:p>
        </w:tc>
        <w:tc>
          <w:tcPr>
            <w:tcW w:w="1127"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61</w:t>
            </w:r>
          </w:p>
        </w:tc>
        <w:tc>
          <w:tcPr>
            <w:tcW w:w="95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4.74</w:t>
            </w:r>
          </w:p>
        </w:tc>
        <w:tc>
          <w:tcPr>
            <w:tcW w:w="991"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23.33</w:t>
            </w:r>
          </w:p>
        </w:tc>
        <w:tc>
          <w:tcPr>
            <w:tcW w:w="104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1.00</w:t>
            </w:r>
          </w:p>
        </w:tc>
        <w:tc>
          <w:tcPr>
            <w:tcW w:w="991"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23.33</w:t>
            </w:r>
          </w:p>
        </w:tc>
        <w:tc>
          <w:tcPr>
            <w:tcW w:w="95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37.70</w:t>
            </w:r>
          </w:p>
        </w:tc>
        <w:tc>
          <w:tcPr>
            <w:tcW w:w="1262"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€ 48</w:t>
            </w:r>
            <w:r w:rsidR="0052189E" w:rsidRPr="00FF13E2">
              <w:rPr>
                <w:rFonts w:ascii="Calibri" w:hAnsi="Calibri" w:cs="Calibri"/>
                <w:color w:val="000000"/>
                <w:sz w:val="16"/>
                <w:szCs w:val="16"/>
                <w:lang w:eastAsia="en-GB"/>
              </w:rPr>
              <w:t xml:space="preserve"> </w:t>
            </w:r>
            <w:r w:rsidRPr="00FF13E2">
              <w:rPr>
                <w:rFonts w:ascii="Calibri" w:hAnsi="Calibri" w:cs="Calibri"/>
                <w:color w:val="000000"/>
                <w:sz w:val="16"/>
                <w:szCs w:val="16"/>
                <w:lang w:eastAsia="en-GB"/>
              </w:rPr>
              <w:t>489</w:t>
            </w:r>
          </w:p>
        </w:tc>
        <w:tc>
          <w:tcPr>
            <w:tcW w:w="1269"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€ 0</w:t>
            </w:r>
          </w:p>
        </w:tc>
        <w:tc>
          <w:tcPr>
            <w:tcW w:w="1269"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€ 0</w:t>
            </w:r>
          </w:p>
        </w:tc>
        <w:tc>
          <w:tcPr>
            <w:tcW w:w="1294"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0</w:t>
            </w:r>
          </w:p>
        </w:tc>
      </w:tr>
      <w:tr w:rsidR="00495BBB" w:rsidRPr="00FF13E2" w:rsidTr="007D0FBF">
        <w:trPr>
          <w:trHeight w:val="300"/>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IT</w:t>
            </w:r>
          </w:p>
        </w:tc>
        <w:tc>
          <w:tcPr>
            <w:tcW w:w="1226"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2</w:t>
            </w:r>
            <w:r w:rsidR="0052189E" w:rsidRPr="00FF13E2">
              <w:rPr>
                <w:rFonts w:ascii="Calibri" w:hAnsi="Calibri" w:cs="Calibri"/>
                <w:color w:val="000000"/>
                <w:sz w:val="16"/>
                <w:szCs w:val="16"/>
                <w:lang w:eastAsia="en-GB"/>
              </w:rPr>
              <w:t xml:space="preserve"> </w:t>
            </w:r>
            <w:r w:rsidRPr="00FF13E2">
              <w:rPr>
                <w:rFonts w:ascii="Calibri" w:hAnsi="Calibri" w:cs="Calibri"/>
                <w:color w:val="000000"/>
                <w:sz w:val="16"/>
                <w:szCs w:val="16"/>
                <w:lang w:eastAsia="en-GB"/>
              </w:rPr>
              <w:t>369.42</w:t>
            </w:r>
          </w:p>
        </w:tc>
        <w:tc>
          <w:tcPr>
            <w:tcW w:w="93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10.27</w:t>
            </w:r>
          </w:p>
        </w:tc>
        <w:tc>
          <w:tcPr>
            <w:tcW w:w="1127"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100</w:t>
            </w:r>
          </w:p>
        </w:tc>
        <w:tc>
          <w:tcPr>
            <w:tcW w:w="95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7.78</w:t>
            </w:r>
          </w:p>
        </w:tc>
        <w:tc>
          <w:tcPr>
            <w:tcW w:w="991"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132.13</w:t>
            </w:r>
          </w:p>
        </w:tc>
        <w:tc>
          <w:tcPr>
            <w:tcW w:w="104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0.80</w:t>
            </w:r>
          </w:p>
        </w:tc>
        <w:tc>
          <w:tcPr>
            <w:tcW w:w="991"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105.71</w:t>
            </w:r>
          </w:p>
        </w:tc>
        <w:tc>
          <w:tcPr>
            <w:tcW w:w="95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-5.70</w:t>
            </w:r>
          </w:p>
        </w:tc>
        <w:tc>
          <w:tcPr>
            <w:tcW w:w="1262"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€ 28</w:t>
            </w:r>
            <w:r w:rsidR="0052189E" w:rsidRPr="00FF13E2">
              <w:rPr>
                <w:rFonts w:ascii="Calibri" w:hAnsi="Calibri" w:cs="Calibri"/>
                <w:color w:val="000000"/>
                <w:sz w:val="16"/>
                <w:szCs w:val="16"/>
                <w:lang w:eastAsia="en-GB"/>
              </w:rPr>
              <w:t xml:space="preserve"> </w:t>
            </w:r>
            <w:r w:rsidRPr="00FF13E2">
              <w:rPr>
                <w:rFonts w:ascii="Calibri" w:hAnsi="Calibri" w:cs="Calibri"/>
                <w:color w:val="000000"/>
                <w:sz w:val="16"/>
                <w:szCs w:val="16"/>
                <w:lang w:eastAsia="en-GB"/>
              </w:rPr>
              <w:t>215</w:t>
            </w:r>
          </w:p>
        </w:tc>
        <w:tc>
          <w:tcPr>
            <w:tcW w:w="1269"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€ 160</w:t>
            </w:r>
            <w:r w:rsidR="0052189E" w:rsidRPr="00FF13E2">
              <w:rPr>
                <w:rFonts w:ascii="Calibri" w:hAnsi="Calibri" w:cs="Calibri"/>
                <w:color w:val="000000"/>
                <w:sz w:val="16"/>
                <w:szCs w:val="16"/>
                <w:lang w:eastAsia="en-GB"/>
              </w:rPr>
              <w:t xml:space="preserve"> </w:t>
            </w:r>
            <w:r w:rsidRPr="00FF13E2">
              <w:rPr>
                <w:rFonts w:ascii="Calibri" w:hAnsi="Calibri" w:cs="Calibri"/>
                <w:color w:val="000000"/>
                <w:sz w:val="16"/>
                <w:szCs w:val="16"/>
                <w:lang w:eastAsia="en-GB"/>
              </w:rPr>
              <w:t>826</w:t>
            </w:r>
          </w:p>
        </w:tc>
        <w:tc>
          <w:tcPr>
            <w:tcW w:w="1269"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€ 84</w:t>
            </w:r>
            <w:r w:rsidR="0052189E" w:rsidRPr="00FF13E2">
              <w:rPr>
                <w:rFonts w:ascii="Calibri" w:hAnsi="Calibri" w:cs="Calibri"/>
                <w:color w:val="000000"/>
                <w:sz w:val="16"/>
                <w:szCs w:val="16"/>
                <w:lang w:eastAsia="en-GB"/>
              </w:rPr>
              <w:t xml:space="preserve"> </w:t>
            </w:r>
            <w:r w:rsidRPr="00FF13E2">
              <w:rPr>
                <w:rFonts w:ascii="Calibri" w:hAnsi="Calibri" w:cs="Calibri"/>
                <w:color w:val="000000"/>
                <w:sz w:val="16"/>
                <w:szCs w:val="16"/>
                <w:lang w:eastAsia="en-GB"/>
              </w:rPr>
              <w:t>645</w:t>
            </w:r>
          </w:p>
        </w:tc>
        <w:tc>
          <w:tcPr>
            <w:tcW w:w="1294"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3</w:t>
            </w:r>
          </w:p>
        </w:tc>
      </w:tr>
      <w:tr w:rsidR="00495BBB" w:rsidRPr="00FF13E2" w:rsidTr="007D0FBF">
        <w:trPr>
          <w:trHeight w:val="300"/>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LT</w:t>
            </w:r>
          </w:p>
        </w:tc>
        <w:tc>
          <w:tcPr>
            <w:tcW w:w="1226"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367.17</w:t>
            </w:r>
          </w:p>
        </w:tc>
        <w:tc>
          <w:tcPr>
            <w:tcW w:w="93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1.59</w:t>
            </w:r>
          </w:p>
        </w:tc>
        <w:tc>
          <w:tcPr>
            <w:tcW w:w="1127"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11</w:t>
            </w:r>
          </w:p>
        </w:tc>
        <w:tc>
          <w:tcPr>
            <w:tcW w:w="95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0.86</w:t>
            </w:r>
          </w:p>
        </w:tc>
        <w:tc>
          <w:tcPr>
            <w:tcW w:w="991"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20.48</w:t>
            </w:r>
          </w:p>
        </w:tc>
        <w:tc>
          <w:tcPr>
            <w:tcW w:w="104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0.80</w:t>
            </w:r>
          </w:p>
        </w:tc>
        <w:tc>
          <w:tcPr>
            <w:tcW w:w="991"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16.38</w:t>
            </w:r>
          </w:p>
        </w:tc>
        <w:tc>
          <w:tcPr>
            <w:tcW w:w="95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-5.40</w:t>
            </w:r>
          </w:p>
        </w:tc>
        <w:tc>
          <w:tcPr>
            <w:tcW w:w="1262"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€ 5</w:t>
            </w:r>
            <w:r w:rsidR="0052189E" w:rsidRPr="00FF13E2">
              <w:rPr>
                <w:rFonts w:ascii="Calibri" w:hAnsi="Calibri" w:cs="Calibri"/>
                <w:color w:val="000000"/>
                <w:sz w:val="16"/>
                <w:szCs w:val="16"/>
                <w:lang w:eastAsia="en-GB"/>
              </w:rPr>
              <w:t xml:space="preserve"> </w:t>
            </w:r>
            <w:r w:rsidRPr="00FF13E2">
              <w:rPr>
                <w:rFonts w:ascii="Calibri" w:hAnsi="Calibri" w:cs="Calibri"/>
                <w:color w:val="000000"/>
                <w:sz w:val="16"/>
                <w:szCs w:val="16"/>
                <w:lang w:eastAsia="en-GB"/>
              </w:rPr>
              <w:t>223</w:t>
            </w:r>
          </w:p>
        </w:tc>
        <w:tc>
          <w:tcPr>
            <w:tcW w:w="1269"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€ 28</w:t>
            </w:r>
            <w:r w:rsidR="0052189E" w:rsidRPr="00FF13E2">
              <w:rPr>
                <w:rFonts w:ascii="Calibri" w:hAnsi="Calibri" w:cs="Calibri"/>
                <w:color w:val="000000"/>
                <w:sz w:val="16"/>
                <w:szCs w:val="16"/>
                <w:lang w:eastAsia="en-GB"/>
              </w:rPr>
              <w:t xml:space="preserve"> </w:t>
            </w:r>
            <w:r w:rsidRPr="00FF13E2">
              <w:rPr>
                <w:rFonts w:ascii="Calibri" w:hAnsi="Calibri" w:cs="Calibri"/>
                <w:color w:val="000000"/>
                <w:sz w:val="16"/>
                <w:szCs w:val="16"/>
                <w:lang w:eastAsia="en-GB"/>
              </w:rPr>
              <w:t>204</w:t>
            </w:r>
          </w:p>
        </w:tc>
        <w:tc>
          <w:tcPr>
            <w:tcW w:w="1269"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€ 15</w:t>
            </w:r>
            <w:r w:rsidR="0052189E" w:rsidRPr="00FF13E2">
              <w:rPr>
                <w:rFonts w:ascii="Calibri" w:hAnsi="Calibri" w:cs="Calibri"/>
                <w:color w:val="000000"/>
                <w:sz w:val="16"/>
                <w:szCs w:val="16"/>
                <w:lang w:eastAsia="en-GB"/>
              </w:rPr>
              <w:t xml:space="preserve"> </w:t>
            </w:r>
            <w:r w:rsidRPr="00FF13E2">
              <w:rPr>
                <w:rFonts w:ascii="Calibri" w:hAnsi="Calibri" w:cs="Calibri"/>
                <w:color w:val="000000"/>
                <w:sz w:val="16"/>
                <w:szCs w:val="16"/>
                <w:lang w:eastAsia="en-GB"/>
              </w:rPr>
              <w:t>669</w:t>
            </w:r>
          </w:p>
        </w:tc>
        <w:tc>
          <w:tcPr>
            <w:tcW w:w="1294"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3</w:t>
            </w:r>
          </w:p>
        </w:tc>
      </w:tr>
      <w:tr w:rsidR="00495BBB" w:rsidRPr="00FF13E2" w:rsidTr="007D0FBF">
        <w:trPr>
          <w:trHeight w:val="300"/>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LU</w:t>
            </w:r>
          </w:p>
        </w:tc>
        <w:tc>
          <w:tcPr>
            <w:tcW w:w="1226"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233.25</w:t>
            </w:r>
          </w:p>
        </w:tc>
        <w:tc>
          <w:tcPr>
            <w:tcW w:w="93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1.01</w:t>
            </w:r>
          </w:p>
        </w:tc>
        <w:tc>
          <w:tcPr>
            <w:tcW w:w="1127"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17</w:t>
            </w:r>
          </w:p>
        </w:tc>
        <w:tc>
          <w:tcPr>
            <w:tcW w:w="95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1.32</w:t>
            </w:r>
          </w:p>
        </w:tc>
        <w:tc>
          <w:tcPr>
            <w:tcW w:w="991"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13.01</w:t>
            </w:r>
          </w:p>
        </w:tc>
        <w:tc>
          <w:tcPr>
            <w:tcW w:w="104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1.00</w:t>
            </w:r>
          </w:p>
        </w:tc>
        <w:tc>
          <w:tcPr>
            <w:tcW w:w="991"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13.01</w:t>
            </w:r>
          </w:p>
        </w:tc>
        <w:tc>
          <w:tcPr>
            <w:tcW w:w="95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4.00</w:t>
            </w:r>
          </w:p>
        </w:tc>
        <w:tc>
          <w:tcPr>
            <w:tcW w:w="1262"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€ 91</w:t>
            </w:r>
            <w:r w:rsidR="0052189E" w:rsidRPr="00FF13E2">
              <w:rPr>
                <w:rFonts w:ascii="Calibri" w:hAnsi="Calibri" w:cs="Calibri"/>
                <w:color w:val="000000"/>
                <w:sz w:val="16"/>
                <w:szCs w:val="16"/>
                <w:lang w:eastAsia="en-GB"/>
              </w:rPr>
              <w:t xml:space="preserve"> </w:t>
            </w:r>
            <w:r w:rsidRPr="00FF13E2">
              <w:rPr>
                <w:rFonts w:ascii="Calibri" w:hAnsi="Calibri" w:cs="Calibri"/>
                <w:color w:val="000000"/>
                <w:sz w:val="16"/>
                <w:szCs w:val="16"/>
                <w:lang w:eastAsia="en-GB"/>
              </w:rPr>
              <w:t>629</w:t>
            </w:r>
          </w:p>
        </w:tc>
        <w:tc>
          <w:tcPr>
            <w:tcW w:w="1269"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€ 0</w:t>
            </w:r>
          </w:p>
        </w:tc>
        <w:tc>
          <w:tcPr>
            <w:tcW w:w="1269"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€ 0</w:t>
            </w:r>
          </w:p>
        </w:tc>
        <w:tc>
          <w:tcPr>
            <w:tcW w:w="1294"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0</w:t>
            </w:r>
          </w:p>
        </w:tc>
      </w:tr>
      <w:tr w:rsidR="00495BBB" w:rsidRPr="00FF13E2" w:rsidTr="007D0FBF">
        <w:trPr>
          <w:trHeight w:val="300"/>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LV</w:t>
            </w:r>
          </w:p>
        </w:tc>
        <w:tc>
          <w:tcPr>
            <w:tcW w:w="1226"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266.83</w:t>
            </w:r>
          </w:p>
        </w:tc>
        <w:tc>
          <w:tcPr>
            <w:tcW w:w="93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1.16</w:t>
            </w:r>
          </w:p>
        </w:tc>
        <w:tc>
          <w:tcPr>
            <w:tcW w:w="1127"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3</w:t>
            </w:r>
          </w:p>
        </w:tc>
        <w:tc>
          <w:tcPr>
            <w:tcW w:w="95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0.23</w:t>
            </w:r>
          </w:p>
        </w:tc>
        <w:tc>
          <w:tcPr>
            <w:tcW w:w="991"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14.88</w:t>
            </w:r>
          </w:p>
        </w:tc>
        <w:tc>
          <w:tcPr>
            <w:tcW w:w="104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0.80</w:t>
            </w:r>
          </w:p>
        </w:tc>
        <w:tc>
          <w:tcPr>
            <w:tcW w:w="991"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11.90</w:t>
            </w:r>
          </w:p>
        </w:tc>
        <w:tc>
          <w:tcPr>
            <w:tcW w:w="95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-8.90</w:t>
            </w:r>
          </w:p>
        </w:tc>
        <w:tc>
          <w:tcPr>
            <w:tcW w:w="1262"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€ 3</w:t>
            </w:r>
            <w:r w:rsidR="0052189E" w:rsidRPr="00FF13E2">
              <w:rPr>
                <w:rFonts w:ascii="Calibri" w:hAnsi="Calibri" w:cs="Calibri"/>
                <w:color w:val="000000"/>
                <w:sz w:val="16"/>
                <w:szCs w:val="16"/>
                <w:lang w:eastAsia="en-GB"/>
              </w:rPr>
              <w:t xml:space="preserve"> </w:t>
            </w:r>
            <w:r w:rsidRPr="00FF13E2">
              <w:rPr>
                <w:rFonts w:ascii="Calibri" w:hAnsi="Calibri" w:cs="Calibri"/>
                <w:color w:val="000000"/>
                <w:sz w:val="16"/>
                <w:szCs w:val="16"/>
                <w:lang w:eastAsia="en-GB"/>
              </w:rPr>
              <w:t>893</w:t>
            </w:r>
          </w:p>
        </w:tc>
        <w:tc>
          <w:tcPr>
            <w:tcW w:w="1269"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€ 34</w:t>
            </w:r>
            <w:r w:rsidR="0052189E" w:rsidRPr="00FF13E2">
              <w:rPr>
                <w:rFonts w:ascii="Calibri" w:hAnsi="Calibri" w:cs="Calibri"/>
                <w:color w:val="000000"/>
                <w:sz w:val="16"/>
                <w:szCs w:val="16"/>
                <w:lang w:eastAsia="en-GB"/>
              </w:rPr>
              <w:t xml:space="preserve"> </w:t>
            </w:r>
            <w:r w:rsidRPr="00FF13E2">
              <w:rPr>
                <w:rFonts w:ascii="Calibri" w:hAnsi="Calibri" w:cs="Calibri"/>
                <w:color w:val="000000"/>
                <w:sz w:val="16"/>
                <w:szCs w:val="16"/>
                <w:lang w:eastAsia="en-GB"/>
              </w:rPr>
              <w:t>648</w:t>
            </w:r>
          </w:p>
        </w:tc>
        <w:tc>
          <w:tcPr>
            <w:tcW w:w="1269"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€ 15</w:t>
            </w:r>
            <w:r w:rsidR="0052189E" w:rsidRPr="00FF13E2">
              <w:rPr>
                <w:rFonts w:ascii="Calibri" w:hAnsi="Calibri" w:cs="Calibri"/>
                <w:color w:val="000000"/>
                <w:sz w:val="16"/>
                <w:szCs w:val="16"/>
                <w:lang w:eastAsia="en-GB"/>
              </w:rPr>
              <w:t xml:space="preserve"> </w:t>
            </w:r>
            <w:r w:rsidRPr="00FF13E2">
              <w:rPr>
                <w:rFonts w:ascii="Calibri" w:hAnsi="Calibri" w:cs="Calibri"/>
                <w:color w:val="000000"/>
                <w:sz w:val="16"/>
                <w:szCs w:val="16"/>
                <w:lang w:eastAsia="en-GB"/>
              </w:rPr>
              <w:t>572</w:t>
            </w:r>
          </w:p>
        </w:tc>
        <w:tc>
          <w:tcPr>
            <w:tcW w:w="1294"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4</w:t>
            </w:r>
          </w:p>
        </w:tc>
      </w:tr>
      <w:tr w:rsidR="00495BBB" w:rsidRPr="00FF13E2" w:rsidTr="007D0FBF">
        <w:trPr>
          <w:trHeight w:val="300"/>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MT</w:t>
            </w:r>
          </w:p>
        </w:tc>
        <w:tc>
          <w:tcPr>
            <w:tcW w:w="1226"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74.75</w:t>
            </w:r>
          </w:p>
        </w:tc>
        <w:tc>
          <w:tcPr>
            <w:tcW w:w="93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0.32</w:t>
            </w:r>
          </w:p>
        </w:tc>
        <w:tc>
          <w:tcPr>
            <w:tcW w:w="1127"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5</w:t>
            </w:r>
          </w:p>
        </w:tc>
        <w:tc>
          <w:tcPr>
            <w:tcW w:w="95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0.39</w:t>
            </w:r>
          </w:p>
        </w:tc>
        <w:tc>
          <w:tcPr>
            <w:tcW w:w="991"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4.17</w:t>
            </w:r>
          </w:p>
        </w:tc>
        <w:tc>
          <w:tcPr>
            <w:tcW w:w="104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1.00</w:t>
            </w:r>
          </w:p>
        </w:tc>
        <w:tc>
          <w:tcPr>
            <w:tcW w:w="991"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4.17</w:t>
            </w:r>
          </w:p>
        </w:tc>
        <w:tc>
          <w:tcPr>
            <w:tcW w:w="95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0.80</w:t>
            </w:r>
          </w:p>
        </w:tc>
        <w:tc>
          <w:tcPr>
            <w:tcW w:w="1262"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€ 15</w:t>
            </w:r>
            <w:r w:rsidR="0052189E" w:rsidRPr="00FF13E2">
              <w:rPr>
                <w:rFonts w:ascii="Calibri" w:hAnsi="Calibri" w:cs="Calibri"/>
                <w:color w:val="000000"/>
                <w:sz w:val="16"/>
                <w:szCs w:val="16"/>
                <w:lang w:eastAsia="en-GB"/>
              </w:rPr>
              <w:t xml:space="preserve"> </w:t>
            </w:r>
            <w:r w:rsidRPr="00FF13E2">
              <w:rPr>
                <w:rFonts w:ascii="Calibri" w:hAnsi="Calibri" w:cs="Calibri"/>
                <w:color w:val="000000"/>
                <w:sz w:val="16"/>
                <w:szCs w:val="16"/>
                <w:lang w:eastAsia="en-GB"/>
              </w:rPr>
              <w:t>332</w:t>
            </w:r>
          </w:p>
        </w:tc>
        <w:tc>
          <w:tcPr>
            <w:tcW w:w="1269"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€ 0</w:t>
            </w:r>
          </w:p>
        </w:tc>
        <w:tc>
          <w:tcPr>
            <w:tcW w:w="1269"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€ 0</w:t>
            </w:r>
          </w:p>
        </w:tc>
        <w:tc>
          <w:tcPr>
            <w:tcW w:w="1294"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0</w:t>
            </w:r>
          </w:p>
        </w:tc>
      </w:tr>
      <w:tr w:rsidR="00495BBB" w:rsidRPr="00FF13E2" w:rsidTr="007D0FBF">
        <w:trPr>
          <w:trHeight w:val="300"/>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NL</w:t>
            </w:r>
          </w:p>
        </w:tc>
        <w:tc>
          <w:tcPr>
            <w:tcW w:w="1226"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833.84</w:t>
            </w:r>
          </w:p>
        </w:tc>
        <w:tc>
          <w:tcPr>
            <w:tcW w:w="93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3.62</w:t>
            </w:r>
          </w:p>
        </w:tc>
        <w:tc>
          <w:tcPr>
            <w:tcW w:w="1127"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65</w:t>
            </w:r>
          </w:p>
        </w:tc>
        <w:tc>
          <w:tcPr>
            <w:tcW w:w="95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5.05</w:t>
            </w:r>
          </w:p>
        </w:tc>
        <w:tc>
          <w:tcPr>
            <w:tcW w:w="991"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46.50</w:t>
            </w:r>
          </w:p>
        </w:tc>
        <w:tc>
          <w:tcPr>
            <w:tcW w:w="104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0.80</w:t>
            </w:r>
          </w:p>
        </w:tc>
        <w:tc>
          <w:tcPr>
            <w:tcW w:w="991"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37.20</w:t>
            </w:r>
          </w:p>
        </w:tc>
        <w:tc>
          <w:tcPr>
            <w:tcW w:w="95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27.80</w:t>
            </w:r>
          </w:p>
        </w:tc>
        <w:tc>
          <w:tcPr>
            <w:tcW w:w="1262"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€ 46</w:t>
            </w:r>
            <w:r w:rsidR="0052189E" w:rsidRPr="00FF13E2">
              <w:rPr>
                <w:rFonts w:ascii="Calibri" w:hAnsi="Calibri" w:cs="Calibri"/>
                <w:color w:val="000000"/>
                <w:sz w:val="16"/>
                <w:szCs w:val="16"/>
                <w:lang w:eastAsia="en-GB"/>
              </w:rPr>
              <w:t xml:space="preserve"> </w:t>
            </w:r>
            <w:r w:rsidRPr="00FF13E2">
              <w:rPr>
                <w:rFonts w:ascii="Calibri" w:hAnsi="Calibri" w:cs="Calibri"/>
                <w:color w:val="000000"/>
                <w:sz w:val="16"/>
                <w:szCs w:val="16"/>
                <w:lang w:eastAsia="en-GB"/>
              </w:rPr>
              <w:t>774</w:t>
            </w:r>
          </w:p>
        </w:tc>
        <w:tc>
          <w:tcPr>
            <w:tcW w:w="1269"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€ 0</w:t>
            </w:r>
          </w:p>
        </w:tc>
        <w:tc>
          <w:tcPr>
            <w:tcW w:w="1269"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€ 0</w:t>
            </w:r>
          </w:p>
        </w:tc>
        <w:tc>
          <w:tcPr>
            <w:tcW w:w="1294"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0</w:t>
            </w:r>
          </w:p>
        </w:tc>
      </w:tr>
      <w:tr w:rsidR="00495BBB" w:rsidRPr="00FF13E2" w:rsidTr="007D0FBF">
        <w:trPr>
          <w:trHeight w:val="300"/>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PL</w:t>
            </w:r>
          </w:p>
        </w:tc>
        <w:tc>
          <w:tcPr>
            <w:tcW w:w="1226"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773.75</w:t>
            </w:r>
          </w:p>
        </w:tc>
        <w:tc>
          <w:tcPr>
            <w:tcW w:w="93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3.36</w:t>
            </w:r>
          </w:p>
        </w:tc>
        <w:tc>
          <w:tcPr>
            <w:tcW w:w="1127"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27</w:t>
            </w:r>
          </w:p>
        </w:tc>
        <w:tc>
          <w:tcPr>
            <w:tcW w:w="95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2.10</w:t>
            </w:r>
          </w:p>
        </w:tc>
        <w:tc>
          <w:tcPr>
            <w:tcW w:w="991"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43.15</w:t>
            </w:r>
          </w:p>
        </w:tc>
        <w:tc>
          <w:tcPr>
            <w:tcW w:w="104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0.80</w:t>
            </w:r>
          </w:p>
        </w:tc>
        <w:tc>
          <w:tcPr>
            <w:tcW w:w="991"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34.52</w:t>
            </w:r>
          </w:p>
        </w:tc>
        <w:tc>
          <w:tcPr>
            <w:tcW w:w="95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-7.50</w:t>
            </w:r>
          </w:p>
        </w:tc>
        <w:tc>
          <w:tcPr>
            <w:tcW w:w="1262"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€ 9</w:t>
            </w:r>
            <w:r w:rsidR="0052189E" w:rsidRPr="00FF13E2">
              <w:rPr>
                <w:rFonts w:ascii="Calibri" w:hAnsi="Calibri" w:cs="Calibri"/>
                <w:color w:val="000000"/>
                <w:sz w:val="16"/>
                <w:szCs w:val="16"/>
                <w:lang w:eastAsia="en-GB"/>
              </w:rPr>
              <w:t xml:space="preserve"> </w:t>
            </w:r>
            <w:r w:rsidRPr="00FF13E2">
              <w:rPr>
                <w:rFonts w:ascii="Calibri" w:hAnsi="Calibri" w:cs="Calibri"/>
                <w:color w:val="000000"/>
                <w:sz w:val="16"/>
                <w:szCs w:val="16"/>
                <w:lang w:eastAsia="en-GB"/>
              </w:rPr>
              <w:t>300</w:t>
            </w:r>
          </w:p>
        </w:tc>
        <w:tc>
          <w:tcPr>
            <w:tcW w:w="1269"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€ 69</w:t>
            </w:r>
            <w:r w:rsidR="0052189E" w:rsidRPr="00FF13E2">
              <w:rPr>
                <w:rFonts w:ascii="Calibri" w:hAnsi="Calibri" w:cs="Calibri"/>
                <w:color w:val="000000"/>
                <w:sz w:val="16"/>
                <w:szCs w:val="16"/>
                <w:lang w:eastAsia="en-GB"/>
              </w:rPr>
              <w:t xml:space="preserve"> </w:t>
            </w:r>
            <w:r w:rsidRPr="00FF13E2">
              <w:rPr>
                <w:rFonts w:ascii="Calibri" w:hAnsi="Calibri" w:cs="Calibri"/>
                <w:color w:val="000000"/>
                <w:sz w:val="16"/>
                <w:szCs w:val="16"/>
                <w:lang w:eastAsia="en-GB"/>
              </w:rPr>
              <w:t>750</w:t>
            </w:r>
          </w:p>
        </w:tc>
        <w:tc>
          <w:tcPr>
            <w:tcW w:w="1269"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€ 37</w:t>
            </w:r>
            <w:r w:rsidR="0052189E" w:rsidRPr="00FF13E2">
              <w:rPr>
                <w:rFonts w:ascii="Calibri" w:hAnsi="Calibri" w:cs="Calibri"/>
                <w:color w:val="000000"/>
                <w:sz w:val="16"/>
                <w:szCs w:val="16"/>
                <w:lang w:eastAsia="en-GB"/>
              </w:rPr>
              <w:t xml:space="preserve"> </w:t>
            </w:r>
            <w:r w:rsidRPr="00FF13E2">
              <w:rPr>
                <w:rFonts w:ascii="Calibri" w:hAnsi="Calibri" w:cs="Calibri"/>
                <w:color w:val="000000"/>
                <w:sz w:val="16"/>
                <w:szCs w:val="16"/>
                <w:lang w:eastAsia="en-GB"/>
              </w:rPr>
              <w:t>200</w:t>
            </w:r>
          </w:p>
        </w:tc>
        <w:tc>
          <w:tcPr>
            <w:tcW w:w="1294"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4</w:t>
            </w:r>
          </w:p>
        </w:tc>
      </w:tr>
      <w:tr w:rsidR="00495BBB" w:rsidRPr="00FF13E2" w:rsidTr="007D0FBF">
        <w:trPr>
          <w:trHeight w:val="300"/>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PT</w:t>
            </w:r>
          </w:p>
        </w:tc>
        <w:tc>
          <w:tcPr>
            <w:tcW w:w="1226"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661.50</w:t>
            </w:r>
          </w:p>
        </w:tc>
        <w:tc>
          <w:tcPr>
            <w:tcW w:w="93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2.87</w:t>
            </w:r>
          </w:p>
        </w:tc>
        <w:tc>
          <w:tcPr>
            <w:tcW w:w="1127"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30</w:t>
            </w:r>
          </w:p>
        </w:tc>
        <w:tc>
          <w:tcPr>
            <w:tcW w:w="95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2.33</w:t>
            </w:r>
          </w:p>
        </w:tc>
        <w:tc>
          <w:tcPr>
            <w:tcW w:w="991"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36.89</w:t>
            </w:r>
          </w:p>
        </w:tc>
        <w:tc>
          <w:tcPr>
            <w:tcW w:w="104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0.80</w:t>
            </w:r>
          </w:p>
        </w:tc>
        <w:tc>
          <w:tcPr>
            <w:tcW w:w="991"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29.51</w:t>
            </w:r>
          </w:p>
        </w:tc>
        <w:tc>
          <w:tcPr>
            <w:tcW w:w="95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0.50</w:t>
            </w:r>
          </w:p>
        </w:tc>
        <w:tc>
          <w:tcPr>
            <w:tcW w:w="1262"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€ 24</w:t>
            </w:r>
            <w:r w:rsidR="0052189E" w:rsidRPr="00FF13E2">
              <w:rPr>
                <w:rFonts w:ascii="Calibri" w:hAnsi="Calibri" w:cs="Calibri"/>
                <w:color w:val="000000"/>
                <w:sz w:val="16"/>
                <w:szCs w:val="16"/>
                <w:lang w:eastAsia="en-GB"/>
              </w:rPr>
              <w:t xml:space="preserve"> </w:t>
            </w:r>
            <w:r w:rsidRPr="00FF13E2">
              <w:rPr>
                <w:rFonts w:ascii="Calibri" w:hAnsi="Calibri" w:cs="Calibri"/>
                <w:color w:val="000000"/>
                <w:sz w:val="16"/>
                <w:szCs w:val="16"/>
                <w:lang w:eastAsia="en-GB"/>
              </w:rPr>
              <w:t>606</w:t>
            </w:r>
          </w:p>
        </w:tc>
        <w:tc>
          <w:tcPr>
            <w:tcW w:w="1269"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€ 0</w:t>
            </w:r>
          </w:p>
        </w:tc>
        <w:tc>
          <w:tcPr>
            <w:tcW w:w="1269"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€ 0</w:t>
            </w:r>
          </w:p>
        </w:tc>
        <w:tc>
          <w:tcPr>
            <w:tcW w:w="1294"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0</w:t>
            </w:r>
          </w:p>
        </w:tc>
      </w:tr>
      <w:tr w:rsidR="00495BBB" w:rsidRPr="00FF13E2" w:rsidTr="007D0FBF">
        <w:trPr>
          <w:trHeight w:val="300"/>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RO</w:t>
            </w:r>
          </w:p>
        </w:tc>
        <w:tc>
          <w:tcPr>
            <w:tcW w:w="1226"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457.84</w:t>
            </w:r>
          </w:p>
        </w:tc>
        <w:tc>
          <w:tcPr>
            <w:tcW w:w="93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1.99</w:t>
            </w:r>
          </w:p>
        </w:tc>
        <w:tc>
          <w:tcPr>
            <w:tcW w:w="1127"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6</w:t>
            </w:r>
          </w:p>
        </w:tc>
        <w:tc>
          <w:tcPr>
            <w:tcW w:w="95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0.47</w:t>
            </w:r>
          </w:p>
        </w:tc>
        <w:tc>
          <w:tcPr>
            <w:tcW w:w="991"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25.53</w:t>
            </w:r>
          </w:p>
        </w:tc>
        <w:tc>
          <w:tcPr>
            <w:tcW w:w="104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0.80</w:t>
            </w:r>
          </w:p>
        </w:tc>
        <w:tc>
          <w:tcPr>
            <w:tcW w:w="991"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20.43</w:t>
            </w:r>
          </w:p>
        </w:tc>
        <w:tc>
          <w:tcPr>
            <w:tcW w:w="95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-14.40</w:t>
            </w:r>
          </w:p>
        </w:tc>
        <w:tc>
          <w:tcPr>
            <w:tcW w:w="1262"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€ 5</w:t>
            </w:r>
            <w:r w:rsidR="0052189E" w:rsidRPr="00FF13E2">
              <w:rPr>
                <w:rFonts w:ascii="Calibri" w:hAnsi="Calibri" w:cs="Calibri"/>
                <w:color w:val="000000"/>
                <w:sz w:val="16"/>
                <w:szCs w:val="16"/>
                <w:lang w:eastAsia="en-GB"/>
              </w:rPr>
              <w:t xml:space="preserve"> </w:t>
            </w:r>
            <w:r w:rsidRPr="00FF13E2">
              <w:rPr>
                <w:rFonts w:ascii="Calibri" w:hAnsi="Calibri" w:cs="Calibri"/>
                <w:color w:val="000000"/>
                <w:sz w:val="16"/>
                <w:szCs w:val="16"/>
                <w:lang w:eastAsia="en-GB"/>
              </w:rPr>
              <w:t>750</w:t>
            </w:r>
          </w:p>
        </w:tc>
        <w:tc>
          <w:tcPr>
            <w:tcW w:w="1269"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€ 82</w:t>
            </w:r>
            <w:r w:rsidR="0052189E" w:rsidRPr="00FF13E2">
              <w:rPr>
                <w:rFonts w:ascii="Calibri" w:hAnsi="Calibri" w:cs="Calibri"/>
                <w:color w:val="000000"/>
                <w:sz w:val="16"/>
                <w:szCs w:val="16"/>
                <w:lang w:eastAsia="en-GB"/>
              </w:rPr>
              <w:t xml:space="preserve"> </w:t>
            </w:r>
            <w:r w:rsidRPr="00FF13E2">
              <w:rPr>
                <w:rFonts w:ascii="Calibri" w:hAnsi="Calibri" w:cs="Calibri"/>
                <w:color w:val="000000"/>
                <w:sz w:val="16"/>
                <w:szCs w:val="16"/>
                <w:lang w:eastAsia="en-GB"/>
              </w:rPr>
              <w:t>800</w:t>
            </w:r>
          </w:p>
        </w:tc>
        <w:tc>
          <w:tcPr>
            <w:tcW w:w="1269"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€ 40</w:t>
            </w:r>
            <w:r w:rsidR="0052189E" w:rsidRPr="00FF13E2">
              <w:rPr>
                <w:rFonts w:ascii="Calibri" w:hAnsi="Calibri" w:cs="Calibri"/>
                <w:color w:val="000000"/>
                <w:sz w:val="16"/>
                <w:szCs w:val="16"/>
                <w:lang w:eastAsia="en-GB"/>
              </w:rPr>
              <w:t xml:space="preserve"> </w:t>
            </w:r>
            <w:r w:rsidRPr="00FF13E2">
              <w:rPr>
                <w:rFonts w:ascii="Calibri" w:hAnsi="Calibri" w:cs="Calibri"/>
                <w:color w:val="000000"/>
                <w:sz w:val="16"/>
                <w:szCs w:val="16"/>
                <w:lang w:eastAsia="en-GB"/>
              </w:rPr>
              <w:t>250</w:t>
            </w:r>
          </w:p>
        </w:tc>
        <w:tc>
          <w:tcPr>
            <w:tcW w:w="1294"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7</w:t>
            </w:r>
          </w:p>
        </w:tc>
      </w:tr>
      <w:tr w:rsidR="00495BBB" w:rsidRPr="00FF13E2" w:rsidTr="007D0FBF">
        <w:trPr>
          <w:trHeight w:val="300"/>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SE</w:t>
            </w:r>
          </w:p>
        </w:tc>
        <w:tc>
          <w:tcPr>
            <w:tcW w:w="1226"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577.34</w:t>
            </w:r>
          </w:p>
        </w:tc>
        <w:tc>
          <w:tcPr>
            <w:tcW w:w="93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2.50</w:t>
            </w:r>
          </w:p>
        </w:tc>
        <w:tc>
          <w:tcPr>
            <w:tcW w:w="1127"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36</w:t>
            </w:r>
          </w:p>
        </w:tc>
        <w:tc>
          <w:tcPr>
            <w:tcW w:w="95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2.80</w:t>
            </w:r>
          </w:p>
        </w:tc>
        <w:tc>
          <w:tcPr>
            <w:tcW w:w="991"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32.20</w:t>
            </w:r>
          </w:p>
        </w:tc>
        <w:tc>
          <w:tcPr>
            <w:tcW w:w="104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0.80</w:t>
            </w:r>
          </w:p>
        </w:tc>
        <w:tc>
          <w:tcPr>
            <w:tcW w:w="991"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25.76</w:t>
            </w:r>
          </w:p>
        </w:tc>
        <w:tc>
          <w:tcPr>
            <w:tcW w:w="95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10.24</w:t>
            </w:r>
          </w:p>
        </w:tc>
        <w:tc>
          <w:tcPr>
            <w:tcW w:w="1262"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€ 42</w:t>
            </w:r>
            <w:r w:rsidR="0052189E" w:rsidRPr="00FF13E2">
              <w:rPr>
                <w:rFonts w:ascii="Calibri" w:hAnsi="Calibri" w:cs="Calibri"/>
                <w:color w:val="000000"/>
                <w:sz w:val="16"/>
                <w:szCs w:val="16"/>
                <w:lang w:eastAsia="en-GB"/>
              </w:rPr>
              <w:t xml:space="preserve"> </w:t>
            </w:r>
            <w:r w:rsidRPr="00FF13E2">
              <w:rPr>
                <w:rFonts w:ascii="Calibri" w:hAnsi="Calibri" w:cs="Calibri"/>
                <w:color w:val="000000"/>
                <w:sz w:val="16"/>
                <w:szCs w:val="16"/>
                <w:lang w:eastAsia="en-GB"/>
              </w:rPr>
              <w:t>804</w:t>
            </w:r>
          </w:p>
        </w:tc>
        <w:tc>
          <w:tcPr>
            <w:tcW w:w="1269"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€ 0</w:t>
            </w:r>
          </w:p>
        </w:tc>
        <w:tc>
          <w:tcPr>
            <w:tcW w:w="1269"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€ 0</w:t>
            </w:r>
          </w:p>
        </w:tc>
        <w:tc>
          <w:tcPr>
            <w:tcW w:w="1294"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0</w:t>
            </w:r>
          </w:p>
        </w:tc>
      </w:tr>
      <w:tr w:rsidR="00495BBB" w:rsidRPr="00FF13E2" w:rsidTr="007D0FBF">
        <w:trPr>
          <w:trHeight w:val="300"/>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SI</w:t>
            </w:r>
          </w:p>
        </w:tc>
        <w:tc>
          <w:tcPr>
            <w:tcW w:w="1226"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205.83</w:t>
            </w:r>
          </w:p>
        </w:tc>
        <w:tc>
          <w:tcPr>
            <w:tcW w:w="93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0.89</w:t>
            </w:r>
          </w:p>
        </w:tc>
        <w:tc>
          <w:tcPr>
            <w:tcW w:w="1127"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5</w:t>
            </w:r>
          </w:p>
        </w:tc>
        <w:tc>
          <w:tcPr>
            <w:tcW w:w="95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0.39</w:t>
            </w:r>
          </w:p>
        </w:tc>
        <w:tc>
          <w:tcPr>
            <w:tcW w:w="991"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11.48</w:t>
            </w:r>
          </w:p>
        </w:tc>
        <w:tc>
          <w:tcPr>
            <w:tcW w:w="104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0.80</w:t>
            </w:r>
          </w:p>
        </w:tc>
        <w:tc>
          <w:tcPr>
            <w:tcW w:w="991"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9.18</w:t>
            </w:r>
          </w:p>
        </w:tc>
        <w:tc>
          <w:tcPr>
            <w:tcW w:w="95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-4.20</w:t>
            </w:r>
          </w:p>
        </w:tc>
        <w:tc>
          <w:tcPr>
            <w:tcW w:w="1262"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€ 21</w:t>
            </w:r>
            <w:r w:rsidR="0052189E" w:rsidRPr="00FF13E2">
              <w:rPr>
                <w:rFonts w:ascii="Calibri" w:hAnsi="Calibri" w:cs="Calibri"/>
                <w:color w:val="000000"/>
                <w:sz w:val="16"/>
                <w:szCs w:val="16"/>
                <w:lang w:eastAsia="en-GB"/>
              </w:rPr>
              <w:t xml:space="preserve"> </w:t>
            </w:r>
            <w:r w:rsidRPr="00FF13E2">
              <w:rPr>
                <w:rFonts w:ascii="Calibri" w:hAnsi="Calibri" w:cs="Calibri"/>
                <w:color w:val="000000"/>
                <w:sz w:val="16"/>
                <w:szCs w:val="16"/>
                <w:lang w:eastAsia="en-GB"/>
              </w:rPr>
              <w:t>661</w:t>
            </w:r>
          </w:p>
        </w:tc>
        <w:tc>
          <w:tcPr>
            <w:tcW w:w="1269"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€ 90</w:t>
            </w:r>
            <w:r w:rsidR="0052189E" w:rsidRPr="00FF13E2">
              <w:rPr>
                <w:rFonts w:ascii="Calibri" w:hAnsi="Calibri" w:cs="Calibri"/>
                <w:color w:val="000000"/>
                <w:sz w:val="16"/>
                <w:szCs w:val="16"/>
                <w:lang w:eastAsia="en-GB"/>
              </w:rPr>
              <w:t xml:space="preserve"> </w:t>
            </w:r>
            <w:r w:rsidRPr="00FF13E2">
              <w:rPr>
                <w:rFonts w:ascii="Calibri" w:hAnsi="Calibri" w:cs="Calibri"/>
                <w:color w:val="000000"/>
                <w:sz w:val="16"/>
                <w:szCs w:val="16"/>
                <w:lang w:eastAsia="en-GB"/>
              </w:rPr>
              <w:t>976</w:t>
            </w:r>
          </w:p>
        </w:tc>
        <w:tc>
          <w:tcPr>
            <w:tcW w:w="1269"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€ 43</w:t>
            </w:r>
            <w:r w:rsidR="0052189E" w:rsidRPr="00FF13E2">
              <w:rPr>
                <w:rFonts w:ascii="Calibri" w:hAnsi="Calibri" w:cs="Calibri"/>
                <w:color w:val="000000"/>
                <w:sz w:val="16"/>
                <w:szCs w:val="16"/>
                <w:lang w:eastAsia="en-GB"/>
              </w:rPr>
              <w:t xml:space="preserve"> </w:t>
            </w:r>
            <w:r w:rsidRPr="00FF13E2">
              <w:rPr>
                <w:rFonts w:ascii="Calibri" w:hAnsi="Calibri" w:cs="Calibri"/>
                <w:color w:val="000000"/>
                <w:sz w:val="16"/>
                <w:szCs w:val="16"/>
                <w:lang w:eastAsia="en-GB"/>
              </w:rPr>
              <w:t>322</w:t>
            </w:r>
          </w:p>
        </w:tc>
        <w:tc>
          <w:tcPr>
            <w:tcW w:w="1294"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2</w:t>
            </w:r>
          </w:p>
        </w:tc>
      </w:tr>
      <w:tr w:rsidR="00495BBB" w:rsidRPr="00FF13E2" w:rsidTr="007D0FBF">
        <w:trPr>
          <w:trHeight w:val="300"/>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SK</w:t>
            </w:r>
          </w:p>
        </w:tc>
        <w:tc>
          <w:tcPr>
            <w:tcW w:w="1226"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311.67</w:t>
            </w:r>
          </w:p>
        </w:tc>
        <w:tc>
          <w:tcPr>
            <w:tcW w:w="93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1.35</w:t>
            </w:r>
          </w:p>
        </w:tc>
        <w:tc>
          <w:tcPr>
            <w:tcW w:w="1127"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12</w:t>
            </w:r>
          </w:p>
        </w:tc>
        <w:tc>
          <w:tcPr>
            <w:tcW w:w="95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0.93</w:t>
            </w:r>
          </w:p>
        </w:tc>
        <w:tc>
          <w:tcPr>
            <w:tcW w:w="991"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17.38</w:t>
            </w:r>
          </w:p>
        </w:tc>
        <w:tc>
          <w:tcPr>
            <w:tcW w:w="104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0.80</w:t>
            </w:r>
          </w:p>
        </w:tc>
        <w:tc>
          <w:tcPr>
            <w:tcW w:w="991"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13.90</w:t>
            </w:r>
          </w:p>
        </w:tc>
        <w:tc>
          <w:tcPr>
            <w:tcW w:w="95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-1.90</w:t>
            </w:r>
          </w:p>
        </w:tc>
        <w:tc>
          <w:tcPr>
            <w:tcW w:w="1262"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€ 7</w:t>
            </w:r>
            <w:r w:rsidR="0052189E" w:rsidRPr="00FF13E2">
              <w:rPr>
                <w:rFonts w:ascii="Calibri" w:hAnsi="Calibri" w:cs="Calibri"/>
                <w:color w:val="000000"/>
                <w:sz w:val="16"/>
                <w:szCs w:val="16"/>
                <w:lang w:eastAsia="en-GB"/>
              </w:rPr>
              <w:t xml:space="preserve"> </w:t>
            </w:r>
            <w:r w:rsidRPr="00FF13E2">
              <w:rPr>
                <w:rFonts w:ascii="Calibri" w:hAnsi="Calibri" w:cs="Calibri"/>
                <w:color w:val="000000"/>
                <w:sz w:val="16"/>
                <w:szCs w:val="16"/>
                <w:lang w:eastAsia="en-GB"/>
              </w:rPr>
              <w:t>912</w:t>
            </w:r>
          </w:p>
        </w:tc>
        <w:tc>
          <w:tcPr>
            <w:tcW w:w="1269"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€ 15</w:t>
            </w:r>
            <w:r w:rsidR="0052189E" w:rsidRPr="00FF13E2">
              <w:rPr>
                <w:rFonts w:ascii="Calibri" w:hAnsi="Calibri" w:cs="Calibri"/>
                <w:color w:val="000000"/>
                <w:sz w:val="16"/>
                <w:szCs w:val="16"/>
                <w:lang w:eastAsia="en-GB"/>
              </w:rPr>
              <w:t xml:space="preserve"> </w:t>
            </w:r>
            <w:r w:rsidRPr="00FF13E2">
              <w:rPr>
                <w:rFonts w:ascii="Calibri" w:hAnsi="Calibri" w:cs="Calibri"/>
                <w:color w:val="000000"/>
                <w:sz w:val="16"/>
                <w:szCs w:val="16"/>
                <w:lang w:eastAsia="en-GB"/>
              </w:rPr>
              <w:t>033</w:t>
            </w:r>
          </w:p>
        </w:tc>
        <w:tc>
          <w:tcPr>
            <w:tcW w:w="1269"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€ 7</w:t>
            </w:r>
            <w:r w:rsidR="0052189E" w:rsidRPr="00FF13E2">
              <w:rPr>
                <w:rFonts w:ascii="Calibri" w:hAnsi="Calibri" w:cs="Calibri"/>
                <w:color w:val="000000"/>
                <w:sz w:val="16"/>
                <w:szCs w:val="16"/>
                <w:lang w:eastAsia="en-GB"/>
              </w:rPr>
              <w:t xml:space="preserve"> </w:t>
            </w:r>
            <w:r w:rsidRPr="00FF13E2">
              <w:rPr>
                <w:rFonts w:ascii="Calibri" w:hAnsi="Calibri" w:cs="Calibri"/>
                <w:color w:val="000000"/>
                <w:sz w:val="16"/>
                <w:szCs w:val="16"/>
                <w:lang w:eastAsia="en-GB"/>
              </w:rPr>
              <w:t>912</w:t>
            </w:r>
          </w:p>
        </w:tc>
        <w:tc>
          <w:tcPr>
            <w:tcW w:w="1294"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1</w:t>
            </w:r>
          </w:p>
        </w:tc>
      </w:tr>
      <w:tr w:rsidR="00495BBB" w:rsidRPr="00FF13E2" w:rsidTr="007D0FBF">
        <w:trPr>
          <w:trHeight w:val="300"/>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UK</w:t>
            </w:r>
          </w:p>
        </w:tc>
        <w:tc>
          <w:tcPr>
            <w:tcW w:w="1226"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1</w:t>
            </w:r>
            <w:r w:rsidR="0052189E" w:rsidRPr="00FF13E2">
              <w:rPr>
                <w:rFonts w:ascii="Calibri" w:hAnsi="Calibri" w:cs="Calibri"/>
                <w:color w:val="000000"/>
                <w:sz w:val="16"/>
                <w:szCs w:val="16"/>
                <w:lang w:eastAsia="en-GB"/>
              </w:rPr>
              <w:t xml:space="preserve"> </w:t>
            </w:r>
            <w:r w:rsidRPr="00FF13E2">
              <w:rPr>
                <w:rFonts w:ascii="Calibri" w:hAnsi="Calibri" w:cs="Calibri"/>
                <w:color w:val="000000"/>
                <w:sz w:val="16"/>
                <w:szCs w:val="16"/>
                <w:lang w:eastAsia="en-GB"/>
              </w:rPr>
              <w:t>217.09</w:t>
            </w:r>
          </w:p>
        </w:tc>
        <w:tc>
          <w:tcPr>
            <w:tcW w:w="93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5.28</w:t>
            </w:r>
          </w:p>
        </w:tc>
        <w:tc>
          <w:tcPr>
            <w:tcW w:w="1127"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92</w:t>
            </w:r>
          </w:p>
        </w:tc>
        <w:tc>
          <w:tcPr>
            <w:tcW w:w="95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7.15</w:t>
            </w:r>
          </w:p>
        </w:tc>
        <w:tc>
          <w:tcPr>
            <w:tcW w:w="991"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67.87</w:t>
            </w:r>
          </w:p>
        </w:tc>
        <w:tc>
          <w:tcPr>
            <w:tcW w:w="104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1.00</w:t>
            </w:r>
          </w:p>
        </w:tc>
        <w:tc>
          <w:tcPr>
            <w:tcW w:w="991"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67.87</w:t>
            </w:r>
          </w:p>
        </w:tc>
        <w:tc>
          <w:tcPr>
            <w:tcW w:w="95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24.13</w:t>
            </w:r>
          </w:p>
        </w:tc>
        <w:tc>
          <w:tcPr>
            <w:tcW w:w="1262"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€ 33</w:t>
            </w:r>
            <w:r w:rsidR="0052189E" w:rsidRPr="00FF13E2">
              <w:rPr>
                <w:rFonts w:ascii="Calibri" w:hAnsi="Calibri" w:cs="Calibri"/>
                <w:color w:val="000000"/>
                <w:sz w:val="16"/>
                <w:szCs w:val="16"/>
                <w:lang w:eastAsia="en-GB"/>
              </w:rPr>
              <w:t xml:space="preserve"> </w:t>
            </w:r>
            <w:r w:rsidRPr="00FF13E2">
              <w:rPr>
                <w:rFonts w:ascii="Calibri" w:hAnsi="Calibri" w:cs="Calibri"/>
                <w:color w:val="000000"/>
                <w:sz w:val="16"/>
                <w:szCs w:val="16"/>
                <w:lang w:eastAsia="en-GB"/>
              </w:rPr>
              <w:t>846</w:t>
            </w:r>
          </w:p>
        </w:tc>
        <w:tc>
          <w:tcPr>
            <w:tcW w:w="1269"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€ 0</w:t>
            </w:r>
          </w:p>
        </w:tc>
        <w:tc>
          <w:tcPr>
            <w:tcW w:w="1269"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€ 0</w:t>
            </w:r>
          </w:p>
        </w:tc>
        <w:tc>
          <w:tcPr>
            <w:tcW w:w="1294"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color w:val="000000"/>
                <w:sz w:val="16"/>
                <w:szCs w:val="16"/>
                <w:lang w:eastAsia="en-GB"/>
              </w:rPr>
            </w:pPr>
            <w:r w:rsidRPr="00FF13E2">
              <w:rPr>
                <w:rFonts w:ascii="Calibri" w:hAnsi="Calibri" w:cs="Calibri"/>
                <w:color w:val="000000"/>
                <w:sz w:val="16"/>
                <w:szCs w:val="16"/>
                <w:lang w:eastAsia="en-GB"/>
              </w:rPr>
              <w:t>0</w:t>
            </w:r>
          </w:p>
        </w:tc>
      </w:tr>
      <w:tr w:rsidR="00495BBB" w:rsidRPr="00FF13E2" w:rsidTr="007D0FBF">
        <w:trPr>
          <w:trHeight w:val="300"/>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b/>
                <w:color w:val="000000"/>
                <w:sz w:val="16"/>
                <w:szCs w:val="16"/>
                <w:lang w:eastAsia="en-GB"/>
              </w:rPr>
            </w:pPr>
            <w:r w:rsidRPr="00FF13E2">
              <w:rPr>
                <w:rFonts w:ascii="Calibri" w:hAnsi="Calibri" w:cs="Calibri"/>
                <w:b/>
                <w:color w:val="000000"/>
                <w:sz w:val="16"/>
                <w:szCs w:val="16"/>
                <w:lang w:eastAsia="en-GB"/>
              </w:rPr>
              <w:t>TOTAL</w:t>
            </w:r>
          </w:p>
        </w:tc>
        <w:tc>
          <w:tcPr>
            <w:tcW w:w="1226"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b/>
                <w:color w:val="000000"/>
                <w:sz w:val="16"/>
                <w:szCs w:val="16"/>
                <w:lang w:eastAsia="en-GB"/>
              </w:rPr>
            </w:pPr>
            <w:r w:rsidRPr="00FF13E2">
              <w:rPr>
                <w:rFonts w:ascii="Calibri" w:hAnsi="Calibri" w:cs="Calibri"/>
                <w:b/>
                <w:color w:val="000000"/>
                <w:sz w:val="16"/>
                <w:szCs w:val="16"/>
                <w:lang w:eastAsia="en-GB"/>
              </w:rPr>
              <w:t>23</w:t>
            </w:r>
            <w:r w:rsidR="0052189E" w:rsidRPr="00FF13E2">
              <w:rPr>
                <w:rFonts w:ascii="Calibri" w:hAnsi="Calibri" w:cs="Calibri"/>
                <w:b/>
                <w:color w:val="000000"/>
                <w:sz w:val="16"/>
                <w:szCs w:val="16"/>
                <w:lang w:eastAsia="en-GB"/>
              </w:rPr>
              <w:t xml:space="preserve"> </w:t>
            </w:r>
            <w:r w:rsidRPr="00FF13E2">
              <w:rPr>
                <w:rFonts w:ascii="Calibri" w:hAnsi="Calibri" w:cs="Calibri"/>
                <w:b/>
                <w:color w:val="000000"/>
                <w:sz w:val="16"/>
                <w:szCs w:val="16"/>
                <w:lang w:eastAsia="en-GB"/>
              </w:rPr>
              <w:t>060.52</w:t>
            </w:r>
          </w:p>
        </w:tc>
        <w:tc>
          <w:tcPr>
            <w:tcW w:w="93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b/>
                <w:color w:val="000000"/>
                <w:sz w:val="16"/>
                <w:szCs w:val="16"/>
                <w:lang w:eastAsia="en-GB"/>
              </w:rPr>
            </w:pPr>
            <w:r w:rsidRPr="00FF13E2">
              <w:rPr>
                <w:rFonts w:ascii="Calibri" w:hAnsi="Calibri" w:cs="Calibri"/>
                <w:b/>
                <w:color w:val="000000"/>
                <w:sz w:val="16"/>
                <w:szCs w:val="16"/>
                <w:lang w:eastAsia="en-GB"/>
              </w:rPr>
              <w:t>100.00</w:t>
            </w:r>
          </w:p>
        </w:tc>
        <w:tc>
          <w:tcPr>
            <w:tcW w:w="1127"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b/>
                <w:color w:val="000000"/>
                <w:sz w:val="16"/>
                <w:szCs w:val="16"/>
                <w:lang w:eastAsia="en-GB"/>
              </w:rPr>
            </w:pPr>
            <w:r w:rsidRPr="00FF13E2">
              <w:rPr>
                <w:rFonts w:ascii="Calibri" w:hAnsi="Calibri" w:cs="Calibri"/>
                <w:b/>
                <w:color w:val="000000"/>
                <w:sz w:val="16"/>
                <w:szCs w:val="16"/>
                <w:lang w:eastAsia="en-GB"/>
              </w:rPr>
              <w:t>1</w:t>
            </w:r>
            <w:r w:rsidR="0052189E" w:rsidRPr="00FF13E2">
              <w:rPr>
                <w:rFonts w:ascii="Calibri" w:hAnsi="Calibri" w:cs="Calibri"/>
                <w:b/>
                <w:color w:val="000000"/>
                <w:sz w:val="16"/>
                <w:szCs w:val="16"/>
                <w:lang w:eastAsia="en-GB"/>
              </w:rPr>
              <w:t xml:space="preserve"> </w:t>
            </w:r>
            <w:r w:rsidRPr="00FF13E2">
              <w:rPr>
                <w:rFonts w:ascii="Calibri" w:hAnsi="Calibri" w:cs="Calibri"/>
                <w:b/>
                <w:color w:val="000000"/>
                <w:sz w:val="16"/>
                <w:szCs w:val="16"/>
                <w:lang w:eastAsia="en-GB"/>
              </w:rPr>
              <w:t>286</w:t>
            </w:r>
          </w:p>
        </w:tc>
        <w:tc>
          <w:tcPr>
            <w:tcW w:w="95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b/>
                <w:color w:val="000000"/>
                <w:sz w:val="16"/>
                <w:szCs w:val="16"/>
                <w:lang w:eastAsia="en-GB"/>
              </w:rPr>
            </w:pPr>
            <w:r w:rsidRPr="00FF13E2">
              <w:rPr>
                <w:rFonts w:ascii="Calibri" w:hAnsi="Calibri" w:cs="Calibri"/>
                <w:b/>
                <w:color w:val="000000"/>
                <w:sz w:val="16"/>
                <w:szCs w:val="16"/>
                <w:lang w:eastAsia="en-GB"/>
              </w:rPr>
              <w:t>100.00</w:t>
            </w:r>
          </w:p>
        </w:tc>
        <w:tc>
          <w:tcPr>
            <w:tcW w:w="991"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b/>
                <w:color w:val="000000"/>
                <w:sz w:val="16"/>
                <w:szCs w:val="16"/>
                <w:lang w:eastAsia="en-GB"/>
              </w:rPr>
            </w:pPr>
            <w:r w:rsidRPr="00FF13E2">
              <w:rPr>
                <w:rFonts w:ascii="Calibri" w:hAnsi="Calibri" w:cs="Calibri"/>
                <w:b/>
                <w:color w:val="000000"/>
                <w:sz w:val="16"/>
                <w:szCs w:val="16"/>
                <w:lang w:eastAsia="en-GB"/>
              </w:rPr>
              <w:t>1</w:t>
            </w:r>
            <w:r w:rsidR="0052189E" w:rsidRPr="00FF13E2">
              <w:rPr>
                <w:rFonts w:ascii="Calibri" w:hAnsi="Calibri" w:cs="Calibri"/>
                <w:b/>
                <w:color w:val="000000"/>
                <w:sz w:val="16"/>
                <w:szCs w:val="16"/>
                <w:lang w:eastAsia="en-GB"/>
              </w:rPr>
              <w:t xml:space="preserve"> </w:t>
            </w:r>
            <w:r w:rsidRPr="00FF13E2">
              <w:rPr>
                <w:rFonts w:ascii="Calibri" w:hAnsi="Calibri" w:cs="Calibri"/>
                <w:b/>
                <w:color w:val="000000"/>
                <w:sz w:val="16"/>
                <w:szCs w:val="16"/>
                <w:lang w:eastAsia="en-GB"/>
              </w:rPr>
              <w:t>286.00</w:t>
            </w:r>
          </w:p>
        </w:tc>
        <w:tc>
          <w:tcPr>
            <w:tcW w:w="104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b/>
                <w:color w:val="000000"/>
                <w:sz w:val="16"/>
                <w:szCs w:val="16"/>
                <w:lang w:eastAsia="en-GB"/>
              </w:rPr>
            </w:pPr>
          </w:p>
        </w:tc>
        <w:tc>
          <w:tcPr>
            <w:tcW w:w="991"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b/>
                <w:color w:val="000000"/>
                <w:sz w:val="16"/>
                <w:szCs w:val="16"/>
                <w:lang w:eastAsia="en-GB"/>
              </w:rPr>
            </w:pPr>
            <w:r w:rsidRPr="00FF13E2">
              <w:rPr>
                <w:rFonts w:ascii="Calibri" w:hAnsi="Calibri" w:cs="Calibri"/>
                <w:b/>
                <w:color w:val="000000"/>
                <w:sz w:val="16"/>
                <w:szCs w:val="16"/>
                <w:lang w:eastAsia="en-GB"/>
              </w:rPr>
              <w:t>1</w:t>
            </w:r>
            <w:r w:rsidR="0052189E" w:rsidRPr="00FF13E2">
              <w:rPr>
                <w:rFonts w:ascii="Calibri" w:hAnsi="Calibri" w:cs="Calibri"/>
                <w:b/>
                <w:color w:val="000000"/>
                <w:sz w:val="16"/>
                <w:szCs w:val="16"/>
                <w:lang w:eastAsia="en-GB"/>
              </w:rPr>
              <w:t xml:space="preserve"> </w:t>
            </w:r>
            <w:r w:rsidRPr="00FF13E2">
              <w:rPr>
                <w:rFonts w:ascii="Calibri" w:hAnsi="Calibri" w:cs="Calibri"/>
                <w:b/>
                <w:color w:val="000000"/>
                <w:sz w:val="16"/>
                <w:szCs w:val="16"/>
                <w:lang w:eastAsia="en-GB"/>
              </w:rPr>
              <w:t>144.75</w:t>
            </w:r>
          </w:p>
        </w:tc>
        <w:tc>
          <w:tcPr>
            <w:tcW w:w="955"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b/>
                <w:color w:val="000000"/>
                <w:sz w:val="16"/>
                <w:szCs w:val="16"/>
                <w:lang w:eastAsia="en-GB"/>
              </w:rPr>
            </w:pPr>
            <w:r w:rsidRPr="00FF13E2">
              <w:rPr>
                <w:rFonts w:ascii="Calibri" w:hAnsi="Calibri" w:cs="Calibri"/>
                <w:b/>
                <w:color w:val="000000"/>
                <w:sz w:val="16"/>
                <w:szCs w:val="16"/>
                <w:lang w:eastAsia="en-GB"/>
              </w:rPr>
              <w:t>141.47</w:t>
            </w:r>
          </w:p>
        </w:tc>
        <w:tc>
          <w:tcPr>
            <w:tcW w:w="1262"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b/>
                <w:color w:val="000000"/>
                <w:sz w:val="16"/>
                <w:szCs w:val="16"/>
                <w:lang w:eastAsia="en-GB"/>
              </w:rPr>
            </w:pPr>
          </w:p>
        </w:tc>
        <w:tc>
          <w:tcPr>
            <w:tcW w:w="1269"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b/>
                <w:color w:val="000000"/>
                <w:sz w:val="16"/>
                <w:szCs w:val="16"/>
                <w:lang w:eastAsia="en-GB"/>
              </w:rPr>
            </w:pPr>
            <w:r w:rsidRPr="00FF13E2">
              <w:rPr>
                <w:rFonts w:ascii="Calibri" w:hAnsi="Calibri" w:cs="Calibri"/>
                <w:b/>
                <w:color w:val="000000"/>
                <w:sz w:val="16"/>
                <w:szCs w:val="16"/>
                <w:lang w:eastAsia="en-GB"/>
              </w:rPr>
              <w:t>€ 1</w:t>
            </w:r>
            <w:r w:rsidR="0052189E" w:rsidRPr="00FF13E2">
              <w:rPr>
                <w:rFonts w:ascii="Calibri" w:hAnsi="Calibri" w:cs="Calibri"/>
                <w:b/>
                <w:color w:val="000000"/>
                <w:sz w:val="16"/>
                <w:szCs w:val="16"/>
                <w:lang w:eastAsia="en-GB"/>
              </w:rPr>
              <w:t xml:space="preserve"> </w:t>
            </w:r>
            <w:r w:rsidRPr="00FF13E2">
              <w:rPr>
                <w:rFonts w:ascii="Calibri" w:hAnsi="Calibri" w:cs="Calibri"/>
                <w:b/>
                <w:color w:val="000000"/>
                <w:sz w:val="16"/>
                <w:szCs w:val="16"/>
                <w:lang w:eastAsia="en-GB"/>
              </w:rPr>
              <w:t>054</w:t>
            </w:r>
            <w:r w:rsidR="0052189E" w:rsidRPr="00FF13E2">
              <w:rPr>
                <w:rFonts w:ascii="Calibri" w:hAnsi="Calibri" w:cs="Calibri"/>
                <w:b/>
                <w:color w:val="000000"/>
                <w:sz w:val="16"/>
                <w:szCs w:val="16"/>
                <w:lang w:eastAsia="en-GB"/>
              </w:rPr>
              <w:t xml:space="preserve"> </w:t>
            </w:r>
            <w:r w:rsidRPr="00FF13E2">
              <w:rPr>
                <w:rFonts w:ascii="Calibri" w:hAnsi="Calibri" w:cs="Calibri"/>
                <w:b/>
                <w:color w:val="000000"/>
                <w:sz w:val="16"/>
                <w:szCs w:val="16"/>
                <w:lang w:eastAsia="en-GB"/>
              </w:rPr>
              <w:t>219</w:t>
            </w:r>
          </w:p>
        </w:tc>
        <w:tc>
          <w:tcPr>
            <w:tcW w:w="1269"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b/>
                <w:color w:val="000000"/>
                <w:sz w:val="16"/>
                <w:szCs w:val="16"/>
                <w:lang w:eastAsia="en-GB"/>
              </w:rPr>
            </w:pPr>
            <w:r w:rsidRPr="00FF13E2">
              <w:rPr>
                <w:rFonts w:ascii="Calibri" w:hAnsi="Calibri" w:cs="Calibri"/>
                <w:b/>
                <w:color w:val="000000"/>
                <w:sz w:val="16"/>
                <w:szCs w:val="16"/>
                <w:lang w:eastAsia="en-GB"/>
              </w:rPr>
              <w:t>€ 538</w:t>
            </w:r>
            <w:r w:rsidR="0052189E" w:rsidRPr="00FF13E2">
              <w:rPr>
                <w:rFonts w:ascii="Calibri" w:hAnsi="Calibri" w:cs="Calibri"/>
                <w:b/>
                <w:color w:val="000000"/>
                <w:sz w:val="16"/>
                <w:szCs w:val="16"/>
                <w:lang w:eastAsia="en-GB"/>
              </w:rPr>
              <w:t xml:space="preserve"> </w:t>
            </w:r>
            <w:r w:rsidRPr="00FF13E2">
              <w:rPr>
                <w:rFonts w:ascii="Calibri" w:hAnsi="Calibri" w:cs="Calibri"/>
                <w:b/>
                <w:color w:val="000000"/>
                <w:sz w:val="16"/>
                <w:szCs w:val="16"/>
                <w:lang w:eastAsia="en-GB"/>
              </w:rPr>
              <w:t>490</w:t>
            </w:r>
          </w:p>
        </w:tc>
        <w:tc>
          <w:tcPr>
            <w:tcW w:w="1294" w:type="dxa"/>
            <w:tcBorders>
              <w:top w:val="nil"/>
              <w:left w:val="nil"/>
              <w:bottom w:val="single" w:sz="4" w:space="0" w:color="auto"/>
              <w:right w:val="single" w:sz="4" w:space="0" w:color="auto"/>
            </w:tcBorders>
            <w:shd w:val="clear" w:color="auto" w:fill="auto"/>
            <w:noWrap/>
            <w:vAlign w:val="center"/>
            <w:hideMark/>
          </w:tcPr>
          <w:p w:rsidR="00495BBB" w:rsidRPr="00FF13E2" w:rsidRDefault="00495BBB" w:rsidP="007D0FBF">
            <w:pPr>
              <w:spacing w:after="0"/>
              <w:jc w:val="center"/>
              <w:rPr>
                <w:rFonts w:ascii="Calibri" w:hAnsi="Calibri" w:cs="Calibri"/>
                <w:b/>
                <w:color w:val="000000"/>
                <w:sz w:val="16"/>
                <w:szCs w:val="16"/>
                <w:lang w:eastAsia="en-GB"/>
              </w:rPr>
            </w:pPr>
            <w:r w:rsidRPr="00FF13E2">
              <w:rPr>
                <w:rFonts w:ascii="Calibri" w:hAnsi="Calibri" w:cs="Calibri"/>
                <w:b/>
                <w:color w:val="000000"/>
                <w:sz w:val="16"/>
                <w:szCs w:val="16"/>
                <w:lang w:eastAsia="en-GB"/>
              </w:rPr>
              <w:t>43</w:t>
            </w:r>
          </w:p>
        </w:tc>
      </w:tr>
    </w:tbl>
    <w:p w:rsidR="00495BBB" w:rsidRPr="00FF13E2" w:rsidRDefault="007D0FBF" w:rsidP="00495BBB">
      <w:pPr>
        <w:rPr>
          <w:sz w:val="15"/>
          <w:szCs w:val="15"/>
        </w:rPr>
      </w:pPr>
      <w:r w:rsidRPr="00FF13E2">
        <w:rPr>
          <w:sz w:val="15"/>
          <w:szCs w:val="15"/>
        </w:rPr>
        <w:br w:type="textWrapping" w:clear="all"/>
      </w:r>
    </w:p>
    <w:p w:rsidR="007D0FBF" w:rsidRPr="00FF13E2" w:rsidRDefault="007D0FBF" w:rsidP="00495BBB">
      <w:pPr>
        <w:spacing w:before="0" w:after="0"/>
        <w:jc w:val="left"/>
        <w:rPr>
          <w:sz w:val="16"/>
          <w:szCs w:val="16"/>
        </w:rPr>
        <w:sectPr w:rsidR="007D0FBF" w:rsidRPr="00FF13E2" w:rsidSect="00495BBB">
          <w:footnotePr>
            <w:numRestart w:val="eachPage"/>
          </w:footnotePr>
          <w:pgSz w:w="16838" w:h="11906" w:orient="landscape" w:code="9"/>
          <w:pgMar w:top="-113" w:right="0" w:bottom="-57" w:left="851" w:header="601" w:footer="624" w:gutter="0"/>
          <w:cols w:space="720"/>
          <w:titlePg/>
        </w:sectPr>
      </w:pPr>
    </w:p>
    <w:p w:rsidR="00FD32B7" w:rsidRPr="00FF13E2" w:rsidRDefault="00FD32B7" w:rsidP="00FD32B7">
      <w:pPr>
        <w:rPr>
          <w:rFonts w:cs="Arial"/>
          <w:b/>
          <w:szCs w:val="22"/>
        </w:rPr>
      </w:pPr>
      <w:r w:rsidRPr="00FF13E2">
        <w:rPr>
          <w:rFonts w:cs="Arial"/>
          <w:b/>
          <w:szCs w:val="22"/>
        </w:rPr>
        <w:lastRenderedPageBreak/>
        <w:t>Development of the pupil population in the European Schools by Member State, without the Munich School pupil population</w:t>
      </w:r>
    </w:p>
    <w:p w:rsidR="00FD32B7" w:rsidRPr="00FF13E2" w:rsidRDefault="00FD32B7" w:rsidP="00FD32B7">
      <w:pPr>
        <w:jc w:val="center"/>
        <w:rPr>
          <w:rFonts w:cs="Arial"/>
          <w:b/>
          <w:szCs w:val="22"/>
        </w:rPr>
      </w:pPr>
    </w:p>
    <w:tbl>
      <w:tblPr>
        <w:tblW w:w="5411" w:type="dxa"/>
        <w:tblInd w:w="2367" w:type="dxa"/>
        <w:tblLook w:val="04A0" w:firstRow="1" w:lastRow="0" w:firstColumn="1" w:lastColumn="0" w:noHBand="0" w:noVBand="1"/>
      </w:tblPr>
      <w:tblGrid>
        <w:gridCol w:w="1094"/>
        <w:gridCol w:w="1107"/>
        <w:gridCol w:w="1107"/>
        <w:gridCol w:w="1107"/>
        <w:gridCol w:w="996"/>
      </w:tblGrid>
      <w:tr w:rsidR="00FD32B7" w:rsidRPr="00FF13E2" w:rsidTr="00DF7ACD">
        <w:trPr>
          <w:trHeight w:val="1890"/>
        </w:trPr>
        <w:tc>
          <w:tcPr>
            <w:tcW w:w="10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2B7" w:rsidRPr="00FF13E2" w:rsidRDefault="00FD32B7" w:rsidP="00DF7ACD">
            <w:pPr>
              <w:spacing w:before="0" w:after="0"/>
              <w:jc w:val="center"/>
              <w:rPr>
                <w:rFonts w:ascii="Arial Narrow" w:hAnsi="Arial Narrow" w:cs="Calibri"/>
                <w:b/>
                <w:bCs/>
                <w:color w:val="000000"/>
                <w:sz w:val="18"/>
                <w:szCs w:val="18"/>
                <w:lang w:eastAsia="en-GB"/>
              </w:rPr>
            </w:pPr>
            <w:r w:rsidRPr="00FF13E2">
              <w:rPr>
                <w:rFonts w:ascii="Arial Narrow" w:hAnsi="Arial Narrow" w:cs="Calibri"/>
                <w:b/>
                <w:bCs/>
                <w:color w:val="000000"/>
                <w:sz w:val="18"/>
                <w:szCs w:val="18"/>
                <w:lang w:eastAsia="en-GB"/>
              </w:rPr>
              <w:t xml:space="preserve">Nationalities / Member States </w:t>
            </w:r>
          </w:p>
        </w:tc>
        <w:tc>
          <w:tcPr>
            <w:tcW w:w="1107" w:type="dxa"/>
            <w:tcBorders>
              <w:top w:val="single" w:sz="4" w:space="0" w:color="auto"/>
              <w:left w:val="nil"/>
              <w:bottom w:val="single" w:sz="4" w:space="0" w:color="auto"/>
              <w:right w:val="single" w:sz="4" w:space="0" w:color="auto"/>
            </w:tcBorders>
            <w:shd w:val="clear" w:color="auto" w:fill="auto"/>
            <w:vAlign w:val="center"/>
            <w:hideMark/>
          </w:tcPr>
          <w:p w:rsidR="00FD32B7" w:rsidRPr="00FF13E2" w:rsidRDefault="00FD32B7" w:rsidP="00DF7ACD">
            <w:pPr>
              <w:spacing w:before="0" w:after="0"/>
              <w:jc w:val="center"/>
              <w:rPr>
                <w:rFonts w:ascii="Arial Narrow" w:hAnsi="Arial Narrow" w:cs="Calibri"/>
                <w:b/>
                <w:bCs/>
                <w:color w:val="000000"/>
                <w:sz w:val="18"/>
                <w:szCs w:val="18"/>
                <w:lang w:eastAsia="en-GB"/>
              </w:rPr>
            </w:pPr>
            <w:r w:rsidRPr="00FF13E2">
              <w:rPr>
                <w:rFonts w:ascii="Arial Narrow" w:hAnsi="Arial Narrow" w:cs="Calibri"/>
                <w:b/>
                <w:bCs/>
                <w:color w:val="000000"/>
                <w:sz w:val="18"/>
                <w:szCs w:val="18"/>
                <w:lang w:eastAsia="en-GB"/>
              </w:rPr>
              <w:t>Pupils with an EU nationality  enrolled 15.10.2014</w:t>
            </w:r>
          </w:p>
        </w:tc>
        <w:tc>
          <w:tcPr>
            <w:tcW w:w="1107" w:type="dxa"/>
            <w:tcBorders>
              <w:top w:val="single" w:sz="4" w:space="0" w:color="auto"/>
              <w:left w:val="nil"/>
              <w:bottom w:val="single" w:sz="4" w:space="0" w:color="auto"/>
              <w:right w:val="single" w:sz="4" w:space="0" w:color="auto"/>
            </w:tcBorders>
            <w:shd w:val="clear" w:color="auto" w:fill="auto"/>
            <w:vAlign w:val="center"/>
            <w:hideMark/>
          </w:tcPr>
          <w:p w:rsidR="00FD32B7" w:rsidRPr="00FF13E2" w:rsidRDefault="00FD32B7" w:rsidP="00DF7ACD">
            <w:pPr>
              <w:spacing w:before="0" w:after="0"/>
              <w:jc w:val="center"/>
              <w:rPr>
                <w:rFonts w:ascii="Arial Narrow" w:hAnsi="Arial Narrow" w:cs="Calibri"/>
                <w:b/>
                <w:bCs/>
                <w:color w:val="000000"/>
                <w:sz w:val="18"/>
                <w:szCs w:val="18"/>
                <w:lang w:eastAsia="en-GB"/>
              </w:rPr>
            </w:pPr>
            <w:r w:rsidRPr="00FF13E2">
              <w:rPr>
                <w:rFonts w:ascii="Arial Narrow" w:hAnsi="Arial Narrow" w:cs="Calibri"/>
                <w:b/>
                <w:bCs/>
                <w:color w:val="000000"/>
                <w:sz w:val="18"/>
                <w:szCs w:val="18"/>
                <w:lang w:eastAsia="en-GB"/>
              </w:rPr>
              <w:t>Pupils with an EU nationality  enrolled 15.10.2015</w:t>
            </w:r>
          </w:p>
        </w:tc>
        <w:tc>
          <w:tcPr>
            <w:tcW w:w="1107" w:type="dxa"/>
            <w:tcBorders>
              <w:top w:val="single" w:sz="4" w:space="0" w:color="auto"/>
              <w:left w:val="nil"/>
              <w:bottom w:val="single" w:sz="4" w:space="0" w:color="auto"/>
              <w:right w:val="single" w:sz="4" w:space="0" w:color="auto"/>
            </w:tcBorders>
            <w:shd w:val="clear" w:color="auto" w:fill="auto"/>
            <w:vAlign w:val="center"/>
            <w:hideMark/>
          </w:tcPr>
          <w:p w:rsidR="00FD32B7" w:rsidRPr="00FF13E2" w:rsidRDefault="00FD32B7" w:rsidP="00DF7ACD">
            <w:pPr>
              <w:spacing w:before="0" w:after="0"/>
              <w:jc w:val="center"/>
              <w:rPr>
                <w:rFonts w:ascii="Arial Narrow" w:hAnsi="Arial Narrow" w:cs="Calibri"/>
                <w:b/>
                <w:bCs/>
                <w:color w:val="000000"/>
                <w:sz w:val="18"/>
                <w:szCs w:val="18"/>
                <w:lang w:eastAsia="en-GB"/>
              </w:rPr>
            </w:pPr>
            <w:r w:rsidRPr="00FF13E2">
              <w:rPr>
                <w:rFonts w:ascii="Arial Narrow" w:hAnsi="Arial Narrow" w:cs="Calibri"/>
                <w:b/>
                <w:bCs/>
                <w:color w:val="000000"/>
                <w:sz w:val="18"/>
                <w:szCs w:val="18"/>
                <w:lang w:eastAsia="en-GB"/>
              </w:rPr>
              <w:t>Pupils with an EU nationality  enrolled 15.10.2016</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D32B7" w:rsidRPr="00FF13E2" w:rsidRDefault="00FD32B7" w:rsidP="00DF7ACD">
            <w:pPr>
              <w:spacing w:before="0" w:after="0"/>
              <w:jc w:val="center"/>
              <w:rPr>
                <w:rFonts w:ascii="Arial Narrow" w:hAnsi="Arial Narrow" w:cs="Calibri"/>
                <w:b/>
                <w:bCs/>
                <w:color w:val="000000"/>
                <w:sz w:val="18"/>
                <w:szCs w:val="18"/>
                <w:lang w:eastAsia="en-GB"/>
              </w:rPr>
            </w:pPr>
            <w:r w:rsidRPr="00FF13E2">
              <w:rPr>
                <w:rFonts w:ascii="Arial Narrow" w:hAnsi="Arial Narrow" w:cs="Calibri"/>
                <w:b/>
                <w:bCs/>
                <w:color w:val="000000"/>
                <w:sz w:val="18"/>
                <w:szCs w:val="18"/>
                <w:lang w:eastAsia="en-GB"/>
              </w:rPr>
              <w:t>Difference </w:t>
            </w:r>
          </w:p>
        </w:tc>
      </w:tr>
      <w:tr w:rsidR="00FD32B7" w:rsidRPr="00FF13E2" w:rsidTr="00DF7ACD">
        <w:trPr>
          <w:trHeight w:val="300"/>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left"/>
              <w:rPr>
                <w:rFonts w:ascii="Calibri" w:hAnsi="Calibri" w:cs="Calibri"/>
                <w:color w:val="000000"/>
                <w:szCs w:val="22"/>
                <w:lang w:eastAsia="en-GB"/>
              </w:rPr>
            </w:pPr>
            <w:r w:rsidRPr="00FF13E2">
              <w:rPr>
                <w:rFonts w:ascii="Calibri" w:hAnsi="Calibri" w:cs="Calibri"/>
                <w:color w:val="000000"/>
                <w:szCs w:val="22"/>
                <w:lang w:eastAsia="en-GB"/>
              </w:rPr>
              <w:t>AT</w:t>
            </w:r>
          </w:p>
        </w:tc>
        <w:tc>
          <w:tcPr>
            <w:tcW w:w="1107"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right"/>
              <w:rPr>
                <w:rFonts w:ascii="Calibri" w:hAnsi="Calibri" w:cs="Calibri"/>
                <w:color w:val="000000"/>
                <w:szCs w:val="22"/>
                <w:lang w:eastAsia="en-GB"/>
              </w:rPr>
            </w:pPr>
            <w:r w:rsidRPr="00FF13E2">
              <w:rPr>
                <w:rFonts w:ascii="Calibri" w:hAnsi="Calibri" w:cs="Calibri"/>
                <w:color w:val="000000"/>
                <w:szCs w:val="22"/>
                <w:lang w:eastAsia="en-GB"/>
              </w:rPr>
              <w:t>297.00</w:t>
            </w:r>
          </w:p>
        </w:tc>
        <w:tc>
          <w:tcPr>
            <w:tcW w:w="1107"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right"/>
              <w:rPr>
                <w:rFonts w:ascii="Calibri" w:hAnsi="Calibri" w:cs="Calibri"/>
                <w:color w:val="000000"/>
                <w:szCs w:val="22"/>
                <w:lang w:eastAsia="en-GB"/>
              </w:rPr>
            </w:pPr>
            <w:r w:rsidRPr="00FF13E2">
              <w:rPr>
                <w:rFonts w:ascii="Calibri" w:hAnsi="Calibri" w:cs="Calibri"/>
                <w:color w:val="000000"/>
                <w:szCs w:val="22"/>
                <w:lang w:eastAsia="en-GB"/>
              </w:rPr>
              <w:t>318.83</w:t>
            </w:r>
          </w:p>
        </w:tc>
        <w:tc>
          <w:tcPr>
            <w:tcW w:w="1107"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center"/>
              <w:rPr>
                <w:rFonts w:ascii="Calibri" w:hAnsi="Calibri" w:cs="Calibri"/>
                <w:color w:val="000000"/>
                <w:szCs w:val="22"/>
                <w:lang w:eastAsia="en-GB"/>
              </w:rPr>
            </w:pPr>
            <w:r w:rsidRPr="00FF13E2">
              <w:rPr>
                <w:rFonts w:ascii="Calibri" w:hAnsi="Calibri" w:cs="Calibri"/>
                <w:color w:val="000000"/>
                <w:szCs w:val="22"/>
                <w:lang w:eastAsia="en-GB"/>
              </w:rPr>
              <w:t>306.33</w:t>
            </w:r>
          </w:p>
        </w:tc>
        <w:tc>
          <w:tcPr>
            <w:tcW w:w="996"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center"/>
              <w:rPr>
                <w:rFonts w:ascii="Calibri" w:hAnsi="Calibri" w:cs="Calibri"/>
                <w:color w:val="000000"/>
                <w:szCs w:val="22"/>
                <w:lang w:eastAsia="en-GB"/>
              </w:rPr>
            </w:pPr>
            <w:r w:rsidRPr="00FF13E2">
              <w:rPr>
                <w:rFonts w:ascii="Calibri" w:hAnsi="Calibri" w:cs="Calibri"/>
                <w:color w:val="000000"/>
                <w:szCs w:val="22"/>
                <w:lang w:eastAsia="en-GB"/>
              </w:rPr>
              <w:t>9.33</w:t>
            </w:r>
          </w:p>
        </w:tc>
      </w:tr>
      <w:tr w:rsidR="00FD32B7" w:rsidRPr="00FF13E2" w:rsidTr="00DF7ACD">
        <w:trPr>
          <w:trHeight w:val="300"/>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left"/>
              <w:rPr>
                <w:rFonts w:ascii="Calibri" w:hAnsi="Calibri" w:cs="Calibri"/>
                <w:color w:val="000000"/>
                <w:szCs w:val="22"/>
                <w:lang w:eastAsia="en-GB"/>
              </w:rPr>
            </w:pPr>
            <w:r w:rsidRPr="00FF13E2">
              <w:rPr>
                <w:rFonts w:ascii="Calibri" w:hAnsi="Calibri" w:cs="Calibri"/>
                <w:color w:val="000000"/>
                <w:szCs w:val="22"/>
                <w:lang w:eastAsia="en-GB"/>
              </w:rPr>
              <w:t xml:space="preserve">BE </w:t>
            </w:r>
          </w:p>
        </w:tc>
        <w:tc>
          <w:tcPr>
            <w:tcW w:w="1107"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right"/>
              <w:rPr>
                <w:rFonts w:ascii="Calibri" w:hAnsi="Calibri" w:cs="Calibri"/>
                <w:color w:val="000000"/>
                <w:szCs w:val="22"/>
                <w:lang w:eastAsia="en-GB"/>
              </w:rPr>
            </w:pPr>
            <w:r w:rsidRPr="00FF13E2">
              <w:rPr>
                <w:rFonts w:ascii="Calibri" w:hAnsi="Calibri" w:cs="Calibri"/>
                <w:color w:val="000000"/>
                <w:szCs w:val="22"/>
                <w:lang w:eastAsia="en-GB"/>
              </w:rPr>
              <w:t>2 269.00</w:t>
            </w:r>
          </w:p>
        </w:tc>
        <w:tc>
          <w:tcPr>
            <w:tcW w:w="1107"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right"/>
              <w:rPr>
                <w:rFonts w:ascii="Calibri" w:hAnsi="Calibri" w:cs="Calibri"/>
                <w:color w:val="000000"/>
                <w:szCs w:val="22"/>
                <w:lang w:eastAsia="en-GB"/>
              </w:rPr>
            </w:pPr>
            <w:r w:rsidRPr="00FF13E2">
              <w:rPr>
                <w:rFonts w:ascii="Calibri" w:hAnsi="Calibri" w:cs="Calibri"/>
                <w:color w:val="000000"/>
                <w:szCs w:val="22"/>
                <w:lang w:eastAsia="en-GB"/>
              </w:rPr>
              <w:t>2 568.42</w:t>
            </w:r>
          </w:p>
        </w:tc>
        <w:tc>
          <w:tcPr>
            <w:tcW w:w="1107"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center"/>
              <w:rPr>
                <w:rFonts w:ascii="Calibri" w:hAnsi="Calibri" w:cs="Calibri"/>
                <w:color w:val="000000"/>
                <w:szCs w:val="22"/>
                <w:lang w:eastAsia="en-GB"/>
              </w:rPr>
            </w:pPr>
            <w:r w:rsidRPr="00FF13E2">
              <w:rPr>
                <w:rFonts w:ascii="Calibri" w:hAnsi="Calibri" w:cs="Calibri"/>
                <w:color w:val="000000"/>
                <w:szCs w:val="22"/>
                <w:lang w:eastAsia="en-GB"/>
              </w:rPr>
              <w:t>2 682.75</w:t>
            </w:r>
          </w:p>
        </w:tc>
        <w:tc>
          <w:tcPr>
            <w:tcW w:w="996"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center"/>
              <w:rPr>
                <w:rFonts w:ascii="Calibri" w:hAnsi="Calibri" w:cs="Calibri"/>
                <w:color w:val="000000"/>
                <w:szCs w:val="22"/>
                <w:lang w:eastAsia="en-GB"/>
              </w:rPr>
            </w:pPr>
            <w:r w:rsidRPr="00FF13E2">
              <w:rPr>
                <w:rFonts w:ascii="Calibri" w:hAnsi="Calibri" w:cs="Calibri"/>
                <w:color w:val="000000"/>
                <w:szCs w:val="22"/>
                <w:lang w:eastAsia="en-GB"/>
              </w:rPr>
              <w:t>413.75</w:t>
            </w:r>
          </w:p>
        </w:tc>
      </w:tr>
      <w:tr w:rsidR="00FD32B7" w:rsidRPr="00FF13E2" w:rsidTr="00DF7ACD">
        <w:trPr>
          <w:trHeight w:val="300"/>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left"/>
              <w:rPr>
                <w:rFonts w:ascii="Calibri" w:hAnsi="Calibri" w:cs="Calibri"/>
                <w:color w:val="000000"/>
                <w:szCs w:val="22"/>
                <w:lang w:eastAsia="en-GB"/>
              </w:rPr>
            </w:pPr>
            <w:r w:rsidRPr="00FF13E2">
              <w:rPr>
                <w:rFonts w:ascii="Calibri" w:hAnsi="Calibri" w:cs="Calibri"/>
                <w:color w:val="000000"/>
                <w:szCs w:val="22"/>
                <w:lang w:eastAsia="en-GB"/>
              </w:rPr>
              <w:t>BG</w:t>
            </w:r>
          </w:p>
        </w:tc>
        <w:tc>
          <w:tcPr>
            <w:tcW w:w="1107"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right"/>
              <w:rPr>
                <w:rFonts w:ascii="Calibri" w:hAnsi="Calibri" w:cs="Calibri"/>
                <w:color w:val="000000"/>
                <w:szCs w:val="22"/>
                <w:lang w:eastAsia="en-GB"/>
              </w:rPr>
            </w:pPr>
            <w:r w:rsidRPr="00FF13E2">
              <w:rPr>
                <w:rFonts w:ascii="Calibri" w:hAnsi="Calibri" w:cs="Calibri"/>
                <w:color w:val="000000"/>
                <w:szCs w:val="22"/>
                <w:lang w:eastAsia="en-GB"/>
              </w:rPr>
              <w:t>308.00</w:t>
            </w:r>
          </w:p>
        </w:tc>
        <w:tc>
          <w:tcPr>
            <w:tcW w:w="1107"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right"/>
              <w:rPr>
                <w:rFonts w:ascii="Calibri" w:hAnsi="Calibri" w:cs="Calibri"/>
                <w:color w:val="000000"/>
                <w:szCs w:val="22"/>
                <w:lang w:eastAsia="en-GB"/>
              </w:rPr>
            </w:pPr>
            <w:r w:rsidRPr="00FF13E2">
              <w:rPr>
                <w:rFonts w:ascii="Calibri" w:hAnsi="Calibri" w:cs="Calibri"/>
                <w:color w:val="000000"/>
                <w:szCs w:val="22"/>
                <w:lang w:eastAsia="en-GB"/>
              </w:rPr>
              <w:t>370.83</w:t>
            </w:r>
          </w:p>
        </w:tc>
        <w:tc>
          <w:tcPr>
            <w:tcW w:w="1107"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center"/>
              <w:rPr>
                <w:rFonts w:ascii="Calibri" w:hAnsi="Calibri" w:cs="Calibri"/>
                <w:color w:val="000000"/>
                <w:szCs w:val="22"/>
                <w:lang w:eastAsia="en-GB"/>
              </w:rPr>
            </w:pPr>
            <w:r w:rsidRPr="00FF13E2">
              <w:rPr>
                <w:rFonts w:ascii="Calibri" w:hAnsi="Calibri" w:cs="Calibri"/>
                <w:color w:val="000000"/>
                <w:szCs w:val="22"/>
                <w:lang w:eastAsia="en-GB"/>
              </w:rPr>
              <w:t>425.33</w:t>
            </w:r>
          </w:p>
        </w:tc>
        <w:tc>
          <w:tcPr>
            <w:tcW w:w="996"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center"/>
              <w:rPr>
                <w:rFonts w:ascii="Calibri" w:hAnsi="Calibri" w:cs="Calibri"/>
                <w:color w:val="000000"/>
                <w:szCs w:val="22"/>
                <w:lang w:eastAsia="en-GB"/>
              </w:rPr>
            </w:pPr>
            <w:r w:rsidRPr="00FF13E2">
              <w:rPr>
                <w:rFonts w:ascii="Calibri" w:hAnsi="Calibri" w:cs="Calibri"/>
                <w:color w:val="000000"/>
                <w:szCs w:val="22"/>
                <w:lang w:eastAsia="en-GB"/>
              </w:rPr>
              <w:t>117.33</w:t>
            </w:r>
          </w:p>
        </w:tc>
      </w:tr>
      <w:tr w:rsidR="00FD32B7" w:rsidRPr="00FF13E2" w:rsidTr="00DF7ACD">
        <w:trPr>
          <w:trHeight w:val="300"/>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left"/>
              <w:rPr>
                <w:rFonts w:ascii="Calibri" w:hAnsi="Calibri" w:cs="Calibri"/>
                <w:color w:val="000000"/>
                <w:szCs w:val="22"/>
                <w:lang w:eastAsia="en-GB"/>
              </w:rPr>
            </w:pPr>
            <w:r w:rsidRPr="00FF13E2">
              <w:rPr>
                <w:rFonts w:ascii="Calibri" w:hAnsi="Calibri" w:cs="Calibri"/>
                <w:color w:val="000000"/>
                <w:szCs w:val="22"/>
                <w:lang w:eastAsia="en-GB"/>
              </w:rPr>
              <w:t>CY</w:t>
            </w:r>
          </w:p>
        </w:tc>
        <w:tc>
          <w:tcPr>
            <w:tcW w:w="1107"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right"/>
              <w:rPr>
                <w:rFonts w:ascii="Calibri" w:hAnsi="Calibri" w:cs="Calibri"/>
                <w:color w:val="000000"/>
                <w:szCs w:val="22"/>
                <w:lang w:eastAsia="en-GB"/>
              </w:rPr>
            </w:pPr>
            <w:r w:rsidRPr="00FF13E2">
              <w:rPr>
                <w:rFonts w:ascii="Calibri" w:hAnsi="Calibri" w:cs="Calibri"/>
                <w:color w:val="000000"/>
                <w:szCs w:val="22"/>
                <w:lang w:eastAsia="en-GB"/>
              </w:rPr>
              <w:t>33.00</w:t>
            </w:r>
          </w:p>
        </w:tc>
        <w:tc>
          <w:tcPr>
            <w:tcW w:w="1107"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right"/>
              <w:rPr>
                <w:rFonts w:ascii="Calibri" w:hAnsi="Calibri" w:cs="Calibri"/>
                <w:color w:val="000000"/>
                <w:szCs w:val="22"/>
                <w:lang w:eastAsia="en-GB"/>
              </w:rPr>
            </w:pPr>
            <w:r w:rsidRPr="00FF13E2">
              <w:rPr>
                <w:rFonts w:ascii="Calibri" w:hAnsi="Calibri" w:cs="Calibri"/>
                <w:color w:val="000000"/>
                <w:szCs w:val="22"/>
                <w:lang w:eastAsia="en-GB"/>
              </w:rPr>
              <w:t>39.50</w:t>
            </w:r>
          </w:p>
        </w:tc>
        <w:tc>
          <w:tcPr>
            <w:tcW w:w="1107"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center"/>
              <w:rPr>
                <w:rFonts w:ascii="Calibri" w:hAnsi="Calibri" w:cs="Calibri"/>
                <w:color w:val="000000"/>
                <w:szCs w:val="22"/>
                <w:lang w:eastAsia="en-GB"/>
              </w:rPr>
            </w:pPr>
            <w:r w:rsidRPr="00FF13E2">
              <w:rPr>
                <w:rFonts w:ascii="Calibri" w:hAnsi="Calibri" w:cs="Calibri"/>
                <w:color w:val="000000"/>
                <w:szCs w:val="22"/>
                <w:lang w:eastAsia="en-GB"/>
              </w:rPr>
              <w:t>50.67</w:t>
            </w:r>
          </w:p>
        </w:tc>
        <w:tc>
          <w:tcPr>
            <w:tcW w:w="996"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center"/>
              <w:rPr>
                <w:rFonts w:ascii="Calibri" w:hAnsi="Calibri" w:cs="Calibri"/>
                <w:color w:val="000000"/>
                <w:szCs w:val="22"/>
                <w:lang w:eastAsia="en-GB"/>
              </w:rPr>
            </w:pPr>
            <w:r w:rsidRPr="00FF13E2">
              <w:rPr>
                <w:rFonts w:ascii="Calibri" w:hAnsi="Calibri" w:cs="Calibri"/>
                <w:color w:val="000000"/>
                <w:szCs w:val="22"/>
                <w:lang w:eastAsia="en-GB"/>
              </w:rPr>
              <w:t>17.67</w:t>
            </w:r>
          </w:p>
        </w:tc>
      </w:tr>
      <w:tr w:rsidR="00FD32B7" w:rsidRPr="00FF13E2" w:rsidTr="00DF7ACD">
        <w:trPr>
          <w:trHeight w:val="300"/>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left"/>
              <w:rPr>
                <w:rFonts w:ascii="Calibri" w:hAnsi="Calibri" w:cs="Calibri"/>
                <w:color w:val="000000"/>
                <w:szCs w:val="22"/>
                <w:lang w:eastAsia="en-GB"/>
              </w:rPr>
            </w:pPr>
            <w:r w:rsidRPr="00FF13E2">
              <w:rPr>
                <w:rFonts w:ascii="Calibri" w:hAnsi="Calibri" w:cs="Calibri"/>
                <w:color w:val="000000"/>
                <w:szCs w:val="22"/>
                <w:lang w:eastAsia="en-GB"/>
              </w:rPr>
              <w:t>CZ</w:t>
            </w:r>
          </w:p>
        </w:tc>
        <w:tc>
          <w:tcPr>
            <w:tcW w:w="1107"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right"/>
              <w:rPr>
                <w:rFonts w:ascii="Calibri" w:hAnsi="Calibri" w:cs="Calibri"/>
                <w:color w:val="000000"/>
                <w:szCs w:val="22"/>
                <w:lang w:eastAsia="en-GB"/>
              </w:rPr>
            </w:pPr>
            <w:r w:rsidRPr="00FF13E2">
              <w:rPr>
                <w:rFonts w:ascii="Calibri" w:hAnsi="Calibri" w:cs="Calibri"/>
                <w:color w:val="000000"/>
                <w:szCs w:val="22"/>
                <w:lang w:eastAsia="en-GB"/>
              </w:rPr>
              <w:t>308.00</w:t>
            </w:r>
          </w:p>
        </w:tc>
        <w:tc>
          <w:tcPr>
            <w:tcW w:w="1107"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right"/>
              <w:rPr>
                <w:rFonts w:ascii="Calibri" w:hAnsi="Calibri" w:cs="Calibri"/>
                <w:color w:val="000000"/>
                <w:szCs w:val="22"/>
                <w:lang w:eastAsia="en-GB"/>
              </w:rPr>
            </w:pPr>
            <w:r w:rsidRPr="00FF13E2">
              <w:rPr>
                <w:rFonts w:ascii="Calibri" w:hAnsi="Calibri" w:cs="Calibri"/>
                <w:color w:val="000000"/>
                <w:szCs w:val="22"/>
                <w:lang w:eastAsia="en-GB"/>
              </w:rPr>
              <w:t>390.83</w:t>
            </w:r>
          </w:p>
        </w:tc>
        <w:tc>
          <w:tcPr>
            <w:tcW w:w="1107"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center"/>
              <w:rPr>
                <w:rFonts w:ascii="Calibri" w:hAnsi="Calibri" w:cs="Calibri"/>
                <w:color w:val="000000"/>
                <w:szCs w:val="22"/>
                <w:lang w:eastAsia="en-GB"/>
              </w:rPr>
            </w:pPr>
            <w:r w:rsidRPr="00FF13E2">
              <w:rPr>
                <w:rFonts w:ascii="Calibri" w:hAnsi="Calibri" w:cs="Calibri"/>
                <w:color w:val="000000"/>
                <w:szCs w:val="22"/>
                <w:lang w:eastAsia="en-GB"/>
              </w:rPr>
              <w:t>423.50</w:t>
            </w:r>
          </w:p>
        </w:tc>
        <w:tc>
          <w:tcPr>
            <w:tcW w:w="996"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center"/>
              <w:rPr>
                <w:rFonts w:ascii="Calibri" w:hAnsi="Calibri" w:cs="Calibri"/>
                <w:color w:val="000000"/>
                <w:szCs w:val="22"/>
                <w:lang w:eastAsia="en-GB"/>
              </w:rPr>
            </w:pPr>
            <w:r w:rsidRPr="00FF13E2">
              <w:rPr>
                <w:rFonts w:ascii="Calibri" w:hAnsi="Calibri" w:cs="Calibri"/>
                <w:color w:val="000000"/>
                <w:szCs w:val="22"/>
                <w:lang w:eastAsia="en-GB"/>
              </w:rPr>
              <w:t>115.50</w:t>
            </w:r>
          </w:p>
        </w:tc>
      </w:tr>
      <w:tr w:rsidR="00FD32B7" w:rsidRPr="00FF13E2" w:rsidTr="00DF7ACD">
        <w:trPr>
          <w:trHeight w:val="300"/>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left"/>
              <w:rPr>
                <w:rFonts w:ascii="Calibri" w:hAnsi="Calibri" w:cs="Calibri"/>
                <w:color w:val="000000"/>
                <w:szCs w:val="22"/>
                <w:lang w:eastAsia="en-GB"/>
              </w:rPr>
            </w:pPr>
            <w:r w:rsidRPr="00FF13E2">
              <w:rPr>
                <w:rFonts w:ascii="Calibri" w:hAnsi="Calibri" w:cs="Calibri"/>
                <w:color w:val="000000"/>
                <w:szCs w:val="22"/>
                <w:lang w:eastAsia="en-GB"/>
              </w:rPr>
              <w:t>DE</w:t>
            </w:r>
          </w:p>
        </w:tc>
        <w:tc>
          <w:tcPr>
            <w:tcW w:w="1107"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right"/>
              <w:rPr>
                <w:rFonts w:ascii="Calibri" w:hAnsi="Calibri" w:cs="Calibri"/>
                <w:color w:val="000000"/>
                <w:szCs w:val="22"/>
                <w:lang w:eastAsia="en-GB"/>
              </w:rPr>
            </w:pPr>
            <w:r w:rsidRPr="00FF13E2">
              <w:rPr>
                <w:rFonts w:ascii="Calibri" w:hAnsi="Calibri" w:cs="Calibri"/>
                <w:color w:val="000000"/>
                <w:szCs w:val="22"/>
                <w:lang w:eastAsia="en-GB"/>
              </w:rPr>
              <w:t>2 689.00</w:t>
            </w:r>
          </w:p>
        </w:tc>
        <w:tc>
          <w:tcPr>
            <w:tcW w:w="1107"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right"/>
              <w:rPr>
                <w:rFonts w:ascii="Calibri" w:hAnsi="Calibri" w:cs="Calibri"/>
                <w:color w:val="000000"/>
                <w:szCs w:val="22"/>
                <w:lang w:eastAsia="en-GB"/>
              </w:rPr>
            </w:pPr>
            <w:r w:rsidRPr="00FF13E2">
              <w:rPr>
                <w:rFonts w:ascii="Calibri" w:hAnsi="Calibri" w:cs="Calibri"/>
                <w:color w:val="000000"/>
                <w:szCs w:val="22"/>
                <w:lang w:eastAsia="en-GB"/>
              </w:rPr>
              <w:t>2 596.17</w:t>
            </w:r>
          </w:p>
        </w:tc>
        <w:tc>
          <w:tcPr>
            <w:tcW w:w="1107"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center"/>
              <w:rPr>
                <w:rFonts w:ascii="Calibri" w:hAnsi="Calibri" w:cs="Calibri"/>
                <w:color w:val="000000"/>
                <w:szCs w:val="22"/>
                <w:lang w:eastAsia="en-GB"/>
              </w:rPr>
            </w:pPr>
            <w:r w:rsidRPr="00FF13E2">
              <w:rPr>
                <w:rFonts w:ascii="Calibri" w:hAnsi="Calibri" w:cs="Calibri"/>
                <w:color w:val="000000"/>
                <w:szCs w:val="22"/>
                <w:lang w:eastAsia="en-GB"/>
              </w:rPr>
              <w:t>2 556.00</w:t>
            </w:r>
          </w:p>
        </w:tc>
        <w:tc>
          <w:tcPr>
            <w:tcW w:w="996"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center"/>
              <w:rPr>
                <w:rFonts w:ascii="Calibri" w:hAnsi="Calibri" w:cs="Calibri"/>
                <w:color w:val="000000"/>
                <w:szCs w:val="22"/>
                <w:lang w:eastAsia="en-GB"/>
              </w:rPr>
            </w:pPr>
            <w:r w:rsidRPr="00FF13E2">
              <w:rPr>
                <w:rFonts w:ascii="Calibri" w:hAnsi="Calibri" w:cs="Calibri"/>
                <w:color w:val="000000"/>
                <w:szCs w:val="22"/>
                <w:lang w:eastAsia="en-GB"/>
              </w:rPr>
              <w:t>-133.00</w:t>
            </w:r>
          </w:p>
        </w:tc>
      </w:tr>
      <w:tr w:rsidR="00FD32B7" w:rsidRPr="00FF13E2" w:rsidTr="00DF7ACD">
        <w:trPr>
          <w:trHeight w:val="300"/>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left"/>
              <w:rPr>
                <w:rFonts w:ascii="Calibri" w:hAnsi="Calibri" w:cs="Calibri"/>
                <w:color w:val="000000"/>
                <w:szCs w:val="22"/>
                <w:lang w:eastAsia="en-GB"/>
              </w:rPr>
            </w:pPr>
            <w:r w:rsidRPr="00FF13E2">
              <w:rPr>
                <w:rFonts w:ascii="Calibri" w:hAnsi="Calibri" w:cs="Calibri"/>
                <w:color w:val="000000"/>
                <w:szCs w:val="22"/>
                <w:lang w:eastAsia="en-GB"/>
              </w:rPr>
              <w:t>DK</w:t>
            </w:r>
          </w:p>
        </w:tc>
        <w:tc>
          <w:tcPr>
            <w:tcW w:w="1107"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right"/>
              <w:rPr>
                <w:rFonts w:ascii="Calibri" w:hAnsi="Calibri" w:cs="Calibri"/>
                <w:color w:val="000000"/>
                <w:szCs w:val="22"/>
                <w:lang w:eastAsia="en-GB"/>
              </w:rPr>
            </w:pPr>
            <w:r w:rsidRPr="00FF13E2">
              <w:rPr>
                <w:rFonts w:ascii="Calibri" w:hAnsi="Calibri" w:cs="Calibri"/>
                <w:color w:val="000000"/>
                <w:szCs w:val="22"/>
                <w:lang w:eastAsia="en-GB"/>
              </w:rPr>
              <w:t>559.00</w:t>
            </w:r>
          </w:p>
        </w:tc>
        <w:tc>
          <w:tcPr>
            <w:tcW w:w="1107"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right"/>
              <w:rPr>
                <w:rFonts w:ascii="Calibri" w:hAnsi="Calibri" w:cs="Calibri"/>
                <w:color w:val="000000"/>
                <w:szCs w:val="22"/>
                <w:lang w:eastAsia="en-GB"/>
              </w:rPr>
            </w:pPr>
            <w:r w:rsidRPr="00FF13E2">
              <w:rPr>
                <w:rFonts w:ascii="Calibri" w:hAnsi="Calibri" w:cs="Calibri"/>
                <w:color w:val="000000"/>
                <w:szCs w:val="22"/>
                <w:lang w:eastAsia="en-GB"/>
              </w:rPr>
              <w:t>522.83</w:t>
            </w:r>
          </w:p>
        </w:tc>
        <w:tc>
          <w:tcPr>
            <w:tcW w:w="1107"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center"/>
              <w:rPr>
                <w:rFonts w:ascii="Calibri" w:hAnsi="Calibri" w:cs="Calibri"/>
                <w:color w:val="000000"/>
                <w:szCs w:val="22"/>
                <w:lang w:eastAsia="en-GB"/>
              </w:rPr>
            </w:pPr>
            <w:r w:rsidRPr="00FF13E2">
              <w:rPr>
                <w:rFonts w:ascii="Calibri" w:hAnsi="Calibri" w:cs="Calibri"/>
                <w:color w:val="000000"/>
                <w:szCs w:val="22"/>
                <w:lang w:eastAsia="en-GB"/>
              </w:rPr>
              <w:t>506.67</w:t>
            </w:r>
          </w:p>
        </w:tc>
        <w:tc>
          <w:tcPr>
            <w:tcW w:w="996"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center"/>
              <w:rPr>
                <w:rFonts w:ascii="Calibri" w:hAnsi="Calibri" w:cs="Calibri"/>
                <w:color w:val="000000"/>
                <w:szCs w:val="22"/>
                <w:lang w:eastAsia="en-GB"/>
              </w:rPr>
            </w:pPr>
            <w:r w:rsidRPr="00FF13E2">
              <w:rPr>
                <w:rFonts w:ascii="Calibri" w:hAnsi="Calibri" w:cs="Calibri"/>
                <w:color w:val="000000"/>
                <w:szCs w:val="22"/>
                <w:lang w:eastAsia="en-GB"/>
              </w:rPr>
              <w:t>-52.33</w:t>
            </w:r>
          </w:p>
        </w:tc>
      </w:tr>
      <w:tr w:rsidR="00FD32B7" w:rsidRPr="00FF13E2" w:rsidTr="00DF7ACD">
        <w:trPr>
          <w:trHeight w:val="300"/>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left"/>
              <w:rPr>
                <w:rFonts w:ascii="Calibri" w:hAnsi="Calibri" w:cs="Calibri"/>
                <w:color w:val="000000"/>
                <w:szCs w:val="22"/>
                <w:lang w:eastAsia="en-GB"/>
              </w:rPr>
            </w:pPr>
            <w:r w:rsidRPr="00FF13E2">
              <w:rPr>
                <w:rFonts w:ascii="Calibri" w:hAnsi="Calibri" w:cs="Calibri"/>
                <w:color w:val="000000"/>
                <w:szCs w:val="22"/>
                <w:lang w:eastAsia="en-GB"/>
              </w:rPr>
              <w:t>EE</w:t>
            </w:r>
          </w:p>
        </w:tc>
        <w:tc>
          <w:tcPr>
            <w:tcW w:w="1107"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right"/>
              <w:rPr>
                <w:rFonts w:ascii="Calibri" w:hAnsi="Calibri" w:cs="Calibri"/>
                <w:color w:val="000000"/>
                <w:szCs w:val="22"/>
                <w:lang w:eastAsia="en-GB"/>
              </w:rPr>
            </w:pPr>
            <w:r w:rsidRPr="00FF13E2">
              <w:rPr>
                <w:rFonts w:ascii="Calibri" w:hAnsi="Calibri" w:cs="Calibri"/>
                <w:color w:val="000000"/>
                <w:szCs w:val="22"/>
                <w:lang w:eastAsia="en-GB"/>
              </w:rPr>
              <w:t>225.00</w:t>
            </w:r>
          </w:p>
        </w:tc>
        <w:tc>
          <w:tcPr>
            <w:tcW w:w="1107"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right"/>
              <w:rPr>
                <w:rFonts w:ascii="Calibri" w:hAnsi="Calibri" w:cs="Calibri"/>
                <w:color w:val="000000"/>
                <w:szCs w:val="22"/>
                <w:lang w:eastAsia="en-GB"/>
              </w:rPr>
            </w:pPr>
            <w:r w:rsidRPr="00FF13E2">
              <w:rPr>
                <w:rFonts w:ascii="Calibri" w:hAnsi="Calibri" w:cs="Calibri"/>
                <w:color w:val="000000"/>
                <w:szCs w:val="22"/>
                <w:lang w:eastAsia="en-GB"/>
              </w:rPr>
              <w:t>232.50</w:t>
            </w:r>
          </w:p>
        </w:tc>
        <w:tc>
          <w:tcPr>
            <w:tcW w:w="1107"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center"/>
              <w:rPr>
                <w:rFonts w:ascii="Calibri" w:hAnsi="Calibri" w:cs="Calibri"/>
                <w:color w:val="000000"/>
                <w:szCs w:val="22"/>
                <w:lang w:eastAsia="en-GB"/>
              </w:rPr>
            </w:pPr>
            <w:r w:rsidRPr="00FF13E2">
              <w:rPr>
                <w:rFonts w:ascii="Calibri" w:hAnsi="Calibri" w:cs="Calibri"/>
                <w:color w:val="000000"/>
                <w:szCs w:val="22"/>
                <w:lang w:eastAsia="en-GB"/>
              </w:rPr>
              <w:t>258.50</w:t>
            </w:r>
          </w:p>
        </w:tc>
        <w:tc>
          <w:tcPr>
            <w:tcW w:w="996"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center"/>
              <w:rPr>
                <w:rFonts w:ascii="Calibri" w:hAnsi="Calibri" w:cs="Calibri"/>
                <w:color w:val="000000"/>
                <w:szCs w:val="22"/>
                <w:lang w:eastAsia="en-GB"/>
              </w:rPr>
            </w:pPr>
            <w:r w:rsidRPr="00FF13E2">
              <w:rPr>
                <w:rFonts w:ascii="Calibri" w:hAnsi="Calibri" w:cs="Calibri"/>
                <w:color w:val="000000"/>
                <w:szCs w:val="22"/>
                <w:lang w:eastAsia="en-GB"/>
              </w:rPr>
              <w:t>33.50</w:t>
            </w:r>
          </w:p>
        </w:tc>
      </w:tr>
      <w:tr w:rsidR="00FD32B7" w:rsidRPr="00FF13E2" w:rsidTr="00DF7ACD">
        <w:trPr>
          <w:trHeight w:val="300"/>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left"/>
              <w:rPr>
                <w:rFonts w:ascii="Calibri" w:hAnsi="Calibri" w:cs="Calibri"/>
                <w:color w:val="000000"/>
                <w:szCs w:val="22"/>
                <w:lang w:eastAsia="en-GB"/>
              </w:rPr>
            </w:pPr>
            <w:r w:rsidRPr="00FF13E2">
              <w:rPr>
                <w:rFonts w:ascii="Calibri" w:hAnsi="Calibri" w:cs="Calibri"/>
                <w:color w:val="000000"/>
                <w:szCs w:val="22"/>
                <w:lang w:eastAsia="en-GB"/>
              </w:rPr>
              <w:t>EL</w:t>
            </w:r>
          </w:p>
        </w:tc>
        <w:tc>
          <w:tcPr>
            <w:tcW w:w="1107"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right"/>
              <w:rPr>
                <w:rFonts w:ascii="Calibri" w:hAnsi="Calibri" w:cs="Calibri"/>
                <w:color w:val="000000"/>
                <w:szCs w:val="22"/>
                <w:lang w:eastAsia="en-GB"/>
              </w:rPr>
            </w:pPr>
            <w:r w:rsidRPr="00FF13E2">
              <w:rPr>
                <w:rFonts w:ascii="Calibri" w:hAnsi="Calibri" w:cs="Calibri"/>
                <w:color w:val="000000"/>
                <w:szCs w:val="22"/>
                <w:lang w:eastAsia="en-GB"/>
              </w:rPr>
              <w:t>805.00</w:t>
            </w:r>
          </w:p>
        </w:tc>
        <w:tc>
          <w:tcPr>
            <w:tcW w:w="1107"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right"/>
              <w:rPr>
                <w:rFonts w:ascii="Calibri" w:hAnsi="Calibri" w:cs="Calibri"/>
                <w:color w:val="000000"/>
                <w:szCs w:val="22"/>
                <w:lang w:eastAsia="en-GB"/>
              </w:rPr>
            </w:pPr>
            <w:r w:rsidRPr="00FF13E2">
              <w:rPr>
                <w:rFonts w:ascii="Calibri" w:hAnsi="Calibri" w:cs="Calibri"/>
                <w:color w:val="000000"/>
                <w:szCs w:val="22"/>
                <w:lang w:eastAsia="en-GB"/>
              </w:rPr>
              <w:t>869.17</w:t>
            </w:r>
          </w:p>
        </w:tc>
        <w:tc>
          <w:tcPr>
            <w:tcW w:w="1107"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center"/>
              <w:rPr>
                <w:rFonts w:ascii="Calibri" w:hAnsi="Calibri" w:cs="Calibri"/>
                <w:color w:val="000000"/>
                <w:szCs w:val="22"/>
                <w:lang w:eastAsia="en-GB"/>
              </w:rPr>
            </w:pPr>
            <w:r w:rsidRPr="00FF13E2">
              <w:rPr>
                <w:rFonts w:ascii="Calibri" w:hAnsi="Calibri" w:cs="Calibri"/>
                <w:color w:val="000000"/>
                <w:szCs w:val="22"/>
                <w:lang w:eastAsia="en-GB"/>
              </w:rPr>
              <w:t>903.50</w:t>
            </w:r>
          </w:p>
        </w:tc>
        <w:tc>
          <w:tcPr>
            <w:tcW w:w="996"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center"/>
              <w:rPr>
                <w:rFonts w:ascii="Calibri" w:hAnsi="Calibri" w:cs="Calibri"/>
                <w:color w:val="000000"/>
                <w:szCs w:val="22"/>
                <w:lang w:eastAsia="en-GB"/>
              </w:rPr>
            </w:pPr>
            <w:r w:rsidRPr="00FF13E2">
              <w:rPr>
                <w:rFonts w:ascii="Calibri" w:hAnsi="Calibri" w:cs="Calibri"/>
                <w:color w:val="000000"/>
                <w:szCs w:val="22"/>
                <w:lang w:eastAsia="en-GB"/>
              </w:rPr>
              <w:t>98.50</w:t>
            </w:r>
          </w:p>
        </w:tc>
      </w:tr>
      <w:tr w:rsidR="00FD32B7" w:rsidRPr="00FF13E2" w:rsidTr="00DF7ACD">
        <w:trPr>
          <w:trHeight w:val="300"/>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left"/>
              <w:rPr>
                <w:rFonts w:ascii="Calibri" w:hAnsi="Calibri" w:cs="Calibri"/>
                <w:color w:val="000000"/>
                <w:szCs w:val="22"/>
                <w:lang w:eastAsia="en-GB"/>
              </w:rPr>
            </w:pPr>
            <w:r w:rsidRPr="00FF13E2">
              <w:rPr>
                <w:rFonts w:ascii="Calibri" w:hAnsi="Calibri" w:cs="Calibri"/>
                <w:color w:val="000000"/>
                <w:szCs w:val="22"/>
                <w:lang w:eastAsia="en-GB"/>
              </w:rPr>
              <w:t>ES</w:t>
            </w:r>
          </w:p>
        </w:tc>
        <w:tc>
          <w:tcPr>
            <w:tcW w:w="1107"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right"/>
              <w:rPr>
                <w:rFonts w:ascii="Calibri" w:hAnsi="Calibri" w:cs="Calibri"/>
                <w:color w:val="000000"/>
                <w:szCs w:val="22"/>
                <w:lang w:eastAsia="en-GB"/>
              </w:rPr>
            </w:pPr>
            <w:r w:rsidRPr="00FF13E2">
              <w:rPr>
                <w:rFonts w:ascii="Calibri" w:hAnsi="Calibri" w:cs="Calibri"/>
                <w:color w:val="000000"/>
                <w:szCs w:val="22"/>
                <w:lang w:eastAsia="en-GB"/>
              </w:rPr>
              <w:t>1 978.00</w:t>
            </w:r>
          </w:p>
        </w:tc>
        <w:tc>
          <w:tcPr>
            <w:tcW w:w="1107"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right"/>
              <w:rPr>
                <w:rFonts w:ascii="Calibri" w:hAnsi="Calibri" w:cs="Calibri"/>
                <w:color w:val="000000"/>
                <w:szCs w:val="22"/>
                <w:lang w:eastAsia="en-GB"/>
              </w:rPr>
            </w:pPr>
            <w:r w:rsidRPr="00FF13E2">
              <w:rPr>
                <w:rFonts w:ascii="Calibri" w:hAnsi="Calibri" w:cs="Calibri"/>
                <w:color w:val="000000"/>
                <w:szCs w:val="22"/>
                <w:lang w:eastAsia="en-GB"/>
              </w:rPr>
              <w:t>2 024.33</w:t>
            </w:r>
          </w:p>
        </w:tc>
        <w:tc>
          <w:tcPr>
            <w:tcW w:w="1107"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center"/>
              <w:rPr>
                <w:rFonts w:ascii="Calibri" w:hAnsi="Calibri" w:cs="Calibri"/>
                <w:color w:val="000000"/>
                <w:szCs w:val="22"/>
                <w:lang w:eastAsia="en-GB"/>
              </w:rPr>
            </w:pPr>
            <w:r w:rsidRPr="00FF13E2">
              <w:rPr>
                <w:rFonts w:ascii="Calibri" w:hAnsi="Calibri" w:cs="Calibri"/>
                <w:color w:val="000000"/>
                <w:szCs w:val="22"/>
                <w:lang w:eastAsia="en-GB"/>
              </w:rPr>
              <w:t>2 118.91</w:t>
            </w:r>
          </w:p>
        </w:tc>
        <w:tc>
          <w:tcPr>
            <w:tcW w:w="996"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center"/>
              <w:rPr>
                <w:rFonts w:ascii="Calibri" w:hAnsi="Calibri" w:cs="Calibri"/>
                <w:color w:val="000000"/>
                <w:szCs w:val="22"/>
                <w:lang w:eastAsia="en-GB"/>
              </w:rPr>
            </w:pPr>
            <w:r w:rsidRPr="00FF13E2">
              <w:rPr>
                <w:rFonts w:ascii="Calibri" w:hAnsi="Calibri" w:cs="Calibri"/>
                <w:color w:val="000000"/>
                <w:szCs w:val="22"/>
                <w:lang w:eastAsia="en-GB"/>
              </w:rPr>
              <w:t>140.91</w:t>
            </w:r>
          </w:p>
        </w:tc>
      </w:tr>
      <w:tr w:rsidR="00FD32B7" w:rsidRPr="00FF13E2" w:rsidTr="00DF7ACD">
        <w:trPr>
          <w:trHeight w:val="300"/>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left"/>
              <w:rPr>
                <w:rFonts w:ascii="Calibri" w:hAnsi="Calibri" w:cs="Calibri"/>
                <w:color w:val="000000"/>
                <w:szCs w:val="22"/>
                <w:lang w:eastAsia="en-GB"/>
              </w:rPr>
            </w:pPr>
            <w:r w:rsidRPr="00FF13E2">
              <w:rPr>
                <w:rFonts w:ascii="Calibri" w:hAnsi="Calibri" w:cs="Calibri"/>
                <w:color w:val="000000"/>
                <w:szCs w:val="22"/>
                <w:lang w:eastAsia="en-GB"/>
              </w:rPr>
              <w:t>FI</w:t>
            </w:r>
          </w:p>
        </w:tc>
        <w:tc>
          <w:tcPr>
            <w:tcW w:w="1107"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right"/>
              <w:rPr>
                <w:rFonts w:ascii="Calibri" w:hAnsi="Calibri" w:cs="Calibri"/>
                <w:color w:val="000000"/>
                <w:szCs w:val="22"/>
                <w:lang w:eastAsia="en-GB"/>
              </w:rPr>
            </w:pPr>
            <w:r w:rsidRPr="00FF13E2">
              <w:rPr>
                <w:rFonts w:ascii="Calibri" w:hAnsi="Calibri" w:cs="Calibri"/>
                <w:color w:val="000000"/>
                <w:szCs w:val="22"/>
                <w:lang w:eastAsia="en-GB"/>
              </w:rPr>
              <w:t>593.00</w:t>
            </w:r>
          </w:p>
        </w:tc>
        <w:tc>
          <w:tcPr>
            <w:tcW w:w="1107"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right"/>
              <w:rPr>
                <w:rFonts w:ascii="Calibri" w:hAnsi="Calibri" w:cs="Calibri"/>
                <w:color w:val="000000"/>
                <w:szCs w:val="22"/>
                <w:lang w:eastAsia="en-GB"/>
              </w:rPr>
            </w:pPr>
            <w:r w:rsidRPr="00FF13E2">
              <w:rPr>
                <w:rFonts w:ascii="Calibri" w:hAnsi="Calibri" w:cs="Calibri"/>
                <w:color w:val="000000"/>
                <w:szCs w:val="22"/>
                <w:lang w:eastAsia="en-GB"/>
              </w:rPr>
              <w:t>559.00</w:t>
            </w:r>
          </w:p>
        </w:tc>
        <w:tc>
          <w:tcPr>
            <w:tcW w:w="1107"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center"/>
              <w:rPr>
                <w:rFonts w:ascii="Calibri" w:hAnsi="Calibri" w:cs="Calibri"/>
                <w:color w:val="000000"/>
                <w:szCs w:val="22"/>
                <w:lang w:eastAsia="en-GB"/>
              </w:rPr>
            </w:pPr>
            <w:r w:rsidRPr="00FF13E2">
              <w:rPr>
                <w:rFonts w:ascii="Calibri" w:hAnsi="Calibri" w:cs="Calibri"/>
                <w:color w:val="000000"/>
                <w:szCs w:val="22"/>
                <w:lang w:eastAsia="en-GB"/>
              </w:rPr>
              <w:t>536.50</w:t>
            </w:r>
          </w:p>
        </w:tc>
        <w:tc>
          <w:tcPr>
            <w:tcW w:w="996"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center"/>
              <w:rPr>
                <w:rFonts w:ascii="Calibri" w:hAnsi="Calibri" w:cs="Calibri"/>
                <w:color w:val="000000"/>
                <w:szCs w:val="22"/>
                <w:lang w:eastAsia="en-GB"/>
              </w:rPr>
            </w:pPr>
            <w:r w:rsidRPr="00FF13E2">
              <w:rPr>
                <w:rFonts w:ascii="Calibri" w:hAnsi="Calibri" w:cs="Calibri"/>
                <w:color w:val="000000"/>
                <w:szCs w:val="22"/>
                <w:lang w:eastAsia="en-GB"/>
              </w:rPr>
              <w:t>-56.50</w:t>
            </w:r>
          </w:p>
        </w:tc>
      </w:tr>
      <w:tr w:rsidR="00FD32B7" w:rsidRPr="00FF13E2" w:rsidTr="00DF7ACD">
        <w:trPr>
          <w:trHeight w:val="300"/>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left"/>
              <w:rPr>
                <w:rFonts w:ascii="Calibri" w:hAnsi="Calibri" w:cs="Calibri"/>
                <w:color w:val="000000"/>
                <w:szCs w:val="22"/>
                <w:lang w:eastAsia="en-GB"/>
              </w:rPr>
            </w:pPr>
            <w:r w:rsidRPr="00FF13E2">
              <w:rPr>
                <w:rFonts w:ascii="Calibri" w:hAnsi="Calibri" w:cs="Calibri"/>
                <w:color w:val="000000"/>
                <w:szCs w:val="22"/>
                <w:lang w:eastAsia="en-GB"/>
              </w:rPr>
              <w:t>FR</w:t>
            </w:r>
          </w:p>
        </w:tc>
        <w:tc>
          <w:tcPr>
            <w:tcW w:w="1107"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right"/>
              <w:rPr>
                <w:rFonts w:ascii="Calibri" w:hAnsi="Calibri" w:cs="Calibri"/>
                <w:color w:val="000000"/>
                <w:szCs w:val="22"/>
                <w:lang w:eastAsia="en-GB"/>
              </w:rPr>
            </w:pPr>
            <w:r w:rsidRPr="00FF13E2">
              <w:rPr>
                <w:rFonts w:ascii="Calibri" w:hAnsi="Calibri" w:cs="Calibri"/>
                <w:color w:val="000000"/>
                <w:szCs w:val="22"/>
                <w:lang w:eastAsia="en-GB"/>
              </w:rPr>
              <w:t>2 747.00</w:t>
            </w:r>
          </w:p>
        </w:tc>
        <w:tc>
          <w:tcPr>
            <w:tcW w:w="1107"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right"/>
              <w:rPr>
                <w:rFonts w:ascii="Calibri" w:hAnsi="Calibri" w:cs="Calibri"/>
                <w:color w:val="000000"/>
                <w:szCs w:val="22"/>
                <w:lang w:eastAsia="en-GB"/>
              </w:rPr>
            </w:pPr>
            <w:r w:rsidRPr="00FF13E2">
              <w:rPr>
                <w:rFonts w:ascii="Calibri" w:hAnsi="Calibri" w:cs="Calibri"/>
                <w:color w:val="000000"/>
                <w:szCs w:val="22"/>
                <w:lang w:eastAsia="en-GB"/>
              </w:rPr>
              <w:t>2 802.25</w:t>
            </w:r>
          </w:p>
        </w:tc>
        <w:tc>
          <w:tcPr>
            <w:tcW w:w="1107"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center"/>
              <w:rPr>
                <w:rFonts w:ascii="Calibri" w:hAnsi="Calibri" w:cs="Calibri"/>
                <w:color w:val="000000"/>
                <w:szCs w:val="22"/>
                <w:lang w:eastAsia="en-GB"/>
              </w:rPr>
            </w:pPr>
            <w:r w:rsidRPr="00FF13E2">
              <w:rPr>
                <w:rFonts w:ascii="Calibri" w:hAnsi="Calibri" w:cs="Calibri"/>
                <w:color w:val="000000"/>
                <w:szCs w:val="22"/>
                <w:lang w:eastAsia="en-GB"/>
              </w:rPr>
              <w:t>2 907.33</w:t>
            </w:r>
          </w:p>
        </w:tc>
        <w:tc>
          <w:tcPr>
            <w:tcW w:w="996"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center"/>
              <w:rPr>
                <w:rFonts w:ascii="Calibri" w:hAnsi="Calibri" w:cs="Calibri"/>
                <w:color w:val="000000"/>
                <w:szCs w:val="22"/>
                <w:lang w:eastAsia="en-GB"/>
              </w:rPr>
            </w:pPr>
            <w:r w:rsidRPr="00FF13E2">
              <w:rPr>
                <w:rFonts w:ascii="Calibri" w:hAnsi="Calibri" w:cs="Calibri"/>
                <w:color w:val="000000"/>
                <w:szCs w:val="22"/>
                <w:lang w:eastAsia="en-GB"/>
              </w:rPr>
              <w:t>160.33</w:t>
            </w:r>
          </w:p>
        </w:tc>
      </w:tr>
      <w:tr w:rsidR="00FD32B7" w:rsidRPr="00FF13E2" w:rsidTr="00DF7ACD">
        <w:trPr>
          <w:trHeight w:val="300"/>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left"/>
              <w:rPr>
                <w:rFonts w:ascii="Calibri" w:hAnsi="Calibri" w:cs="Calibri"/>
                <w:color w:val="000000"/>
                <w:szCs w:val="22"/>
                <w:lang w:eastAsia="en-GB"/>
              </w:rPr>
            </w:pPr>
            <w:r w:rsidRPr="00FF13E2">
              <w:rPr>
                <w:rFonts w:ascii="Calibri" w:hAnsi="Calibri" w:cs="Calibri"/>
                <w:color w:val="000000"/>
                <w:szCs w:val="22"/>
                <w:lang w:eastAsia="en-GB"/>
              </w:rPr>
              <w:t>HR</w:t>
            </w:r>
          </w:p>
        </w:tc>
        <w:tc>
          <w:tcPr>
            <w:tcW w:w="1107"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right"/>
              <w:rPr>
                <w:rFonts w:ascii="Calibri" w:hAnsi="Calibri" w:cs="Calibri"/>
                <w:color w:val="000000"/>
                <w:szCs w:val="22"/>
                <w:lang w:eastAsia="en-GB"/>
              </w:rPr>
            </w:pPr>
            <w:r w:rsidRPr="00FF13E2">
              <w:rPr>
                <w:rFonts w:ascii="Calibri" w:hAnsi="Calibri" w:cs="Calibri"/>
                <w:color w:val="000000"/>
                <w:szCs w:val="22"/>
                <w:lang w:eastAsia="en-GB"/>
              </w:rPr>
              <w:t>48.00</w:t>
            </w:r>
          </w:p>
        </w:tc>
        <w:tc>
          <w:tcPr>
            <w:tcW w:w="1107"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right"/>
              <w:rPr>
                <w:rFonts w:ascii="Calibri" w:hAnsi="Calibri" w:cs="Calibri"/>
                <w:color w:val="000000"/>
                <w:szCs w:val="22"/>
                <w:lang w:eastAsia="en-GB"/>
              </w:rPr>
            </w:pPr>
            <w:r w:rsidRPr="00FF13E2">
              <w:rPr>
                <w:rFonts w:ascii="Calibri" w:hAnsi="Calibri" w:cs="Calibri"/>
                <w:color w:val="000000"/>
                <w:szCs w:val="22"/>
                <w:lang w:eastAsia="en-GB"/>
              </w:rPr>
              <w:t>100.83</w:t>
            </w:r>
          </w:p>
        </w:tc>
        <w:tc>
          <w:tcPr>
            <w:tcW w:w="1107"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center"/>
              <w:rPr>
                <w:rFonts w:ascii="Calibri" w:hAnsi="Calibri" w:cs="Calibri"/>
                <w:color w:val="000000"/>
                <w:szCs w:val="22"/>
                <w:lang w:eastAsia="en-GB"/>
              </w:rPr>
            </w:pPr>
            <w:r w:rsidRPr="00FF13E2">
              <w:rPr>
                <w:rFonts w:ascii="Calibri" w:hAnsi="Calibri" w:cs="Calibri"/>
                <w:color w:val="000000"/>
                <w:szCs w:val="22"/>
                <w:lang w:eastAsia="en-GB"/>
              </w:rPr>
              <w:t>119.84</w:t>
            </w:r>
          </w:p>
        </w:tc>
        <w:tc>
          <w:tcPr>
            <w:tcW w:w="996"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center"/>
              <w:rPr>
                <w:rFonts w:ascii="Calibri" w:hAnsi="Calibri" w:cs="Calibri"/>
                <w:color w:val="000000"/>
                <w:szCs w:val="22"/>
                <w:lang w:eastAsia="en-GB"/>
              </w:rPr>
            </w:pPr>
            <w:r w:rsidRPr="00FF13E2">
              <w:rPr>
                <w:rFonts w:ascii="Calibri" w:hAnsi="Calibri" w:cs="Calibri"/>
                <w:color w:val="000000"/>
                <w:szCs w:val="22"/>
                <w:lang w:eastAsia="en-GB"/>
              </w:rPr>
              <w:t>71.84</w:t>
            </w:r>
          </w:p>
        </w:tc>
      </w:tr>
      <w:tr w:rsidR="00FD32B7" w:rsidRPr="00FF13E2" w:rsidTr="00DF7ACD">
        <w:trPr>
          <w:trHeight w:val="300"/>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left"/>
              <w:rPr>
                <w:rFonts w:ascii="Calibri" w:hAnsi="Calibri" w:cs="Calibri"/>
                <w:color w:val="000000"/>
                <w:szCs w:val="22"/>
                <w:lang w:eastAsia="en-GB"/>
              </w:rPr>
            </w:pPr>
            <w:r w:rsidRPr="00FF13E2">
              <w:rPr>
                <w:rFonts w:ascii="Calibri" w:hAnsi="Calibri" w:cs="Calibri"/>
                <w:color w:val="000000"/>
                <w:szCs w:val="22"/>
                <w:lang w:eastAsia="en-GB"/>
              </w:rPr>
              <w:t>HU</w:t>
            </w:r>
          </w:p>
        </w:tc>
        <w:tc>
          <w:tcPr>
            <w:tcW w:w="1107"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right"/>
              <w:rPr>
                <w:rFonts w:ascii="Calibri" w:hAnsi="Calibri" w:cs="Calibri"/>
                <w:color w:val="000000"/>
                <w:szCs w:val="22"/>
                <w:lang w:eastAsia="en-GB"/>
              </w:rPr>
            </w:pPr>
            <w:r w:rsidRPr="00FF13E2">
              <w:rPr>
                <w:rFonts w:ascii="Calibri" w:hAnsi="Calibri" w:cs="Calibri"/>
                <w:color w:val="000000"/>
                <w:szCs w:val="22"/>
                <w:lang w:eastAsia="en-GB"/>
              </w:rPr>
              <w:t>357.00</w:t>
            </w:r>
          </w:p>
        </w:tc>
        <w:tc>
          <w:tcPr>
            <w:tcW w:w="1107"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right"/>
              <w:rPr>
                <w:rFonts w:ascii="Calibri" w:hAnsi="Calibri" w:cs="Calibri"/>
                <w:color w:val="000000"/>
                <w:szCs w:val="22"/>
                <w:lang w:eastAsia="en-GB"/>
              </w:rPr>
            </w:pPr>
            <w:r w:rsidRPr="00FF13E2">
              <w:rPr>
                <w:rFonts w:ascii="Calibri" w:hAnsi="Calibri" w:cs="Calibri"/>
                <w:color w:val="000000"/>
                <w:szCs w:val="22"/>
                <w:lang w:eastAsia="en-GB"/>
              </w:rPr>
              <w:t>454.08</w:t>
            </w:r>
          </w:p>
        </w:tc>
        <w:tc>
          <w:tcPr>
            <w:tcW w:w="1107"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center"/>
              <w:rPr>
                <w:rFonts w:ascii="Calibri" w:hAnsi="Calibri" w:cs="Calibri"/>
                <w:color w:val="000000"/>
                <w:szCs w:val="22"/>
                <w:lang w:eastAsia="en-GB"/>
              </w:rPr>
            </w:pPr>
            <w:r w:rsidRPr="00FF13E2">
              <w:rPr>
                <w:rFonts w:ascii="Calibri" w:hAnsi="Calibri" w:cs="Calibri"/>
                <w:color w:val="000000"/>
                <w:szCs w:val="22"/>
                <w:lang w:eastAsia="en-GB"/>
              </w:rPr>
              <w:t>496.08</w:t>
            </w:r>
          </w:p>
        </w:tc>
        <w:tc>
          <w:tcPr>
            <w:tcW w:w="996"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center"/>
              <w:rPr>
                <w:rFonts w:ascii="Calibri" w:hAnsi="Calibri" w:cs="Calibri"/>
                <w:color w:val="000000"/>
                <w:szCs w:val="22"/>
                <w:lang w:eastAsia="en-GB"/>
              </w:rPr>
            </w:pPr>
            <w:r w:rsidRPr="00FF13E2">
              <w:rPr>
                <w:rFonts w:ascii="Calibri" w:hAnsi="Calibri" w:cs="Calibri"/>
                <w:color w:val="000000"/>
                <w:szCs w:val="22"/>
                <w:lang w:eastAsia="en-GB"/>
              </w:rPr>
              <w:t>139.08</w:t>
            </w:r>
          </w:p>
        </w:tc>
      </w:tr>
      <w:tr w:rsidR="00FD32B7" w:rsidRPr="00FF13E2" w:rsidTr="00DF7ACD">
        <w:trPr>
          <w:trHeight w:val="300"/>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left"/>
              <w:rPr>
                <w:rFonts w:ascii="Calibri" w:hAnsi="Calibri" w:cs="Calibri"/>
                <w:color w:val="000000"/>
                <w:szCs w:val="22"/>
                <w:lang w:eastAsia="en-GB"/>
              </w:rPr>
            </w:pPr>
            <w:r w:rsidRPr="00FF13E2">
              <w:rPr>
                <w:rFonts w:ascii="Calibri" w:hAnsi="Calibri" w:cs="Calibri"/>
                <w:color w:val="000000"/>
                <w:szCs w:val="22"/>
                <w:lang w:eastAsia="en-GB"/>
              </w:rPr>
              <w:t>IE</w:t>
            </w:r>
          </w:p>
        </w:tc>
        <w:tc>
          <w:tcPr>
            <w:tcW w:w="1107"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right"/>
              <w:rPr>
                <w:rFonts w:ascii="Calibri" w:hAnsi="Calibri" w:cs="Calibri"/>
                <w:color w:val="000000"/>
                <w:szCs w:val="22"/>
                <w:lang w:eastAsia="en-GB"/>
              </w:rPr>
            </w:pPr>
            <w:r w:rsidRPr="00FF13E2">
              <w:rPr>
                <w:rFonts w:ascii="Calibri" w:hAnsi="Calibri" w:cs="Calibri"/>
                <w:color w:val="000000"/>
                <w:szCs w:val="22"/>
                <w:lang w:eastAsia="en-GB"/>
              </w:rPr>
              <w:t>428.00</w:t>
            </w:r>
          </w:p>
        </w:tc>
        <w:tc>
          <w:tcPr>
            <w:tcW w:w="1107"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right"/>
              <w:rPr>
                <w:rFonts w:ascii="Calibri" w:hAnsi="Calibri" w:cs="Calibri"/>
                <w:color w:val="000000"/>
                <w:szCs w:val="22"/>
                <w:lang w:eastAsia="en-GB"/>
              </w:rPr>
            </w:pPr>
            <w:r w:rsidRPr="00FF13E2">
              <w:rPr>
                <w:rFonts w:ascii="Calibri" w:hAnsi="Calibri" w:cs="Calibri"/>
                <w:color w:val="000000"/>
                <w:szCs w:val="22"/>
                <w:lang w:eastAsia="en-GB"/>
              </w:rPr>
              <w:t>421.67</w:t>
            </w:r>
          </w:p>
        </w:tc>
        <w:tc>
          <w:tcPr>
            <w:tcW w:w="1107"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center"/>
              <w:rPr>
                <w:rFonts w:ascii="Calibri" w:hAnsi="Calibri" w:cs="Calibri"/>
                <w:color w:val="000000"/>
                <w:szCs w:val="22"/>
                <w:lang w:eastAsia="en-GB"/>
              </w:rPr>
            </w:pPr>
            <w:r w:rsidRPr="00FF13E2">
              <w:rPr>
                <w:rFonts w:ascii="Calibri" w:hAnsi="Calibri" w:cs="Calibri"/>
                <w:color w:val="000000"/>
                <w:szCs w:val="22"/>
                <w:lang w:eastAsia="en-GB"/>
              </w:rPr>
              <w:t>418.33</w:t>
            </w:r>
          </w:p>
        </w:tc>
        <w:tc>
          <w:tcPr>
            <w:tcW w:w="996"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center"/>
              <w:rPr>
                <w:rFonts w:ascii="Calibri" w:hAnsi="Calibri" w:cs="Calibri"/>
                <w:color w:val="000000"/>
                <w:szCs w:val="22"/>
                <w:lang w:eastAsia="en-GB"/>
              </w:rPr>
            </w:pPr>
            <w:r w:rsidRPr="00FF13E2">
              <w:rPr>
                <w:rFonts w:ascii="Calibri" w:hAnsi="Calibri" w:cs="Calibri"/>
                <w:color w:val="000000"/>
                <w:szCs w:val="22"/>
                <w:lang w:eastAsia="en-GB"/>
              </w:rPr>
              <w:t>-9.67</w:t>
            </w:r>
          </w:p>
        </w:tc>
      </w:tr>
      <w:tr w:rsidR="00FD32B7" w:rsidRPr="00FF13E2" w:rsidTr="00DF7ACD">
        <w:trPr>
          <w:trHeight w:val="300"/>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left"/>
              <w:rPr>
                <w:rFonts w:ascii="Calibri" w:hAnsi="Calibri" w:cs="Calibri"/>
                <w:color w:val="000000"/>
                <w:szCs w:val="22"/>
                <w:lang w:eastAsia="en-GB"/>
              </w:rPr>
            </w:pPr>
            <w:r w:rsidRPr="00FF13E2">
              <w:rPr>
                <w:rFonts w:ascii="Calibri" w:hAnsi="Calibri" w:cs="Calibri"/>
                <w:color w:val="000000"/>
                <w:szCs w:val="22"/>
                <w:lang w:eastAsia="en-GB"/>
              </w:rPr>
              <w:t>IT</w:t>
            </w:r>
          </w:p>
        </w:tc>
        <w:tc>
          <w:tcPr>
            <w:tcW w:w="1107"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right"/>
              <w:rPr>
                <w:rFonts w:ascii="Calibri" w:hAnsi="Calibri" w:cs="Calibri"/>
                <w:color w:val="000000"/>
                <w:szCs w:val="22"/>
                <w:lang w:eastAsia="en-GB"/>
              </w:rPr>
            </w:pPr>
            <w:r w:rsidRPr="00FF13E2">
              <w:rPr>
                <w:rFonts w:ascii="Calibri" w:hAnsi="Calibri" w:cs="Calibri"/>
                <w:color w:val="000000"/>
                <w:szCs w:val="22"/>
                <w:lang w:eastAsia="en-GB"/>
              </w:rPr>
              <w:t>2 218.00</w:t>
            </w:r>
          </w:p>
        </w:tc>
        <w:tc>
          <w:tcPr>
            <w:tcW w:w="1107"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right"/>
              <w:rPr>
                <w:rFonts w:ascii="Calibri" w:hAnsi="Calibri" w:cs="Calibri"/>
                <w:color w:val="000000"/>
                <w:szCs w:val="22"/>
                <w:lang w:eastAsia="en-GB"/>
              </w:rPr>
            </w:pPr>
            <w:r w:rsidRPr="00FF13E2">
              <w:rPr>
                <w:rFonts w:ascii="Calibri" w:hAnsi="Calibri" w:cs="Calibri"/>
                <w:color w:val="000000"/>
                <w:szCs w:val="22"/>
                <w:lang w:eastAsia="en-GB"/>
              </w:rPr>
              <w:t>2 334.24</w:t>
            </w:r>
          </w:p>
        </w:tc>
        <w:tc>
          <w:tcPr>
            <w:tcW w:w="1107"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center"/>
              <w:rPr>
                <w:rFonts w:ascii="Calibri" w:hAnsi="Calibri" w:cs="Calibri"/>
                <w:color w:val="000000"/>
                <w:szCs w:val="22"/>
                <w:lang w:eastAsia="en-GB"/>
              </w:rPr>
            </w:pPr>
            <w:r w:rsidRPr="00FF13E2">
              <w:rPr>
                <w:rFonts w:ascii="Calibri" w:hAnsi="Calibri" w:cs="Calibri"/>
                <w:color w:val="000000"/>
                <w:szCs w:val="22"/>
                <w:lang w:eastAsia="en-GB"/>
              </w:rPr>
              <w:t>2 369.42</w:t>
            </w:r>
          </w:p>
        </w:tc>
        <w:tc>
          <w:tcPr>
            <w:tcW w:w="996"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center"/>
              <w:rPr>
                <w:rFonts w:ascii="Calibri" w:hAnsi="Calibri" w:cs="Calibri"/>
                <w:color w:val="000000"/>
                <w:szCs w:val="22"/>
                <w:lang w:eastAsia="en-GB"/>
              </w:rPr>
            </w:pPr>
            <w:r w:rsidRPr="00FF13E2">
              <w:rPr>
                <w:rFonts w:ascii="Calibri" w:hAnsi="Calibri" w:cs="Calibri"/>
                <w:color w:val="000000"/>
                <w:szCs w:val="22"/>
                <w:lang w:eastAsia="en-GB"/>
              </w:rPr>
              <w:t>151.42</w:t>
            </w:r>
          </w:p>
        </w:tc>
      </w:tr>
      <w:tr w:rsidR="00FD32B7" w:rsidRPr="00FF13E2" w:rsidTr="00DF7ACD">
        <w:trPr>
          <w:trHeight w:val="300"/>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left"/>
              <w:rPr>
                <w:rFonts w:ascii="Calibri" w:hAnsi="Calibri" w:cs="Calibri"/>
                <w:color w:val="000000"/>
                <w:szCs w:val="22"/>
                <w:lang w:eastAsia="en-GB"/>
              </w:rPr>
            </w:pPr>
            <w:r w:rsidRPr="00FF13E2">
              <w:rPr>
                <w:rFonts w:ascii="Calibri" w:hAnsi="Calibri" w:cs="Calibri"/>
                <w:color w:val="000000"/>
                <w:szCs w:val="22"/>
                <w:lang w:eastAsia="en-GB"/>
              </w:rPr>
              <w:t>LT</w:t>
            </w:r>
          </w:p>
        </w:tc>
        <w:tc>
          <w:tcPr>
            <w:tcW w:w="1107"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right"/>
              <w:rPr>
                <w:rFonts w:ascii="Calibri" w:hAnsi="Calibri" w:cs="Calibri"/>
                <w:color w:val="000000"/>
                <w:szCs w:val="22"/>
                <w:lang w:eastAsia="en-GB"/>
              </w:rPr>
            </w:pPr>
            <w:r w:rsidRPr="00FF13E2">
              <w:rPr>
                <w:rFonts w:ascii="Calibri" w:hAnsi="Calibri" w:cs="Calibri"/>
                <w:color w:val="000000"/>
                <w:szCs w:val="22"/>
                <w:lang w:eastAsia="en-GB"/>
              </w:rPr>
              <w:t>321.00</w:t>
            </w:r>
          </w:p>
        </w:tc>
        <w:tc>
          <w:tcPr>
            <w:tcW w:w="1107"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right"/>
              <w:rPr>
                <w:rFonts w:ascii="Calibri" w:hAnsi="Calibri" w:cs="Calibri"/>
                <w:color w:val="000000"/>
                <w:szCs w:val="22"/>
                <w:lang w:eastAsia="en-GB"/>
              </w:rPr>
            </w:pPr>
            <w:r w:rsidRPr="00FF13E2">
              <w:rPr>
                <w:rFonts w:ascii="Calibri" w:hAnsi="Calibri" w:cs="Calibri"/>
                <w:color w:val="000000"/>
                <w:szCs w:val="22"/>
                <w:lang w:eastAsia="en-GB"/>
              </w:rPr>
              <w:t>364.83</w:t>
            </w:r>
          </w:p>
        </w:tc>
        <w:tc>
          <w:tcPr>
            <w:tcW w:w="1107"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center"/>
              <w:rPr>
                <w:rFonts w:ascii="Calibri" w:hAnsi="Calibri" w:cs="Calibri"/>
                <w:color w:val="000000"/>
                <w:szCs w:val="22"/>
                <w:lang w:eastAsia="en-GB"/>
              </w:rPr>
            </w:pPr>
            <w:r w:rsidRPr="00FF13E2">
              <w:rPr>
                <w:rFonts w:ascii="Calibri" w:hAnsi="Calibri" w:cs="Calibri"/>
                <w:color w:val="000000"/>
                <w:szCs w:val="22"/>
                <w:lang w:eastAsia="en-GB"/>
              </w:rPr>
              <w:t>367.17</w:t>
            </w:r>
          </w:p>
        </w:tc>
        <w:tc>
          <w:tcPr>
            <w:tcW w:w="996"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center"/>
              <w:rPr>
                <w:rFonts w:ascii="Calibri" w:hAnsi="Calibri" w:cs="Calibri"/>
                <w:color w:val="000000"/>
                <w:szCs w:val="22"/>
                <w:lang w:eastAsia="en-GB"/>
              </w:rPr>
            </w:pPr>
            <w:r w:rsidRPr="00FF13E2">
              <w:rPr>
                <w:rFonts w:ascii="Calibri" w:hAnsi="Calibri" w:cs="Calibri"/>
                <w:color w:val="000000"/>
                <w:szCs w:val="22"/>
                <w:lang w:eastAsia="en-GB"/>
              </w:rPr>
              <w:t>46.17</w:t>
            </w:r>
          </w:p>
        </w:tc>
      </w:tr>
      <w:tr w:rsidR="00FD32B7" w:rsidRPr="00FF13E2" w:rsidTr="00DF7ACD">
        <w:trPr>
          <w:trHeight w:val="300"/>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left"/>
              <w:rPr>
                <w:rFonts w:ascii="Calibri" w:hAnsi="Calibri" w:cs="Calibri"/>
                <w:color w:val="000000"/>
                <w:szCs w:val="22"/>
                <w:lang w:eastAsia="en-GB"/>
              </w:rPr>
            </w:pPr>
            <w:r w:rsidRPr="00FF13E2">
              <w:rPr>
                <w:rFonts w:ascii="Calibri" w:hAnsi="Calibri" w:cs="Calibri"/>
                <w:color w:val="000000"/>
                <w:szCs w:val="22"/>
                <w:lang w:eastAsia="en-GB"/>
              </w:rPr>
              <w:t>LU</w:t>
            </w:r>
          </w:p>
        </w:tc>
        <w:tc>
          <w:tcPr>
            <w:tcW w:w="1107"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right"/>
              <w:rPr>
                <w:rFonts w:ascii="Calibri" w:hAnsi="Calibri" w:cs="Calibri"/>
                <w:color w:val="000000"/>
                <w:szCs w:val="22"/>
                <w:lang w:eastAsia="en-GB"/>
              </w:rPr>
            </w:pPr>
            <w:r w:rsidRPr="00FF13E2">
              <w:rPr>
                <w:rFonts w:ascii="Calibri" w:hAnsi="Calibri" w:cs="Calibri"/>
                <w:color w:val="000000"/>
                <w:szCs w:val="22"/>
                <w:lang w:eastAsia="en-GB"/>
              </w:rPr>
              <w:t>204.00</w:t>
            </w:r>
          </w:p>
        </w:tc>
        <w:tc>
          <w:tcPr>
            <w:tcW w:w="1107"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right"/>
              <w:rPr>
                <w:rFonts w:ascii="Calibri" w:hAnsi="Calibri" w:cs="Calibri"/>
                <w:color w:val="000000"/>
                <w:szCs w:val="22"/>
                <w:lang w:eastAsia="en-GB"/>
              </w:rPr>
            </w:pPr>
            <w:r w:rsidRPr="00FF13E2">
              <w:rPr>
                <w:rFonts w:ascii="Calibri" w:hAnsi="Calibri" w:cs="Calibri"/>
                <w:color w:val="000000"/>
                <w:szCs w:val="22"/>
                <w:lang w:eastAsia="en-GB"/>
              </w:rPr>
              <w:t>216.33</w:t>
            </w:r>
          </w:p>
        </w:tc>
        <w:tc>
          <w:tcPr>
            <w:tcW w:w="1107"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center"/>
              <w:rPr>
                <w:rFonts w:ascii="Calibri" w:hAnsi="Calibri" w:cs="Calibri"/>
                <w:color w:val="000000"/>
                <w:szCs w:val="22"/>
                <w:lang w:eastAsia="en-GB"/>
              </w:rPr>
            </w:pPr>
            <w:r w:rsidRPr="00FF13E2">
              <w:rPr>
                <w:rFonts w:ascii="Calibri" w:hAnsi="Calibri" w:cs="Calibri"/>
                <w:color w:val="000000"/>
                <w:szCs w:val="22"/>
                <w:lang w:eastAsia="en-GB"/>
              </w:rPr>
              <w:t>233.25</w:t>
            </w:r>
          </w:p>
        </w:tc>
        <w:tc>
          <w:tcPr>
            <w:tcW w:w="996"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center"/>
              <w:rPr>
                <w:rFonts w:ascii="Calibri" w:hAnsi="Calibri" w:cs="Calibri"/>
                <w:color w:val="000000"/>
                <w:szCs w:val="22"/>
                <w:lang w:eastAsia="en-GB"/>
              </w:rPr>
            </w:pPr>
            <w:r w:rsidRPr="00FF13E2">
              <w:rPr>
                <w:rFonts w:ascii="Calibri" w:hAnsi="Calibri" w:cs="Calibri"/>
                <w:color w:val="000000"/>
                <w:szCs w:val="22"/>
                <w:lang w:eastAsia="en-GB"/>
              </w:rPr>
              <w:t>29.25</w:t>
            </w:r>
          </w:p>
        </w:tc>
      </w:tr>
      <w:tr w:rsidR="00FD32B7" w:rsidRPr="00FF13E2" w:rsidTr="00DF7ACD">
        <w:trPr>
          <w:trHeight w:val="300"/>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left"/>
              <w:rPr>
                <w:rFonts w:ascii="Calibri" w:hAnsi="Calibri" w:cs="Calibri"/>
                <w:color w:val="000000"/>
                <w:szCs w:val="22"/>
                <w:lang w:eastAsia="en-GB"/>
              </w:rPr>
            </w:pPr>
            <w:r w:rsidRPr="00FF13E2">
              <w:rPr>
                <w:rFonts w:ascii="Calibri" w:hAnsi="Calibri" w:cs="Calibri"/>
                <w:color w:val="000000"/>
                <w:szCs w:val="22"/>
                <w:lang w:eastAsia="en-GB"/>
              </w:rPr>
              <w:t>LV</w:t>
            </w:r>
          </w:p>
        </w:tc>
        <w:tc>
          <w:tcPr>
            <w:tcW w:w="1107"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right"/>
              <w:rPr>
                <w:rFonts w:ascii="Calibri" w:hAnsi="Calibri" w:cs="Calibri"/>
                <w:color w:val="000000"/>
                <w:szCs w:val="22"/>
                <w:lang w:eastAsia="en-GB"/>
              </w:rPr>
            </w:pPr>
            <w:r w:rsidRPr="00FF13E2">
              <w:rPr>
                <w:rFonts w:ascii="Calibri" w:hAnsi="Calibri" w:cs="Calibri"/>
                <w:color w:val="000000"/>
                <w:szCs w:val="22"/>
                <w:lang w:eastAsia="en-GB"/>
              </w:rPr>
              <w:t>217.00</w:t>
            </w:r>
          </w:p>
        </w:tc>
        <w:tc>
          <w:tcPr>
            <w:tcW w:w="1107"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right"/>
              <w:rPr>
                <w:rFonts w:ascii="Calibri" w:hAnsi="Calibri" w:cs="Calibri"/>
                <w:color w:val="000000"/>
                <w:szCs w:val="22"/>
                <w:lang w:eastAsia="en-GB"/>
              </w:rPr>
            </w:pPr>
            <w:r w:rsidRPr="00FF13E2">
              <w:rPr>
                <w:rFonts w:ascii="Calibri" w:hAnsi="Calibri" w:cs="Calibri"/>
                <w:color w:val="000000"/>
                <w:szCs w:val="22"/>
                <w:lang w:eastAsia="en-GB"/>
              </w:rPr>
              <w:t>247.33</w:t>
            </w:r>
          </w:p>
        </w:tc>
        <w:tc>
          <w:tcPr>
            <w:tcW w:w="1107"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center"/>
              <w:rPr>
                <w:rFonts w:ascii="Calibri" w:hAnsi="Calibri" w:cs="Calibri"/>
                <w:color w:val="000000"/>
                <w:szCs w:val="22"/>
                <w:lang w:eastAsia="en-GB"/>
              </w:rPr>
            </w:pPr>
            <w:r w:rsidRPr="00FF13E2">
              <w:rPr>
                <w:rFonts w:ascii="Calibri" w:hAnsi="Calibri" w:cs="Calibri"/>
                <w:color w:val="000000"/>
                <w:szCs w:val="22"/>
                <w:lang w:eastAsia="en-GB"/>
              </w:rPr>
              <w:t>266.83</w:t>
            </w:r>
          </w:p>
        </w:tc>
        <w:tc>
          <w:tcPr>
            <w:tcW w:w="996"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center"/>
              <w:rPr>
                <w:rFonts w:ascii="Calibri" w:hAnsi="Calibri" w:cs="Calibri"/>
                <w:color w:val="000000"/>
                <w:szCs w:val="22"/>
                <w:lang w:eastAsia="en-GB"/>
              </w:rPr>
            </w:pPr>
            <w:r w:rsidRPr="00FF13E2">
              <w:rPr>
                <w:rFonts w:ascii="Calibri" w:hAnsi="Calibri" w:cs="Calibri"/>
                <w:color w:val="000000"/>
                <w:szCs w:val="22"/>
                <w:lang w:eastAsia="en-GB"/>
              </w:rPr>
              <w:t>49.83</w:t>
            </w:r>
          </w:p>
        </w:tc>
      </w:tr>
      <w:tr w:rsidR="00FD32B7" w:rsidRPr="00FF13E2" w:rsidTr="00DF7ACD">
        <w:trPr>
          <w:trHeight w:val="300"/>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left"/>
              <w:rPr>
                <w:rFonts w:ascii="Calibri" w:hAnsi="Calibri" w:cs="Calibri"/>
                <w:color w:val="000000"/>
                <w:szCs w:val="22"/>
                <w:lang w:eastAsia="en-GB"/>
              </w:rPr>
            </w:pPr>
            <w:r w:rsidRPr="00FF13E2">
              <w:rPr>
                <w:rFonts w:ascii="Calibri" w:hAnsi="Calibri" w:cs="Calibri"/>
                <w:color w:val="000000"/>
                <w:szCs w:val="22"/>
                <w:lang w:eastAsia="en-GB"/>
              </w:rPr>
              <w:t>MT</w:t>
            </w:r>
          </w:p>
        </w:tc>
        <w:tc>
          <w:tcPr>
            <w:tcW w:w="1107"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right"/>
              <w:rPr>
                <w:rFonts w:ascii="Calibri" w:hAnsi="Calibri" w:cs="Calibri"/>
                <w:color w:val="000000"/>
                <w:szCs w:val="22"/>
                <w:lang w:eastAsia="en-GB"/>
              </w:rPr>
            </w:pPr>
            <w:r w:rsidRPr="00FF13E2">
              <w:rPr>
                <w:rFonts w:ascii="Calibri" w:hAnsi="Calibri" w:cs="Calibri"/>
                <w:color w:val="000000"/>
                <w:szCs w:val="22"/>
                <w:lang w:eastAsia="en-GB"/>
              </w:rPr>
              <w:t>73.00</w:t>
            </w:r>
          </w:p>
        </w:tc>
        <w:tc>
          <w:tcPr>
            <w:tcW w:w="1107"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right"/>
              <w:rPr>
                <w:rFonts w:ascii="Calibri" w:hAnsi="Calibri" w:cs="Calibri"/>
                <w:color w:val="000000"/>
                <w:szCs w:val="22"/>
                <w:lang w:eastAsia="en-GB"/>
              </w:rPr>
            </w:pPr>
            <w:r w:rsidRPr="00FF13E2">
              <w:rPr>
                <w:rFonts w:ascii="Calibri" w:hAnsi="Calibri" w:cs="Calibri"/>
                <w:color w:val="000000"/>
                <w:szCs w:val="22"/>
                <w:lang w:eastAsia="en-GB"/>
              </w:rPr>
              <w:t>74.50</w:t>
            </w:r>
          </w:p>
        </w:tc>
        <w:tc>
          <w:tcPr>
            <w:tcW w:w="1107"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center"/>
              <w:rPr>
                <w:rFonts w:ascii="Calibri" w:hAnsi="Calibri" w:cs="Calibri"/>
                <w:color w:val="000000"/>
                <w:szCs w:val="22"/>
                <w:lang w:eastAsia="en-GB"/>
              </w:rPr>
            </w:pPr>
            <w:r w:rsidRPr="00FF13E2">
              <w:rPr>
                <w:rFonts w:ascii="Calibri" w:hAnsi="Calibri" w:cs="Calibri"/>
                <w:color w:val="000000"/>
                <w:szCs w:val="22"/>
                <w:lang w:eastAsia="en-GB"/>
              </w:rPr>
              <w:t>74.75</w:t>
            </w:r>
          </w:p>
        </w:tc>
        <w:tc>
          <w:tcPr>
            <w:tcW w:w="996"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center"/>
              <w:rPr>
                <w:rFonts w:ascii="Calibri" w:hAnsi="Calibri" w:cs="Calibri"/>
                <w:color w:val="000000"/>
                <w:szCs w:val="22"/>
                <w:lang w:eastAsia="en-GB"/>
              </w:rPr>
            </w:pPr>
            <w:r w:rsidRPr="00FF13E2">
              <w:rPr>
                <w:rFonts w:ascii="Calibri" w:hAnsi="Calibri" w:cs="Calibri"/>
                <w:color w:val="000000"/>
                <w:szCs w:val="22"/>
                <w:lang w:eastAsia="en-GB"/>
              </w:rPr>
              <w:t>1.75</w:t>
            </w:r>
          </w:p>
        </w:tc>
      </w:tr>
      <w:tr w:rsidR="00FD32B7" w:rsidRPr="00FF13E2" w:rsidTr="00DF7ACD">
        <w:trPr>
          <w:trHeight w:val="300"/>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left"/>
              <w:rPr>
                <w:rFonts w:ascii="Calibri" w:hAnsi="Calibri" w:cs="Calibri"/>
                <w:color w:val="000000"/>
                <w:szCs w:val="22"/>
                <w:lang w:eastAsia="en-GB"/>
              </w:rPr>
            </w:pPr>
            <w:r w:rsidRPr="00FF13E2">
              <w:rPr>
                <w:rFonts w:ascii="Calibri" w:hAnsi="Calibri" w:cs="Calibri"/>
                <w:color w:val="000000"/>
                <w:szCs w:val="22"/>
                <w:lang w:eastAsia="en-GB"/>
              </w:rPr>
              <w:t>NL</w:t>
            </w:r>
          </w:p>
        </w:tc>
        <w:tc>
          <w:tcPr>
            <w:tcW w:w="1107"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right"/>
              <w:rPr>
                <w:rFonts w:ascii="Calibri" w:hAnsi="Calibri" w:cs="Calibri"/>
                <w:color w:val="000000"/>
                <w:szCs w:val="22"/>
                <w:lang w:eastAsia="en-GB"/>
              </w:rPr>
            </w:pPr>
            <w:r w:rsidRPr="00FF13E2">
              <w:rPr>
                <w:rFonts w:ascii="Calibri" w:hAnsi="Calibri" w:cs="Calibri"/>
                <w:color w:val="000000"/>
                <w:szCs w:val="22"/>
                <w:lang w:eastAsia="en-GB"/>
              </w:rPr>
              <w:t>909.00</w:t>
            </w:r>
          </w:p>
        </w:tc>
        <w:tc>
          <w:tcPr>
            <w:tcW w:w="1107"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right"/>
              <w:rPr>
                <w:rFonts w:ascii="Calibri" w:hAnsi="Calibri" w:cs="Calibri"/>
                <w:color w:val="000000"/>
                <w:szCs w:val="22"/>
                <w:lang w:eastAsia="en-GB"/>
              </w:rPr>
            </w:pPr>
            <w:r w:rsidRPr="00FF13E2">
              <w:rPr>
                <w:rFonts w:ascii="Calibri" w:hAnsi="Calibri" w:cs="Calibri"/>
                <w:color w:val="000000"/>
                <w:szCs w:val="22"/>
                <w:lang w:eastAsia="en-GB"/>
              </w:rPr>
              <w:t>878.00</w:t>
            </w:r>
          </w:p>
        </w:tc>
        <w:tc>
          <w:tcPr>
            <w:tcW w:w="1107"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center"/>
              <w:rPr>
                <w:rFonts w:ascii="Calibri" w:hAnsi="Calibri" w:cs="Calibri"/>
                <w:color w:val="000000"/>
                <w:szCs w:val="22"/>
                <w:lang w:eastAsia="en-GB"/>
              </w:rPr>
            </w:pPr>
            <w:r w:rsidRPr="00FF13E2">
              <w:rPr>
                <w:rFonts w:ascii="Calibri" w:hAnsi="Calibri" w:cs="Calibri"/>
                <w:color w:val="000000"/>
                <w:szCs w:val="22"/>
                <w:lang w:eastAsia="en-GB"/>
              </w:rPr>
              <w:t>833.84</w:t>
            </w:r>
          </w:p>
        </w:tc>
        <w:tc>
          <w:tcPr>
            <w:tcW w:w="996"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center"/>
              <w:rPr>
                <w:rFonts w:ascii="Calibri" w:hAnsi="Calibri" w:cs="Calibri"/>
                <w:color w:val="000000"/>
                <w:szCs w:val="22"/>
                <w:lang w:eastAsia="en-GB"/>
              </w:rPr>
            </w:pPr>
            <w:r w:rsidRPr="00FF13E2">
              <w:rPr>
                <w:rFonts w:ascii="Calibri" w:hAnsi="Calibri" w:cs="Calibri"/>
                <w:color w:val="000000"/>
                <w:szCs w:val="22"/>
                <w:lang w:eastAsia="en-GB"/>
              </w:rPr>
              <w:t>-75.16</w:t>
            </w:r>
          </w:p>
        </w:tc>
      </w:tr>
      <w:tr w:rsidR="00FD32B7" w:rsidRPr="00FF13E2" w:rsidTr="00DF7ACD">
        <w:trPr>
          <w:trHeight w:val="300"/>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left"/>
              <w:rPr>
                <w:rFonts w:ascii="Calibri" w:hAnsi="Calibri" w:cs="Calibri"/>
                <w:color w:val="000000"/>
                <w:szCs w:val="22"/>
                <w:lang w:eastAsia="en-GB"/>
              </w:rPr>
            </w:pPr>
            <w:r w:rsidRPr="00FF13E2">
              <w:rPr>
                <w:rFonts w:ascii="Calibri" w:hAnsi="Calibri" w:cs="Calibri"/>
                <w:color w:val="000000"/>
                <w:szCs w:val="22"/>
                <w:lang w:eastAsia="en-GB"/>
              </w:rPr>
              <w:t>PL</w:t>
            </w:r>
          </w:p>
        </w:tc>
        <w:tc>
          <w:tcPr>
            <w:tcW w:w="1107"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right"/>
              <w:rPr>
                <w:rFonts w:ascii="Calibri" w:hAnsi="Calibri" w:cs="Calibri"/>
                <w:color w:val="000000"/>
                <w:szCs w:val="22"/>
                <w:lang w:eastAsia="en-GB"/>
              </w:rPr>
            </w:pPr>
            <w:r w:rsidRPr="00FF13E2">
              <w:rPr>
                <w:rFonts w:ascii="Calibri" w:hAnsi="Calibri" w:cs="Calibri"/>
                <w:color w:val="000000"/>
                <w:szCs w:val="22"/>
                <w:lang w:eastAsia="en-GB"/>
              </w:rPr>
              <w:t>532.00</w:t>
            </w:r>
          </w:p>
        </w:tc>
        <w:tc>
          <w:tcPr>
            <w:tcW w:w="1107"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right"/>
              <w:rPr>
                <w:rFonts w:ascii="Calibri" w:hAnsi="Calibri" w:cs="Calibri"/>
                <w:color w:val="000000"/>
                <w:szCs w:val="22"/>
                <w:lang w:eastAsia="en-GB"/>
              </w:rPr>
            </w:pPr>
            <w:r w:rsidRPr="00FF13E2">
              <w:rPr>
                <w:rFonts w:ascii="Calibri" w:hAnsi="Calibri" w:cs="Calibri"/>
                <w:color w:val="000000"/>
                <w:szCs w:val="22"/>
                <w:lang w:eastAsia="en-GB"/>
              </w:rPr>
              <w:t>693.67</w:t>
            </w:r>
          </w:p>
        </w:tc>
        <w:tc>
          <w:tcPr>
            <w:tcW w:w="1107"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center"/>
              <w:rPr>
                <w:rFonts w:ascii="Calibri" w:hAnsi="Calibri" w:cs="Calibri"/>
                <w:color w:val="000000"/>
                <w:szCs w:val="22"/>
                <w:lang w:eastAsia="en-GB"/>
              </w:rPr>
            </w:pPr>
            <w:r w:rsidRPr="00FF13E2">
              <w:rPr>
                <w:rFonts w:ascii="Calibri" w:hAnsi="Calibri" w:cs="Calibri"/>
                <w:color w:val="000000"/>
                <w:szCs w:val="22"/>
                <w:lang w:eastAsia="en-GB"/>
              </w:rPr>
              <w:t>773.75</w:t>
            </w:r>
          </w:p>
        </w:tc>
        <w:tc>
          <w:tcPr>
            <w:tcW w:w="996"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center"/>
              <w:rPr>
                <w:rFonts w:ascii="Calibri" w:hAnsi="Calibri" w:cs="Calibri"/>
                <w:color w:val="000000"/>
                <w:szCs w:val="22"/>
                <w:lang w:eastAsia="en-GB"/>
              </w:rPr>
            </w:pPr>
            <w:r w:rsidRPr="00FF13E2">
              <w:rPr>
                <w:rFonts w:ascii="Calibri" w:hAnsi="Calibri" w:cs="Calibri"/>
                <w:color w:val="000000"/>
                <w:szCs w:val="22"/>
                <w:lang w:eastAsia="en-GB"/>
              </w:rPr>
              <w:t>241.75</w:t>
            </w:r>
          </w:p>
        </w:tc>
      </w:tr>
      <w:tr w:rsidR="00FD32B7" w:rsidRPr="00FF13E2" w:rsidTr="00DF7ACD">
        <w:trPr>
          <w:trHeight w:val="300"/>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left"/>
              <w:rPr>
                <w:rFonts w:ascii="Calibri" w:hAnsi="Calibri" w:cs="Calibri"/>
                <w:color w:val="000000"/>
                <w:szCs w:val="22"/>
                <w:lang w:eastAsia="en-GB"/>
              </w:rPr>
            </w:pPr>
            <w:r w:rsidRPr="00FF13E2">
              <w:rPr>
                <w:rFonts w:ascii="Calibri" w:hAnsi="Calibri" w:cs="Calibri"/>
                <w:color w:val="000000"/>
                <w:szCs w:val="22"/>
                <w:lang w:eastAsia="en-GB"/>
              </w:rPr>
              <w:t>PT</w:t>
            </w:r>
          </w:p>
        </w:tc>
        <w:tc>
          <w:tcPr>
            <w:tcW w:w="1107"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right"/>
              <w:rPr>
                <w:rFonts w:ascii="Calibri" w:hAnsi="Calibri" w:cs="Calibri"/>
                <w:color w:val="000000"/>
                <w:szCs w:val="22"/>
                <w:lang w:eastAsia="en-GB"/>
              </w:rPr>
            </w:pPr>
            <w:r w:rsidRPr="00FF13E2">
              <w:rPr>
                <w:rFonts w:ascii="Calibri" w:hAnsi="Calibri" w:cs="Calibri"/>
                <w:color w:val="000000"/>
                <w:szCs w:val="22"/>
                <w:lang w:eastAsia="en-GB"/>
              </w:rPr>
              <w:t>582.00</w:t>
            </w:r>
          </w:p>
        </w:tc>
        <w:tc>
          <w:tcPr>
            <w:tcW w:w="1107"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right"/>
              <w:rPr>
                <w:rFonts w:ascii="Calibri" w:hAnsi="Calibri" w:cs="Calibri"/>
                <w:color w:val="000000"/>
                <w:szCs w:val="22"/>
                <w:lang w:eastAsia="en-GB"/>
              </w:rPr>
            </w:pPr>
            <w:r w:rsidRPr="00FF13E2">
              <w:rPr>
                <w:rFonts w:ascii="Calibri" w:hAnsi="Calibri" w:cs="Calibri"/>
                <w:color w:val="000000"/>
                <w:szCs w:val="22"/>
                <w:lang w:eastAsia="en-GB"/>
              </w:rPr>
              <w:t>635.00</w:t>
            </w:r>
          </w:p>
        </w:tc>
        <w:tc>
          <w:tcPr>
            <w:tcW w:w="1107"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center"/>
              <w:rPr>
                <w:rFonts w:ascii="Calibri" w:hAnsi="Calibri" w:cs="Calibri"/>
                <w:color w:val="000000"/>
                <w:szCs w:val="22"/>
                <w:lang w:eastAsia="en-GB"/>
              </w:rPr>
            </w:pPr>
            <w:r w:rsidRPr="00FF13E2">
              <w:rPr>
                <w:rFonts w:ascii="Calibri" w:hAnsi="Calibri" w:cs="Calibri"/>
                <w:color w:val="000000"/>
                <w:szCs w:val="22"/>
                <w:lang w:eastAsia="en-GB"/>
              </w:rPr>
              <w:t>661.50</w:t>
            </w:r>
          </w:p>
        </w:tc>
        <w:tc>
          <w:tcPr>
            <w:tcW w:w="996"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center"/>
              <w:rPr>
                <w:rFonts w:ascii="Calibri" w:hAnsi="Calibri" w:cs="Calibri"/>
                <w:color w:val="000000"/>
                <w:szCs w:val="22"/>
                <w:lang w:eastAsia="en-GB"/>
              </w:rPr>
            </w:pPr>
            <w:r w:rsidRPr="00FF13E2">
              <w:rPr>
                <w:rFonts w:ascii="Calibri" w:hAnsi="Calibri" w:cs="Calibri"/>
                <w:color w:val="000000"/>
                <w:szCs w:val="22"/>
                <w:lang w:eastAsia="en-GB"/>
              </w:rPr>
              <w:t>79.50</w:t>
            </w:r>
          </w:p>
        </w:tc>
      </w:tr>
      <w:tr w:rsidR="00FD32B7" w:rsidRPr="00FF13E2" w:rsidTr="00DF7ACD">
        <w:trPr>
          <w:trHeight w:val="300"/>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left"/>
              <w:rPr>
                <w:rFonts w:ascii="Calibri" w:hAnsi="Calibri" w:cs="Calibri"/>
                <w:color w:val="000000"/>
                <w:szCs w:val="22"/>
                <w:lang w:eastAsia="en-GB"/>
              </w:rPr>
            </w:pPr>
            <w:r w:rsidRPr="00FF13E2">
              <w:rPr>
                <w:rFonts w:ascii="Calibri" w:hAnsi="Calibri" w:cs="Calibri"/>
                <w:color w:val="000000"/>
                <w:szCs w:val="22"/>
                <w:lang w:eastAsia="en-GB"/>
              </w:rPr>
              <w:t>RO</w:t>
            </w:r>
          </w:p>
        </w:tc>
        <w:tc>
          <w:tcPr>
            <w:tcW w:w="1107"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right"/>
              <w:rPr>
                <w:rFonts w:ascii="Calibri" w:hAnsi="Calibri" w:cs="Calibri"/>
                <w:color w:val="000000"/>
                <w:szCs w:val="22"/>
                <w:lang w:eastAsia="en-GB"/>
              </w:rPr>
            </w:pPr>
            <w:r w:rsidRPr="00FF13E2">
              <w:rPr>
                <w:rFonts w:ascii="Calibri" w:hAnsi="Calibri" w:cs="Calibri"/>
                <w:color w:val="000000"/>
                <w:szCs w:val="22"/>
                <w:lang w:eastAsia="en-GB"/>
              </w:rPr>
              <w:t>293.00</w:t>
            </w:r>
          </w:p>
        </w:tc>
        <w:tc>
          <w:tcPr>
            <w:tcW w:w="1107"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right"/>
              <w:rPr>
                <w:rFonts w:ascii="Calibri" w:hAnsi="Calibri" w:cs="Calibri"/>
                <w:color w:val="000000"/>
                <w:szCs w:val="22"/>
                <w:lang w:eastAsia="en-GB"/>
              </w:rPr>
            </w:pPr>
            <w:r w:rsidRPr="00FF13E2">
              <w:rPr>
                <w:rFonts w:ascii="Calibri" w:hAnsi="Calibri" w:cs="Calibri"/>
                <w:color w:val="000000"/>
                <w:szCs w:val="22"/>
                <w:lang w:eastAsia="en-GB"/>
              </w:rPr>
              <w:t>385.00</w:t>
            </w:r>
          </w:p>
        </w:tc>
        <w:tc>
          <w:tcPr>
            <w:tcW w:w="1107"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center"/>
              <w:rPr>
                <w:rFonts w:ascii="Calibri" w:hAnsi="Calibri" w:cs="Calibri"/>
                <w:color w:val="000000"/>
                <w:szCs w:val="22"/>
                <w:lang w:eastAsia="en-GB"/>
              </w:rPr>
            </w:pPr>
            <w:r w:rsidRPr="00FF13E2">
              <w:rPr>
                <w:rFonts w:ascii="Calibri" w:hAnsi="Calibri" w:cs="Calibri"/>
                <w:color w:val="000000"/>
                <w:szCs w:val="22"/>
                <w:lang w:eastAsia="en-GB"/>
              </w:rPr>
              <w:t>457.84</w:t>
            </w:r>
          </w:p>
        </w:tc>
        <w:tc>
          <w:tcPr>
            <w:tcW w:w="996"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center"/>
              <w:rPr>
                <w:rFonts w:ascii="Calibri" w:hAnsi="Calibri" w:cs="Calibri"/>
                <w:color w:val="000000"/>
                <w:szCs w:val="22"/>
                <w:lang w:eastAsia="en-GB"/>
              </w:rPr>
            </w:pPr>
            <w:r w:rsidRPr="00FF13E2">
              <w:rPr>
                <w:rFonts w:ascii="Calibri" w:hAnsi="Calibri" w:cs="Calibri"/>
                <w:color w:val="000000"/>
                <w:szCs w:val="22"/>
                <w:lang w:eastAsia="en-GB"/>
              </w:rPr>
              <w:t>164.84</w:t>
            </w:r>
          </w:p>
        </w:tc>
      </w:tr>
      <w:tr w:rsidR="00FD32B7" w:rsidRPr="00FF13E2" w:rsidTr="00DF7ACD">
        <w:trPr>
          <w:trHeight w:val="300"/>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left"/>
              <w:rPr>
                <w:rFonts w:ascii="Calibri" w:hAnsi="Calibri" w:cs="Calibri"/>
                <w:color w:val="000000"/>
                <w:szCs w:val="22"/>
                <w:lang w:eastAsia="en-GB"/>
              </w:rPr>
            </w:pPr>
            <w:r w:rsidRPr="00FF13E2">
              <w:rPr>
                <w:rFonts w:ascii="Calibri" w:hAnsi="Calibri" w:cs="Calibri"/>
                <w:color w:val="000000"/>
                <w:szCs w:val="22"/>
                <w:lang w:eastAsia="en-GB"/>
              </w:rPr>
              <w:t>SE</w:t>
            </w:r>
          </w:p>
        </w:tc>
        <w:tc>
          <w:tcPr>
            <w:tcW w:w="1107"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right"/>
              <w:rPr>
                <w:rFonts w:ascii="Calibri" w:hAnsi="Calibri" w:cs="Calibri"/>
                <w:color w:val="000000"/>
                <w:szCs w:val="22"/>
                <w:lang w:eastAsia="en-GB"/>
              </w:rPr>
            </w:pPr>
            <w:r w:rsidRPr="00FF13E2">
              <w:rPr>
                <w:rFonts w:ascii="Calibri" w:hAnsi="Calibri" w:cs="Calibri"/>
                <w:color w:val="000000"/>
                <w:szCs w:val="22"/>
                <w:lang w:eastAsia="en-GB"/>
              </w:rPr>
              <w:t>552.00</w:t>
            </w:r>
          </w:p>
        </w:tc>
        <w:tc>
          <w:tcPr>
            <w:tcW w:w="1107"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right"/>
              <w:rPr>
                <w:rFonts w:ascii="Calibri" w:hAnsi="Calibri" w:cs="Calibri"/>
                <w:color w:val="000000"/>
                <w:szCs w:val="22"/>
                <w:lang w:eastAsia="en-GB"/>
              </w:rPr>
            </w:pPr>
            <w:r w:rsidRPr="00FF13E2">
              <w:rPr>
                <w:rFonts w:ascii="Calibri" w:hAnsi="Calibri" w:cs="Calibri"/>
                <w:color w:val="000000"/>
                <w:szCs w:val="22"/>
                <w:lang w:eastAsia="en-GB"/>
              </w:rPr>
              <w:t>595.25</w:t>
            </w:r>
          </w:p>
        </w:tc>
        <w:tc>
          <w:tcPr>
            <w:tcW w:w="1107"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center"/>
              <w:rPr>
                <w:rFonts w:ascii="Calibri" w:hAnsi="Calibri" w:cs="Calibri"/>
                <w:color w:val="000000"/>
                <w:szCs w:val="22"/>
                <w:lang w:eastAsia="en-GB"/>
              </w:rPr>
            </w:pPr>
            <w:r w:rsidRPr="00FF13E2">
              <w:rPr>
                <w:rFonts w:ascii="Calibri" w:hAnsi="Calibri" w:cs="Calibri"/>
                <w:color w:val="000000"/>
                <w:szCs w:val="22"/>
                <w:lang w:eastAsia="en-GB"/>
              </w:rPr>
              <w:t>577.34</w:t>
            </w:r>
          </w:p>
        </w:tc>
        <w:tc>
          <w:tcPr>
            <w:tcW w:w="996"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center"/>
              <w:rPr>
                <w:rFonts w:ascii="Calibri" w:hAnsi="Calibri" w:cs="Calibri"/>
                <w:color w:val="000000"/>
                <w:szCs w:val="22"/>
                <w:lang w:eastAsia="en-GB"/>
              </w:rPr>
            </w:pPr>
            <w:r w:rsidRPr="00FF13E2">
              <w:rPr>
                <w:rFonts w:ascii="Calibri" w:hAnsi="Calibri" w:cs="Calibri"/>
                <w:color w:val="000000"/>
                <w:szCs w:val="22"/>
                <w:lang w:eastAsia="en-GB"/>
              </w:rPr>
              <w:t>25.34</w:t>
            </w:r>
          </w:p>
        </w:tc>
      </w:tr>
      <w:tr w:rsidR="00FD32B7" w:rsidRPr="00FF13E2" w:rsidTr="00DF7ACD">
        <w:trPr>
          <w:trHeight w:val="300"/>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left"/>
              <w:rPr>
                <w:rFonts w:ascii="Calibri" w:hAnsi="Calibri" w:cs="Calibri"/>
                <w:color w:val="000000"/>
                <w:szCs w:val="22"/>
                <w:lang w:eastAsia="en-GB"/>
              </w:rPr>
            </w:pPr>
            <w:r w:rsidRPr="00FF13E2">
              <w:rPr>
                <w:rFonts w:ascii="Calibri" w:hAnsi="Calibri" w:cs="Calibri"/>
                <w:color w:val="000000"/>
                <w:szCs w:val="22"/>
                <w:lang w:eastAsia="en-GB"/>
              </w:rPr>
              <w:t>SI</w:t>
            </w:r>
          </w:p>
        </w:tc>
        <w:tc>
          <w:tcPr>
            <w:tcW w:w="1107"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right"/>
              <w:rPr>
                <w:rFonts w:ascii="Calibri" w:hAnsi="Calibri" w:cs="Calibri"/>
                <w:color w:val="000000"/>
                <w:szCs w:val="22"/>
                <w:lang w:eastAsia="en-GB"/>
              </w:rPr>
            </w:pPr>
            <w:r w:rsidRPr="00FF13E2">
              <w:rPr>
                <w:rFonts w:ascii="Calibri" w:hAnsi="Calibri" w:cs="Calibri"/>
                <w:color w:val="000000"/>
                <w:szCs w:val="22"/>
                <w:lang w:eastAsia="en-GB"/>
              </w:rPr>
              <w:t>126.00</w:t>
            </w:r>
          </w:p>
        </w:tc>
        <w:tc>
          <w:tcPr>
            <w:tcW w:w="1107"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right"/>
              <w:rPr>
                <w:rFonts w:ascii="Calibri" w:hAnsi="Calibri" w:cs="Calibri"/>
                <w:color w:val="000000"/>
                <w:szCs w:val="22"/>
                <w:lang w:eastAsia="en-GB"/>
              </w:rPr>
            </w:pPr>
            <w:r w:rsidRPr="00FF13E2">
              <w:rPr>
                <w:rFonts w:ascii="Calibri" w:hAnsi="Calibri" w:cs="Calibri"/>
                <w:color w:val="000000"/>
                <w:szCs w:val="22"/>
                <w:lang w:eastAsia="en-GB"/>
              </w:rPr>
              <w:t>187.83</w:t>
            </w:r>
          </w:p>
        </w:tc>
        <w:tc>
          <w:tcPr>
            <w:tcW w:w="1107"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center"/>
              <w:rPr>
                <w:rFonts w:ascii="Calibri" w:hAnsi="Calibri" w:cs="Calibri"/>
                <w:color w:val="000000"/>
                <w:szCs w:val="22"/>
                <w:lang w:eastAsia="en-GB"/>
              </w:rPr>
            </w:pPr>
            <w:r w:rsidRPr="00FF13E2">
              <w:rPr>
                <w:rFonts w:ascii="Calibri" w:hAnsi="Calibri" w:cs="Calibri"/>
                <w:color w:val="000000"/>
                <w:szCs w:val="22"/>
                <w:lang w:eastAsia="en-GB"/>
              </w:rPr>
              <w:t>205.83</w:t>
            </w:r>
          </w:p>
        </w:tc>
        <w:tc>
          <w:tcPr>
            <w:tcW w:w="996"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center"/>
              <w:rPr>
                <w:rFonts w:ascii="Calibri" w:hAnsi="Calibri" w:cs="Calibri"/>
                <w:color w:val="000000"/>
                <w:szCs w:val="22"/>
                <w:lang w:eastAsia="en-GB"/>
              </w:rPr>
            </w:pPr>
            <w:r w:rsidRPr="00FF13E2">
              <w:rPr>
                <w:rFonts w:ascii="Calibri" w:hAnsi="Calibri" w:cs="Calibri"/>
                <w:color w:val="000000"/>
                <w:szCs w:val="22"/>
                <w:lang w:eastAsia="en-GB"/>
              </w:rPr>
              <w:t>79.83</w:t>
            </w:r>
          </w:p>
        </w:tc>
      </w:tr>
      <w:tr w:rsidR="00FD32B7" w:rsidRPr="00FF13E2" w:rsidTr="00DF7ACD">
        <w:trPr>
          <w:trHeight w:val="300"/>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left"/>
              <w:rPr>
                <w:rFonts w:ascii="Calibri" w:hAnsi="Calibri" w:cs="Calibri"/>
                <w:color w:val="000000"/>
                <w:szCs w:val="22"/>
                <w:lang w:eastAsia="en-GB"/>
              </w:rPr>
            </w:pPr>
            <w:r w:rsidRPr="00FF13E2">
              <w:rPr>
                <w:rFonts w:ascii="Calibri" w:hAnsi="Calibri" w:cs="Calibri"/>
                <w:color w:val="000000"/>
                <w:szCs w:val="22"/>
                <w:lang w:eastAsia="en-GB"/>
              </w:rPr>
              <w:t>SK</w:t>
            </w:r>
          </w:p>
        </w:tc>
        <w:tc>
          <w:tcPr>
            <w:tcW w:w="1107"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right"/>
              <w:rPr>
                <w:rFonts w:ascii="Calibri" w:hAnsi="Calibri" w:cs="Calibri"/>
                <w:color w:val="000000"/>
                <w:szCs w:val="22"/>
                <w:lang w:eastAsia="en-GB"/>
              </w:rPr>
            </w:pPr>
            <w:r w:rsidRPr="00FF13E2">
              <w:rPr>
                <w:rFonts w:ascii="Calibri" w:hAnsi="Calibri" w:cs="Calibri"/>
                <w:color w:val="000000"/>
                <w:szCs w:val="22"/>
                <w:lang w:eastAsia="en-GB"/>
              </w:rPr>
              <w:t>227.00</w:t>
            </w:r>
          </w:p>
        </w:tc>
        <w:tc>
          <w:tcPr>
            <w:tcW w:w="1107"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right"/>
              <w:rPr>
                <w:rFonts w:ascii="Calibri" w:hAnsi="Calibri" w:cs="Calibri"/>
                <w:color w:val="000000"/>
                <w:szCs w:val="22"/>
                <w:lang w:eastAsia="en-GB"/>
              </w:rPr>
            </w:pPr>
            <w:r w:rsidRPr="00FF13E2">
              <w:rPr>
                <w:rFonts w:ascii="Calibri" w:hAnsi="Calibri" w:cs="Calibri"/>
                <w:color w:val="000000"/>
                <w:szCs w:val="22"/>
                <w:lang w:eastAsia="en-GB"/>
              </w:rPr>
              <w:t>283.67</w:t>
            </w:r>
          </w:p>
        </w:tc>
        <w:tc>
          <w:tcPr>
            <w:tcW w:w="1107"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center"/>
              <w:rPr>
                <w:rFonts w:ascii="Calibri" w:hAnsi="Calibri" w:cs="Calibri"/>
                <w:color w:val="000000"/>
                <w:szCs w:val="22"/>
                <w:lang w:eastAsia="en-GB"/>
              </w:rPr>
            </w:pPr>
            <w:r w:rsidRPr="00FF13E2">
              <w:rPr>
                <w:rFonts w:ascii="Calibri" w:hAnsi="Calibri" w:cs="Calibri"/>
                <w:color w:val="000000"/>
                <w:szCs w:val="22"/>
                <w:lang w:eastAsia="en-GB"/>
              </w:rPr>
              <w:t>311.67</w:t>
            </w:r>
          </w:p>
        </w:tc>
        <w:tc>
          <w:tcPr>
            <w:tcW w:w="996"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center"/>
              <w:rPr>
                <w:rFonts w:ascii="Calibri" w:hAnsi="Calibri" w:cs="Calibri"/>
                <w:color w:val="000000"/>
                <w:szCs w:val="22"/>
                <w:lang w:eastAsia="en-GB"/>
              </w:rPr>
            </w:pPr>
            <w:r w:rsidRPr="00FF13E2">
              <w:rPr>
                <w:rFonts w:ascii="Calibri" w:hAnsi="Calibri" w:cs="Calibri"/>
                <w:color w:val="000000"/>
                <w:szCs w:val="22"/>
                <w:lang w:eastAsia="en-GB"/>
              </w:rPr>
              <w:t>84.67</w:t>
            </w:r>
          </w:p>
        </w:tc>
      </w:tr>
      <w:tr w:rsidR="00FD32B7" w:rsidRPr="00FF13E2" w:rsidTr="00DF7ACD">
        <w:trPr>
          <w:trHeight w:val="300"/>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left"/>
              <w:rPr>
                <w:rFonts w:ascii="Calibri" w:hAnsi="Calibri" w:cs="Calibri"/>
                <w:color w:val="000000"/>
                <w:szCs w:val="22"/>
                <w:lang w:eastAsia="en-GB"/>
              </w:rPr>
            </w:pPr>
            <w:r w:rsidRPr="00FF13E2">
              <w:rPr>
                <w:rFonts w:ascii="Calibri" w:hAnsi="Calibri" w:cs="Calibri"/>
                <w:color w:val="000000"/>
                <w:szCs w:val="22"/>
                <w:lang w:eastAsia="en-GB"/>
              </w:rPr>
              <w:t>UK</w:t>
            </w:r>
          </w:p>
        </w:tc>
        <w:tc>
          <w:tcPr>
            <w:tcW w:w="1107"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right"/>
              <w:rPr>
                <w:rFonts w:ascii="Calibri" w:hAnsi="Calibri" w:cs="Calibri"/>
                <w:color w:val="000000"/>
                <w:szCs w:val="22"/>
                <w:lang w:eastAsia="en-GB"/>
              </w:rPr>
            </w:pPr>
            <w:r w:rsidRPr="00FF13E2">
              <w:rPr>
                <w:rFonts w:ascii="Calibri" w:hAnsi="Calibri" w:cs="Calibri"/>
                <w:color w:val="000000"/>
                <w:szCs w:val="22"/>
                <w:lang w:eastAsia="en-GB"/>
              </w:rPr>
              <w:t>1 416.00</w:t>
            </w:r>
          </w:p>
        </w:tc>
        <w:tc>
          <w:tcPr>
            <w:tcW w:w="1107"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right"/>
              <w:rPr>
                <w:rFonts w:ascii="Calibri" w:hAnsi="Calibri" w:cs="Calibri"/>
                <w:color w:val="000000"/>
                <w:szCs w:val="22"/>
                <w:lang w:eastAsia="en-GB"/>
              </w:rPr>
            </w:pPr>
            <w:r w:rsidRPr="00FF13E2">
              <w:rPr>
                <w:rFonts w:ascii="Calibri" w:hAnsi="Calibri" w:cs="Calibri"/>
                <w:color w:val="000000"/>
                <w:szCs w:val="22"/>
                <w:lang w:eastAsia="en-GB"/>
              </w:rPr>
              <w:t>1 265.83</w:t>
            </w:r>
          </w:p>
        </w:tc>
        <w:tc>
          <w:tcPr>
            <w:tcW w:w="1107"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center"/>
              <w:rPr>
                <w:rFonts w:ascii="Calibri" w:hAnsi="Calibri" w:cs="Calibri"/>
                <w:color w:val="000000"/>
                <w:szCs w:val="22"/>
                <w:lang w:eastAsia="en-GB"/>
              </w:rPr>
            </w:pPr>
            <w:r w:rsidRPr="00FF13E2">
              <w:rPr>
                <w:rFonts w:ascii="Calibri" w:hAnsi="Calibri" w:cs="Calibri"/>
                <w:color w:val="000000"/>
                <w:szCs w:val="22"/>
                <w:lang w:eastAsia="en-GB"/>
              </w:rPr>
              <w:t>1 217.09</w:t>
            </w:r>
          </w:p>
        </w:tc>
        <w:tc>
          <w:tcPr>
            <w:tcW w:w="996"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center"/>
              <w:rPr>
                <w:rFonts w:ascii="Calibri" w:hAnsi="Calibri" w:cs="Calibri"/>
                <w:color w:val="000000"/>
                <w:szCs w:val="22"/>
                <w:lang w:eastAsia="en-GB"/>
              </w:rPr>
            </w:pPr>
            <w:r w:rsidRPr="00FF13E2">
              <w:rPr>
                <w:rFonts w:ascii="Calibri" w:hAnsi="Calibri" w:cs="Calibri"/>
                <w:color w:val="000000"/>
                <w:szCs w:val="22"/>
                <w:lang w:eastAsia="en-GB"/>
              </w:rPr>
              <w:t>-198.91</w:t>
            </w:r>
          </w:p>
        </w:tc>
      </w:tr>
      <w:tr w:rsidR="00FD32B7" w:rsidRPr="00FF13E2" w:rsidTr="00DF7ACD">
        <w:trPr>
          <w:trHeight w:val="300"/>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left"/>
              <w:rPr>
                <w:rFonts w:ascii="Calibri" w:hAnsi="Calibri" w:cs="Calibri"/>
                <w:color w:val="000000"/>
                <w:szCs w:val="22"/>
                <w:lang w:eastAsia="en-GB"/>
              </w:rPr>
            </w:pPr>
            <w:r w:rsidRPr="00FF13E2">
              <w:rPr>
                <w:rFonts w:ascii="Calibri" w:hAnsi="Calibri" w:cs="Calibri"/>
                <w:color w:val="000000"/>
                <w:szCs w:val="22"/>
                <w:lang w:eastAsia="en-GB"/>
              </w:rPr>
              <w:t>TOTAL</w:t>
            </w:r>
          </w:p>
        </w:tc>
        <w:tc>
          <w:tcPr>
            <w:tcW w:w="1107"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right"/>
              <w:rPr>
                <w:rFonts w:ascii="Calibri" w:hAnsi="Calibri" w:cs="Calibri"/>
                <w:color w:val="000000"/>
                <w:szCs w:val="22"/>
                <w:lang w:eastAsia="en-GB"/>
              </w:rPr>
            </w:pPr>
            <w:r w:rsidRPr="00FF13E2">
              <w:rPr>
                <w:rFonts w:ascii="Calibri" w:hAnsi="Calibri" w:cs="Calibri"/>
                <w:color w:val="000000"/>
                <w:szCs w:val="22"/>
                <w:lang w:eastAsia="en-GB"/>
              </w:rPr>
              <w:t>21 314.00</w:t>
            </w:r>
          </w:p>
        </w:tc>
        <w:tc>
          <w:tcPr>
            <w:tcW w:w="1107"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right"/>
              <w:rPr>
                <w:rFonts w:ascii="Calibri" w:hAnsi="Calibri" w:cs="Calibri"/>
                <w:color w:val="000000"/>
                <w:szCs w:val="22"/>
                <w:lang w:eastAsia="en-GB"/>
              </w:rPr>
            </w:pPr>
            <w:r w:rsidRPr="00FF13E2">
              <w:rPr>
                <w:rFonts w:ascii="Calibri" w:hAnsi="Calibri" w:cs="Calibri"/>
                <w:color w:val="000000"/>
                <w:szCs w:val="22"/>
                <w:lang w:eastAsia="en-GB"/>
              </w:rPr>
              <w:t>22 432.72</w:t>
            </w:r>
          </w:p>
        </w:tc>
        <w:tc>
          <w:tcPr>
            <w:tcW w:w="1107"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right"/>
              <w:rPr>
                <w:rFonts w:ascii="Calibri" w:hAnsi="Calibri" w:cs="Calibri"/>
                <w:color w:val="000000"/>
                <w:szCs w:val="22"/>
                <w:lang w:eastAsia="en-GB"/>
              </w:rPr>
            </w:pPr>
            <w:r w:rsidRPr="00FF13E2">
              <w:rPr>
                <w:rFonts w:ascii="Calibri" w:hAnsi="Calibri" w:cs="Calibri"/>
                <w:color w:val="000000"/>
                <w:szCs w:val="22"/>
                <w:lang w:eastAsia="en-GB"/>
              </w:rPr>
              <w:t>23 060.52</w:t>
            </w:r>
          </w:p>
        </w:tc>
        <w:tc>
          <w:tcPr>
            <w:tcW w:w="996" w:type="dxa"/>
            <w:tcBorders>
              <w:top w:val="nil"/>
              <w:left w:val="nil"/>
              <w:bottom w:val="single" w:sz="4" w:space="0" w:color="auto"/>
              <w:right w:val="single" w:sz="4" w:space="0" w:color="auto"/>
            </w:tcBorders>
            <w:shd w:val="clear" w:color="auto" w:fill="auto"/>
            <w:noWrap/>
            <w:vAlign w:val="bottom"/>
            <w:hideMark/>
          </w:tcPr>
          <w:p w:rsidR="00FD32B7" w:rsidRPr="00FF13E2" w:rsidRDefault="00FD32B7" w:rsidP="00DF7ACD">
            <w:pPr>
              <w:spacing w:before="0" w:after="0"/>
              <w:jc w:val="center"/>
              <w:rPr>
                <w:rFonts w:ascii="Calibri" w:hAnsi="Calibri" w:cs="Calibri"/>
                <w:color w:val="000000"/>
                <w:szCs w:val="22"/>
                <w:lang w:eastAsia="en-GB"/>
              </w:rPr>
            </w:pPr>
            <w:r w:rsidRPr="00FF13E2">
              <w:rPr>
                <w:rFonts w:ascii="Calibri" w:hAnsi="Calibri" w:cs="Calibri"/>
                <w:color w:val="000000"/>
                <w:szCs w:val="22"/>
                <w:lang w:eastAsia="en-GB"/>
              </w:rPr>
              <w:t>1 746.52</w:t>
            </w:r>
          </w:p>
        </w:tc>
      </w:tr>
      <w:tr w:rsidR="00FD32B7" w:rsidRPr="00FF13E2" w:rsidTr="00DF7ACD">
        <w:trPr>
          <w:trHeight w:val="300"/>
        </w:trPr>
        <w:tc>
          <w:tcPr>
            <w:tcW w:w="1094" w:type="dxa"/>
            <w:tcBorders>
              <w:top w:val="nil"/>
              <w:left w:val="nil"/>
              <w:bottom w:val="nil"/>
              <w:right w:val="nil"/>
            </w:tcBorders>
            <w:shd w:val="clear" w:color="auto" w:fill="auto"/>
            <w:noWrap/>
            <w:vAlign w:val="bottom"/>
            <w:hideMark/>
          </w:tcPr>
          <w:p w:rsidR="00FD32B7" w:rsidRPr="00FF13E2" w:rsidRDefault="00FD32B7" w:rsidP="00DF7ACD">
            <w:pPr>
              <w:spacing w:before="0" w:after="0"/>
              <w:jc w:val="center"/>
              <w:rPr>
                <w:rFonts w:ascii="Calibri" w:hAnsi="Calibri" w:cs="Calibri"/>
                <w:color w:val="000000"/>
                <w:szCs w:val="22"/>
                <w:lang w:eastAsia="en-GB"/>
              </w:rPr>
            </w:pPr>
          </w:p>
        </w:tc>
        <w:tc>
          <w:tcPr>
            <w:tcW w:w="1107" w:type="dxa"/>
            <w:tcBorders>
              <w:top w:val="nil"/>
              <w:left w:val="nil"/>
              <w:bottom w:val="nil"/>
              <w:right w:val="nil"/>
            </w:tcBorders>
            <w:shd w:val="clear" w:color="auto" w:fill="auto"/>
            <w:noWrap/>
            <w:vAlign w:val="bottom"/>
            <w:hideMark/>
          </w:tcPr>
          <w:p w:rsidR="00FD32B7" w:rsidRPr="00FF13E2" w:rsidRDefault="00FD32B7" w:rsidP="00DF7ACD">
            <w:pPr>
              <w:spacing w:before="0" w:after="0"/>
              <w:jc w:val="left"/>
              <w:rPr>
                <w:rFonts w:ascii="Times New Roman" w:hAnsi="Times New Roman"/>
                <w:sz w:val="20"/>
                <w:lang w:eastAsia="en-GB"/>
              </w:rPr>
            </w:pPr>
          </w:p>
        </w:tc>
        <w:tc>
          <w:tcPr>
            <w:tcW w:w="1107" w:type="dxa"/>
            <w:tcBorders>
              <w:top w:val="nil"/>
              <w:left w:val="nil"/>
              <w:bottom w:val="nil"/>
              <w:right w:val="nil"/>
            </w:tcBorders>
            <w:shd w:val="clear" w:color="auto" w:fill="auto"/>
            <w:noWrap/>
            <w:vAlign w:val="bottom"/>
            <w:hideMark/>
          </w:tcPr>
          <w:p w:rsidR="00FD32B7" w:rsidRPr="00FF13E2" w:rsidRDefault="00FD32B7" w:rsidP="00DF7ACD">
            <w:pPr>
              <w:spacing w:before="0" w:after="0"/>
              <w:jc w:val="right"/>
              <w:rPr>
                <w:rFonts w:ascii="Calibri" w:hAnsi="Calibri" w:cs="Calibri"/>
                <w:color w:val="000000"/>
                <w:szCs w:val="22"/>
                <w:lang w:eastAsia="en-GB"/>
              </w:rPr>
            </w:pPr>
            <w:r w:rsidRPr="00FF13E2">
              <w:rPr>
                <w:rFonts w:ascii="Calibri" w:hAnsi="Calibri" w:cs="Calibri"/>
                <w:color w:val="000000"/>
                <w:szCs w:val="22"/>
                <w:lang w:eastAsia="en-GB"/>
              </w:rPr>
              <w:t>5.25%</w:t>
            </w:r>
          </w:p>
        </w:tc>
        <w:tc>
          <w:tcPr>
            <w:tcW w:w="1107" w:type="dxa"/>
            <w:tcBorders>
              <w:top w:val="nil"/>
              <w:left w:val="nil"/>
              <w:bottom w:val="nil"/>
              <w:right w:val="nil"/>
            </w:tcBorders>
            <w:shd w:val="clear" w:color="auto" w:fill="auto"/>
            <w:noWrap/>
            <w:vAlign w:val="bottom"/>
            <w:hideMark/>
          </w:tcPr>
          <w:p w:rsidR="00FD32B7" w:rsidRPr="00FF13E2" w:rsidRDefault="00FD32B7" w:rsidP="00DF7ACD">
            <w:pPr>
              <w:spacing w:before="0" w:after="0"/>
              <w:jc w:val="right"/>
              <w:rPr>
                <w:rFonts w:ascii="Calibri" w:hAnsi="Calibri" w:cs="Calibri"/>
                <w:color w:val="000000"/>
                <w:szCs w:val="22"/>
                <w:lang w:eastAsia="en-GB"/>
              </w:rPr>
            </w:pPr>
            <w:r w:rsidRPr="00FF13E2">
              <w:rPr>
                <w:rFonts w:ascii="Calibri" w:hAnsi="Calibri" w:cs="Calibri"/>
                <w:color w:val="000000"/>
                <w:szCs w:val="22"/>
                <w:lang w:eastAsia="en-GB"/>
              </w:rPr>
              <w:t>2.80%</w:t>
            </w:r>
          </w:p>
        </w:tc>
        <w:tc>
          <w:tcPr>
            <w:tcW w:w="996" w:type="dxa"/>
            <w:tcBorders>
              <w:top w:val="nil"/>
              <w:left w:val="nil"/>
              <w:bottom w:val="nil"/>
              <w:right w:val="nil"/>
            </w:tcBorders>
            <w:shd w:val="clear" w:color="auto" w:fill="auto"/>
            <w:noWrap/>
            <w:vAlign w:val="bottom"/>
            <w:hideMark/>
          </w:tcPr>
          <w:p w:rsidR="00FD32B7" w:rsidRPr="00FF13E2" w:rsidRDefault="00FD32B7" w:rsidP="00DF7ACD">
            <w:pPr>
              <w:spacing w:before="0" w:after="0"/>
              <w:jc w:val="right"/>
              <w:rPr>
                <w:rFonts w:ascii="Calibri" w:hAnsi="Calibri" w:cs="Calibri"/>
                <w:color w:val="000000"/>
                <w:szCs w:val="22"/>
                <w:lang w:eastAsia="en-GB"/>
              </w:rPr>
            </w:pPr>
          </w:p>
        </w:tc>
      </w:tr>
      <w:tr w:rsidR="00FD32B7" w:rsidRPr="00FF13E2" w:rsidTr="00DF7ACD">
        <w:trPr>
          <w:trHeight w:val="300"/>
        </w:trPr>
        <w:tc>
          <w:tcPr>
            <w:tcW w:w="1094" w:type="dxa"/>
            <w:tcBorders>
              <w:top w:val="nil"/>
              <w:left w:val="nil"/>
              <w:bottom w:val="nil"/>
              <w:right w:val="nil"/>
            </w:tcBorders>
            <w:shd w:val="clear" w:color="auto" w:fill="auto"/>
            <w:noWrap/>
            <w:vAlign w:val="bottom"/>
            <w:hideMark/>
          </w:tcPr>
          <w:p w:rsidR="00FD32B7" w:rsidRPr="00FF13E2" w:rsidRDefault="00FD32B7" w:rsidP="00DF7ACD">
            <w:pPr>
              <w:spacing w:before="0" w:after="0"/>
              <w:jc w:val="left"/>
              <w:rPr>
                <w:rFonts w:ascii="Times New Roman" w:hAnsi="Times New Roman"/>
                <w:sz w:val="20"/>
                <w:lang w:eastAsia="en-GB"/>
              </w:rPr>
            </w:pPr>
          </w:p>
        </w:tc>
        <w:tc>
          <w:tcPr>
            <w:tcW w:w="1107" w:type="dxa"/>
            <w:tcBorders>
              <w:top w:val="nil"/>
              <w:left w:val="nil"/>
              <w:bottom w:val="nil"/>
              <w:right w:val="nil"/>
            </w:tcBorders>
            <w:shd w:val="clear" w:color="auto" w:fill="auto"/>
            <w:noWrap/>
            <w:vAlign w:val="bottom"/>
            <w:hideMark/>
          </w:tcPr>
          <w:p w:rsidR="00FD32B7" w:rsidRPr="00FF13E2" w:rsidRDefault="00FD32B7" w:rsidP="00DF7ACD">
            <w:pPr>
              <w:spacing w:before="0" w:after="0"/>
              <w:jc w:val="left"/>
              <w:rPr>
                <w:rFonts w:ascii="Times New Roman" w:hAnsi="Times New Roman"/>
                <w:sz w:val="20"/>
                <w:lang w:eastAsia="en-GB"/>
              </w:rPr>
            </w:pPr>
          </w:p>
        </w:tc>
        <w:tc>
          <w:tcPr>
            <w:tcW w:w="1107" w:type="dxa"/>
            <w:tcBorders>
              <w:top w:val="nil"/>
              <w:left w:val="nil"/>
              <w:bottom w:val="nil"/>
              <w:right w:val="nil"/>
            </w:tcBorders>
            <w:shd w:val="clear" w:color="auto" w:fill="auto"/>
            <w:noWrap/>
            <w:vAlign w:val="bottom"/>
            <w:hideMark/>
          </w:tcPr>
          <w:p w:rsidR="00FD32B7" w:rsidRPr="00FF13E2" w:rsidRDefault="00FD32B7" w:rsidP="00DF7ACD">
            <w:pPr>
              <w:spacing w:before="0" w:after="0"/>
              <w:jc w:val="left"/>
              <w:rPr>
                <w:rFonts w:ascii="Times New Roman" w:hAnsi="Times New Roman"/>
                <w:sz w:val="20"/>
                <w:lang w:eastAsia="en-GB"/>
              </w:rPr>
            </w:pPr>
          </w:p>
        </w:tc>
        <w:tc>
          <w:tcPr>
            <w:tcW w:w="1107" w:type="dxa"/>
            <w:tcBorders>
              <w:top w:val="nil"/>
              <w:left w:val="nil"/>
              <w:bottom w:val="nil"/>
              <w:right w:val="nil"/>
            </w:tcBorders>
            <w:shd w:val="clear" w:color="auto" w:fill="auto"/>
            <w:noWrap/>
            <w:vAlign w:val="bottom"/>
            <w:hideMark/>
          </w:tcPr>
          <w:p w:rsidR="00FD32B7" w:rsidRPr="00FF13E2" w:rsidRDefault="00FD32B7" w:rsidP="00DF7ACD">
            <w:pPr>
              <w:spacing w:before="0" w:after="0"/>
              <w:jc w:val="right"/>
              <w:rPr>
                <w:rFonts w:ascii="Calibri" w:hAnsi="Calibri" w:cs="Calibri"/>
                <w:color w:val="000000"/>
                <w:szCs w:val="22"/>
                <w:lang w:eastAsia="en-GB"/>
              </w:rPr>
            </w:pPr>
            <w:r w:rsidRPr="00FF13E2">
              <w:rPr>
                <w:rFonts w:ascii="Calibri" w:hAnsi="Calibri" w:cs="Calibri"/>
                <w:color w:val="000000"/>
                <w:szCs w:val="22"/>
                <w:lang w:eastAsia="en-GB"/>
              </w:rPr>
              <w:t>8.19%</w:t>
            </w:r>
          </w:p>
        </w:tc>
        <w:tc>
          <w:tcPr>
            <w:tcW w:w="996" w:type="dxa"/>
            <w:tcBorders>
              <w:top w:val="nil"/>
              <w:left w:val="nil"/>
              <w:bottom w:val="nil"/>
              <w:right w:val="nil"/>
            </w:tcBorders>
            <w:shd w:val="clear" w:color="auto" w:fill="auto"/>
            <w:noWrap/>
            <w:vAlign w:val="bottom"/>
            <w:hideMark/>
          </w:tcPr>
          <w:p w:rsidR="00FD32B7" w:rsidRPr="00FF13E2" w:rsidRDefault="00FD32B7" w:rsidP="00DF7ACD">
            <w:pPr>
              <w:spacing w:before="0" w:after="0"/>
              <w:jc w:val="right"/>
              <w:rPr>
                <w:rFonts w:ascii="Calibri" w:hAnsi="Calibri" w:cs="Calibri"/>
                <w:color w:val="000000"/>
                <w:szCs w:val="22"/>
                <w:lang w:eastAsia="en-GB"/>
              </w:rPr>
            </w:pPr>
          </w:p>
        </w:tc>
      </w:tr>
    </w:tbl>
    <w:p w:rsidR="00FD32B7" w:rsidRPr="00FF13E2" w:rsidRDefault="00FD32B7" w:rsidP="00FD32B7">
      <w:pPr>
        <w:rPr>
          <w:rFonts w:cs="Arial"/>
          <w:b/>
          <w:szCs w:val="22"/>
        </w:rPr>
      </w:pPr>
    </w:p>
    <w:p w:rsidR="00FD32B7" w:rsidRPr="00FF13E2" w:rsidRDefault="00FD32B7" w:rsidP="00FD32B7">
      <w:pPr>
        <w:rPr>
          <w:rFonts w:cs="Arial"/>
          <w:b/>
          <w:szCs w:val="22"/>
        </w:rPr>
      </w:pPr>
    </w:p>
    <w:p w:rsidR="00E80616" w:rsidRDefault="00E80616" w:rsidP="00FD32B7">
      <w:pPr>
        <w:rPr>
          <w:rFonts w:cs="Arial"/>
          <w:b/>
          <w:szCs w:val="22"/>
        </w:rPr>
      </w:pPr>
    </w:p>
    <w:p w:rsidR="00E80616" w:rsidRDefault="00E80616">
      <w:pPr>
        <w:spacing w:before="0" w:after="0"/>
        <w:jc w:val="left"/>
        <w:rPr>
          <w:rFonts w:cs="Arial"/>
          <w:b/>
          <w:szCs w:val="22"/>
        </w:rPr>
      </w:pPr>
      <w:r>
        <w:rPr>
          <w:rFonts w:cs="Arial"/>
          <w:b/>
          <w:szCs w:val="22"/>
        </w:rPr>
        <w:br w:type="page"/>
      </w:r>
    </w:p>
    <w:p w:rsidR="00104F3B" w:rsidRPr="00992530" w:rsidRDefault="00104F3B" w:rsidP="00104F3B">
      <w:pPr>
        <w:tabs>
          <w:tab w:val="left" w:pos="1134"/>
          <w:tab w:val="left" w:pos="1985"/>
        </w:tabs>
        <w:spacing w:before="0" w:after="0"/>
        <w:ind w:left="426"/>
        <w:rPr>
          <w:rFonts w:cs="Arial"/>
          <w:b/>
          <w:szCs w:val="22"/>
        </w:rPr>
      </w:pPr>
      <w:r w:rsidRPr="00992530">
        <w:rPr>
          <w:rFonts w:cs="Arial"/>
          <w:b/>
          <w:szCs w:val="22"/>
        </w:rPr>
        <w:lastRenderedPageBreak/>
        <w:t>Development in the number of seconded staff in the European Schools by Member State, without the seconded staff of Munich</w:t>
      </w:r>
    </w:p>
    <w:p w:rsidR="007D0FBF" w:rsidRPr="00684ADE" w:rsidRDefault="007D0FBF" w:rsidP="007D0FBF">
      <w:pPr>
        <w:tabs>
          <w:tab w:val="left" w:pos="426"/>
        </w:tabs>
        <w:spacing w:before="0" w:after="0"/>
        <w:ind w:left="426"/>
        <w:rPr>
          <w:rFonts w:cs="Arial"/>
          <w:b/>
          <w:szCs w:val="22"/>
        </w:rPr>
      </w:pPr>
    </w:p>
    <w:p w:rsidR="00E80616" w:rsidRPr="00D32622" w:rsidRDefault="00E80616" w:rsidP="00E80616">
      <w:pPr>
        <w:tabs>
          <w:tab w:val="left" w:pos="426"/>
        </w:tabs>
        <w:ind w:left="426"/>
        <w:rPr>
          <w:rFonts w:cs="Arial"/>
          <w:b/>
          <w:lang w:val="en-US"/>
        </w:rPr>
      </w:pPr>
    </w:p>
    <w:tbl>
      <w:tblPr>
        <w:tblW w:w="4953" w:type="dxa"/>
        <w:jc w:val="center"/>
        <w:tblInd w:w="3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979"/>
        <w:gridCol w:w="960"/>
        <w:gridCol w:w="960"/>
        <w:gridCol w:w="960"/>
      </w:tblGrid>
      <w:tr w:rsidR="00104F3B" w:rsidRPr="00992530" w:rsidTr="005C6E14">
        <w:trPr>
          <w:trHeight w:val="1890"/>
          <w:jc w:val="center"/>
        </w:trPr>
        <w:tc>
          <w:tcPr>
            <w:tcW w:w="1094" w:type="dxa"/>
            <w:shd w:val="clear" w:color="auto" w:fill="auto"/>
            <w:vAlign w:val="center"/>
            <w:hideMark/>
          </w:tcPr>
          <w:p w:rsidR="00104F3B" w:rsidRPr="00992530" w:rsidRDefault="00104F3B" w:rsidP="005C6E14">
            <w:pPr>
              <w:spacing w:before="0" w:after="0"/>
              <w:jc w:val="center"/>
              <w:rPr>
                <w:rFonts w:ascii="Arial Narrow" w:hAnsi="Arial Narrow" w:cs="Calibri"/>
                <w:b/>
                <w:bCs/>
                <w:color w:val="000000"/>
                <w:sz w:val="18"/>
                <w:szCs w:val="18"/>
                <w:lang w:eastAsia="en-GB"/>
              </w:rPr>
            </w:pPr>
            <w:r w:rsidRPr="00992530">
              <w:rPr>
                <w:rFonts w:ascii="Arial Narrow" w:hAnsi="Arial Narrow" w:cs="Arial"/>
                <w:b/>
                <w:bCs/>
                <w:color w:val="000000"/>
                <w:kern w:val="24"/>
                <w:sz w:val="18"/>
                <w:szCs w:val="18"/>
              </w:rPr>
              <w:t>Nationalities / Member States</w:t>
            </w:r>
          </w:p>
        </w:tc>
        <w:tc>
          <w:tcPr>
            <w:tcW w:w="979" w:type="dxa"/>
            <w:shd w:val="clear" w:color="auto" w:fill="auto"/>
            <w:vAlign w:val="center"/>
            <w:hideMark/>
          </w:tcPr>
          <w:p w:rsidR="00104F3B" w:rsidRPr="00992530" w:rsidRDefault="00104F3B" w:rsidP="005C6E14">
            <w:pPr>
              <w:spacing w:before="0" w:after="0"/>
              <w:jc w:val="center"/>
              <w:rPr>
                <w:rFonts w:ascii="Arial Narrow" w:hAnsi="Arial Narrow" w:cs="Calibri"/>
                <w:b/>
                <w:bCs/>
                <w:color w:val="000000"/>
                <w:sz w:val="18"/>
                <w:szCs w:val="18"/>
                <w:lang w:eastAsia="en-GB"/>
              </w:rPr>
            </w:pPr>
            <w:r w:rsidRPr="00992530">
              <w:rPr>
                <w:rFonts w:ascii="Arial Narrow" w:hAnsi="Arial Narrow" w:cs="Arial"/>
                <w:b/>
                <w:bCs/>
                <w:color w:val="000000"/>
                <w:kern w:val="24"/>
                <w:sz w:val="18"/>
                <w:szCs w:val="18"/>
              </w:rPr>
              <w:t xml:space="preserve">Seconded staff in post by Member State in September  </w:t>
            </w:r>
            <w:r w:rsidRPr="00992530">
              <w:rPr>
                <w:rFonts w:ascii="Arial Narrow" w:hAnsi="Arial Narrow" w:cs="Calibri"/>
                <w:b/>
                <w:bCs/>
                <w:color w:val="000000"/>
                <w:sz w:val="18"/>
                <w:szCs w:val="18"/>
                <w:lang w:eastAsia="en-GB"/>
              </w:rPr>
              <w:t xml:space="preserve">2014 </w:t>
            </w:r>
          </w:p>
        </w:tc>
        <w:tc>
          <w:tcPr>
            <w:tcW w:w="960" w:type="dxa"/>
            <w:shd w:val="clear" w:color="auto" w:fill="auto"/>
            <w:vAlign w:val="center"/>
            <w:hideMark/>
          </w:tcPr>
          <w:p w:rsidR="00104F3B" w:rsidRPr="00992530" w:rsidRDefault="00104F3B" w:rsidP="005C6E14">
            <w:pPr>
              <w:spacing w:before="0" w:after="0"/>
              <w:jc w:val="center"/>
              <w:rPr>
                <w:rFonts w:ascii="Arial Narrow" w:hAnsi="Arial Narrow" w:cs="Calibri"/>
                <w:b/>
                <w:bCs/>
                <w:color w:val="000000"/>
                <w:sz w:val="18"/>
                <w:szCs w:val="18"/>
                <w:lang w:eastAsia="en-GB"/>
              </w:rPr>
            </w:pPr>
            <w:r w:rsidRPr="00992530">
              <w:rPr>
                <w:rFonts w:ascii="Arial Narrow" w:hAnsi="Arial Narrow" w:cs="Arial"/>
                <w:b/>
                <w:bCs/>
                <w:color w:val="000000"/>
                <w:kern w:val="24"/>
                <w:sz w:val="18"/>
                <w:szCs w:val="18"/>
              </w:rPr>
              <w:t xml:space="preserve">Seconded staff in post by Member State in </w:t>
            </w:r>
            <w:r w:rsidRPr="00992530">
              <w:rPr>
                <w:rFonts w:ascii="Arial Narrow" w:hAnsi="Arial Narrow" w:cs="Calibri"/>
                <w:b/>
                <w:bCs/>
                <w:color w:val="000000"/>
                <w:sz w:val="18"/>
                <w:szCs w:val="18"/>
                <w:lang w:eastAsia="en-GB"/>
              </w:rPr>
              <w:t>2015</w:t>
            </w:r>
          </w:p>
        </w:tc>
        <w:tc>
          <w:tcPr>
            <w:tcW w:w="960" w:type="dxa"/>
            <w:shd w:val="clear" w:color="auto" w:fill="auto"/>
            <w:vAlign w:val="center"/>
            <w:hideMark/>
          </w:tcPr>
          <w:p w:rsidR="00104F3B" w:rsidRPr="00992530" w:rsidRDefault="00104F3B" w:rsidP="005C6E14">
            <w:pPr>
              <w:spacing w:before="0" w:after="0"/>
              <w:jc w:val="center"/>
              <w:rPr>
                <w:rFonts w:ascii="Arial Narrow" w:hAnsi="Arial Narrow" w:cs="Calibri"/>
                <w:b/>
                <w:bCs/>
                <w:color w:val="000000"/>
                <w:sz w:val="18"/>
                <w:szCs w:val="18"/>
                <w:lang w:eastAsia="en-GB"/>
              </w:rPr>
            </w:pPr>
            <w:r w:rsidRPr="00992530">
              <w:rPr>
                <w:rFonts w:ascii="Arial Narrow" w:hAnsi="Arial Narrow" w:cs="Arial"/>
                <w:b/>
                <w:bCs/>
                <w:color w:val="000000"/>
                <w:kern w:val="24"/>
                <w:sz w:val="18"/>
                <w:szCs w:val="18"/>
              </w:rPr>
              <w:t xml:space="preserve">Seconded staff in post by Member State in October </w:t>
            </w:r>
            <w:r w:rsidRPr="00992530">
              <w:rPr>
                <w:rFonts w:ascii="Arial Narrow" w:hAnsi="Arial Narrow" w:cs="Calibri"/>
                <w:b/>
                <w:bCs/>
                <w:color w:val="000000"/>
                <w:sz w:val="18"/>
                <w:szCs w:val="18"/>
                <w:lang w:eastAsia="en-GB"/>
              </w:rPr>
              <w:t>2016</w:t>
            </w:r>
          </w:p>
        </w:tc>
        <w:tc>
          <w:tcPr>
            <w:tcW w:w="960" w:type="dxa"/>
            <w:shd w:val="clear" w:color="auto" w:fill="auto"/>
            <w:noWrap/>
            <w:vAlign w:val="center"/>
            <w:hideMark/>
          </w:tcPr>
          <w:p w:rsidR="00104F3B" w:rsidRPr="00992530" w:rsidRDefault="00104F3B" w:rsidP="005C6E14">
            <w:pPr>
              <w:spacing w:before="0" w:after="0"/>
              <w:jc w:val="center"/>
              <w:rPr>
                <w:rFonts w:ascii="Arial Narrow" w:hAnsi="Arial Narrow" w:cs="Calibri"/>
                <w:b/>
                <w:bCs/>
                <w:color w:val="000000"/>
                <w:sz w:val="18"/>
                <w:szCs w:val="18"/>
                <w:lang w:eastAsia="en-GB"/>
              </w:rPr>
            </w:pPr>
            <w:r w:rsidRPr="00992530">
              <w:rPr>
                <w:rFonts w:ascii="Arial Narrow" w:hAnsi="Arial Narrow" w:cs="Calibri"/>
                <w:b/>
                <w:bCs/>
                <w:color w:val="000000"/>
                <w:sz w:val="18"/>
                <w:szCs w:val="18"/>
                <w:lang w:eastAsia="en-GB"/>
              </w:rPr>
              <w:t>Difference</w:t>
            </w:r>
          </w:p>
        </w:tc>
      </w:tr>
      <w:tr w:rsidR="00104F3B" w:rsidRPr="00992530" w:rsidTr="005C6E14">
        <w:trPr>
          <w:trHeight w:val="300"/>
          <w:jc w:val="center"/>
        </w:trPr>
        <w:tc>
          <w:tcPr>
            <w:tcW w:w="1094" w:type="dxa"/>
            <w:shd w:val="clear" w:color="auto" w:fill="auto"/>
            <w:noWrap/>
            <w:vAlign w:val="bottom"/>
            <w:hideMark/>
          </w:tcPr>
          <w:p w:rsidR="00104F3B" w:rsidRPr="00992530" w:rsidRDefault="00104F3B" w:rsidP="005C6E14">
            <w:pPr>
              <w:spacing w:before="0" w:after="0"/>
              <w:jc w:val="left"/>
              <w:rPr>
                <w:rFonts w:ascii="Calibri" w:hAnsi="Calibri" w:cs="Calibri"/>
                <w:color w:val="000000"/>
                <w:szCs w:val="22"/>
                <w:lang w:eastAsia="en-GB"/>
              </w:rPr>
            </w:pPr>
            <w:r w:rsidRPr="00992530">
              <w:rPr>
                <w:rFonts w:ascii="Calibri" w:hAnsi="Calibri" w:cs="Calibri"/>
                <w:color w:val="000000"/>
                <w:szCs w:val="22"/>
                <w:lang w:eastAsia="en-GB"/>
              </w:rPr>
              <w:t>AT</w:t>
            </w:r>
          </w:p>
        </w:tc>
        <w:tc>
          <w:tcPr>
            <w:tcW w:w="979" w:type="dxa"/>
            <w:shd w:val="clear" w:color="auto" w:fill="auto"/>
            <w:noWrap/>
            <w:vAlign w:val="bottom"/>
            <w:hideMark/>
          </w:tcPr>
          <w:p w:rsidR="00104F3B" w:rsidRPr="00992530" w:rsidRDefault="00104F3B" w:rsidP="005C6E14">
            <w:pPr>
              <w:spacing w:before="0" w:after="0"/>
              <w:jc w:val="right"/>
              <w:rPr>
                <w:rFonts w:ascii="Calibri" w:hAnsi="Calibri" w:cs="Calibri"/>
                <w:color w:val="000000"/>
                <w:szCs w:val="22"/>
                <w:lang w:eastAsia="en-GB"/>
              </w:rPr>
            </w:pPr>
            <w:r w:rsidRPr="00992530">
              <w:rPr>
                <w:rFonts w:ascii="Calibri" w:hAnsi="Calibri" w:cs="Calibri"/>
                <w:color w:val="000000"/>
                <w:szCs w:val="22"/>
                <w:lang w:eastAsia="en-GB"/>
              </w:rPr>
              <w:t>18</w:t>
            </w:r>
          </w:p>
        </w:tc>
        <w:tc>
          <w:tcPr>
            <w:tcW w:w="960" w:type="dxa"/>
            <w:shd w:val="clear" w:color="auto" w:fill="auto"/>
            <w:noWrap/>
            <w:vAlign w:val="bottom"/>
            <w:hideMark/>
          </w:tcPr>
          <w:p w:rsidR="00104F3B" w:rsidRPr="00992530" w:rsidRDefault="00104F3B" w:rsidP="005C6E14">
            <w:pPr>
              <w:spacing w:before="0" w:after="0"/>
              <w:jc w:val="right"/>
              <w:rPr>
                <w:rFonts w:ascii="Calibri" w:hAnsi="Calibri" w:cs="Calibri"/>
                <w:color w:val="000000"/>
                <w:szCs w:val="22"/>
                <w:lang w:eastAsia="en-GB"/>
              </w:rPr>
            </w:pPr>
            <w:r w:rsidRPr="00992530">
              <w:rPr>
                <w:rFonts w:ascii="Calibri" w:hAnsi="Calibri" w:cs="Calibri"/>
                <w:color w:val="000000"/>
                <w:szCs w:val="22"/>
                <w:lang w:eastAsia="en-GB"/>
              </w:rPr>
              <w:t>20</w:t>
            </w:r>
          </w:p>
        </w:tc>
        <w:tc>
          <w:tcPr>
            <w:tcW w:w="960" w:type="dxa"/>
            <w:shd w:val="clear" w:color="auto" w:fill="auto"/>
            <w:noWrap/>
            <w:vAlign w:val="bottom"/>
            <w:hideMark/>
          </w:tcPr>
          <w:p w:rsidR="00104F3B" w:rsidRPr="00992530" w:rsidRDefault="00104F3B" w:rsidP="005C6E14">
            <w:pPr>
              <w:spacing w:before="0" w:after="0"/>
              <w:jc w:val="center"/>
              <w:rPr>
                <w:rFonts w:ascii="Calibri" w:hAnsi="Calibri" w:cs="Calibri"/>
                <w:color w:val="000000"/>
                <w:szCs w:val="22"/>
                <w:lang w:eastAsia="en-GB"/>
              </w:rPr>
            </w:pPr>
            <w:r w:rsidRPr="00992530">
              <w:rPr>
                <w:rFonts w:ascii="Calibri" w:hAnsi="Calibri" w:cs="Calibri"/>
                <w:color w:val="000000"/>
                <w:szCs w:val="22"/>
                <w:lang w:eastAsia="en-GB"/>
              </w:rPr>
              <w:t>20</w:t>
            </w:r>
          </w:p>
        </w:tc>
        <w:tc>
          <w:tcPr>
            <w:tcW w:w="960" w:type="dxa"/>
            <w:shd w:val="clear" w:color="auto" w:fill="auto"/>
            <w:noWrap/>
            <w:vAlign w:val="bottom"/>
            <w:hideMark/>
          </w:tcPr>
          <w:p w:rsidR="00104F3B" w:rsidRPr="00992530" w:rsidRDefault="00104F3B" w:rsidP="005C6E14">
            <w:pPr>
              <w:spacing w:before="0" w:after="0"/>
              <w:jc w:val="center"/>
              <w:rPr>
                <w:rFonts w:ascii="Calibri" w:hAnsi="Calibri" w:cs="Calibri"/>
                <w:color w:val="000000"/>
                <w:szCs w:val="22"/>
                <w:lang w:eastAsia="en-GB"/>
              </w:rPr>
            </w:pPr>
            <w:r w:rsidRPr="00992530">
              <w:rPr>
                <w:rFonts w:ascii="Calibri" w:hAnsi="Calibri" w:cs="Calibri"/>
                <w:color w:val="000000"/>
                <w:szCs w:val="22"/>
                <w:lang w:eastAsia="en-GB"/>
              </w:rPr>
              <w:t>2.00</w:t>
            </w:r>
          </w:p>
        </w:tc>
      </w:tr>
      <w:tr w:rsidR="00104F3B" w:rsidRPr="00992530" w:rsidTr="005C6E14">
        <w:trPr>
          <w:trHeight w:val="300"/>
          <w:jc w:val="center"/>
        </w:trPr>
        <w:tc>
          <w:tcPr>
            <w:tcW w:w="1094" w:type="dxa"/>
            <w:shd w:val="clear" w:color="auto" w:fill="auto"/>
            <w:noWrap/>
            <w:vAlign w:val="bottom"/>
            <w:hideMark/>
          </w:tcPr>
          <w:p w:rsidR="00104F3B" w:rsidRPr="00992530" w:rsidRDefault="00104F3B" w:rsidP="005C6E14">
            <w:pPr>
              <w:spacing w:before="0" w:after="0"/>
              <w:jc w:val="left"/>
              <w:rPr>
                <w:rFonts w:ascii="Calibri" w:hAnsi="Calibri" w:cs="Calibri"/>
                <w:color w:val="000000"/>
                <w:szCs w:val="22"/>
                <w:lang w:eastAsia="en-GB"/>
              </w:rPr>
            </w:pPr>
            <w:r w:rsidRPr="00992530">
              <w:rPr>
                <w:rFonts w:ascii="Calibri" w:hAnsi="Calibri" w:cs="Calibri"/>
                <w:color w:val="000000"/>
                <w:szCs w:val="22"/>
                <w:lang w:eastAsia="en-GB"/>
              </w:rPr>
              <w:t xml:space="preserve">BE </w:t>
            </w:r>
          </w:p>
        </w:tc>
        <w:tc>
          <w:tcPr>
            <w:tcW w:w="979" w:type="dxa"/>
            <w:shd w:val="clear" w:color="auto" w:fill="auto"/>
            <w:noWrap/>
            <w:vAlign w:val="bottom"/>
            <w:hideMark/>
          </w:tcPr>
          <w:p w:rsidR="00104F3B" w:rsidRPr="00992530" w:rsidRDefault="00104F3B" w:rsidP="005C6E14">
            <w:pPr>
              <w:spacing w:before="0" w:after="0"/>
              <w:jc w:val="right"/>
              <w:rPr>
                <w:rFonts w:ascii="Calibri" w:hAnsi="Calibri" w:cs="Calibri"/>
                <w:color w:val="000000"/>
                <w:szCs w:val="22"/>
                <w:lang w:eastAsia="en-GB"/>
              </w:rPr>
            </w:pPr>
            <w:r w:rsidRPr="00992530">
              <w:rPr>
                <w:rFonts w:ascii="Calibri" w:hAnsi="Calibri" w:cs="Calibri"/>
                <w:color w:val="000000"/>
                <w:szCs w:val="22"/>
                <w:lang w:eastAsia="en-GB"/>
              </w:rPr>
              <w:t>202</w:t>
            </w:r>
          </w:p>
        </w:tc>
        <w:tc>
          <w:tcPr>
            <w:tcW w:w="960" w:type="dxa"/>
            <w:shd w:val="clear" w:color="auto" w:fill="auto"/>
            <w:noWrap/>
            <w:vAlign w:val="bottom"/>
            <w:hideMark/>
          </w:tcPr>
          <w:p w:rsidR="00104F3B" w:rsidRPr="00992530" w:rsidRDefault="00104F3B" w:rsidP="005C6E14">
            <w:pPr>
              <w:spacing w:before="0" w:after="0"/>
              <w:jc w:val="right"/>
              <w:rPr>
                <w:rFonts w:ascii="Calibri" w:hAnsi="Calibri" w:cs="Calibri"/>
                <w:color w:val="000000"/>
                <w:szCs w:val="22"/>
                <w:lang w:eastAsia="en-GB"/>
              </w:rPr>
            </w:pPr>
            <w:r w:rsidRPr="00992530">
              <w:rPr>
                <w:rFonts w:ascii="Calibri" w:hAnsi="Calibri" w:cs="Calibri"/>
                <w:color w:val="000000"/>
                <w:szCs w:val="22"/>
                <w:lang w:eastAsia="en-GB"/>
              </w:rPr>
              <w:t>190</w:t>
            </w:r>
          </w:p>
        </w:tc>
        <w:tc>
          <w:tcPr>
            <w:tcW w:w="960" w:type="dxa"/>
            <w:shd w:val="clear" w:color="auto" w:fill="auto"/>
            <w:noWrap/>
            <w:vAlign w:val="bottom"/>
            <w:hideMark/>
          </w:tcPr>
          <w:p w:rsidR="00104F3B" w:rsidRPr="00992530" w:rsidRDefault="00104F3B" w:rsidP="005C6E14">
            <w:pPr>
              <w:spacing w:before="0" w:after="0"/>
              <w:jc w:val="center"/>
              <w:rPr>
                <w:rFonts w:ascii="Calibri" w:hAnsi="Calibri" w:cs="Calibri"/>
                <w:color w:val="000000"/>
                <w:szCs w:val="22"/>
                <w:lang w:eastAsia="en-GB"/>
              </w:rPr>
            </w:pPr>
            <w:r w:rsidRPr="00992530">
              <w:rPr>
                <w:rFonts w:ascii="Calibri" w:hAnsi="Calibri" w:cs="Calibri"/>
                <w:color w:val="000000"/>
                <w:szCs w:val="22"/>
                <w:lang w:eastAsia="en-GB"/>
              </w:rPr>
              <w:t>174</w:t>
            </w:r>
          </w:p>
        </w:tc>
        <w:tc>
          <w:tcPr>
            <w:tcW w:w="960" w:type="dxa"/>
            <w:shd w:val="clear" w:color="auto" w:fill="auto"/>
            <w:noWrap/>
            <w:vAlign w:val="bottom"/>
            <w:hideMark/>
          </w:tcPr>
          <w:p w:rsidR="00104F3B" w:rsidRPr="00992530" w:rsidRDefault="00104F3B" w:rsidP="005C6E14">
            <w:pPr>
              <w:spacing w:before="0" w:after="0"/>
              <w:jc w:val="center"/>
              <w:rPr>
                <w:rFonts w:ascii="Calibri" w:hAnsi="Calibri" w:cs="Calibri"/>
                <w:color w:val="000000"/>
                <w:szCs w:val="22"/>
                <w:lang w:eastAsia="en-GB"/>
              </w:rPr>
            </w:pPr>
            <w:r w:rsidRPr="00992530">
              <w:rPr>
                <w:rFonts w:ascii="Calibri" w:hAnsi="Calibri" w:cs="Calibri"/>
                <w:color w:val="000000"/>
                <w:szCs w:val="22"/>
                <w:lang w:eastAsia="en-GB"/>
              </w:rPr>
              <w:t>-28.00</w:t>
            </w:r>
          </w:p>
        </w:tc>
      </w:tr>
      <w:tr w:rsidR="00104F3B" w:rsidRPr="00992530" w:rsidTr="005C6E14">
        <w:trPr>
          <w:trHeight w:val="300"/>
          <w:jc w:val="center"/>
        </w:trPr>
        <w:tc>
          <w:tcPr>
            <w:tcW w:w="1094" w:type="dxa"/>
            <w:shd w:val="clear" w:color="auto" w:fill="auto"/>
            <w:noWrap/>
            <w:vAlign w:val="bottom"/>
            <w:hideMark/>
          </w:tcPr>
          <w:p w:rsidR="00104F3B" w:rsidRPr="00992530" w:rsidRDefault="00104F3B" w:rsidP="005C6E14">
            <w:pPr>
              <w:spacing w:before="0" w:after="0"/>
              <w:jc w:val="left"/>
              <w:rPr>
                <w:rFonts w:ascii="Calibri" w:hAnsi="Calibri" w:cs="Calibri"/>
                <w:color w:val="000000"/>
                <w:szCs w:val="22"/>
                <w:lang w:eastAsia="en-GB"/>
              </w:rPr>
            </w:pPr>
            <w:r w:rsidRPr="00992530">
              <w:rPr>
                <w:rFonts w:ascii="Calibri" w:hAnsi="Calibri" w:cs="Calibri"/>
                <w:color w:val="000000"/>
                <w:szCs w:val="22"/>
                <w:lang w:eastAsia="en-GB"/>
              </w:rPr>
              <w:t>BG</w:t>
            </w:r>
          </w:p>
        </w:tc>
        <w:tc>
          <w:tcPr>
            <w:tcW w:w="979" w:type="dxa"/>
            <w:shd w:val="clear" w:color="auto" w:fill="auto"/>
            <w:noWrap/>
            <w:vAlign w:val="bottom"/>
            <w:hideMark/>
          </w:tcPr>
          <w:p w:rsidR="00104F3B" w:rsidRPr="00992530" w:rsidRDefault="00104F3B" w:rsidP="005C6E14">
            <w:pPr>
              <w:spacing w:before="0" w:after="0"/>
              <w:jc w:val="right"/>
              <w:rPr>
                <w:rFonts w:ascii="Calibri" w:hAnsi="Calibri" w:cs="Calibri"/>
                <w:color w:val="000000"/>
                <w:szCs w:val="22"/>
                <w:lang w:eastAsia="en-GB"/>
              </w:rPr>
            </w:pPr>
            <w:r w:rsidRPr="00992530">
              <w:rPr>
                <w:rFonts w:ascii="Calibri" w:hAnsi="Calibri" w:cs="Calibri"/>
                <w:color w:val="000000"/>
                <w:szCs w:val="22"/>
                <w:lang w:eastAsia="en-GB"/>
              </w:rPr>
              <w:t>7</w:t>
            </w:r>
          </w:p>
        </w:tc>
        <w:tc>
          <w:tcPr>
            <w:tcW w:w="960" w:type="dxa"/>
            <w:shd w:val="clear" w:color="auto" w:fill="auto"/>
            <w:noWrap/>
            <w:vAlign w:val="bottom"/>
            <w:hideMark/>
          </w:tcPr>
          <w:p w:rsidR="00104F3B" w:rsidRPr="00992530" w:rsidRDefault="00104F3B" w:rsidP="005C6E14">
            <w:pPr>
              <w:spacing w:before="0" w:after="0"/>
              <w:jc w:val="right"/>
              <w:rPr>
                <w:rFonts w:ascii="Calibri" w:hAnsi="Calibri" w:cs="Calibri"/>
                <w:color w:val="000000"/>
                <w:szCs w:val="22"/>
                <w:lang w:eastAsia="en-GB"/>
              </w:rPr>
            </w:pPr>
            <w:r w:rsidRPr="00992530">
              <w:rPr>
                <w:rFonts w:ascii="Calibri" w:hAnsi="Calibri" w:cs="Calibri"/>
                <w:color w:val="000000"/>
                <w:szCs w:val="22"/>
                <w:lang w:eastAsia="en-GB"/>
              </w:rPr>
              <w:t>8</w:t>
            </w:r>
          </w:p>
        </w:tc>
        <w:tc>
          <w:tcPr>
            <w:tcW w:w="960" w:type="dxa"/>
            <w:shd w:val="clear" w:color="auto" w:fill="auto"/>
            <w:noWrap/>
            <w:vAlign w:val="bottom"/>
            <w:hideMark/>
          </w:tcPr>
          <w:p w:rsidR="00104F3B" w:rsidRPr="00992530" w:rsidRDefault="00104F3B" w:rsidP="005C6E14">
            <w:pPr>
              <w:spacing w:before="0" w:after="0"/>
              <w:jc w:val="center"/>
              <w:rPr>
                <w:rFonts w:ascii="Calibri" w:hAnsi="Calibri" w:cs="Calibri"/>
                <w:color w:val="000000"/>
                <w:szCs w:val="22"/>
                <w:lang w:eastAsia="en-GB"/>
              </w:rPr>
            </w:pPr>
            <w:r w:rsidRPr="00992530">
              <w:rPr>
                <w:rFonts w:ascii="Calibri" w:hAnsi="Calibri" w:cs="Calibri"/>
                <w:color w:val="000000"/>
                <w:szCs w:val="22"/>
                <w:lang w:eastAsia="en-GB"/>
              </w:rPr>
              <w:t>14</w:t>
            </w:r>
          </w:p>
        </w:tc>
        <w:tc>
          <w:tcPr>
            <w:tcW w:w="960" w:type="dxa"/>
            <w:shd w:val="clear" w:color="auto" w:fill="auto"/>
            <w:noWrap/>
            <w:vAlign w:val="bottom"/>
            <w:hideMark/>
          </w:tcPr>
          <w:p w:rsidR="00104F3B" w:rsidRPr="00992530" w:rsidRDefault="00104F3B" w:rsidP="005C6E14">
            <w:pPr>
              <w:spacing w:before="0" w:after="0"/>
              <w:jc w:val="center"/>
              <w:rPr>
                <w:rFonts w:ascii="Calibri" w:hAnsi="Calibri" w:cs="Calibri"/>
                <w:color w:val="000000"/>
                <w:szCs w:val="22"/>
                <w:lang w:eastAsia="en-GB"/>
              </w:rPr>
            </w:pPr>
            <w:r w:rsidRPr="00992530">
              <w:rPr>
                <w:rFonts w:ascii="Calibri" w:hAnsi="Calibri" w:cs="Calibri"/>
                <w:color w:val="000000"/>
                <w:szCs w:val="22"/>
                <w:lang w:eastAsia="en-GB"/>
              </w:rPr>
              <w:t>7.00</w:t>
            </w:r>
          </w:p>
        </w:tc>
      </w:tr>
      <w:tr w:rsidR="00104F3B" w:rsidRPr="00992530" w:rsidTr="005C6E14">
        <w:trPr>
          <w:trHeight w:val="300"/>
          <w:jc w:val="center"/>
        </w:trPr>
        <w:tc>
          <w:tcPr>
            <w:tcW w:w="1094" w:type="dxa"/>
            <w:shd w:val="clear" w:color="auto" w:fill="auto"/>
            <w:noWrap/>
            <w:vAlign w:val="bottom"/>
            <w:hideMark/>
          </w:tcPr>
          <w:p w:rsidR="00104F3B" w:rsidRPr="00992530" w:rsidRDefault="00104F3B" w:rsidP="005C6E14">
            <w:pPr>
              <w:spacing w:before="0" w:after="0"/>
              <w:jc w:val="left"/>
              <w:rPr>
                <w:rFonts w:ascii="Calibri" w:hAnsi="Calibri" w:cs="Calibri"/>
                <w:color w:val="000000"/>
                <w:szCs w:val="22"/>
                <w:lang w:eastAsia="en-GB"/>
              </w:rPr>
            </w:pPr>
            <w:r w:rsidRPr="00992530">
              <w:rPr>
                <w:rFonts w:ascii="Calibri" w:hAnsi="Calibri" w:cs="Calibri"/>
                <w:color w:val="000000"/>
                <w:szCs w:val="22"/>
                <w:lang w:eastAsia="en-GB"/>
              </w:rPr>
              <w:t>CY</w:t>
            </w:r>
          </w:p>
        </w:tc>
        <w:tc>
          <w:tcPr>
            <w:tcW w:w="979" w:type="dxa"/>
            <w:shd w:val="clear" w:color="auto" w:fill="auto"/>
            <w:noWrap/>
            <w:vAlign w:val="bottom"/>
            <w:hideMark/>
          </w:tcPr>
          <w:p w:rsidR="00104F3B" w:rsidRPr="00992530" w:rsidRDefault="00104F3B" w:rsidP="005C6E14">
            <w:pPr>
              <w:spacing w:before="0" w:after="0"/>
              <w:jc w:val="right"/>
              <w:rPr>
                <w:rFonts w:ascii="Calibri" w:hAnsi="Calibri" w:cs="Calibri"/>
                <w:color w:val="000000"/>
                <w:szCs w:val="22"/>
                <w:lang w:eastAsia="en-GB"/>
              </w:rPr>
            </w:pPr>
            <w:r w:rsidRPr="00992530">
              <w:rPr>
                <w:rFonts w:ascii="Calibri" w:hAnsi="Calibri" w:cs="Calibri"/>
                <w:color w:val="000000"/>
                <w:szCs w:val="22"/>
                <w:lang w:eastAsia="en-GB"/>
              </w:rPr>
              <w:t>0</w:t>
            </w:r>
          </w:p>
        </w:tc>
        <w:tc>
          <w:tcPr>
            <w:tcW w:w="960" w:type="dxa"/>
            <w:shd w:val="clear" w:color="auto" w:fill="auto"/>
            <w:noWrap/>
            <w:vAlign w:val="bottom"/>
            <w:hideMark/>
          </w:tcPr>
          <w:p w:rsidR="00104F3B" w:rsidRPr="00992530" w:rsidRDefault="00104F3B" w:rsidP="005C6E14">
            <w:pPr>
              <w:spacing w:before="0" w:after="0"/>
              <w:jc w:val="right"/>
              <w:rPr>
                <w:rFonts w:ascii="Calibri" w:hAnsi="Calibri" w:cs="Calibri"/>
                <w:color w:val="000000"/>
                <w:szCs w:val="22"/>
                <w:lang w:eastAsia="en-GB"/>
              </w:rPr>
            </w:pPr>
            <w:r w:rsidRPr="00992530">
              <w:rPr>
                <w:rFonts w:ascii="Calibri" w:hAnsi="Calibri" w:cs="Calibri"/>
                <w:color w:val="000000"/>
                <w:szCs w:val="22"/>
                <w:lang w:eastAsia="en-GB"/>
              </w:rPr>
              <w:t>0</w:t>
            </w:r>
          </w:p>
        </w:tc>
        <w:tc>
          <w:tcPr>
            <w:tcW w:w="960" w:type="dxa"/>
            <w:shd w:val="clear" w:color="auto" w:fill="auto"/>
            <w:noWrap/>
            <w:vAlign w:val="bottom"/>
            <w:hideMark/>
          </w:tcPr>
          <w:p w:rsidR="00104F3B" w:rsidRPr="00992530" w:rsidRDefault="00104F3B" w:rsidP="005C6E14">
            <w:pPr>
              <w:spacing w:before="0" w:after="0"/>
              <w:jc w:val="center"/>
              <w:rPr>
                <w:rFonts w:ascii="Calibri" w:hAnsi="Calibri" w:cs="Calibri"/>
                <w:color w:val="000000"/>
                <w:szCs w:val="22"/>
                <w:lang w:eastAsia="en-GB"/>
              </w:rPr>
            </w:pPr>
            <w:r w:rsidRPr="00992530">
              <w:rPr>
                <w:rFonts w:ascii="Calibri" w:hAnsi="Calibri" w:cs="Calibri"/>
                <w:color w:val="000000"/>
                <w:szCs w:val="22"/>
                <w:lang w:eastAsia="en-GB"/>
              </w:rPr>
              <w:t>1</w:t>
            </w:r>
          </w:p>
        </w:tc>
        <w:tc>
          <w:tcPr>
            <w:tcW w:w="960" w:type="dxa"/>
            <w:shd w:val="clear" w:color="auto" w:fill="auto"/>
            <w:noWrap/>
            <w:vAlign w:val="bottom"/>
            <w:hideMark/>
          </w:tcPr>
          <w:p w:rsidR="00104F3B" w:rsidRPr="00992530" w:rsidRDefault="00104F3B" w:rsidP="005C6E14">
            <w:pPr>
              <w:spacing w:before="0" w:after="0"/>
              <w:jc w:val="center"/>
              <w:rPr>
                <w:rFonts w:ascii="Calibri" w:hAnsi="Calibri" w:cs="Calibri"/>
                <w:color w:val="000000"/>
                <w:szCs w:val="22"/>
                <w:lang w:eastAsia="en-GB"/>
              </w:rPr>
            </w:pPr>
            <w:r w:rsidRPr="00992530">
              <w:rPr>
                <w:rFonts w:ascii="Calibri" w:hAnsi="Calibri" w:cs="Calibri"/>
                <w:color w:val="000000"/>
                <w:szCs w:val="22"/>
                <w:lang w:eastAsia="en-GB"/>
              </w:rPr>
              <w:t>1.00</w:t>
            </w:r>
          </w:p>
        </w:tc>
      </w:tr>
      <w:tr w:rsidR="00104F3B" w:rsidRPr="00992530" w:rsidTr="005C6E14">
        <w:trPr>
          <w:trHeight w:val="300"/>
          <w:jc w:val="center"/>
        </w:trPr>
        <w:tc>
          <w:tcPr>
            <w:tcW w:w="1094" w:type="dxa"/>
            <w:shd w:val="clear" w:color="auto" w:fill="auto"/>
            <w:noWrap/>
            <w:vAlign w:val="bottom"/>
            <w:hideMark/>
          </w:tcPr>
          <w:p w:rsidR="00104F3B" w:rsidRPr="00992530" w:rsidRDefault="00104F3B" w:rsidP="005C6E14">
            <w:pPr>
              <w:spacing w:before="0" w:after="0"/>
              <w:jc w:val="left"/>
              <w:rPr>
                <w:rFonts w:ascii="Calibri" w:hAnsi="Calibri" w:cs="Calibri"/>
                <w:color w:val="000000"/>
                <w:szCs w:val="22"/>
                <w:lang w:eastAsia="en-GB"/>
              </w:rPr>
            </w:pPr>
            <w:r w:rsidRPr="00992530">
              <w:rPr>
                <w:rFonts w:ascii="Calibri" w:hAnsi="Calibri" w:cs="Calibri"/>
                <w:color w:val="000000"/>
                <w:szCs w:val="22"/>
                <w:lang w:eastAsia="en-GB"/>
              </w:rPr>
              <w:t>CZ</w:t>
            </w:r>
          </w:p>
        </w:tc>
        <w:tc>
          <w:tcPr>
            <w:tcW w:w="979" w:type="dxa"/>
            <w:shd w:val="clear" w:color="auto" w:fill="auto"/>
            <w:noWrap/>
            <w:vAlign w:val="bottom"/>
            <w:hideMark/>
          </w:tcPr>
          <w:p w:rsidR="00104F3B" w:rsidRPr="00992530" w:rsidRDefault="00104F3B" w:rsidP="005C6E14">
            <w:pPr>
              <w:spacing w:before="0" w:after="0"/>
              <w:jc w:val="right"/>
              <w:rPr>
                <w:rFonts w:ascii="Calibri" w:hAnsi="Calibri" w:cs="Calibri"/>
                <w:color w:val="000000"/>
                <w:szCs w:val="22"/>
                <w:lang w:eastAsia="en-GB"/>
              </w:rPr>
            </w:pPr>
            <w:r w:rsidRPr="00992530">
              <w:rPr>
                <w:rFonts w:ascii="Calibri" w:hAnsi="Calibri" w:cs="Calibri"/>
                <w:color w:val="000000"/>
                <w:szCs w:val="22"/>
                <w:lang w:eastAsia="en-GB"/>
              </w:rPr>
              <w:t>15</w:t>
            </w:r>
          </w:p>
        </w:tc>
        <w:tc>
          <w:tcPr>
            <w:tcW w:w="960" w:type="dxa"/>
            <w:shd w:val="clear" w:color="auto" w:fill="auto"/>
            <w:noWrap/>
            <w:vAlign w:val="bottom"/>
            <w:hideMark/>
          </w:tcPr>
          <w:p w:rsidR="00104F3B" w:rsidRPr="00992530" w:rsidRDefault="00104F3B" w:rsidP="005C6E14">
            <w:pPr>
              <w:spacing w:before="0" w:after="0"/>
              <w:jc w:val="right"/>
              <w:rPr>
                <w:rFonts w:ascii="Calibri" w:hAnsi="Calibri" w:cs="Calibri"/>
                <w:color w:val="000000"/>
                <w:szCs w:val="22"/>
                <w:lang w:eastAsia="en-GB"/>
              </w:rPr>
            </w:pPr>
            <w:r w:rsidRPr="00992530">
              <w:rPr>
                <w:rFonts w:ascii="Calibri" w:hAnsi="Calibri" w:cs="Calibri"/>
                <w:color w:val="000000"/>
                <w:szCs w:val="22"/>
                <w:lang w:eastAsia="en-GB"/>
              </w:rPr>
              <w:t>16</w:t>
            </w:r>
          </w:p>
        </w:tc>
        <w:tc>
          <w:tcPr>
            <w:tcW w:w="960" w:type="dxa"/>
            <w:shd w:val="clear" w:color="auto" w:fill="auto"/>
            <w:noWrap/>
            <w:vAlign w:val="bottom"/>
            <w:hideMark/>
          </w:tcPr>
          <w:p w:rsidR="00104F3B" w:rsidRPr="00992530" w:rsidRDefault="00104F3B" w:rsidP="005C6E14">
            <w:pPr>
              <w:spacing w:before="0" w:after="0"/>
              <w:jc w:val="center"/>
              <w:rPr>
                <w:rFonts w:ascii="Calibri" w:hAnsi="Calibri" w:cs="Calibri"/>
                <w:color w:val="000000"/>
                <w:szCs w:val="22"/>
                <w:lang w:eastAsia="en-GB"/>
              </w:rPr>
            </w:pPr>
            <w:r w:rsidRPr="00992530">
              <w:rPr>
                <w:rFonts w:ascii="Calibri" w:hAnsi="Calibri" w:cs="Calibri"/>
                <w:color w:val="000000"/>
                <w:szCs w:val="22"/>
                <w:lang w:eastAsia="en-GB"/>
              </w:rPr>
              <w:t>17</w:t>
            </w:r>
          </w:p>
        </w:tc>
        <w:tc>
          <w:tcPr>
            <w:tcW w:w="960" w:type="dxa"/>
            <w:shd w:val="clear" w:color="auto" w:fill="auto"/>
            <w:noWrap/>
            <w:vAlign w:val="bottom"/>
            <w:hideMark/>
          </w:tcPr>
          <w:p w:rsidR="00104F3B" w:rsidRPr="00992530" w:rsidRDefault="00104F3B" w:rsidP="005C6E14">
            <w:pPr>
              <w:spacing w:before="0" w:after="0"/>
              <w:jc w:val="center"/>
              <w:rPr>
                <w:rFonts w:ascii="Calibri" w:hAnsi="Calibri" w:cs="Calibri"/>
                <w:color w:val="000000"/>
                <w:szCs w:val="22"/>
                <w:lang w:eastAsia="en-GB"/>
              </w:rPr>
            </w:pPr>
            <w:r w:rsidRPr="00992530">
              <w:rPr>
                <w:rFonts w:ascii="Calibri" w:hAnsi="Calibri" w:cs="Calibri"/>
                <w:color w:val="000000"/>
                <w:szCs w:val="22"/>
                <w:lang w:eastAsia="en-GB"/>
              </w:rPr>
              <w:t>2.00</w:t>
            </w:r>
          </w:p>
        </w:tc>
      </w:tr>
      <w:tr w:rsidR="00104F3B" w:rsidRPr="00992530" w:rsidTr="005C6E14">
        <w:trPr>
          <w:trHeight w:val="300"/>
          <w:jc w:val="center"/>
        </w:trPr>
        <w:tc>
          <w:tcPr>
            <w:tcW w:w="1094" w:type="dxa"/>
            <w:shd w:val="clear" w:color="auto" w:fill="auto"/>
            <w:noWrap/>
            <w:vAlign w:val="bottom"/>
            <w:hideMark/>
          </w:tcPr>
          <w:p w:rsidR="00104F3B" w:rsidRPr="00992530" w:rsidRDefault="00104F3B" w:rsidP="005C6E14">
            <w:pPr>
              <w:spacing w:before="0" w:after="0"/>
              <w:jc w:val="left"/>
              <w:rPr>
                <w:rFonts w:ascii="Calibri" w:hAnsi="Calibri" w:cs="Calibri"/>
                <w:color w:val="000000"/>
                <w:szCs w:val="22"/>
                <w:lang w:eastAsia="en-GB"/>
              </w:rPr>
            </w:pPr>
            <w:r w:rsidRPr="00992530">
              <w:rPr>
                <w:rFonts w:ascii="Calibri" w:hAnsi="Calibri" w:cs="Calibri"/>
                <w:color w:val="000000"/>
                <w:szCs w:val="22"/>
                <w:lang w:eastAsia="en-GB"/>
              </w:rPr>
              <w:t>DE</w:t>
            </w:r>
          </w:p>
        </w:tc>
        <w:tc>
          <w:tcPr>
            <w:tcW w:w="979" w:type="dxa"/>
            <w:shd w:val="clear" w:color="auto" w:fill="auto"/>
            <w:noWrap/>
            <w:vAlign w:val="bottom"/>
            <w:hideMark/>
          </w:tcPr>
          <w:p w:rsidR="00104F3B" w:rsidRPr="00992530" w:rsidRDefault="00104F3B" w:rsidP="005C6E14">
            <w:pPr>
              <w:spacing w:before="0" w:after="0"/>
              <w:jc w:val="right"/>
              <w:rPr>
                <w:rFonts w:ascii="Calibri" w:hAnsi="Calibri" w:cs="Calibri"/>
                <w:color w:val="000000"/>
                <w:szCs w:val="22"/>
                <w:lang w:eastAsia="en-GB"/>
              </w:rPr>
            </w:pPr>
            <w:r w:rsidRPr="00992530">
              <w:rPr>
                <w:rFonts w:ascii="Calibri" w:hAnsi="Calibri" w:cs="Calibri"/>
                <w:color w:val="000000"/>
                <w:szCs w:val="22"/>
                <w:lang w:eastAsia="en-GB"/>
              </w:rPr>
              <w:t>203</w:t>
            </w:r>
          </w:p>
        </w:tc>
        <w:tc>
          <w:tcPr>
            <w:tcW w:w="960" w:type="dxa"/>
            <w:shd w:val="clear" w:color="auto" w:fill="auto"/>
            <w:noWrap/>
            <w:vAlign w:val="bottom"/>
            <w:hideMark/>
          </w:tcPr>
          <w:p w:rsidR="00104F3B" w:rsidRPr="00992530" w:rsidRDefault="00104F3B" w:rsidP="005C6E14">
            <w:pPr>
              <w:spacing w:before="0" w:after="0"/>
              <w:jc w:val="right"/>
              <w:rPr>
                <w:rFonts w:ascii="Calibri" w:hAnsi="Calibri" w:cs="Calibri"/>
                <w:color w:val="000000"/>
                <w:szCs w:val="22"/>
                <w:lang w:eastAsia="en-GB"/>
              </w:rPr>
            </w:pPr>
            <w:r w:rsidRPr="00992530">
              <w:rPr>
                <w:rFonts w:ascii="Calibri" w:hAnsi="Calibri" w:cs="Calibri"/>
                <w:color w:val="000000"/>
                <w:szCs w:val="22"/>
                <w:lang w:eastAsia="en-GB"/>
              </w:rPr>
              <w:t>201</w:t>
            </w:r>
          </w:p>
        </w:tc>
        <w:tc>
          <w:tcPr>
            <w:tcW w:w="960" w:type="dxa"/>
            <w:shd w:val="clear" w:color="auto" w:fill="auto"/>
            <w:noWrap/>
            <w:vAlign w:val="bottom"/>
            <w:hideMark/>
          </w:tcPr>
          <w:p w:rsidR="00104F3B" w:rsidRPr="00992530" w:rsidRDefault="00104F3B" w:rsidP="005C6E14">
            <w:pPr>
              <w:spacing w:before="0" w:after="0"/>
              <w:jc w:val="center"/>
              <w:rPr>
                <w:rFonts w:ascii="Calibri" w:hAnsi="Calibri" w:cs="Calibri"/>
                <w:color w:val="000000"/>
                <w:szCs w:val="22"/>
                <w:lang w:eastAsia="en-GB"/>
              </w:rPr>
            </w:pPr>
            <w:r w:rsidRPr="00992530">
              <w:rPr>
                <w:rFonts w:ascii="Calibri" w:hAnsi="Calibri" w:cs="Calibri"/>
                <w:color w:val="000000"/>
                <w:szCs w:val="22"/>
                <w:lang w:eastAsia="en-GB"/>
              </w:rPr>
              <w:t>193</w:t>
            </w:r>
          </w:p>
        </w:tc>
        <w:tc>
          <w:tcPr>
            <w:tcW w:w="960" w:type="dxa"/>
            <w:shd w:val="clear" w:color="auto" w:fill="auto"/>
            <w:noWrap/>
            <w:vAlign w:val="bottom"/>
            <w:hideMark/>
          </w:tcPr>
          <w:p w:rsidR="00104F3B" w:rsidRPr="00992530" w:rsidRDefault="00104F3B" w:rsidP="005C6E14">
            <w:pPr>
              <w:spacing w:before="0" w:after="0"/>
              <w:jc w:val="center"/>
              <w:rPr>
                <w:rFonts w:ascii="Calibri" w:hAnsi="Calibri" w:cs="Calibri"/>
                <w:color w:val="000000"/>
                <w:szCs w:val="22"/>
                <w:lang w:eastAsia="en-GB"/>
              </w:rPr>
            </w:pPr>
            <w:r w:rsidRPr="00992530">
              <w:rPr>
                <w:rFonts w:ascii="Calibri" w:hAnsi="Calibri" w:cs="Calibri"/>
                <w:color w:val="000000"/>
                <w:szCs w:val="22"/>
                <w:lang w:eastAsia="en-GB"/>
              </w:rPr>
              <w:t>-10.00</w:t>
            </w:r>
          </w:p>
        </w:tc>
      </w:tr>
      <w:tr w:rsidR="00104F3B" w:rsidRPr="00992530" w:rsidTr="005C6E14">
        <w:trPr>
          <w:trHeight w:val="300"/>
          <w:jc w:val="center"/>
        </w:trPr>
        <w:tc>
          <w:tcPr>
            <w:tcW w:w="1094" w:type="dxa"/>
            <w:shd w:val="clear" w:color="auto" w:fill="auto"/>
            <w:noWrap/>
            <w:vAlign w:val="bottom"/>
            <w:hideMark/>
          </w:tcPr>
          <w:p w:rsidR="00104F3B" w:rsidRPr="00992530" w:rsidRDefault="00104F3B" w:rsidP="005C6E14">
            <w:pPr>
              <w:spacing w:before="0" w:after="0"/>
              <w:jc w:val="left"/>
              <w:rPr>
                <w:rFonts w:ascii="Calibri" w:hAnsi="Calibri" w:cs="Calibri"/>
                <w:color w:val="000000"/>
                <w:szCs w:val="22"/>
                <w:lang w:eastAsia="en-GB"/>
              </w:rPr>
            </w:pPr>
            <w:r w:rsidRPr="00992530">
              <w:rPr>
                <w:rFonts w:ascii="Calibri" w:hAnsi="Calibri" w:cs="Calibri"/>
                <w:color w:val="000000"/>
                <w:szCs w:val="22"/>
                <w:lang w:eastAsia="en-GB"/>
              </w:rPr>
              <w:t>DK</w:t>
            </w:r>
          </w:p>
        </w:tc>
        <w:tc>
          <w:tcPr>
            <w:tcW w:w="979" w:type="dxa"/>
            <w:shd w:val="clear" w:color="auto" w:fill="auto"/>
            <w:noWrap/>
            <w:vAlign w:val="bottom"/>
            <w:hideMark/>
          </w:tcPr>
          <w:p w:rsidR="00104F3B" w:rsidRPr="00992530" w:rsidRDefault="00104F3B" w:rsidP="005C6E14">
            <w:pPr>
              <w:spacing w:before="0" w:after="0"/>
              <w:jc w:val="right"/>
              <w:rPr>
                <w:rFonts w:ascii="Calibri" w:hAnsi="Calibri" w:cs="Calibri"/>
                <w:color w:val="000000"/>
                <w:szCs w:val="22"/>
                <w:lang w:eastAsia="en-GB"/>
              </w:rPr>
            </w:pPr>
            <w:r w:rsidRPr="00992530">
              <w:rPr>
                <w:rFonts w:ascii="Calibri" w:hAnsi="Calibri" w:cs="Calibri"/>
                <w:color w:val="000000"/>
                <w:szCs w:val="22"/>
                <w:lang w:eastAsia="en-GB"/>
              </w:rPr>
              <w:t>28</w:t>
            </w:r>
          </w:p>
        </w:tc>
        <w:tc>
          <w:tcPr>
            <w:tcW w:w="960" w:type="dxa"/>
            <w:shd w:val="clear" w:color="auto" w:fill="auto"/>
            <w:noWrap/>
            <w:vAlign w:val="bottom"/>
            <w:hideMark/>
          </w:tcPr>
          <w:p w:rsidR="00104F3B" w:rsidRPr="00992530" w:rsidRDefault="00104F3B" w:rsidP="005C6E14">
            <w:pPr>
              <w:spacing w:before="0" w:after="0"/>
              <w:jc w:val="right"/>
              <w:rPr>
                <w:rFonts w:ascii="Calibri" w:hAnsi="Calibri" w:cs="Calibri"/>
                <w:color w:val="000000"/>
                <w:szCs w:val="22"/>
                <w:lang w:eastAsia="en-GB"/>
              </w:rPr>
            </w:pPr>
            <w:r w:rsidRPr="00992530">
              <w:rPr>
                <w:rFonts w:ascii="Calibri" w:hAnsi="Calibri" w:cs="Calibri"/>
                <w:color w:val="000000"/>
                <w:szCs w:val="22"/>
                <w:lang w:eastAsia="en-GB"/>
              </w:rPr>
              <w:t>30</w:t>
            </w:r>
          </w:p>
        </w:tc>
        <w:tc>
          <w:tcPr>
            <w:tcW w:w="960" w:type="dxa"/>
            <w:shd w:val="clear" w:color="auto" w:fill="auto"/>
            <w:noWrap/>
            <w:vAlign w:val="bottom"/>
            <w:hideMark/>
          </w:tcPr>
          <w:p w:rsidR="00104F3B" w:rsidRPr="00992530" w:rsidRDefault="00104F3B" w:rsidP="005C6E14">
            <w:pPr>
              <w:spacing w:before="0" w:after="0"/>
              <w:jc w:val="center"/>
              <w:rPr>
                <w:rFonts w:ascii="Calibri" w:hAnsi="Calibri" w:cs="Calibri"/>
                <w:color w:val="000000"/>
                <w:szCs w:val="22"/>
                <w:lang w:eastAsia="en-GB"/>
              </w:rPr>
            </w:pPr>
            <w:r w:rsidRPr="00992530">
              <w:rPr>
                <w:rFonts w:ascii="Calibri" w:hAnsi="Calibri" w:cs="Calibri"/>
                <w:color w:val="000000"/>
                <w:szCs w:val="22"/>
                <w:lang w:eastAsia="en-GB"/>
              </w:rPr>
              <w:t>31</w:t>
            </w:r>
          </w:p>
        </w:tc>
        <w:tc>
          <w:tcPr>
            <w:tcW w:w="960" w:type="dxa"/>
            <w:shd w:val="clear" w:color="auto" w:fill="auto"/>
            <w:noWrap/>
            <w:vAlign w:val="bottom"/>
            <w:hideMark/>
          </w:tcPr>
          <w:p w:rsidR="00104F3B" w:rsidRPr="00992530" w:rsidRDefault="00104F3B" w:rsidP="005C6E14">
            <w:pPr>
              <w:spacing w:before="0" w:after="0"/>
              <w:jc w:val="center"/>
              <w:rPr>
                <w:rFonts w:ascii="Calibri" w:hAnsi="Calibri" w:cs="Calibri"/>
                <w:color w:val="000000"/>
                <w:szCs w:val="22"/>
                <w:lang w:eastAsia="en-GB"/>
              </w:rPr>
            </w:pPr>
            <w:r w:rsidRPr="00992530">
              <w:rPr>
                <w:rFonts w:ascii="Calibri" w:hAnsi="Calibri" w:cs="Calibri"/>
                <w:color w:val="000000"/>
                <w:szCs w:val="22"/>
                <w:lang w:eastAsia="en-GB"/>
              </w:rPr>
              <w:t>3.00</w:t>
            </w:r>
          </w:p>
        </w:tc>
      </w:tr>
      <w:tr w:rsidR="00104F3B" w:rsidRPr="00992530" w:rsidTr="005C6E14">
        <w:trPr>
          <w:trHeight w:val="300"/>
          <w:jc w:val="center"/>
        </w:trPr>
        <w:tc>
          <w:tcPr>
            <w:tcW w:w="1094" w:type="dxa"/>
            <w:shd w:val="clear" w:color="auto" w:fill="auto"/>
            <w:noWrap/>
            <w:vAlign w:val="bottom"/>
            <w:hideMark/>
          </w:tcPr>
          <w:p w:rsidR="00104F3B" w:rsidRPr="00992530" w:rsidRDefault="00104F3B" w:rsidP="005C6E14">
            <w:pPr>
              <w:spacing w:before="0" w:after="0"/>
              <w:jc w:val="left"/>
              <w:rPr>
                <w:rFonts w:ascii="Calibri" w:hAnsi="Calibri" w:cs="Calibri"/>
                <w:color w:val="000000"/>
                <w:szCs w:val="22"/>
                <w:lang w:eastAsia="en-GB"/>
              </w:rPr>
            </w:pPr>
            <w:r w:rsidRPr="00992530">
              <w:rPr>
                <w:rFonts w:ascii="Calibri" w:hAnsi="Calibri" w:cs="Calibri"/>
                <w:color w:val="000000"/>
                <w:szCs w:val="22"/>
                <w:lang w:eastAsia="en-GB"/>
              </w:rPr>
              <w:t>EE</w:t>
            </w:r>
          </w:p>
        </w:tc>
        <w:tc>
          <w:tcPr>
            <w:tcW w:w="979" w:type="dxa"/>
            <w:shd w:val="clear" w:color="auto" w:fill="auto"/>
            <w:noWrap/>
            <w:vAlign w:val="bottom"/>
            <w:hideMark/>
          </w:tcPr>
          <w:p w:rsidR="00104F3B" w:rsidRPr="00992530" w:rsidRDefault="00104F3B" w:rsidP="005C6E14">
            <w:pPr>
              <w:spacing w:before="0" w:after="0"/>
              <w:jc w:val="right"/>
              <w:rPr>
                <w:rFonts w:ascii="Calibri" w:hAnsi="Calibri" w:cs="Calibri"/>
                <w:color w:val="000000"/>
                <w:szCs w:val="22"/>
                <w:lang w:eastAsia="en-GB"/>
              </w:rPr>
            </w:pPr>
            <w:r w:rsidRPr="00992530">
              <w:rPr>
                <w:rFonts w:ascii="Calibri" w:hAnsi="Calibri" w:cs="Calibri"/>
                <w:color w:val="000000"/>
                <w:szCs w:val="22"/>
                <w:lang w:eastAsia="en-GB"/>
              </w:rPr>
              <w:t>6</w:t>
            </w:r>
          </w:p>
        </w:tc>
        <w:tc>
          <w:tcPr>
            <w:tcW w:w="960" w:type="dxa"/>
            <w:shd w:val="clear" w:color="auto" w:fill="auto"/>
            <w:noWrap/>
            <w:vAlign w:val="bottom"/>
            <w:hideMark/>
          </w:tcPr>
          <w:p w:rsidR="00104F3B" w:rsidRPr="00992530" w:rsidRDefault="00104F3B" w:rsidP="005C6E14">
            <w:pPr>
              <w:spacing w:before="0" w:after="0"/>
              <w:jc w:val="right"/>
              <w:rPr>
                <w:rFonts w:ascii="Calibri" w:hAnsi="Calibri" w:cs="Calibri"/>
                <w:color w:val="000000"/>
                <w:szCs w:val="22"/>
                <w:lang w:eastAsia="en-GB"/>
              </w:rPr>
            </w:pPr>
            <w:r w:rsidRPr="00992530">
              <w:rPr>
                <w:rFonts w:ascii="Calibri" w:hAnsi="Calibri" w:cs="Calibri"/>
                <w:color w:val="000000"/>
                <w:szCs w:val="22"/>
                <w:lang w:eastAsia="en-GB"/>
              </w:rPr>
              <w:t>7</w:t>
            </w:r>
          </w:p>
        </w:tc>
        <w:tc>
          <w:tcPr>
            <w:tcW w:w="960" w:type="dxa"/>
            <w:shd w:val="clear" w:color="auto" w:fill="auto"/>
            <w:noWrap/>
            <w:vAlign w:val="bottom"/>
            <w:hideMark/>
          </w:tcPr>
          <w:p w:rsidR="00104F3B" w:rsidRPr="00992530" w:rsidRDefault="00104F3B" w:rsidP="005C6E14">
            <w:pPr>
              <w:spacing w:before="0" w:after="0"/>
              <w:jc w:val="center"/>
              <w:rPr>
                <w:rFonts w:ascii="Calibri" w:hAnsi="Calibri" w:cs="Calibri"/>
                <w:color w:val="000000"/>
                <w:szCs w:val="22"/>
                <w:lang w:eastAsia="en-GB"/>
              </w:rPr>
            </w:pPr>
            <w:r w:rsidRPr="00992530">
              <w:rPr>
                <w:rFonts w:ascii="Calibri" w:hAnsi="Calibri" w:cs="Calibri"/>
                <w:color w:val="000000"/>
                <w:szCs w:val="22"/>
                <w:lang w:eastAsia="en-GB"/>
              </w:rPr>
              <w:t>8</w:t>
            </w:r>
          </w:p>
        </w:tc>
        <w:tc>
          <w:tcPr>
            <w:tcW w:w="960" w:type="dxa"/>
            <w:shd w:val="clear" w:color="auto" w:fill="auto"/>
            <w:noWrap/>
            <w:vAlign w:val="bottom"/>
            <w:hideMark/>
          </w:tcPr>
          <w:p w:rsidR="00104F3B" w:rsidRPr="00992530" w:rsidRDefault="00104F3B" w:rsidP="005C6E14">
            <w:pPr>
              <w:spacing w:before="0" w:after="0"/>
              <w:jc w:val="center"/>
              <w:rPr>
                <w:rFonts w:ascii="Calibri" w:hAnsi="Calibri" w:cs="Calibri"/>
                <w:color w:val="000000"/>
                <w:szCs w:val="22"/>
                <w:lang w:eastAsia="en-GB"/>
              </w:rPr>
            </w:pPr>
            <w:r w:rsidRPr="00992530">
              <w:rPr>
                <w:rFonts w:ascii="Calibri" w:hAnsi="Calibri" w:cs="Calibri"/>
                <w:color w:val="000000"/>
                <w:szCs w:val="22"/>
                <w:lang w:eastAsia="en-GB"/>
              </w:rPr>
              <w:t>2.00</w:t>
            </w:r>
          </w:p>
        </w:tc>
      </w:tr>
      <w:tr w:rsidR="00104F3B" w:rsidRPr="00992530" w:rsidTr="005C6E14">
        <w:trPr>
          <w:trHeight w:val="300"/>
          <w:jc w:val="center"/>
        </w:trPr>
        <w:tc>
          <w:tcPr>
            <w:tcW w:w="1094" w:type="dxa"/>
            <w:shd w:val="clear" w:color="auto" w:fill="auto"/>
            <w:noWrap/>
            <w:vAlign w:val="bottom"/>
            <w:hideMark/>
          </w:tcPr>
          <w:p w:rsidR="00104F3B" w:rsidRPr="00992530" w:rsidRDefault="00104F3B" w:rsidP="005C6E14">
            <w:pPr>
              <w:spacing w:before="0" w:after="0"/>
              <w:jc w:val="left"/>
              <w:rPr>
                <w:rFonts w:ascii="Calibri" w:hAnsi="Calibri" w:cs="Calibri"/>
                <w:color w:val="000000"/>
                <w:szCs w:val="22"/>
                <w:lang w:eastAsia="en-GB"/>
              </w:rPr>
            </w:pPr>
            <w:r w:rsidRPr="00992530">
              <w:rPr>
                <w:rFonts w:ascii="Calibri" w:hAnsi="Calibri" w:cs="Calibri"/>
                <w:color w:val="000000"/>
                <w:szCs w:val="22"/>
                <w:lang w:eastAsia="en-GB"/>
              </w:rPr>
              <w:t>EL</w:t>
            </w:r>
          </w:p>
        </w:tc>
        <w:tc>
          <w:tcPr>
            <w:tcW w:w="979" w:type="dxa"/>
            <w:shd w:val="clear" w:color="auto" w:fill="auto"/>
            <w:noWrap/>
            <w:vAlign w:val="bottom"/>
            <w:hideMark/>
          </w:tcPr>
          <w:p w:rsidR="00104F3B" w:rsidRPr="00992530" w:rsidRDefault="00104F3B" w:rsidP="005C6E14">
            <w:pPr>
              <w:spacing w:before="0" w:after="0"/>
              <w:jc w:val="right"/>
              <w:rPr>
                <w:rFonts w:ascii="Calibri" w:hAnsi="Calibri" w:cs="Calibri"/>
                <w:color w:val="000000"/>
                <w:szCs w:val="22"/>
                <w:lang w:eastAsia="en-GB"/>
              </w:rPr>
            </w:pPr>
            <w:r w:rsidRPr="00992530">
              <w:rPr>
                <w:rFonts w:ascii="Calibri" w:hAnsi="Calibri" w:cs="Calibri"/>
                <w:color w:val="000000"/>
                <w:szCs w:val="22"/>
                <w:lang w:eastAsia="en-GB"/>
              </w:rPr>
              <w:t>38</w:t>
            </w:r>
          </w:p>
        </w:tc>
        <w:tc>
          <w:tcPr>
            <w:tcW w:w="960" w:type="dxa"/>
            <w:shd w:val="clear" w:color="auto" w:fill="auto"/>
            <w:noWrap/>
            <w:vAlign w:val="bottom"/>
            <w:hideMark/>
          </w:tcPr>
          <w:p w:rsidR="00104F3B" w:rsidRPr="00992530" w:rsidRDefault="00104F3B" w:rsidP="005C6E14">
            <w:pPr>
              <w:spacing w:before="0" w:after="0"/>
              <w:jc w:val="right"/>
              <w:rPr>
                <w:rFonts w:ascii="Calibri" w:hAnsi="Calibri" w:cs="Calibri"/>
                <w:color w:val="000000"/>
                <w:szCs w:val="22"/>
                <w:lang w:eastAsia="en-GB"/>
              </w:rPr>
            </w:pPr>
            <w:r w:rsidRPr="00992530">
              <w:rPr>
                <w:rFonts w:ascii="Calibri" w:hAnsi="Calibri" w:cs="Calibri"/>
                <w:color w:val="000000"/>
                <w:szCs w:val="22"/>
                <w:lang w:eastAsia="en-GB"/>
              </w:rPr>
              <w:t>38</w:t>
            </w:r>
          </w:p>
        </w:tc>
        <w:tc>
          <w:tcPr>
            <w:tcW w:w="960" w:type="dxa"/>
            <w:shd w:val="clear" w:color="auto" w:fill="auto"/>
            <w:noWrap/>
            <w:vAlign w:val="bottom"/>
            <w:hideMark/>
          </w:tcPr>
          <w:p w:rsidR="00104F3B" w:rsidRPr="00992530" w:rsidRDefault="00104F3B" w:rsidP="005C6E14">
            <w:pPr>
              <w:spacing w:before="0" w:after="0"/>
              <w:jc w:val="center"/>
              <w:rPr>
                <w:rFonts w:ascii="Calibri" w:hAnsi="Calibri" w:cs="Calibri"/>
                <w:color w:val="000000"/>
                <w:szCs w:val="22"/>
                <w:lang w:eastAsia="en-GB"/>
              </w:rPr>
            </w:pPr>
            <w:r w:rsidRPr="00992530">
              <w:rPr>
                <w:rFonts w:ascii="Calibri" w:hAnsi="Calibri" w:cs="Calibri"/>
                <w:color w:val="000000"/>
                <w:szCs w:val="22"/>
                <w:lang w:eastAsia="en-GB"/>
              </w:rPr>
              <w:t>32</w:t>
            </w:r>
          </w:p>
        </w:tc>
        <w:tc>
          <w:tcPr>
            <w:tcW w:w="960" w:type="dxa"/>
            <w:shd w:val="clear" w:color="auto" w:fill="auto"/>
            <w:noWrap/>
            <w:vAlign w:val="bottom"/>
            <w:hideMark/>
          </w:tcPr>
          <w:p w:rsidR="00104F3B" w:rsidRPr="00992530" w:rsidRDefault="00104F3B" w:rsidP="005C6E14">
            <w:pPr>
              <w:spacing w:before="0" w:after="0"/>
              <w:jc w:val="center"/>
              <w:rPr>
                <w:rFonts w:ascii="Calibri" w:hAnsi="Calibri" w:cs="Calibri"/>
                <w:color w:val="000000"/>
                <w:szCs w:val="22"/>
                <w:lang w:eastAsia="en-GB"/>
              </w:rPr>
            </w:pPr>
            <w:r w:rsidRPr="00992530">
              <w:rPr>
                <w:rFonts w:ascii="Calibri" w:hAnsi="Calibri" w:cs="Calibri"/>
                <w:color w:val="000000"/>
                <w:szCs w:val="22"/>
                <w:lang w:eastAsia="en-GB"/>
              </w:rPr>
              <w:t>-6.00</w:t>
            </w:r>
          </w:p>
        </w:tc>
      </w:tr>
      <w:tr w:rsidR="00104F3B" w:rsidRPr="00992530" w:rsidTr="005C6E14">
        <w:trPr>
          <w:trHeight w:val="300"/>
          <w:jc w:val="center"/>
        </w:trPr>
        <w:tc>
          <w:tcPr>
            <w:tcW w:w="1094" w:type="dxa"/>
            <w:shd w:val="clear" w:color="auto" w:fill="auto"/>
            <w:noWrap/>
            <w:vAlign w:val="bottom"/>
            <w:hideMark/>
          </w:tcPr>
          <w:p w:rsidR="00104F3B" w:rsidRPr="00992530" w:rsidRDefault="00104F3B" w:rsidP="005C6E14">
            <w:pPr>
              <w:spacing w:before="0" w:after="0"/>
              <w:jc w:val="left"/>
              <w:rPr>
                <w:rFonts w:ascii="Calibri" w:hAnsi="Calibri" w:cs="Calibri"/>
                <w:color w:val="000000"/>
                <w:szCs w:val="22"/>
                <w:lang w:eastAsia="en-GB"/>
              </w:rPr>
            </w:pPr>
            <w:r w:rsidRPr="00992530">
              <w:rPr>
                <w:rFonts w:ascii="Calibri" w:hAnsi="Calibri" w:cs="Calibri"/>
                <w:color w:val="000000"/>
                <w:szCs w:val="22"/>
                <w:lang w:eastAsia="en-GB"/>
              </w:rPr>
              <w:t>ES</w:t>
            </w:r>
          </w:p>
        </w:tc>
        <w:tc>
          <w:tcPr>
            <w:tcW w:w="979" w:type="dxa"/>
            <w:shd w:val="clear" w:color="auto" w:fill="auto"/>
            <w:noWrap/>
            <w:vAlign w:val="bottom"/>
            <w:hideMark/>
          </w:tcPr>
          <w:p w:rsidR="00104F3B" w:rsidRPr="00992530" w:rsidRDefault="00104F3B" w:rsidP="005C6E14">
            <w:pPr>
              <w:spacing w:before="0" w:after="0"/>
              <w:jc w:val="right"/>
              <w:rPr>
                <w:rFonts w:ascii="Calibri" w:hAnsi="Calibri" w:cs="Calibri"/>
                <w:color w:val="000000"/>
                <w:szCs w:val="22"/>
                <w:lang w:eastAsia="en-GB"/>
              </w:rPr>
            </w:pPr>
            <w:r w:rsidRPr="00992530">
              <w:rPr>
                <w:rFonts w:ascii="Calibri" w:hAnsi="Calibri" w:cs="Calibri"/>
                <w:color w:val="000000"/>
                <w:szCs w:val="22"/>
                <w:lang w:eastAsia="en-GB"/>
              </w:rPr>
              <w:t>86</w:t>
            </w:r>
          </w:p>
        </w:tc>
        <w:tc>
          <w:tcPr>
            <w:tcW w:w="960" w:type="dxa"/>
            <w:shd w:val="clear" w:color="auto" w:fill="auto"/>
            <w:noWrap/>
            <w:vAlign w:val="bottom"/>
            <w:hideMark/>
          </w:tcPr>
          <w:p w:rsidR="00104F3B" w:rsidRPr="00992530" w:rsidRDefault="00104F3B" w:rsidP="005C6E14">
            <w:pPr>
              <w:spacing w:before="0" w:after="0"/>
              <w:jc w:val="right"/>
              <w:rPr>
                <w:rFonts w:ascii="Calibri" w:hAnsi="Calibri" w:cs="Calibri"/>
                <w:color w:val="000000"/>
                <w:szCs w:val="22"/>
                <w:lang w:eastAsia="en-GB"/>
              </w:rPr>
            </w:pPr>
            <w:r w:rsidRPr="00992530">
              <w:rPr>
                <w:rFonts w:ascii="Calibri" w:hAnsi="Calibri" w:cs="Calibri"/>
                <w:color w:val="000000"/>
                <w:szCs w:val="22"/>
                <w:lang w:eastAsia="en-GB"/>
              </w:rPr>
              <w:t>87</w:t>
            </w:r>
          </w:p>
        </w:tc>
        <w:tc>
          <w:tcPr>
            <w:tcW w:w="960" w:type="dxa"/>
            <w:shd w:val="clear" w:color="auto" w:fill="auto"/>
            <w:noWrap/>
            <w:vAlign w:val="bottom"/>
            <w:hideMark/>
          </w:tcPr>
          <w:p w:rsidR="00104F3B" w:rsidRPr="00992530" w:rsidRDefault="00104F3B" w:rsidP="005C6E14">
            <w:pPr>
              <w:spacing w:before="0" w:after="0"/>
              <w:jc w:val="center"/>
              <w:rPr>
                <w:rFonts w:ascii="Calibri" w:hAnsi="Calibri" w:cs="Calibri"/>
                <w:color w:val="000000"/>
                <w:szCs w:val="22"/>
                <w:lang w:eastAsia="en-GB"/>
              </w:rPr>
            </w:pPr>
            <w:r w:rsidRPr="00992530">
              <w:rPr>
                <w:rFonts w:ascii="Calibri" w:hAnsi="Calibri" w:cs="Calibri"/>
                <w:color w:val="000000"/>
                <w:szCs w:val="22"/>
                <w:lang w:eastAsia="en-GB"/>
              </w:rPr>
              <w:t>88</w:t>
            </w:r>
          </w:p>
        </w:tc>
        <w:tc>
          <w:tcPr>
            <w:tcW w:w="960" w:type="dxa"/>
            <w:shd w:val="clear" w:color="auto" w:fill="auto"/>
            <w:noWrap/>
            <w:vAlign w:val="bottom"/>
            <w:hideMark/>
          </w:tcPr>
          <w:p w:rsidR="00104F3B" w:rsidRPr="00992530" w:rsidRDefault="00104F3B" w:rsidP="005C6E14">
            <w:pPr>
              <w:spacing w:before="0" w:after="0"/>
              <w:jc w:val="center"/>
              <w:rPr>
                <w:rFonts w:ascii="Calibri" w:hAnsi="Calibri" w:cs="Calibri"/>
                <w:color w:val="000000"/>
                <w:szCs w:val="22"/>
                <w:lang w:eastAsia="en-GB"/>
              </w:rPr>
            </w:pPr>
            <w:r w:rsidRPr="00992530">
              <w:rPr>
                <w:rFonts w:ascii="Calibri" w:hAnsi="Calibri" w:cs="Calibri"/>
                <w:color w:val="000000"/>
                <w:szCs w:val="22"/>
                <w:lang w:eastAsia="en-GB"/>
              </w:rPr>
              <w:t>2.00</w:t>
            </w:r>
          </w:p>
        </w:tc>
      </w:tr>
      <w:tr w:rsidR="00104F3B" w:rsidRPr="00992530" w:rsidTr="005C6E14">
        <w:trPr>
          <w:trHeight w:val="300"/>
          <w:jc w:val="center"/>
        </w:trPr>
        <w:tc>
          <w:tcPr>
            <w:tcW w:w="1094" w:type="dxa"/>
            <w:shd w:val="clear" w:color="auto" w:fill="auto"/>
            <w:noWrap/>
            <w:vAlign w:val="bottom"/>
            <w:hideMark/>
          </w:tcPr>
          <w:p w:rsidR="00104F3B" w:rsidRPr="00992530" w:rsidRDefault="00104F3B" w:rsidP="005C6E14">
            <w:pPr>
              <w:spacing w:before="0" w:after="0"/>
              <w:jc w:val="left"/>
              <w:rPr>
                <w:rFonts w:ascii="Calibri" w:hAnsi="Calibri" w:cs="Calibri"/>
                <w:color w:val="000000"/>
                <w:szCs w:val="22"/>
                <w:lang w:eastAsia="en-GB"/>
              </w:rPr>
            </w:pPr>
            <w:r w:rsidRPr="00992530">
              <w:rPr>
                <w:rFonts w:ascii="Calibri" w:hAnsi="Calibri" w:cs="Calibri"/>
                <w:color w:val="000000"/>
                <w:szCs w:val="22"/>
                <w:lang w:eastAsia="en-GB"/>
              </w:rPr>
              <w:t>FI</w:t>
            </w:r>
          </w:p>
        </w:tc>
        <w:tc>
          <w:tcPr>
            <w:tcW w:w="979" w:type="dxa"/>
            <w:shd w:val="clear" w:color="auto" w:fill="auto"/>
            <w:noWrap/>
            <w:vAlign w:val="bottom"/>
            <w:hideMark/>
          </w:tcPr>
          <w:p w:rsidR="00104F3B" w:rsidRPr="00992530" w:rsidRDefault="00104F3B" w:rsidP="005C6E14">
            <w:pPr>
              <w:spacing w:before="0" w:after="0"/>
              <w:jc w:val="right"/>
              <w:rPr>
                <w:rFonts w:ascii="Calibri" w:hAnsi="Calibri" w:cs="Calibri"/>
                <w:color w:val="000000"/>
                <w:szCs w:val="22"/>
                <w:lang w:eastAsia="en-GB"/>
              </w:rPr>
            </w:pPr>
            <w:r w:rsidRPr="00992530">
              <w:rPr>
                <w:rFonts w:ascii="Calibri" w:hAnsi="Calibri" w:cs="Calibri"/>
                <w:color w:val="000000"/>
                <w:szCs w:val="22"/>
                <w:lang w:eastAsia="en-GB"/>
              </w:rPr>
              <w:t>31</w:t>
            </w:r>
          </w:p>
        </w:tc>
        <w:tc>
          <w:tcPr>
            <w:tcW w:w="960" w:type="dxa"/>
            <w:shd w:val="clear" w:color="auto" w:fill="auto"/>
            <w:noWrap/>
            <w:vAlign w:val="bottom"/>
            <w:hideMark/>
          </w:tcPr>
          <w:p w:rsidR="00104F3B" w:rsidRPr="00992530" w:rsidRDefault="00104F3B" w:rsidP="005C6E14">
            <w:pPr>
              <w:spacing w:before="0" w:after="0"/>
              <w:jc w:val="right"/>
              <w:rPr>
                <w:rFonts w:ascii="Calibri" w:hAnsi="Calibri" w:cs="Calibri"/>
                <w:color w:val="000000"/>
                <w:szCs w:val="22"/>
                <w:lang w:eastAsia="en-GB"/>
              </w:rPr>
            </w:pPr>
            <w:r w:rsidRPr="00992530">
              <w:rPr>
                <w:rFonts w:ascii="Calibri" w:hAnsi="Calibri" w:cs="Calibri"/>
                <w:color w:val="000000"/>
                <w:szCs w:val="22"/>
                <w:lang w:eastAsia="en-GB"/>
              </w:rPr>
              <w:t>30</w:t>
            </w:r>
          </w:p>
        </w:tc>
        <w:tc>
          <w:tcPr>
            <w:tcW w:w="960" w:type="dxa"/>
            <w:shd w:val="clear" w:color="auto" w:fill="auto"/>
            <w:noWrap/>
            <w:vAlign w:val="bottom"/>
            <w:hideMark/>
          </w:tcPr>
          <w:p w:rsidR="00104F3B" w:rsidRPr="00992530" w:rsidRDefault="00104F3B" w:rsidP="005C6E14">
            <w:pPr>
              <w:spacing w:before="0" w:after="0"/>
              <w:jc w:val="center"/>
              <w:rPr>
                <w:rFonts w:ascii="Calibri" w:hAnsi="Calibri" w:cs="Calibri"/>
                <w:color w:val="000000"/>
                <w:szCs w:val="22"/>
                <w:lang w:eastAsia="en-GB"/>
              </w:rPr>
            </w:pPr>
            <w:r w:rsidRPr="00992530">
              <w:rPr>
                <w:rFonts w:ascii="Calibri" w:hAnsi="Calibri" w:cs="Calibri"/>
                <w:color w:val="000000"/>
                <w:szCs w:val="22"/>
                <w:lang w:eastAsia="en-GB"/>
              </w:rPr>
              <w:t>28</w:t>
            </w:r>
          </w:p>
        </w:tc>
        <w:tc>
          <w:tcPr>
            <w:tcW w:w="960" w:type="dxa"/>
            <w:shd w:val="clear" w:color="auto" w:fill="auto"/>
            <w:noWrap/>
            <w:vAlign w:val="bottom"/>
            <w:hideMark/>
          </w:tcPr>
          <w:p w:rsidR="00104F3B" w:rsidRPr="00992530" w:rsidRDefault="00104F3B" w:rsidP="005C6E14">
            <w:pPr>
              <w:spacing w:before="0" w:after="0"/>
              <w:jc w:val="center"/>
              <w:rPr>
                <w:rFonts w:ascii="Calibri" w:hAnsi="Calibri" w:cs="Calibri"/>
                <w:color w:val="000000"/>
                <w:szCs w:val="22"/>
                <w:lang w:eastAsia="en-GB"/>
              </w:rPr>
            </w:pPr>
            <w:r w:rsidRPr="00992530">
              <w:rPr>
                <w:rFonts w:ascii="Calibri" w:hAnsi="Calibri" w:cs="Calibri"/>
                <w:color w:val="000000"/>
                <w:szCs w:val="22"/>
                <w:lang w:eastAsia="en-GB"/>
              </w:rPr>
              <w:t>-3.00</w:t>
            </w:r>
          </w:p>
        </w:tc>
      </w:tr>
      <w:tr w:rsidR="00104F3B" w:rsidRPr="00992530" w:rsidTr="005C6E14">
        <w:trPr>
          <w:trHeight w:val="300"/>
          <w:jc w:val="center"/>
        </w:trPr>
        <w:tc>
          <w:tcPr>
            <w:tcW w:w="1094" w:type="dxa"/>
            <w:shd w:val="clear" w:color="auto" w:fill="auto"/>
            <w:noWrap/>
            <w:vAlign w:val="bottom"/>
            <w:hideMark/>
          </w:tcPr>
          <w:p w:rsidR="00104F3B" w:rsidRPr="00992530" w:rsidRDefault="00104F3B" w:rsidP="005C6E14">
            <w:pPr>
              <w:spacing w:before="0" w:after="0"/>
              <w:jc w:val="left"/>
              <w:rPr>
                <w:rFonts w:ascii="Calibri" w:hAnsi="Calibri" w:cs="Calibri"/>
                <w:color w:val="000000"/>
                <w:szCs w:val="22"/>
                <w:lang w:eastAsia="en-GB"/>
              </w:rPr>
            </w:pPr>
            <w:r w:rsidRPr="00992530">
              <w:rPr>
                <w:rFonts w:ascii="Calibri" w:hAnsi="Calibri" w:cs="Calibri"/>
                <w:color w:val="000000"/>
                <w:szCs w:val="22"/>
                <w:lang w:eastAsia="en-GB"/>
              </w:rPr>
              <w:t>FR</w:t>
            </w:r>
          </w:p>
        </w:tc>
        <w:tc>
          <w:tcPr>
            <w:tcW w:w="979" w:type="dxa"/>
            <w:shd w:val="clear" w:color="auto" w:fill="auto"/>
            <w:noWrap/>
            <w:vAlign w:val="bottom"/>
            <w:hideMark/>
          </w:tcPr>
          <w:p w:rsidR="00104F3B" w:rsidRPr="00992530" w:rsidRDefault="00104F3B" w:rsidP="005C6E14">
            <w:pPr>
              <w:spacing w:before="0" w:after="0"/>
              <w:jc w:val="right"/>
              <w:rPr>
                <w:rFonts w:ascii="Calibri" w:hAnsi="Calibri" w:cs="Calibri"/>
                <w:color w:val="000000"/>
                <w:szCs w:val="22"/>
                <w:lang w:eastAsia="en-GB"/>
              </w:rPr>
            </w:pPr>
            <w:r w:rsidRPr="00992530">
              <w:rPr>
                <w:rFonts w:ascii="Calibri" w:hAnsi="Calibri" w:cs="Calibri"/>
                <w:color w:val="000000"/>
                <w:szCs w:val="22"/>
                <w:lang w:eastAsia="en-GB"/>
              </w:rPr>
              <w:t>187</w:t>
            </w:r>
          </w:p>
        </w:tc>
        <w:tc>
          <w:tcPr>
            <w:tcW w:w="960" w:type="dxa"/>
            <w:shd w:val="clear" w:color="auto" w:fill="auto"/>
            <w:noWrap/>
            <w:vAlign w:val="bottom"/>
            <w:hideMark/>
          </w:tcPr>
          <w:p w:rsidR="00104F3B" w:rsidRPr="00992530" w:rsidRDefault="00104F3B" w:rsidP="005C6E14">
            <w:pPr>
              <w:spacing w:before="0" w:after="0"/>
              <w:jc w:val="right"/>
              <w:rPr>
                <w:rFonts w:ascii="Calibri" w:hAnsi="Calibri" w:cs="Calibri"/>
                <w:color w:val="000000"/>
                <w:szCs w:val="22"/>
                <w:lang w:eastAsia="en-GB"/>
              </w:rPr>
            </w:pPr>
            <w:r w:rsidRPr="00992530">
              <w:rPr>
                <w:rFonts w:ascii="Calibri" w:hAnsi="Calibri" w:cs="Calibri"/>
                <w:color w:val="000000"/>
                <w:szCs w:val="22"/>
                <w:lang w:eastAsia="en-GB"/>
              </w:rPr>
              <w:t>188</w:t>
            </w:r>
          </w:p>
        </w:tc>
        <w:tc>
          <w:tcPr>
            <w:tcW w:w="960" w:type="dxa"/>
            <w:shd w:val="clear" w:color="auto" w:fill="auto"/>
            <w:noWrap/>
            <w:vAlign w:val="bottom"/>
            <w:hideMark/>
          </w:tcPr>
          <w:p w:rsidR="00104F3B" w:rsidRPr="00992530" w:rsidRDefault="00104F3B" w:rsidP="005C6E14">
            <w:pPr>
              <w:spacing w:before="0" w:after="0"/>
              <w:jc w:val="center"/>
              <w:rPr>
                <w:rFonts w:ascii="Calibri" w:hAnsi="Calibri" w:cs="Calibri"/>
                <w:color w:val="000000"/>
                <w:szCs w:val="22"/>
                <w:lang w:eastAsia="en-GB"/>
              </w:rPr>
            </w:pPr>
            <w:r w:rsidRPr="00992530">
              <w:rPr>
                <w:rFonts w:ascii="Calibri" w:hAnsi="Calibri" w:cs="Calibri"/>
                <w:color w:val="000000"/>
                <w:szCs w:val="22"/>
                <w:lang w:eastAsia="en-GB"/>
              </w:rPr>
              <w:t>193</w:t>
            </w:r>
          </w:p>
        </w:tc>
        <w:tc>
          <w:tcPr>
            <w:tcW w:w="960" w:type="dxa"/>
            <w:shd w:val="clear" w:color="auto" w:fill="auto"/>
            <w:noWrap/>
            <w:vAlign w:val="bottom"/>
            <w:hideMark/>
          </w:tcPr>
          <w:p w:rsidR="00104F3B" w:rsidRPr="00992530" w:rsidRDefault="00104F3B" w:rsidP="005C6E14">
            <w:pPr>
              <w:spacing w:before="0" w:after="0"/>
              <w:jc w:val="center"/>
              <w:rPr>
                <w:rFonts w:ascii="Calibri" w:hAnsi="Calibri" w:cs="Calibri"/>
                <w:color w:val="000000"/>
                <w:szCs w:val="22"/>
                <w:lang w:eastAsia="en-GB"/>
              </w:rPr>
            </w:pPr>
            <w:r w:rsidRPr="00992530">
              <w:rPr>
                <w:rFonts w:ascii="Calibri" w:hAnsi="Calibri" w:cs="Calibri"/>
                <w:color w:val="000000"/>
                <w:szCs w:val="22"/>
                <w:lang w:eastAsia="en-GB"/>
              </w:rPr>
              <w:t>6.00</w:t>
            </w:r>
          </w:p>
        </w:tc>
      </w:tr>
      <w:tr w:rsidR="00104F3B" w:rsidRPr="00992530" w:rsidTr="005C6E14">
        <w:trPr>
          <w:trHeight w:val="300"/>
          <w:jc w:val="center"/>
        </w:trPr>
        <w:tc>
          <w:tcPr>
            <w:tcW w:w="1094" w:type="dxa"/>
            <w:shd w:val="clear" w:color="auto" w:fill="auto"/>
            <w:noWrap/>
            <w:vAlign w:val="bottom"/>
            <w:hideMark/>
          </w:tcPr>
          <w:p w:rsidR="00104F3B" w:rsidRPr="00992530" w:rsidRDefault="00104F3B" w:rsidP="005C6E14">
            <w:pPr>
              <w:spacing w:before="0" w:after="0"/>
              <w:jc w:val="left"/>
              <w:rPr>
                <w:rFonts w:ascii="Calibri" w:hAnsi="Calibri" w:cs="Calibri"/>
                <w:color w:val="000000"/>
                <w:szCs w:val="22"/>
                <w:lang w:eastAsia="en-GB"/>
              </w:rPr>
            </w:pPr>
            <w:r w:rsidRPr="00992530">
              <w:rPr>
                <w:rFonts w:ascii="Calibri" w:hAnsi="Calibri" w:cs="Calibri"/>
                <w:color w:val="000000"/>
                <w:szCs w:val="22"/>
                <w:lang w:eastAsia="en-GB"/>
              </w:rPr>
              <w:t>HR</w:t>
            </w:r>
          </w:p>
        </w:tc>
        <w:tc>
          <w:tcPr>
            <w:tcW w:w="979" w:type="dxa"/>
            <w:shd w:val="clear" w:color="auto" w:fill="auto"/>
            <w:noWrap/>
            <w:vAlign w:val="bottom"/>
            <w:hideMark/>
          </w:tcPr>
          <w:p w:rsidR="00104F3B" w:rsidRPr="00992530" w:rsidRDefault="00104F3B" w:rsidP="005C6E14">
            <w:pPr>
              <w:spacing w:before="0" w:after="0"/>
              <w:jc w:val="right"/>
              <w:rPr>
                <w:rFonts w:ascii="Calibri" w:hAnsi="Calibri" w:cs="Calibri"/>
                <w:color w:val="000000"/>
                <w:szCs w:val="22"/>
                <w:lang w:eastAsia="en-GB"/>
              </w:rPr>
            </w:pPr>
            <w:r w:rsidRPr="00992530">
              <w:rPr>
                <w:rFonts w:ascii="Calibri" w:hAnsi="Calibri" w:cs="Calibri"/>
                <w:color w:val="000000"/>
                <w:szCs w:val="22"/>
                <w:lang w:eastAsia="en-GB"/>
              </w:rPr>
              <w:t>0</w:t>
            </w:r>
          </w:p>
        </w:tc>
        <w:tc>
          <w:tcPr>
            <w:tcW w:w="960" w:type="dxa"/>
            <w:shd w:val="clear" w:color="auto" w:fill="auto"/>
            <w:noWrap/>
            <w:vAlign w:val="bottom"/>
            <w:hideMark/>
          </w:tcPr>
          <w:p w:rsidR="00104F3B" w:rsidRPr="00992530" w:rsidRDefault="00104F3B" w:rsidP="005C6E14">
            <w:pPr>
              <w:spacing w:before="0" w:after="0"/>
              <w:jc w:val="right"/>
              <w:rPr>
                <w:rFonts w:ascii="Calibri" w:hAnsi="Calibri" w:cs="Calibri"/>
                <w:color w:val="000000"/>
                <w:szCs w:val="22"/>
                <w:lang w:eastAsia="en-GB"/>
              </w:rPr>
            </w:pPr>
            <w:r w:rsidRPr="00992530">
              <w:rPr>
                <w:rFonts w:ascii="Calibri" w:hAnsi="Calibri" w:cs="Calibri"/>
                <w:color w:val="000000"/>
                <w:szCs w:val="22"/>
                <w:lang w:eastAsia="en-GB"/>
              </w:rPr>
              <w:t>0</w:t>
            </w:r>
          </w:p>
        </w:tc>
        <w:tc>
          <w:tcPr>
            <w:tcW w:w="960" w:type="dxa"/>
            <w:shd w:val="clear" w:color="auto" w:fill="auto"/>
            <w:noWrap/>
            <w:vAlign w:val="bottom"/>
            <w:hideMark/>
          </w:tcPr>
          <w:p w:rsidR="00104F3B" w:rsidRPr="00992530" w:rsidRDefault="00104F3B" w:rsidP="005C6E14">
            <w:pPr>
              <w:spacing w:before="0" w:after="0"/>
              <w:jc w:val="center"/>
              <w:rPr>
                <w:rFonts w:ascii="Calibri" w:hAnsi="Calibri" w:cs="Calibri"/>
                <w:color w:val="000000"/>
                <w:szCs w:val="22"/>
                <w:lang w:eastAsia="en-GB"/>
              </w:rPr>
            </w:pPr>
            <w:r w:rsidRPr="00992530">
              <w:rPr>
                <w:rFonts w:ascii="Calibri" w:hAnsi="Calibri" w:cs="Calibri"/>
                <w:color w:val="000000"/>
                <w:szCs w:val="22"/>
                <w:lang w:eastAsia="en-GB"/>
              </w:rPr>
              <w:t>1</w:t>
            </w:r>
          </w:p>
        </w:tc>
        <w:tc>
          <w:tcPr>
            <w:tcW w:w="960" w:type="dxa"/>
            <w:shd w:val="clear" w:color="auto" w:fill="auto"/>
            <w:noWrap/>
            <w:vAlign w:val="bottom"/>
            <w:hideMark/>
          </w:tcPr>
          <w:p w:rsidR="00104F3B" w:rsidRPr="00992530" w:rsidRDefault="00104F3B" w:rsidP="005C6E14">
            <w:pPr>
              <w:spacing w:before="0" w:after="0"/>
              <w:jc w:val="center"/>
              <w:rPr>
                <w:rFonts w:ascii="Calibri" w:hAnsi="Calibri" w:cs="Calibri"/>
                <w:color w:val="000000"/>
                <w:szCs w:val="22"/>
                <w:lang w:eastAsia="en-GB"/>
              </w:rPr>
            </w:pPr>
            <w:r w:rsidRPr="00992530">
              <w:rPr>
                <w:rFonts w:ascii="Calibri" w:hAnsi="Calibri" w:cs="Calibri"/>
                <w:color w:val="000000"/>
                <w:szCs w:val="22"/>
                <w:lang w:eastAsia="en-GB"/>
              </w:rPr>
              <w:t>1.00</w:t>
            </w:r>
          </w:p>
        </w:tc>
      </w:tr>
      <w:tr w:rsidR="00104F3B" w:rsidRPr="00992530" w:rsidTr="005C6E14">
        <w:trPr>
          <w:trHeight w:val="300"/>
          <w:jc w:val="center"/>
        </w:trPr>
        <w:tc>
          <w:tcPr>
            <w:tcW w:w="1094" w:type="dxa"/>
            <w:shd w:val="clear" w:color="auto" w:fill="auto"/>
            <w:noWrap/>
            <w:vAlign w:val="bottom"/>
            <w:hideMark/>
          </w:tcPr>
          <w:p w:rsidR="00104F3B" w:rsidRPr="00992530" w:rsidRDefault="00104F3B" w:rsidP="005C6E14">
            <w:pPr>
              <w:spacing w:before="0" w:after="0"/>
              <w:jc w:val="left"/>
              <w:rPr>
                <w:rFonts w:ascii="Calibri" w:hAnsi="Calibri" w:cs="Calibri"/>
                <w:color w:val="000000"/>
                <w:szCs w:val="22"/>
                <w:lang w:eastAsia="en-GB"/>
              </w:rPr>
            </w:pPr>
            <w:r w:rsidRPr="00992530">
              <w:rPr>
                <w:rFonts w:ascii="Calibri" w:hAnsi="Calibri" w:cs="Calibri"/>
                <w:color w:val="000000"/>
                <w:szCs w:val="22"/>
                <w:lang w:eastAsia="en-GB"/>
              </w:rPr>
              <w:t>HU</w:t>
            </w:r>
          </w:p>
        </w:tc>
        <w:tc>
          <w:tcPr>
            <w:tcW w:w="979" w:type="dxa"/>
            <w:shd w:val="clear" w:color="auto" w:fill="auto"/>
            <w:noWrap/>
            <w:vAlign w:val="bottom"/>
            <w:hideMark/>
          </w:tcPr>
          <w:p w:rsidR="00104F3B" w:rsidRPr="00992530" w:rsidRDefault="00104F3B" w:rsidP="005C6E14">
            <w:pPr>
              <w:spacing w:before="0" w:after="0"/>
              <w:jc w:val="right"/>
              <w:rPr>
                <w:rFonts w:ascii="Calibri" w:hAnsi="Calibri" w:cs="Calibri"/>
                <w:color w:val="000000"/>
                <w:szCs w:val="22"/>
                <w:lang w:eastAsia="en-GB"/>
              </w:rPr>
            </w:pPr>
            <w:r w:rsidRPr="00992530">
              <w:rPr>
                <w:rFonts w:ascii="Calibri" w:hAnsi="Calibri" w:cs="Calibri"/>
                <w:color w:val="000000"/>
                <w:szCs w:val="22"/>
                <w:lang w:eastAsia="en-GB"/>
              </w:rPr>
              <w:t>14</w:t>
            </w:r>
          </w:p>
        </w:tc>
        <w:tc>
          <w:tcPr>
            <w:tcW w:w="960" w:type="dxa"/>
            <w:shd w:val="clear" w:color="auto" w:fill="auto"/>
            <w:noWrap/>
            <w:vAlign w:val="bottom"/>
            <w:hideMark/>
          </w:tcPr>
          <w:p w:rsidR="00104F3B" w:rsidRPr="00992530" w:rsidRDefault="00104F3B" w:rsidP="005C6E14">
            <w:pPr>
              <w:spacing w:before="0" w:after="0"/>
              <w:jc w:val="right"/>
              <w:rPr>
                <w:rFonts w:ascii="Calibri" w:hAnsi="Calibri" w:cs="Calibri"/>
                <w:color w:val="000000"/>
                <w:szCs w:val="22"/>
                <w:lang w:eastAsia="en-GB"/>
              </w:rPr>
            </w:pPr>
            <w:r w:rsidRPr="00992530">
              <w:rPr>
                <w:rFonts w:ascii="Calibri" w:hAnsi="Calibri" w:cs="Calibri"/>
                <w:color w:val="000000"/>
                <w:szCs w:val="22"/>
                <w:lang w:eastAsia="en-GB"/>
              </w:rPr>
              <w:t>15</w:t>
            </w:r>
          </w:p>
        </w:tc>
        <w:tc>
          <w:tcPr>
            <w:tcW w:w="960" w:type="dxa"/>
            <w:shd w:val="clear" w:color="auto" w:fill="auto"/>
            <w:noWrap/>
            <w:vAlign w:val="bottom"/>
            <w:hideMark/>
          </w:tcPr>
          <w:p w:rsidR="00104F3B" w:rsidRPr="00992530" w:rsidRDefault="00104F3B" w:rsidP="005C6E14">
            <w:pPr>
              <w:spacing w:before="0" w:after="0"/>
              <w:jc w:val="center"/>
              <w:rPr>
                <w:rFonts w:ascii="Calibri" w:hAnsi="Calibri" w:cs="Calibri"/>
                <w:color w:val="000000"/>
                <w:szCs w:val="22"/>
                <w:lang w:eastAsia="en-GB"/>
              </w:rPr>
            </w:pPr>
            <w:r w:rsidRPr="00992530">
              <w:rPr>
                <w:rFonts w:ascii="Calibri" w:hAnsi="Calibri" w:cs="Calibri"/>
                <w:color w:val="000000"/>
                <w:szCs w:val="22"/>
                <w:lang w:eastAsia="en-GB"/>
              </w:rPr>
              <w:t>16</w:t>
            </w:r>
          </w:p>
        </w:tc>
        <w:tc>
          <w:tcPr>
            <w:tcW w:w="960" w:type="dxa"/>
            <w:shd w:val="clear" w:color="auto" w:fill="auto"/>
            <w:noWrap/>
            <w:vAlign w:val="bottom"/>
            <w:hideMark/>
          </w:tcPr>
          <w:p w:rsidR="00104F3B" w:rsidRPr="00992530" w:rsidRDefault="00104F3B" w:rsidP="005C6E14">
            <w:pPr>
              <w:spacing w:before="0" w:after="0"/>
              <w:jc w:val="center"/>
              <w:rPr>
                <w:rFonts w:ascii="Calibri" w:hAnsi="Calibri" w:cs="Calibri"/>
                <w:color w:val="000000"/>
                <w:szCs w:val="22"/>
                <w:lang w:eastAsia="en-GB"/>
              </w:rPr>
            </w:pPr>
            <w:r w:rsidRPr="00992530">
              <w:rPr>
                <w:rFonts w:ascii="Calibri" w:hAnsi="Calibri" w:cs="Calibri"/>
                <w:color w:val="000000"/>
                <w:szCs w:val="22"/>
                <w:lang w:eastAsia="en-GB"/>
              </w:rPr>
              <w:t>2.00</w:t>
            </w:r>
          </w:p>
        </w:tc>
      </w:tr>
      <w:tr w:rsidR="00104F3B" w:rsidRPr="00992530" w:rsidTr="005C6E14">
        <w:trPr>
          <w:trHeight w:val="300"/>
          <w:jc w:val="center"/>
        </w:trPr>
        <w:tc>
          <w:tcPr>
            <w:tcW w:w="1094" w:type="dxa"/>
            <w:shd w:val="clear" w:color="auto" w:fill="auto"/>
            <w:noWrap/>
            <w:vAlign w:val="bottom"/>
            <w:hideMark/>
          </w:tcPr>
          <w:p w:rsidR="00104F3B" w:rsidRPr="00992530" w:rsidRDefault="00104F3B" w:rsidP="005C6E14">
            <w:pPr>
              <w:spacing w:before="0" w:after="0"/>
              <w:jc w:val="left"/>
              <w:rPr>
                <w:rFonts w:ascii="Calibri" w:hAnsi="Calibri" w:cs="Calibri"/>
                <w:color w:val="000000"/>
                <w:szCs w:val="22"/>
                <w:lang w:eastAsia="en-GB"/>
              </w:rPr>
            </w:pPr>
            <w:r w:rsidRPr="00992530">
              <w:rPr>
                <w:rFonts w:ascii="Calibri" w:hAnsi="Calibri" w:cs="Calibri"/>
                <w:color w:val="000000"/>
                <w:szCs w:val="22"/>
                <w:lang w:eastAsia="en-GB"/>
              </w:rPr>
              <w:t>IE</w:t>
            </w:r>
          </w:p>
        </w:tc>
        <w:tc>
          <w:tcPr>
            <w:tcW w:w="979" w:type="dxa"/>
            <w:shd w:val="clear" w:color="auto" w:fill="auto"/>
            <w:noWrap/>
            <w:vAlign w:val="bottom"/>
            <w:hideMark/>
          </w:tcPr>
          <w:p w:rsidR="00104F3B" w:rsidRPr="00992530" w:rsidRDefault="00104F3B" w:rsidP="005C6E14">
            <w:pPr>
              <w:spacing w:before="0" w:after="0"/>
              <w:jc w:val="right"/>
              <w:rPr>
                <w:rFonts w:ascii="Calibri" w:hAnsi="Calibri" w:cs="Calibri"/>
                <w:color w:val="000000"/>
                <w:szCs w:val="22"/>
                <w:lang w:eastAsia="en-GB"/>
              </w:rPr>
            </w:pPr>
            <w:r w:rsidRPr="00992530">
              <w:rPr>
                <w:rFonts w:ascii="Calibri" w:hAnsi="Calibri" w:cs="Calibri"/>
                <w:color w:val="000000"/>
                <w:szCs w:val="22"/>
                <w:lang w:eastAsia="en-GB"/>
              </w:rPr>
              <w:t>61</w:t>
            </w:r>
          </w:p>
        </w:tc>
        <w:tc>
          <w:tcPr>
            <w:tcW w:w="960" w:type="dxa"/>
            <w:shd w:val="clear" w:color="auto" w:fill="auto"/>
            <w:noWrap/>
            <w:vAlign w:val="bottom"/>
            <w:hideMark/>
          </w:tcPr>
          <w:p w:rsidR="00104F3B" w:rsidRPr="00992530" w:rsidRDefault="00104F3B" w:rsidP="005C6E14">
            <w:pPr>
              <w:spacing w:before="0" w:after="0"/>
              <w:jc w:val="right"/>
              <w:rPr>
                <w:rFonts w:ascii="Calibri" w:hAnsi="Calibri" w:cs="Calibri"/>
                <w:color w:val="000000"/>
                <w:szCs w:val="22"/>
                <w:lang w:eastAsia="en-GB"/>
              </w:rPr>
            </w:pPr>
            <w:r w:rsidRPr="00992530">
              <w:rPr>
                <w:rFonts w:ascii="Calibri" w:hAnsi="Calibri" w:cs="Calibri"/>
                <w:color w:val="000000"/>
                <w:szCs w:val="22"/>
                <w:lang w:eastAsia="en-GB"/>
              </w:rPr>
              <w:t>58</w:t>
            </w:r>
          </w:p>
        </w:tc>
        <w:tc>
          <w:tcPr>
            <w:tcW w:w="960" w:type="dxa"/>
            <w:shd w:val="clear" w:color="auto" w:fill="auto"/>
            <w:noWrap/>
            <w:vAlign w:val="bottom"/>
            <w:hideMark/>
          </w:tcPr>
          <w:p w:rsidR="00104F3B" w:rsidRPr="00992530" w:rsidRDefault="00104F3B" w:rsidP="005C6E14">
            <w:pPr>
              <w:spacing w:before="0" w:after="0"/>
              <w:jc w:val="center"/>
              <w:rPr>
                <w:rFonts w:ascii="Calibri" w:hAnsi="Calibri" w:cs="Calibri"/>
                <w:color w:val="000000"/>
                <w:szCs w:val="22"/>
                <w:lang w:eastAsia="en-GB"/>
              </w:rPr>
            </w:pPr>
            <w:r w:rsidRPr="00992530">
              <w:rPr>
                <w:rFonts w:ascii="Calibri" w:hAnsi="Calibri" w:cs="Calibri"/>
                <w:color w:val="000000"/>
                <w:szCs w:val="22"/>
                <w:lang w:eastAsia="en-GB"/>
              </w:rPr>
              <w:t>61</w:t>
            </w:r>
          </w:p>
        </w:tc>
        <w:tc>
          <w:tcPr>
            <w:tcW w:w="960" w:type="dxa"/>
            <w:shd w:val="clear" w:color="auto" w:fill="auto"/>
            <w:noWrap/>
            <w:vAlign w:val="bottom"/>
            <w:hideMark/>
          </w:tcPr>
          <w:p w:rsidR="00104F3B" w:rsidRPr="00992530" w:rsidRDefault="00104F3B" w:rsidP="005C6E14">
            <w:pPr>
              <w:spacing w:before="0" w:after="0"/>
              <w:jc w:val="center"/>
              <w:rPr>
                <w:rFonts w:ascii="Calibri" w:hAnsi="Calibri" w:cs="Calibri"/>
                <w:color w:val="000000"/>
                <w:szCs w:val="22"/>
                <w:lang w:eastAsia="en-GB"/>
              </w:rPr>
            </w:pPr>
            <w:r w:rsidRPr="00992530">
              <w:rPr>
                <w:rFonts w:ascii="Calibri" w:hAnsi="Calibri" w:cs="Calibri"/>
                <w:color w:val="000000"/>
                <w:szCs w:val="22"/>
                <w:lang w:eastAsia="en-GB"/>
              </w:rPr>
              <w:t>0.00</w:t>
            </w:r>
          </w:p>
        </w:tc>
      </w:tr>
      <w:tr w:rsidR="00104F3B" w:rsidRPr="00992530" w:rsidTr="005C6E14">
        <w:trPr>
          <w:trHeight w:val="300"/>
          <w:jc w:val="center"/>
        </w:trPr>
        <w:tc>
          <w:tcPr>
            <w:tcW w:w="1094" w:type="dxa"/>
            <w:shd w:val="clear" w:color="auto" w:fill="auto"/>
            <w:noWrap/>
            <w:vAlign w:val="bottom"/>
            <w:hideMark/>
          </w:tcPr>
          <w:p w:rsidR="00104F3B" w:rsidRPr="00992530" w:rsidRDefault="00104F3B" w:rsidP="005C6E14">
            <w:pPr>
              <w:spacing w:before="0" w:after="0"/>
              <w:jc w:val="left"/>
              <w:rPr>
                <w:rFonts w:ascii="Calibri" w:hAnsi="Calibri" w:cs="Calibri"/>
                <w:color w:val="000000"/>
                <w:szCs w:val="22"/>
                <w:lang w:eastAsia="en-GB"/>
              </w:rPr>
            </w:pPr>
            <w:r w:rsidRPr="00992530">
              <w:rPr>
                <w:rFonts w:ascii="Calibri" w:hAnsi="Calibri" w:cs="Calibri"/>
                <w:color w:val="000000"/>
                <w:szCs w:val="22"/>
                <w:lang w:eastAsia="en-GB"/>
              </w:rPr>
              <w:t>IT</w:t>
            </w:r>
          </w:p>
        </w:tc>
        <w:tc>
          <w:tcPr>
            <w:tcW w:w="979" w:type="dxa"/>
            <w:shd w:val="clear" w:color="auto" w:fill="auto"/>
            <w:noWrap/>
            <w:vAlign w:val="bottom"/>
            <w:hideMark/>
          </w:tcPr>
          <w:p w:rsidR="00104F3B" w:rsidRPr="00992530" w:rsidRDefault="00104F3B" w:rsidP="005C6E14">
            <w:pPr>
              <w:spacing w:before="0" w:after="0"/>
              <w:jc w:val="right"/>
              <w:rPr>
                <w:rFonts w:ascii="Calibri" w:hAnsi="Calibri" w:cs="Calibri"/>
                <w:color w:val="000000"/>
                <w:szCs w:val="22"/>
                <w:lang w:eastAsia="en-GB"/>
              </w:rPr>
            </w:pPr>
            <w:r w:rsidRPr="00992530">
              <w:rPr>
                <w:rFonts w:ascii="Calibri" w:hAnsi="Calibri" w:cs="Calibri"/>
                <w:color w:val="000000"/>
                <w:szCs w:val="22"/>
                <w:lang w:eastAsia="en-GB"/>
              </w:rPr>
              <w:t>89</w:t>
            </w:r>
          </w:p>
        </w:tc>
        <w:tc>
          <w:tcPr>
            <w:tcW w:w="960" w:type="dxa"/>
            <w:shd w:val="clear" w:color="auto" w:fill="auto"/>
            <w:noWrap/>
            <w:vAlign w:val="bottom"/>
            <w:hideMark/>
          </w:tcPr>
          <w:p w:rsidR="00104F3B" w:rsidRPr="00992530" w:rsidRDefault="00104F3B" w:rsidP="005C6E14">
            <w:pPr>
              <w:spacing w:before="0" w:after="0"/>
              <w:jc w:val="right"/>
              <w:rPr>
                <w:rFonts w:ascii="Calibri" w:hAnsi="Calibri" w:cs="Calibri"/>
                <w:color w:val="000000"/>
                <w:szCs w:val="22"/>
                <w:lang w:eastAsia="en-GB"/>
              </w:rPr>
            </w:pPr>
            <w:r w:rsidRPr="00992530">
              <w:rPr>
                <w:rFonts w:ascii="Calibri" w:hAnsi="Calibri" w:cs="Calibri"/>
                <w:color w:val="000000"/>
                <w:szCs w:val="22"/>
                <w:lang w:eastAsia="en-GB"/>
              </w:rPr>
              <w:t>98</w:t>
            </w:r>
          </w:p>
        </w:tc>
        <w:tc>
          <w:tcPr>
            <w:tcW w:w="960" w:type="dxa"/>
            <w:shd w:val="clear" w:color="auto" w:fill="auto"/>
            <w:noWrap/>
            <w:vAlign w:val="bottom"/>
            <w:hideMark/>
          </w:tcPr>
          <w:p w:rsidR="00104F3B" w:rsidRPr="00992530" w:rsidRDefault="00104F3B" w:rsidP="005C6E14">
            <w:pPr>
              <w:spacing w:before="0" w:after="0"/>
              <w:jc w:val="center"/>
              <w:rPr>
                <w:rFonts w:ascii="Calibri" w:hAnsi="Calibri" w:cs="Calibri"/>
                <w:color w:val="000000"/>
                <w:szCs w:val="22"/>
                <w:lang w:eastAsia="en-GB"/>
              </w:rPr>
            </w:pPr>
            <w:r w:rsidRPr="00992530">
              <w:rPr>
                <w:rFonts w:ascii="Calibri" w:hAnsi="Calibri" w:cs="Calibri"/>
                <w:color w:val="000000"/>
                <w:szCs w:val="22"/>
                <w:lang w:eastAsia="en-GB"/>
              </w:rPr>
              <w:t>100</w:t>
            </w:r>
          </w:p>
        </w:tc>
        <w:tc>
          <w:tcPr>
            <w:tcW w:w="960" w:type="dxa"/>
            <w:shd w:val="clear" w:color="auto" w:fill="auto"/>
            <w:noWrap/>
            <w:vAlign w:val="bottom"/>
            <w:hideMark/>
          </w:tcPr>
          <w:p w:rsidR="00104F3B" w:rsidRPr="00992530" w:rsidRDefault="00104F3B" w:rsidP="005C6E14">
            <w:pPr>
              <w:spacing w:before="0" w:after="0"/>
              <w:jc w:val="center"/>
              <w:rPr>
                <w:rFonts w:ascii="Calibri" w:hAnsi="Calibri" w:cs="Calibri"/>
                <w:color w:val="000000"/>
                <w:szCs w:val="22"/>
                <w:lang w:eastAsia="en-GB"/>
              </w:rPr>
            </w:pPr>
            <w:r w:rsidRPr="00992530">
              <w:rPr>
                <w:rFonts w:ascii="Calibri" w:hAnsi="Calibri" w:cs="Calibri"/>
                <w:color w:val="000000"/>
                <w:szCs w:val="22"/>
                <w:lang w:eastAsia="en-GB"/>
              </w:rPr>
              <w:t>11.00</w:t>
            </w:r>
          </w:p>
        </w:tc>
      </w:tr>
      <w:tr w:rsidR="00104F3B" w:rsidRPr="00992530" w:rsidTr="005C6E14">
        <w:trPr>
          <w:trHeight w:val="300"/>
          <w:jc w:val="center"/>
        </w:trPr>
        <w:tc>
          <w:tcPr>
            <w:tcW w:w="1094" w:type="dxa"/>
            <w:shd w:val="clear" w:color="auto" w:fill="auto"/>
            <w:noWrap/>
            <w:vAlign w:val="bottom"/>
            <w:hideMark/>
          </w:tcPr>
          <w:p w:rsidR="00104F3B" w:rsidRPr="00992530" w:rsidRDefault="00104F3B" w:rsidP="005C6E14">
            <w:pPr>
              <w:spacing w:before="0" w:after="0"/>
              <w:jc w:val="left"/>
              <w:rPr>
                <w:rFonts w:ascii="Calibri" w:hAnsi="Calibri" w:cs="Calibri"/>
                <w:color w:val="000000"/>
                <w:szCs w:val="22"/>
                <w:lang w:eastAsia="en-GB"/>
              </w:rPr>
            </w:pPr>
            <w:r w:rsidRPr="00992530">
              <w:rPr>
                <w:rFonts w:ascii="Calibri" w:hAnsi="Calibri" w:cs="Calibri"/>
                <w:color w:val="000000"/>
                <w:szCs w:val="22"/>
                <w:lang w:eastAsia="en-GB"/>
              </w:rPr>
              <w:t>LT</w:t>
            </w:r>
          </w:p>
        </w:tc>
        <w:tc>
          <w:tcPr>
            <w:tcW w:w="979" w:type="dxa"/>
            <w:shd w:val="clear" w:color="auto" w:fill="auto"/>
            <w:noWrap/>
            <w:vAlign w:val="bottom"/>
            <w:hideMark/>
          </w:tcPr>
          <w:p w:rsidR="00104F3B" w:rsidRPr="00992530" w:rsidRDefault="00104F3B" w:rsidP="005C6E14">
            <w:pPr>
              <w:spacing w:before="0" w:after="0"/>
              <w:jc w:val="right"/>
              <w:rPr>
                <w:rFonts w:ascii="Calibri" w:hAnsi="Calibri" w:cs="Calibri"/>
                <w:color w:val="000000"/>
                <w:szCs w:val="22"/>
                <w:lang w:eastAsia="en-GB"/>
              </w:rPr>
            </w:pPr>
            <w:r w:rsidRPr="00992530">
              <w:rPr>
                <w:rFonts w:ascii="Calibri" w:hAnsi="Calibri" w:cs="Calibri"/>
                <w:color w:val="000000"/>
                <w:szCs w:val="22"/>
                <w:lang w:eastAsia="en-GB"/>
              </w:rPr>
              <w:t>8</w:t>
            </w:r>
          </w:p>
        </w:tc>
        <w:tc>
          <w:tcPr>
            <w:tcW w:w="960" w:type="dxa"/>
            <w:shd w:val="clear" w:color="auto" w:fill="auto"/>
            <w:noWrap/>
            <w:vAlign w:val="bottom"/>
            <w:hideMark/>
          </w:tcPr>
          <w:p w:rsidR="00104F3B" w:rsidRPr="00992530" w:rsidRDefault="00104F3B" w:rsidP="005C6E14">
            <w:pPr>
              <w:spacing w:before="0" w:after="0"/>
              <w:jc w:val="right"/>
              <w:rPr>
                <w:rFonts w:ascii="Calibri" w:hAnsi="Calibri" w:cs="Calibri"/>
                <w:color w:val="000000"/>
                <w:szCs w:val="22"/>
                <w:lang w:eastAsia="en-GB"/>
              </w:rPr>
            </w:pPr>
            <w:r w:rsidRPr="00992530">
              <w:rPr>
                <w:rFonts w:ascii="Calibri" w:hAnsi="Calibri" w:cs="Calibri"/>
                <w:color w:val="000000"/>
                <w:szCs w:val="22"/>
                <w:lang w:eastAsia="en-GB"/>
              </w:rPr>
              <w:t>10</w:t>
            </w:r>
          </w:p>
        </w:tc>
        <w:tc>
          <w:tcPr>
            <w:tcW w:w="960" w:type="dxa"/>
            <w:shd w:val="clear" w:color="auto" w:fill="auto"/>
            <w:noWrap/>
            <w:vAlign w:val="bottom"/>
            <w:hideMark/>
          </w:tcPr>
          <w:p w:rsidR="00104F3B" w:rsidRPr="00992530" w:rsidRDefault="00104F3B" w:rsidP="005C6E14">
            <w:pPr>
              <w:spacing w:before="0" w:after="0"/>
              <w:jc w:val="center"/>
              <w:rPr>
                <w:rFonts w:ascii="Calibri" w:hAnsi="Calibri" w:cs="Calibri"/>
                <w:color w:val="000000"/>
                <w:szCs w:val="22"/>
                <w:lang w:eastAsia="en-GB"/>
              </w:rPr>
            </w:pPr>
            <w:r w:rsidRPr="00992530">
              <w:rPr>
                <w:rFonts w:ascii="Calibri" w:hAnsi="Calibri" w:cs="Calibri"/>
                <w:color w:val="000000"/>
                <w:szCs w:val="22"/>
                <w:lang w:eastAsia="en-GB"/>
              </w:rPr>
              <w:t>11</w:t>
            </w:r>
          </w:p>
        </w:tc>
        <w:tc>
          <w:tcPr>
            <w:tcW w:w="960" w:type="dxa"/>
            <w:shd w:val="clear" w:color="auto" w:fill="auto"/>
            <w:noWrap/>
            <w:vAlign w:val="bottom"/>
            <w:hideMark/>
          </w:tcPr>
          <w:p w:rsidR="00104F3B" w:rsidRPr="00992530" w:rsidRDefault="00104F3B" w:rsidP="005C6E14">
            <w:pPr>
              <w:spacing w:before="0" w:after="0"/>
              <w:jc w:val="center"/>
              <w:rPr>
                <w:rFonts w:ascii="Calibri" w:hAnsi="Calibri" w:cs="Calibri"/>
                <w:color w:val="000000"/>
                <w:szCs w:val="22"/>
                <w:lang w:eastAsia="en-GB"/>
              </w:rPr>
            </w:pPr>
            <w:r w:rsidRPr="00992530">
              <w:rPr>
                <w:rFonts w:ascii="Calibri" w:hAnsi="Calibri" w:cs="Calibri"/>
                <w:color w:val="000000"/>
                <w:szCs w:val="22"/>
                <w:lang w:eastAsia="en-GB"/>
              </w:rPr>
              <w:t>3.00</w:t>
            </w:r>
          </w:p>
        </w:tc>
      </w:tr>
      <w:tr w:rsidR="00104F3B" w:rsidRPr="00992530" w:rsidTr="005C6E14">
        <w:trPr>
          <w:trHeight w:val="300"/>
          <w:jc w:val="center"/>
        </w:trPr>
        <w:tc>
          <w:tcPr>
            <w:tcW w:w="1094" w:type="dxa"/>
            <w:shd w:val="clear" w:color="auto" w:fill="auto"/>
            <w:noWrap/>
            <w:vAlign w:val="bottom"/>
            <w:hideMark/>
          </w:tcPr>
          <w:p w:rsidR="00104F3B" w:rsidRPr="00992530" w:rsidRDefault="00104F3B" w:rsidP="005C6E14">
            <w:pPr>
              <w:spacing w:before="0" w:after="0"/>
              <w:jc w:val="left"/>
              <w:rPr>
                <w:rFonts w:ascii="Calibri" w:hAnsi="Calibri" w:cs="Calibri"/>
                <w:color w:val="000000"/>
                <w:szCs w:val="22"/>
                <w:lang w:eastAsia="en-GB"/>
              </w:rPr>
            </w:pPr>
            <w:r w:rsidRPr="00992530">
              <w:rPr>
                <w:rFonts w:ascii="Calibri" w:hAnsi="Calibri" w:cs="Calibri"/>
                <w:color w:val="000000"/>
                <w:szCs w:val="22"/>
                <w:lang w:eastAsia="en-GB"/>
              </w:rPr>
              <w:t>LU</w:t>
            </w:r>
          </w:p>
        </w:tc>
        <w:tc>
          <w:tcPr>
            <w:tcW w:w="979" w:type="dxa"/>
            <w:shd w:val="clear" w:color="auto" w:fill="auto"/>
            <w:noWrap/>
            <w:vAlign w:val="bottom"/>
            <w:hideMark/>
          </w:tcPr>
          <w:p w:rsidR="00104F3B" w:rsidRPr="00992530" w:rsidRDefault="00104F3B" w:rsidP="005C6E14">
            <w:pPr>
              <w:spacing w:before="0" w:after="0"/>
              <w:jc w:val="right"/>
              <w:rPr>
                <w:rFonts w:ascii="Calibri" w:hAnsi="Calibri" w:cs="Calibri"/>
                <w:color w:val="000000"/>
                <w:szCs w:val="22"/>
                <w:lang w:eastAsia="en-GB"/>
              </w:rPr>
            </w:pPr>
            <w:r w:rsidRPr="00992530">
              <w:rPr>
                <w:rFonts w:ascii="Calibri" w:hAnsi="Calibri" w:cs="Calibri"/>
                <w:color w:val="000000"/>
                <w:szCs w:val="22"/>
                <w:lang w:eastAsia="en-GB"/>
              </w:rPr>
              <w:t>17</w:t>
            </w:r>
          </w:p>
        </w:tc>
        <w:tc>
          <w:tcPr>
            <w:tcW w:w="960" w:type="dxa"/>
            <w:shd w:val="clear" w:color="auto" w:fill="auto"/>
            <w:noWrap/>
            <w:vAlign w:val="bottom"/>
            <w:hideMark/>
          </w:tcPr>
          <w:p w:rsidR="00104F3B" w:rsidRPr="00992530" w:rsidRDefault="00104F3B" w:rsidP="005C6E14">
            <w:pPr>
              <w:spacing w:before="0" w:after="0"/>
              <w:jc w:val="right"/>
              <w:rPr>
                <w:rFonts w:ascii="Calibri" w:hAnsi="Calibri" w:cs="Calibri"/>
                <w:color w:val="000000"/>
                <w:szCs w:val="22"/>
                <w:lang w:eastAsia="en-GB"/>
              </w:rPr>
            </w:pPr>
            <w:r w:rsidRPr="00992530">
              <w:rPr>
                <w:rFonts w:ascii="Calibri" w:hAnsi="Calibri" w:cs="Calibri"/>
                <w:color w:val="000000"/>
                <w:szCs w:val="22"/>
                <w:lang w:eastAsia="en-GB"/>
              </w:rPr>
              <w:t>14</w:t>
            </w:r>
          </w:p>
        </w:tc>
        <w:tc>
          <w:tcPr>
            <w:tcW w:w="960" w:type="dxa"/>
            <w:shd w:val="clear" w:color="auto" w:fill="auto"/>
            <w:noWrap/>
            <w:vAlign w:val="bottom"/>
            <w:hideMark/>
          </w:tcPr>
          <w:p w:rsidR="00104F3B" w:rsidRPr="00992530" w:rsidRDefault="00104F3B" w:rsidP="005C6E14">
            <w:pPr>
              <w:spacing w:before="0" w:after="0"/>
              <w:jc w:val="center"/>
              <w:rPr>
                <w:rFonts w:ascii="Calibri" w:hAnsi="Calibri" w:cs="Calibri"/>
                <w:color w:val="000000"/>
                <w:szCs w:val="22"/>
                <w:lang w:eastAsia="en-GB"/>
              </w:rPr>
            </w:pPr>
            <w:r w:rsidRPr="00992530">
              <w:rPr>
                <w:rFonts w:ascii="Calibri" w:hAnsi="Calibri" w:cs="Calibri"/>
                <w:color w:val="000000"/>
                <w:szCs w:val="22"/>
                <w:lang w:eastAsia="en-GB"/>
              </w:rPr>
              <w:t>17</w:t>
            </w:r>
          </w:p>
        </w:tc>
        <w:tc>
          <w:tcPr>
            <w:tcW w:w="960" w:type="dxa"/>
            <w:shd w:val="clear" w:color="auto" w:fill="auto"/>
            <w:noWrap/>
            <w:vAlign w:val="bottom"/>
            <w:hideMark/>
          </w:tcPr>
          <w:p w:rsidR="00104F3B" w:rsidRPr="00992530" w:rsidRDefault="00104F3B" w:rsidP="005C6E14">
            <w:pPr>
              <w:spacing w:before="0" w:after="0"/>
              <w:jc w:val="center"/>
              <w:rPr>
                <w:rFonts w:ascii="Calibri" w:hAnsi="Calibri" w:cs="Calibri"/>
                <w:color w:val="000000"/>
                <w:szCs w:val="22"/>
                <w:lang w:eastAsia="en-GB"/>
              </w:rPr>
            </w:pPr>
            <w:r w:rsidRPr="00992530">
              <w:rPr>
                <w:rFonts w:ascii="Calibri" w:hAnsi="Calibri" w:cs="Calibri"/>
                <w:color w:val="000000"/>
                <w:szCs w:val="22"/>
                <w:lang w:eastAsia="en-GB"/>
              </w:rPr>
              <w:t>0.00</w:t>
            </w:r>
          </w:p>
        </w:tc>
      </w:tr>
      <w:tr w:rsidR="00104F3B" w:rsidRPr="00992530" w:rsidTr="005C6E14">
        <w:trPr>
          <w:trHeight w:val="300"/>
          <w:jc w:val="center"/>
        </w:trPr>
        <w:tc>
          <w:tcPr>
            <w:tcW w:w="1094" w:type="dxa"/>
            <w:shd w:val="clear" w:color="auto" w:fill="auto"/>
            <w:noWrap/>
            <w:vAlign w:val="bottom"/>
            <w:hideMark/>
          </w:tcPr>
          <w:p w:rsidR="00104F3B" w:rsidRPr="00992530" w:rsidRDefault="00104F3B" w:rsidP="005C6E14">
            <w:pPr>
              <w:spacing w:before="0" w:after="0"/>
              <w:jc w:val="left"/>
              <w:rPr>
                <w:rFonts w:ascii="Calibri" w:hAnsi="Calibri" w:cs="Calibri"/>
                <w:color w:val="000000"/>
                <w:szCs w:val="22"/>
                <w:lang w:eastAsia="en-GB"/>
              </w:rPr>
            </w:pPr>
            <w:r w:rsidRPr="00992530">
              <w:rPr>
                <w:rFonts w:ascii="Calibri" w:hAnsi="Calibri" w:cs="Calibri"/>
                <w:color w:val="000000"/>
                <w:szCs w:val="22"/>
                <w:lang w:eastAsia="en-GB"/>
              </w:rPr>
              <w:t>LV</w:t>
            </w:r>
          </w:p>
        </w:tc>
        <w:tc>
          <w:tcPr>
            <w:tcW w:w="979" w:type="dxa"/>
            <w:shd w:val="clear" w:color="auto" w:fill="auto"/>
            <w:noWrap/>
            <w:vAlign w:val="bottom"/>
            <w:hideMark/>
          </w:tcPr>
          <w:p w:rsidR="00104F3B" w:rsidRPr="00992530" w:rsidRDefault="00104F3B" w:rsidP="005C6E14">
            <w:pPr>
              <w:spacing w:before="0" w:after="0"/>
              <w:jc w:val="right"/>
              <w:rPr>
                <w:rFonts w:ascii="Calibri" w:hAnsi="Calibri" w:cs="Calibri"/>
                <w:color w:val="000000"/>
                <w:szCs w:val="22"/>
                <w:lang w:eastAsia="en-GB"/>
              </w:rPr>
            </w:pPr>
            <w:r w:rsidRPr="00992530">
              <w:rPr>
                <w:rFonts w:ascii="Calibri" w:hAnsi="Calibri" w:cs="Calibri"/>
                <w:color w:val="000000"/>
                <w:szCs w:val="22"/>
                <w:lang w:eastAsia="en-GB"/>
              </w:rPr>
              <w:t>3</w:t>
            </w:r>
          </w:p>
        </w:tc>
        <w:tc>
          <w:tcPr>
            <w:tcW w:w="960" w:type="dxa"/>
            <w:shd w:val="clear" w:color="auto" w:fill="auto"/>
            <w:noWrap/>
            <w:vAlign w:val="bottom"/>
            <w:hideMark/>
          </w:tcPr>
          <w:p w:rsidR="00104F3B" w:rsidRPr="00992530" w:rsidRDefault="00104F3B" w:rsidP="005C6E14">
            <w:pPr>
              <w:spacing w:before="0" w:after="0"/>
              <w:jc w:val="right"/>
              <w:rPr>
                <w:rFonts w:ascii="Calibri" w:hAnsi="Calibri" w:cs="Calibri"/>
                <w:color w:val="000000"/>
                <w:szCs w:val="22"/>
                <w:lang w:eastAsia="en-GB"/>
              </w:rPr>
            </w:pPr>
            <w:r w:rsidRPr="00992530">
              <w:rPr>
                <w:rFonts w:ascii="Calibri" w:hAnsi="Calibri" w:cs="Calibri"/>
                <w:color w:val="000000"/>
                <w:szCs w:val="22"/>
                <w:lang w:eastAsia="en-GB"/>
              </w:rPr>
              <w:t>3</w:t>
            </w:r>
          </w:p>
        </w:tc>
        <w:tc>
          <w:tcPr>
            <w:tcW w:w="960" w:type="dxa"/>
            <w:shd w:val="clear" w:color="auto" w:fill="auto"/>
            <w:noWrap/>
            <w:vAlign w:val="bottom"/>
            <w:hideMark/>
          </w:tcPr>
          <w:p w:rsidR="00104F3B" w:rsidRPr="00992530" w:rsidRDefault="00104F3B" w:rsidP="005C6E14">
            <w:pPr>
              <w:spacing w:before="0" w:after="0"/>
              <w:jc w:val="center"/>
              <w:rPr>
                <w:rFonts w:ascii="Calibri" w:hAnsi="Calibri" w:cs="Calibri"/>
                <w:color w:val="000000"/>
                <w:szCs w:val="22"/>
                <w:lang w:eastAsia="en-GB"/>
              </w:rPr>
            </w:pPr>
            <w:r w:rsidRPr="00992530">
              <w:rPr>
                <w:rFonts w:ascii="Calibri" w:hAnsi="Calibri" w:cs="Calibri"/>
                <w:color w:val="000000"/>
                <w:szCs w:val="22"/>
                <w:lang w:eastAsia="en-GB"/>
              </w:rPr>
              <w:t>3</w:t>
            </w:r>
          </w:p>
        </w:tc>
        <w:tc>
          <w:tcPr>
            <w:tcW w:w="960" w:type="dxa"/>
            <w:shd w:val="clear" w:color="auto" w:fill="auto"/>
            <w:noWrap/>
            <w:vAlign w:val="bottom"/>
            <w:hideMark/>
          </w:tcPr>
          <w:p w:rsidR="00104F3B" w:rsidRPr="00992530" w:rsidRDefault="00104F3B" w:rsidP="005C6E14">
            <w:pPr>
              <w:spacing w:before="0" w:after="0"/>
              <w:jc w:val="center"/>
              <w:rPr>
                <w:rFonts w:ascii="Calibri" w:hAnsi="Calibri" w:cs="Calibri"/>
                <w:color w:val="000000"/>
                <w:szCs w:val="22"/>
                <w:lang w:eastAsia="en-GB"/>
              </w:rPr>
            </w:pPr>
            <w:r w:rsidRPr="00992530">
              <w:rPr>
                <w:rFonts w:ascii="Calibri" w:hAnsi="Calibri" w:cs="Calibri"/>
                <w:color w:val="000000"/>
                <w:szCs w:val="22"/>
                <w:lang w:eastAsia="en-GB"/>
              </w:rPr>
              <w:t>0.00</w:t>
            </w:r>
          </w:p>
        </w:tc>
      </w:tr>
      <w:tr w:rsidR="00104F3B" w:rsidRPr="00992530" w:rsidTr="005C6E14">
        <w:trPr>
          <w:trHeight w:val="300"/>
          <w:jc w:val="center"/>
        </w:trPr>
        <w:tc>
          <w:tcPr>
            <w:tcW w:w="1094" w:type="dxa"/>
            <w:shd w:val="clear" w:color="auto" w:fill="auto"/>
            <w:noWrap/>
            <w:vAlign w:val="bottom"/>
            <w:hideMark/>
          </w:tcPr>
          <w:p w:rsidR="00104F3B" w:rsidRPr="00992530" w:rsidRDefault="00104F3B" w:rsidP="005C6E14">
            <w:pPr>
              <w:spacing w:before="0" w:after="0"/>
              <w:jc w:val="left"/>
              <w:rPr>
                <w:rFonts w:ascii="Calibri" w:hAnsi="Calibri" w:cs="Calibri"/>
                <w:color w:val="000000"/>
                <w:szCs w:val="22"/>
                <w:lang w:eastAsia="en-GB"/>
              </w:rPr>
            </w:pPr>
            <w:r w:rsidRPr="00992530">
              <w:rPr>
                <w:rFonts w:ascii="Calibri" w:hAnsi="Calibri" w:cs="Calibri"/>
                <w:color w:val="000000"/>
                <w:szCs w:val="22"/>
                <w:lang w:eastAsia="en-GB"/>
              </w:rPr>
              <w:t>MT</w:t>
            </w:r>
          </w:p>
        </w:tc>
        <w:tc>
          <w:tcPr>
            <w:tcW w:w="979" w:type="dxa"/>
            <w:shd w:val="clear" w:color="auto" w:fill="auto"/>
            <w:noWrap/>
            <w:vAlign w:val="bottom"/>
            <w:hideMark/>
          </w:tcPr>
          <w:p w:rsidR="00104F3B" w:rsidRPr="00992530" w:rsidRDefault="00104F3B" w:rsidP="005C6E14">
            <w:pPr>
              <w:spacing w:before="0" w:after="0"/>
              <w:jc w:val="right"/>
              <w:rPr>
                <w:rFonts w:ascii="Calibri" w:hAnsi="Calibri" w:cs="Calibri"/>
                <w:color w:val="000000"/>
                <w:szCs w:val="22"/>
                <w:lang w:eastAsia="en-GB"/>
              </w:rPr>
            </w:pPr>
            <w:r w:rsidRPr="00992530">
              <w:rPr>
                <w:rFonts w:ascii="Calibri" w:hAnsi="Calibri" w:cs="Calibri"/>
                <w:color w:val="000000"/>
                <w:szCs w:val="22"/>
                <w:lang w:eastAsia="en-GB"/>
              </w:rPr>
              <w:t>5</w:t>
            </w:r>
          </w:p>
        </w:tc>
        <w:tc>
          <w:tcPr>
            <w:tcW w:w="960" w:type="dxa"/>
            <w:shd w:val="clear" w:color="auto" w:fill="auto"/>
            <w:noWrap/>
            <w:vAlign w:val="bottom"/>
            <w:hideMark/>
          </w:tcPr>
          <w:p w:rsidR="00104F3B" w:rsidRPr="00992530" w:rsidRDefault="00104F3B" w:rsidP="005C6E14">
            <w:pPr>
              <w:spacing w:before="0" w:after="0"/>
              <w:jc w:val="right"/>
              <w:rPr>
                <w:rFonts w:ascii="Calibri" w:hAnsi="Calibri" w:cs="Calibri"/>
                <w:color w:val="000000"/>
                <w:szCs w:val="22"/>
                <w:lang w:eastAsia="en-GB"/>
              </w:rPr>
            </w:pPr>
            <w:r w:rsidRPr="00992530">
              <w:rPr>
                <w:rFonts w:ascii="Calibri" w:hAnsi="Calibri" w:cs="Calibri"/>
                <w:color w:val="000000"/>
                <w:szCs w:val="22"/>
                <w:lang w:eastAsia="en-GB"/>
              </w:rPr>
              <w:t>5</w:t>
            </w:r>
          </w:p>
        </w:tc>
        <w:tc>
          <w:tcPr>
            <w:tcW w:w="960" w:type="dxa"/>
            <w:shd w:val="clear" w:color="auto" w:fill="auto"/>
            <w:noWrap/>
            <w:vAlign w:val="bottom"/>
            <w:hideMark/>
          </w:tcPr>
          <w:p w:rsidR="00104F3B" w:rsidRPr="00992530" w:rsidRDefault="00104F3B" w:rsidP="005C6E14">
            <w:pPr>
              <w:spacing w:before="0" w:after="0"/>
              <w:jc w:val="center"/>
              <w:rPr>
                <w:rFonts w:ascii="Calibri" w:hAnsi="Calibri" w:cs="Calibri"/>
                <w:color w:val="000000"/>
                <w:szCs w:val="22"/>
                <w:lang w:eastAsia="en-GB"/>
              </w:rPr>
            </w:pPr>
            <w:r w:rsidRPr="00992530">
              <w:rPr>
                <w:rFonts w:ascii="Calibri" w:hAnsi="Calibri" w:cs="Calibri"/>
                <w:color w:val="000000"/>
                <w:szCs w:val="22"/>
                <w:lang w:eastAsia="en-GB"/>
              </w:rPr>
              <w:t>5</w:t>
            </w:r>
          </w:p>
        </w:tc>
        <w:tc>
          <w:tcPr>
            <w:tcW w:w="960" w:type="dxa"/>
            <w:shd w:val="clear" w:color="auto" w:fill="auto"/>
            <w:noWrap/>
            <w:vAlign w:val="bottom"/>
            <w:hideMark/>
          </w:tcPr>
          <w:p w:rsidR="00104F3B" w:rsidRPr="00992530" w:rsidRDefault="00104F3B" w:rsidP="005C6E14">
            <w:pPr>
              <w:spacing w:before="0" w:after="0"/>
              <w:jc w:val="center"/>
              <w:rPr>
                <w:rFonts w:ascii="Calibri" w:hAnsi="Calibri" w:cs="Calibri"/>
                <w:color w:val="000000"/>
                <w:szCs w:val="22"/>
                <w:lang w:eastAsia="en-GB"/>
              </w:rPr>
            </w:pPr>
            <w:r w:rsidRPr="00992530">
              <w:rPr>
                <w:rFonts w:ascii="Calibri" w:hAnsi="Calibri" w:cs="Calibri"/>
                <w:color w:val="000000"/>
                <w:szCs w:val="22"/>
                <w:lang w:eastAsia="en-GB"/>
              </w:rPr>
              <w:t>0.00</w:t>
            </w:r>
          </w:p>
        </w:tc>
      </w:tr>
      <w:tr w:rsidR="00104F3B" w:rsidRPr="00992530" w:rsidTr="005C6E14">
        <w:trPr>
          <w:trHeight w:val="300"/>
          <w:jc w:val="center"/>
        </w:trPr>
        <w:tc>
          <w:tcPr>
            <w:tcW w:w="1094" w:type="dxa"/>
            <w:shd w:val="clear" w:color="auto" w:fill="auto"/>
            <w:noWrap/>
            <w:vAlign w:val="bottom"/>
            <w:hideMark/>
          </w:tcPr>
          <w:p w:rsidR="00104F3B" w:rsidRPr="00992530" w:rsidRDefault="00104F3B" w:rsidP="005C6E14">
            <w:pPr>
              <w:spacing w:before="0" w:after="0"/>
              <w:jc w:val="left"/>
              <w:rPr>
                <w:rFonts w:ascii="Calibri" w:hAnsi="Calibri" w:cs="Calibri"/>
                <w:color w:val="000000"/>
                <w:szCs w:val="22"/>
                <w:lang w:eastAsia="en-GB"/>
              </w:rPr>
            </w:pPr>
            <w:r w:rsidRPr="00992530">
              <w:rPr>
                <w:rFonts w:ascii="Calibri" w:hAnsi="Calibri" w:cs="Calibri"/>
                <w:color w:val="000000"/>
                <w:szCs w:val="22"/>
                <w:lang w:eastAsia="en-GB"/>
              </w:rPr>
              <w:t>NL</w:t>
            </w:r>
          </w:p>
        </w:tc>
        <w:tc>
          <w:tcPr>
            <w:tcW w:w="979" w:type="dxa"/>
            <w:shd w:val="clear" w:color="auto" w:fill="auto"/>
            <w:noWrap/>
            <w:vAlign w:val="bottom"/>
            <w:hideMark/>
          </w:tcPr>
          <w:p w:rsidR="00104F3B" w:rsidRPr="00992530" w:rsidRDefault="00104F3B" w:rsidP="005C6E14">
            <w:pPr>
              <w:spacing w:before="0" w:after="0"/>
              <w:jc w:val="right"/>
              <w:rPr>
                <w:rFonts w:ascii="Calibri" w:hAnsi="Calibri" w:cs="Calibri"/>
                <w:color w:val="000000"/>
                <w:szCs w:val="22"/>
                <w:lang w:eastAsia="en-GB"/>
              </w:rPr>
            </w:pPr>
            <w:r w:rsidRPr="00992530">
              <w:rPr>
                <w:rFonts w:ascii="Calibri" w:hAnsi="Calibri" w:cs="Calibri"/>
                <w:color w:val="000000"/>
                <w:szCs w:val="22"/>
                <w:lang w:eastAsia="en-GB"/>
              </w:rPr>
              <w:t>75</w:t>
            </w:r>
          </w:p>
        </w:tc>
        <w:tc>
          <w:tcPr>
            <w:tcW w:w="960" w:type="dxa"/>
            <w:shd w:val="clear" w:color="auto" w:fill="auto"/>
            <w:noWrap/>
            <w:vAlign w:val="bottom"/>
            <w:hideMark/>
          </w:tcPr>
          <w:p w:rsidR="00104F3B" w:rsidRPr="00992530" w:rsidRDefault="00104F3B" w:rsidP="005C6E14">
            <w:pPr>
              <w:spacing w:before="0" w:after="0"/>
              <w:jc w:val="right"/>
              <w:rPr>
                <w:rFonts w:ascii="Calibri" w:hAnsi="Calibri" w:cs="Calibri"/>
                <w:color w:val="000000"/>
                <w:szCs w:val="22"/>
                <w:lang w:eastAsia="en-GB"/>
              </w:rPr>
            </w:pPr>
            <w:r w:rsidRPr="00992530">
              <w:rPr>
                <w:rFonts w:ascii="Calibri" w:hAnsi="Calibri" w:cs="Calibri"/>
                <w:color w:val="000000"/>
                <w:szCs w:val="22"/>
                <w:lang w:eastAsia="en-GB"/>
              </w:rPr>
              <w:t>70</w:t>
            </w:r>
          </w:p>
        </w:tc>
        <w:tc>
          <w:tcPr>
            <w:tcW w:w="960" w:type="dxa"/>
            <w:shd w:val="clear" w:color="auto" w:fill="auto"/>
            <w:noWrap/>
            <w:vAlign w:val="bottom"/>
            <w:hideMark/>
          </w:tcPr>
          <w:p w:rsidR="00104F3B" w:rsidRPr="00992530" w:rsidRDefault="00104F3B" w:rsidP="005C6E14">
            <w:pPr>
              <w:spacing w:before="0" w:after="0"/>
              <w:jc w:val="center"/>
              <w:rPr>
                <w:rFonts w:ascii="Calibri" w:hAnsi="Calibri" w:cs="Calibri"/>
                <w:color w:val="000000"/>
                <w:szCs w:val="22"/>
                <w:lang w:eastAsia="en-GB"/>
              </w:rPr>
            </w:pPr>
            <w:r w:rsidRPr="00992530">
              <w:rPr>
                <w:rFonts w:ascii="Calibri" w:hAnsi="Calibri" w:cs="Calibri"/>
                <w:color w:val="000000"/>
                <w:szCs w:val="22"/>
                <w:lang w:eastAsia="en-GB"/>
              </w:rPr>
              <w:t>65</w:t>
            </w:r>
          </w:p>
        </w:tc>
        <w:tc>
          <w:tcPr>
            <w:tcW w:w="960" w:type="dxa"/>
            <w:shd w:val="clear" w:color="auto" w:fill="auto"/>
            <w:noWrap/>
            <w:vAlign w:val="bottom"/>
            <w:hideMark/>
          </w:tcPr>
          <w:p w:rsidR="00104F3B" w:rsidRPr="00992530" w:rsidRDefault="00104F3B" w:rsidP="005C6E14">
            <w:pPr>
              <w:spacing w:before="0" w:after="0"/>
              <w:jc w:val="center"/>
              <w:rPr>
                <w:rFonts w:ascii="Calibri" w:hAnsi="Calibri" w:cs="Calibri"/>
                <w:color w:val="000000"/>
                <w:szCs w:val="22"/>
                <w:lang w:eastAsia="en-GB"/>
              </w:rPr>
            </w:pPr>
            <w:r w:rsidRPr="00992530">
              <w:rPr>
                <w:rFonts w:ascii="Calibri" w:hAnsi="Calibri" w:cs="Calibri"/>
                <w:color w:val="000000"/>
                <w:szCs w:val="22"/>
                <w:lang w:eastAsia="en-GB"/>
              </w:rPr>
              <w:t>-10.00</w:t>
            </w:r>
          </w:p>
        </w:tc>
      </w:tr>
      <w:tr w:rsidR="00104F3B" w:rsidRPr="00992530" w:rsidTr="005C6E14">
        <w:trPr>
          <w:trHeight w:val="300"/>
          <w:jc w:val="center"/>
        </w:trPr>
        <w:tc>
          <w:tcPr>
            <w:tcW w:w="1094" w:type="dxa"/>
            <w:shd w:val="clear" w:color="auto" w:fill="auto"/>
            <w:noWrap/>
            <w:vAlign w:val="bottom"/>
            <w:hideMark/>
          </w:tcPr>
          <w:p w:rsidR="00104F3B" w:rsidRPr="00992530" w:rsidRDefault="00104F3B" w:rsidP="005C6E14">
            <w:pPr>
              <w:spacing w:before="0" w:after="0"/>
              <w:jc w:val="left"/>
              <w:rPr>
                <w:rFonts w:ascii="Calibri" w:hAnsi="Calibri" w:cs="Calibri"/>
                <w:color w:val="000000"/>
                <w:szCs w:val="22"/>
                <w:lang w:eastAsia="en-GB"/>
              </w:rPr>
            </w:pPr>
            <w:r w:rsidRPr="00992530">
              <w:rPr>
                <w:rFonts w:ascii="Calibri" w:hAnsi="Calibri" w:cs="Calibri"/>
                <w:color w:val="000000"/>
                <w:szCs w:val="22"/>
                <w:lang w:eastAsia="en-GB"/>
              </w:rPr>
              <w:t>PL</w:t>
            </w:r>
          </w:p>
        </w:tc>
        <w:tc>
          <w:tcPr>
            <w:tcW w:w="979" w:type="dxa"/>
            <w:shd w:val="clear" w:color="auto" w:fill="auto"/>
            <w:noWrap/>
            <w:vAlign w:val="bottom"/>
            <w:hideMark/>
          </w:tcPr>
          <w:p w:rsidR="00104F3B" w:rsidRPr="00992530" w:rsidRDefault="00104F3B" w:rsidP="005C6E14">
            <w:pPr>
              <w:spacing w:before="0" w:after="0"/>
              <w:jc w:val="right"/>
              <w:rPr>
                <w:rFonts w:ascii="Calibri" w:hAnsi="Calibri" w:cs="Calibri"/>
                <w:color w:val="000000"/>
                <w:szCs w:val="22"/>
                <w:lang w:eastAsia="en-GB"/>
              </w:rPr>
            </w:pPr>
            <w:r w:rsidRPr="00992530">
              <w:rPr>
                <w:rFonts w:ascii="Calibri" w:hAnsi="Calibri" w:cs="Calibri"/>
                <w:color w:val="000000"/>
                <w:szCs w:val="22"/>
                <w:lang w:eastAsia="en-GB"/>
              </w:rPr>
              <w:t>23</w:t>
            </w:r>
          </w:p>
        </w:tc>
        <w:tc>
          <w:tcPr>
            <w:tcW w:w="960" w:type="dxa"/>
            <w:shd w:val="clear" w:color="auto" w:fill="auto"/>
            <w:noWrap/>
            <w:vAlign w:val="bottom"/>
            <w:hideMark/>
          </w:tcPr>
          <w:p w:rsidR="00104F3B" w:rsidRPr="00992530" w:rsidRDefault="00104F3B" w:rsidP="005C6E14">
            <w:pPr>
              <w:spacing w:before="0" w:after="0"/>
              <w:jc w:val="right"/>
              <w:rPr>
                <w:rFonts w:ascii="Calibri" w:hAnsi="Calibri" w:cs="Calibri"/>
                <w:color w:val="000000"/>
                <w:szCs w:val="22"/>
                <w:lang w:eastAsia="en-GB"/>
              </w:rPr>
            </w:pPr>
            <w:r w:rsidRPr="00992530">
              <w:rPr>
                <w:rFonts w:ascii="Calibri" w:hAnsi="Calibri" w:cs="Calibri"/>
                <w:color w:val="000000"/>
                <w:szCs w:val="22"/>
                <w:lang w:eastAsia="en-GB"/>
              </w:rPr>
              <w:t>25</w:t>
            </w:r>
          </w:p>
        </w:tc>
        <w:tc>
          <w:tcPr>
            <w:tcW w:w="960" w:type="dxa"/>
            <w:shd w:val="clear" w:color="auto" w:fill="auto"/>
            <w:noWrap/>
            <w:vAlign w:val="bottom"/>
            <w:hideMark/>
          </w:tcPr>
          <w:p w:rsidR="00104F3B" w:rsidRPr="00992530" w:rsidRDefault="00104F3B" w:rsidP="005C6E14">
            <w:pPr>
              <w:spacing w:before="0" w:after="0"/>
              <w:jc w:val="center"/>
              <w:rPr>
                <w:rFonts w:ascii="Calibri" w:hAnsi="Calibri" w:cs="Calibri"/>
                <w:color w:val="000000"/>
                <w:szCs w:val="22"/>
                <w:lang w:eastAsia="en-GB"/>
              </w:rPr>
            </w:pPr>
            <w:r w:rsidRPr="00992530">
              <w:rPr>
                <w:rFonts w:ascii="Calibri" w:hAnsi="Calibri" w:cs="Calibri"/>
                <w:color w:val="000000"/>
                <w:szCs w:val="22"/>
                <w:lang w:eastAsia="en-GB"/>
              </w:rPr>
              <w:t>27</w:t>
            </w:r>
          </w:p>
        </w:tc>
        <w:tc>
          <w:tcPr>
            <w:tcW w:w="960" w:type="dxa"/>
            <w:shd w:val="clear" w:color="auto" w:fill="auto"/>
            <w:noWrap/>
            <w:vAlign w:val="bottom"/>
            <w:hideMark/>
          </w:tcPr>
          <w:p w:rsidR="00104F3B" w:rsidRPr="00992530" w:rsidRDefault="00104F3B" w:rsidP="005C6E14">
            <w:pPr>
              <w:spacing w:before="0" w:after="0"/>
              <w:jc w:val="center"/>
              <w:rPr>
                <w:rFonts w:ascii="Calibri" w:hAnsi="Calibri" w:cs="Calibri"/>
                <w:color w:val="000000"/>
                <w:szCs w:val="22"/>
                <w:lang w:eastAsia="en-GB"/>
              </w:rPr>
            </w:pPr>
            <w:r w:rsidRPr="00992530">
              <w:rPr>
                <w:rFonts w:ascii="Calibri" w:hAnsi="Calibri" w:cs="Calibri"/>
                <w:color w:val="000000"/>
                <w:szCs w:val="22"/>
                <w:lang w:eastAsia="en-GB"/>
              </w:rPr>
              <w:t>4.00</w:t>
            </w:r>
          </w:p>
        </w:tc>
      </w:tr>
      <w:tr w:rsidR="00104F3B" w:rsidRPr="00992530" w:rsidTr="005C6E14">
        <w:trPr>
          <w:trHeight w:val="300"/>
          <w:jc w:val="center"/>
        </w:trPr>
        <w:tc>
          <w:tcPr>
            <w:tcW w:w="1094" w:type="dxa"/>
            <w:shd w:val="clear" w:color="auto" w:fill="auto"/>
            <w:noWrap/>
            <w:vAlign w:val="bottom"/>
            <w:hideMark/>
          </w:tcPr>
          <w:p w:rsidR="00104F3B" w:rsidRPr="00992530" w:rsidRDefault="00104F3B" w:rsidP="005C6E14">
            <w:pPr>
              <w:spacing w:before="0" w:after="0"/>
              <w:jc w:val="left"/>
              <w:rPr>
                <w:rFonts w:ascii="Calibri" w:hAnsi="Calibri" w:cs="Calibri"/>
                <w:color w:val="000000"/>
                <w:szCs w:val="22"/>
                <w:lang w:eastAsia="en-GB"/>
              </w:rPr>
            </w:pPr>
            <w:r w:rsidRPr="00992530">
              <w:rPr>
                <w:rFonts w:ascii="Calibri" w:hAnsi="Calibri" w:cs="Calibri"/>
                <w:color w:val="000000"/>
                <w:szCs w:val="22"/>
                <w:lang w:eastAsia="en-GB"/>
              </w:rPr>
              <w:t>PT</w:t>
            </w:r>
          </w:p>
        </w:tc>
        <w:tc>
          <w:tcPr>
            <w:tcW w:w="979" w:type="dxa"/>
            <w:shd w:val="clear" w:color="auto" w:fill="auto"/>
            <w:noWrap/>
            <w:vAlign w:val="bottom"/>
            <w:hideMark/>
          </w:tcPr>
          <w:p w:rsidR="00104F3B" w:rsidRPr="00992530" w:rsidRDefault="00104F3B" w:rsidP="005C6E14">
            <w:pPr>
              <w:spacing w:before="0" w:after="0"/>
              <w:jc w:val="right"/>
              <w:rPr>
                <w:rFonts w:ascii="Calibri" w:hAnsi="Calibri" w:cs="Calibri"/>
                <w:color w:val="000000"/>
                <w:szCs w:val="22"/>
                <w:lang w:eastAsia="en-GB"/>
              </w:rPr>
            </w:pPr>
            <w:r w:rsidRPr="00992530">
              <w:rPr>
                <w:rFonts w:ascii="Calibri" w:hAnsi="Calibri" w:cs="Calibri"/>
                <w:color w:val="000000"/>
                <w:szCs w:val="22"/>
                <w:lang w:eastAsia="en-GB"/>
              </w:rPr>
              <w:t>30</w:t>
            </w:r>
          </w:p>
        </w:tc>
        <w:tc>
          <w:tcPr>
            <w:tcW w:w="960" w:type="dxa"/>
            <w:shd w:val="clear" w:color="auto" w:fill="auto"/>
            <w:noWrap/>
            <w:vAlign w:val="bottom"/>
            <w:hideMark/>
          </w:tcPr>
          <w:p w:rsidR="00104F3B" w:rsidRPr="00992530" w:rsidRDefault="00104F3B" w:rsidP="005C6E14">
            <w:pPr>
              <w:spacing w:before="0" w:after="0"/>
              <w:jc w:val="right"/>
              <w:rPr>
                <w:rFonts w:ascii="Calibri" w:hAnsi="Calibri" w:cs="Calibri"/>
                <w:color w:val="000000"/>
                <w:szCs w:val="22"/>
                <w:lang w:eastAsia="en-GB"/>
              </w:rPr>
            </w:pPr>
            <w:r w:rsidRPr="00992530">
              <w:rPr>
                <w:rFonts w:ascii="Calibri" w:hAnsi="Calibri" w:cs="Calibri"/>
                <w:color w:val="000000"/>
                <w:szCs w:val="22"/>
                <w:lang w:eastAsia="en-GB"/>
              </w:rPr>
              <w:t>30</w:t>
            </w:r>
          </w:p>
        </w:tc>
        <w:tc>
          <w:tcPr>
            <w:tcW w:w="960" w:type="dxa"/>
            <w:shd w:val="clear" w:color="auto" w:fill="auto"/>
            <w:noWrap/>
            <w:vAlign w:val="bottom"/>
            <w:hideMark/>
          </w:tcPr>
          <w:p w:rsidR="00104F3B" w:rsidRPr="00992530" w:rsidRDefault="00104F3B" w:rsidP="005C6E14">
            <w:pPr>
              <w:spacing w:before="0" w:after="0"/>
              <w:jc w:val="center"/>
              <w:rPr>
                <w:rFonts w:ascii="Calibri" w:hAnsi="Calibri" w:cs="Calibri"/>
                <w:color w:val="000000"/>
                <w:szCs w:val="22"/>
                <w:lang w:eastAsia="en-GB"/>
              </w:rPr>
            </w:pPr>
            <w:r w:rsidRPr="00992530">
              <w:rPr>
                <w:rFonts w:ascii="Calibri" w:hAnsi="Calibri" w:cs="Calibri"/>
                <w:color w:val="000000"/>
                <w:szCs w:val="22"/>
                <w:lang w:eastAsia="en-GB"/>
              </w:rPr>
              <w:t>30</w:t>
            </w:r>
          </w:p>
        </w:tc>
        <w:tc>
          <w:tcPr>
            <w:tcW w:w="960" w:type="dxa"/>
            <w:shd w:val="clear" w:color="auto" w:fill="auto"/>
            <w:noWrap/>
            <w:vAlign w:val="bottom"/>
            <w:hideMark/>
          </w:tcPr>
          <w:p w:rsidR="00104F3B" w:rsidRPr="00992530" w:rsidRDefault="00104F3B" w:rsidP="005C6E14">
            <w:pPr>
              <w:spacing w:before="0" w:after="0"/>
              <w:jc w:val="center"/>
              <w:rPr>
                <w:rFonts w:ascii="Calibri" w:hAnsi="Calibri" w:cs="Calibri"/>
                <w:color w:val="000000"/>
                <w:szCs w:val="22"/>
                <w:lang w:eastAsia="en-GB"/>
              </w:rPr>
            </w:pPr>
            <w:r w:rsidRPr="00992530">
              <w:rPr>
                <w:rFonts w:ascii="Calibri" w:hAnsi="Calibri" w:cs="Calibri"/>
                <w:color w:val="000000"/>
                <w:szCs w:val="22"/>
                <w:lang w:eastAsia="en-GB"/>
              </w:rPr>
              <w:t>0.00</w:t>
            </w:r>
          </w:p>
        </w:tc>
      </w:tr>
      <w:tr w:rsidR="00104F3B" w:rsidRPr="00992530" w:rsidTr="005C6E14">
        <w:trPr>
          <w:trHeight w:val="300"/>
          <w:jc w:val="center"/>
        </w:trPr>
        <w:tc>
          <w:tcPr>
            <w:tcW w:w="1094" w:type="dxa"/>
            <w:shd w:val="clear" w:color="auto" w:fill="auto"/>
            <w:noWrap/>
            <w:vAlign w:val="bottom"/>
            <w:hideMark/>
          </w:tcPr>
          <w:p w:rsidR="00104F3B" w:rsidRPr="00992530" w:rsidRDefault="00104F3B" w:rsidP="005C6E14">
            <w:pPr>
              <w:spacing w:before="0" w:after="0"/>
              <w:jc w:val="left"/>
              <w:rPr>
                <w:rFonts w:ascii="Calibri" w:hAnsi="Calibri" w:cs="Calibri"/>
                <w:color w:val="000000"/>
                <w:szCs w:val="22"/>
                <w:lang w:eastAsia="en-GB"/>
              </w:rPr>
            </w:pPr>
            <w:r w:rsidRPr="00992530">
              <w:rPr>
                <w:rFonts w:ascii="Calibri" w:hAnsi="Calibri" w:cs="Calibri"/>
                <w:color w:val="000000"/>
                <w:szCs w:val="22"/>
                <w:lang w:eastAsia="en-GB"/>
              </w:rPr>
              <w:t>RO</w:t>
            </w:r>
          </w:p>
        </w:tc>
        <w:tc>
          <w:tcPr>
            <w:tcW w:w="979" w:type="dxa"/>
            <w:shd w:val="clear" w:color="auto" w:fill="auto"/>
            <w:noWrap/>
            <w:vAlign w:val="bottom"/>
            <w:hideMark/>
          </w:tcPr>
          <w:p w:rsidR="00104F3B" w:rsidRPr="00992530" w:rsidRDefault="00104F3B" w:rsidP="005C6E14">
            <w:pPr>
              <w:spacing w:before="0" w:after="0"/>
              <w:jc w:val="right"/>
              <w:rPr>
                <w:rFonts w:ascii="Calibri" w:hAnsi="Calibri" w:cs="Calibri"/>
                <w:color w:val="000000"/>
                <w:szCs w:val="22"/>
                <w:lang w:eastAsia="en-GB"/>
              </w:rPr>
            </w:pPr>
            <w:r w:rsidRPr="00992530">
              <w:rPr>
                <w:rFonts w:ascii="Calibri" w:hAnsi="Calibri" w:cs="Calibri"/>
                <w:color w:val="000000"/>
                <w:szCs w:val="22"/>
                <w:lang w:eastAsia="en-GB"/>
              </w:rPr>
              <w:t>2</w:t>
            </w:r>
          </w:p>
        </w:tc>
        <w:tc>
          <w:tcPr>
            <w:tcW w:w="960" w:type="dxa"/>
            <w:shd w:val="clear" w:color="auto" w:fill="auto"/>
            <w:noWrap/>
            <w:vAlign w:val="bottom"/>
            <w:hideMark/>
          </w:tcPr>
          <w:p w:rsidR="00104F3B" w:rsidRPr="00992530" w:rsidRDefault="00104F3B" w:rsidP="005C6E14">
            <w:pPr>
              <w:spacing w:before="0" w:after="0"/>
              <w:jc w:val="right"/>
              <w:rPr>
                <w:rFonts w:ascii="Calibri" w:hAnsi="Calibri" w:cs="Calibri"/>
                <w:color w:val="000000"/>
                <w:szCs w:val="22"/>
                <w:lang w:eastAsia="en-GB"/>
              </w:rPr>
            </w:pPr>
            <w:r w:rsidRPr="00992530">
              <w:rPr>
                <w:rFonts w:ascii="Calibri" w:hAnsi="Calibri" w:cs="Calibri"/>
                <w:color w:val="000000"/>
                <w:szCs w:val="22"/>
                <w:lang w:eastAsia="en-GB"/>
              </w:rPr>
              <w:t>4</w:t>
            </w:r>
          </w:p>
        </w:tc>
        <w:tc>
          <w:tcPr>
            <w:tcW w:w="960" w:type="dxa"/>
            <w:shd w:val="clear" w:color="auto" w:fill="auto"/>
            <w:noWrap/>
            <w:vAlign w:val="bottom"/>
            <w:hideMark/>
          </w:tcPr>
          <w:p w:rsidR="00104F3B" w:rsidRPr="00992530" w:rsidRDefault="00104F3B" w:rsidP="005C6E14">
            <w:pPr>
              <w:spacing w:before="0" w:after="0"/>
              <w:jc w:val="center"/>
              <w:rPr>
                <w:rFonts w:ascii="Calibri" w:hAnsi="Calibri" w:cs="Calibri"/>
                <w:color w:val="000000"/>
                <w:szCs w:val="22"/>
                <w:lang w:eastAsia="en-GB"/>
              </w:rPr>
            </w:pPr>
            <w:r w:rsidRPr="00992530">
              <w:rPr>
                <w:rFonts w:ascii="Calibri" w:hAnsi="Calibri" w:cs="Calibri"/>
                <w:color w:val="000000"/>
                <w:szCs w:val="22"/>
                <w:lang w:eastAsia="en-GB"/>
              </w:rPr>
              <w:t>6</w:t>
            </w:r>
          </w:p>
        </w:tc>
        <w:tc>
          <w:tcPr>
            <w:tcW w:w="960" w:type="dxa"/>
            <w:shd w:val="clear" w:color="auto" w:fill="auto"/>
            <w:noWrap/>
            <w:vAlign w:val="bottom"/>
            <w:hideMark/>
          </w:tcPr>
          <w:p w:rsidR="00104F3B" w:rsidRPr="00992530" w:rsidRDefault="00104F3B" w:rsidP="005C6E14">
            <w:pPr>
              <w:spacing w:before="0" w:after="0"/>
              <w:jc w:val="center"/>
              <w:rPr>
                <w:rFonts w:ascii="Calibri" w:hAnsi="Calibri" w:cs="Calibri"/>
                <w:color w:val="000000"/>
                <w:szCs w:val="22"/>
                <w:lang w:eastAsia="en-GB"/>
              </w:rPr>
            </w:pPr>
            <w:r w:rsidRPr="00992530">
              <w:rPr>
                <w:rFonts w:ascii="Calibri" w:hAnsi="Calibri" w:cs="Calibri"/>
                <w:color w:val="000000"/>
                <w:szCs w:val="22"/>
                <w:lang w:eastAsia="en-GB"/>
              </w:rPr>
              <w:t>4.00</w:t>
            </w:r>
          </w:p>
        </w:tc>
      </w:tr>
      <w:tr w:rsidR="00104F3B" w:rsidRPr="00992530" w:rsidTr="005C6E14">
        <w:trPr>
          <w:trHeight w:val="300"/>
          <w:jc w:val="center"/>
        </w:trPr>
        <w:tc>
          <w:tcPr>
            <w:tcW w:w="1094" w:type="dxa"/>
            <w:shd w:val="clear" w:color="auto" w:fill="auto"/>
            <w:noWrap/>
            <w:vAlign w:val="bottom"/>
            <w:hideMark/>
          </w:tcPr>
          <w:p w:rsidR="00104F3B" w:rsidRPr="00992530" w:rsidRDefault="00104F3B" w:rsidP="005C6E14">
            <w:pPr>
              <w:spacing w:before="0" w:after="0"/>
              <w:jc w:val="left"/>
              <w:rPr>
                <w:rFonts w:ascii="Calibri" w:hAnsi="Calibri" w:cs="Calibri"/>
                <w:color w:val="000000"/>
                <w:szCs w:val="22"/>
                <w:lang w:eastAsia="en-GB"/>
              </w:rPr>
            </w:pPr>
            <w:r w:rsidRPr="00992530">
              <w:rPr>
                <w:rFonts w:ascii="Calibri" w:hAnsi="Calibri" w:cs="Calibri"/>
                <w:color w:val="000000"/>
                <w:szCs w:val="22"/>
                <w:lang w:eastAsia="en-GB"/>
              </w:rPr>
              <w:t>SE</w:t>
            </w:r>
          </w:p>
        </w:tc>
        <w:tc>
          <w:tcPr>
            <w:tcW w:w="979" w:type="dxa"/>
            <w:shd w:val="clear" w:color="auto" w:fill="auto"/>
            <w:noWrap/>
            <w:vAlign w:val="bottom"/>
            <w:hideMark/>
          </w:tcPr>
          <w:p w:rsidR="00104F3B" w:rsidRPr="00992530" w:rsidRDefault="00104F3B" w:rsidP="005C6E14">
            <w:pPr>
              <w:spacing w:before="0" w:after="0"/>
              <w:jc w:val="right"/>
              <w:rPr>
                <w:rFonts w:ascii="Calibri" w:hAnsi="Calibri" w:cs="Calibri"/>
                <w:color w:val="000000"/>
                <w:szCs w:val="22"/>
                <w:lang w:eastAsia="en-GB"/>
              </w:rPr>
            </w:pPr>
            <w:r w:rsidRPr="00992530">
              <w:rPr>
                <w:rFonts w:ascii="Calibri" w:hAnsi="Calibri" w:cs="Calibri"/>
                <w:color w:val="000000"/>
                <w:szCs w:val="22"/>
                <w:lang w:eastAsia="en-GB"/>
              </w:rPr>
              <w:t>37</w:t>
            </w:r>
          </w:p>
        </w:tc>
        <w:tc>
          <w:tcPr>
            <w:tcW w:w="960" w:type="dxa"/>
            <w:shd w:val="clear" w:color="auto" w:fill="auto"/>
            <w:noWrap/>
            <w:vAlign w:val="bottom"/>
            <w:hideMark/>
          </w:tcPr>
          <w:p w:rsidR="00104F3B" w:rsidRPr="00992530" w:rsidRDefault="00104F3B" w:rsidP="005C6E14">
            <w:pPr>
              <w:spacing w:before="0" w:after="0"/>
              <w:jc w:val="right"/>
              <w:rPr>
                <w:rFonts w:ascii="Calibri" w:hAnsi="Calibri" w:cs="Calibri"/>
                <w:color w:val="000000"/>
                <w:szCs w:val="22"/>
                <w:lang w:eastAsia="en-GB"/>
              </w:rPr>
            </w:pPr>
            <w:r w:rsidRPr="00992530">
              <w:rPr>
                <w:rFonts w:ascii="Calibri" w:hAnsi="Calibri" w:cs="Calibri"/>
                <w:color w:val="000000"/>
                <w:szCs w:val="22"/>
                <w:lang w:eastAsia="en-GB"/>
              </w:rPr>
              <w:t>33</w:t>
            </w:r>
          </w:p>
        </w:tc>
        <w:tc>
          <w:tcPr>
            <w:tcW w:w="960" w:type="dxa"/>
            <w:shd w:val="clear" w:color="auto" w:fill="auto"/>
            <w:noWrap/>
            <w:vAlign w:val="bottom"/>
            <w:hideMark/>
          </w:tcPr>
          <w:p w:rsidR="00104F3B" w:rsidRPr="00992530" w:rsidRDefault="00104F3B" w:rsidP="005C6E14">
            <w:pPr>
              <w:spacing w:before="0" w:after="0"/>
              <w:jc w:val="center"/>
              <w:rPr>
                <w:rFonts w:ascii="Calibri" w:hAnsi="Calibri" w:cs="Calibri"/>
                <w:color w:val="000000"/>
                <w:szCs w:val="22"/>
                <w:lang w:eastAsia="en-GB"/>
              </w:rPr>
            </w:pPr>
            <w:r w:rsidRPr="00992530">
              <w:rPr>
                <w:rFonts w:ascii="Calibri" w:hAnsi="Calibri" w:cs="Calibri"/>
                <w:color w:val="000000"/>
                <w:szCs w:val="22"/>
                <w:lang w:eastAsia="en-GB"/>
              </w:rPr>
              <w:t>36</w:t>
            </w:r>
          </w:p>
        </w:tc>
        <w:tc>
          <w:tcPr>
            <w:tcW w:w="960" w:type="dxa"/>
            <w:shd w:val="clear" w:color="auto" w:fill="auto"/>
            <w:noWrap/>
            <w:vAlign w:val="bottom"/>
            <w:hideMark/>
          </w:tcPr>
          <w:p w:rsidR="00104F3B" w:rsidRPr="00992530" w:rsidRDefault="00104F3B" w:rsidP="005C6E14">
            <w:pPr>
              <w:spacing w:before="0" w:after="0"/>
              <w:jc w:val="center"/>
              <w:rPr>
                <w:rFonts w:ascii="Calibri" w:hAnsi="Calibri" w:cs="Calibri"/>
                <w:color w:val="000000"/>
                <w:szCs w:val="22"/>
                <w:lang w:eastAsia="en-GB"/>
              </w:rPr>
            </w:pPr>
            <w:r w:rsidRPr="00992530">
              <w:rPr>
                <w:rFonts w:ascii="Calibri" w:hAnsi="Calibri" w:cs="Calibri"/>
                <w:color w:val="000000"/>
                <w:szCs w:val="22"/>
                <w:lang w:eastAsia="en-GB"/>
              </w:rPr>
              <w:t>-1.00</w:t>
            </w:r>
          </w:p>
        </w:tc>
      </w:tr>
      <w:tr w:rsidR="00104F3B" w:rsidRPr="00992530" w:rsidTr="005C6E14">
        <w:trPr>
          <w:trHeight w:val="300"/>
          <w:jc w:val="center"/>
        </w:trPr>
        <w:tc>
          <w:tcPr>
            <w:tcW w:w="1094" w:type="dxa"/>
            <w:shd w:val="clear" w:color="auto" w:fill="auto"/>
            <w:noWrap/>
            <w:vAlign w:val="bottom"/>
            <w:hideMark/>
          </w:tcPr>
          <w:p w:rsidR="00104F3B" w:rsidRPr="00992530" w:rsidRDefault="00104F3B" w:rsidP="005C6E14">
            <w:pPr>
              <w:spacing w:before="0" w:after="0"/>
              <w:jc w:val="left"/>
              <w:rPr>
                <w:rFonts w:ascii="Calibri" w:hAnsi="Calibri" w:cs="Calibri"/>
                <w:color w:val="000000"/>
                <w:szCs w:val="22"/>
                <w:lang w:eastAsia="en-GB"/>
              </w:rPr>
            </w:pPr>
            <w:r w:rsidRPr="00992530">
              <w:rPr>
                <w:rFonts w:ascii="Calibri" w:hAnsi="Calibri" w:cs="Calibri"/>
                <w:color w:val="000000"/>
                <w:szCs w:val="22"/>
                <w:lang w:eastAsia="en-GB"/>
              </w:rPr>
              <w:t>SI</w:t>
            </w:r>
          </w:p>
        </w:tc>
        <w:tc>
          <w:tcPr>
            <w:tcW w:w="979" w:type="dxa"/>
            <w:shd w:val="clear" w:color="auto" w:fill="auto"/>
            <w:noWrap/>
            <w:vAlign w:val="bottom"/>
            <w:hideMark/>
          </w:tcPr>
          <w:p w:rsidR="00104F3B" w:rsidRPr="00992530" w:rsidRDefault="00104F3B" w:rsidP="005C6E14">
            <w:pPr>
              <w:spacing w:before="0" w:after="0"/>
              <w:jc w:val="right"/>
              <w:rPr>
                <w:rFonts w:ascii="Calibri" w:hAnsi="Calibri" w:cs="Calibri"/>
                <w:color w:val="000000"/>
                <w:szCs w:val="22"/>
                <w:lang w:eastAsia="en-GB"/>
              </w:rPr>
            </w:pPr>
            <w:r w:rsidRPr="00992530">
              <w:rPr>
                <w:rFonts w:ascii="Calibri" w:hAnsi="Calibri" w:cs="Calibri"/>
                <w:color w:val="000000"/>
                <w:szCs w:val="22"/>
                <w:lang w:eastAsia="en-GB"/>
              </w:rPr>
              <w:t>3</w:t>
            </w:r>
          </w:p>
        </w:tc>
        <w:tc>
          <w:tcPr>
            <w:tcW w:w="960" w:type="dxa"/>
            <w:shd w:val="clear" w:color="auto" w:fill="auto"/>
            <w:noWrap/>
            <w:vAlign w:val="bottom"/>
            <w:hideMark/>
          </w:tcPr>
          <w:p w:rsidR="00104F3B" w:rsidRPr="00992530" w:rsidRDefault="00104F3B" w:rsidP="005C6E14">
            <w:pPr>
              <w:spacing w:before="0" w:after="0"/>
              <w:jc w:val="right"/>
              <w:rPr>
                <w:rFonts w:ascii="Calibri" w:hAnsi="Calibri" w:cs="Calibri"/>
                <w:color w:val="000000"/>
                <w:szCs w:val="22"/>
                <w:lang w:eastAsia="en-GB"/>
              </w:rPr>
            </w:pPr>
            <w:r w:rsidRPr="00992530">
              <w:rPr>
                <w:rFonts w:ascii="Calibri" w:hAnsi="Calibri" w:cs="Calibri"/>
                <w:color w:val="000000"/>
                <w:szCs w:val="22"/>
                <w:lang w:eastAsia="en-GB"/>
              </w:rPr>
              <w:t>4</w:t>
            </w:r>
          </w:p>
        </w:tc>
        <w:tc>
          <w:tcPr>
            <w:tcW w:w="960" w:type="dxa"/>
            <w:shd w:val="clear" w:color="auto" w:fill="auto"/>
            <w:noWrap/>
            <w:vAlign w:val="bottom"/>
            <w:hideMark/>
          </w:tcPr>
          <w:p w:rsidR="00104F3B" w:rsidRPr="00992530" w:rsidRDefault="00104F3B" w:rsidP="005C6E14">
            <w:pPr>
              <w:spacing w:before="0" w:after="0"/>
              <w:jc w:val="center"/>
              <w:rPr>
                <w:rFonts w:ascii="Calibri" w:hAnsi="Calibri" w:cs="Calibri"/>
                <w:color w:val="000000"/>
                <w:szCs w:val="22"/>
                <w:lang w:eastAsia="en-GB"/>
              </w:rPr>
            </w:pPr>
            <w:r w:rsidRPr="00992530">
              <w:rPr>
                <w:rFonts w:ascii="Calibri" w:hAnsi="Calibri" w:cs="Calibri"/>
                <w:color w:val="000000"/>
                <w:szCs w:val="22"/>
                <w:lang w:eastAsia="en-GB"/>
              </w:rPr>
              <w:t>5</w:t>
            </w:r>
          </w:p>
        </w:tc>
        <w:tc>
          <w:tcPr>
            <w:tcW w:w="960" w:type="dxa"/>
            <w:shd w:val="clear" w:color="auto" w:fill="auto"/>
            <w:noWrap/>
            <w:vAlign w:val="bottom"/>
            <w:hideMark/>
          </w:tcPr>
          <w:p w:rsidR="00104F3B" w:rsidRPr="00992530" w:rsidRDefault="00104F3B" w:rsidP="005C6E14">
            <w:pPr>
              <w:spacing w:before="0" w:after="0"/>
              <w:jc w:val="center"/>
              <w:rPr>
                <w:rFonts w:ascii="Calibri" w:hAnsi="Calibri" w:cs="Calibri"/>
                <w:color w:val="000000"/>
                <w:szCs w:val="22"/>
                <w:lang w:eastAsia="en-GB"/>
              </w:rPr>
            </w:pPr>
            <w:r w:rsidRPr="00992530">
              <w:rPr>
                <w:rFonts w:ascii="Calibri" w:hAnsi="Calibri" w:cs="Calibri"/>
                <w:color w:val="000000"/>
                <w:szCs w:val="22"/>
                <w:lang w:eastAsia="en-GB"/>
              </w:rPr>
              <w:t>2.00</w:t>
            </w:r>
          </w:p>
        </w:tc>
      </w:tr>
      <w:tr w:rsidR="00104F3B" w:rsidRPr="00992530" w:rsidTr="005C6E14">
        <w:trPr>
          <w:trHeight w:val="300"/>
          <w:jc w:val="center"/>
        </w:trPr>
        <w:tc>
          <w:tcPr>
            <w:tcW w:w="1094" w:type="dxa"/>
            <w:shd w:val="clear" w:color="auto" w:fill="auto"/>
            <w:noWrap/>
            <w:vAlign w:val="bottom"/>
            <w:hideMark/>
          </w:tcPr>
          <w:p w:rsidR="00104F3B" w:rsidRPr="00992530" w:rsidRDefault="00104F3B" w:rsidP="005C6E14">
            <w:pPr>
              <w:spacing w:before="0" w:after="0"/>
              <w:jc w:val="left"/>
              <w:rPr>
                <w:rFonts w:ascii="Calibri" w:hAnsi="Calibri" w:cs="Calibri"/>
                <w:color w:val="000000"/>
                <w:szCs w:val="22"/>
                <w:lang w:eastAsia="en-GB"/>
              </w:rPr>
            </w:pPr>
            <w:r w:rsidRPr="00992530">
              <w:rPr>
                <w:rFonts w:ascii="Calibri" w:hAnsi="Calibri" w:cs="Calibri"/>
                <w:color w:val="000000"/>
                <w:szCs w:val="22"/>
                <w:lang w:eastAsia="en-GB"/>
              </w:rPr>
              <w:t>SK</w:t>
            </w:r>
          </w:p>
        </w:tc>
        <w:tc>
          <w:tcPr>
            <w:tcW w:w="979" w:type="dxa"/>
            <w:shd w:val="clear" w:color="auto" w:fill="auto"/>
            <w:noWrap/>
            <w:vAlign w:val="bottom"/>
            <w:hideMark/>
          </w:tcPr>
          <w:p w:rsidR="00104F3B" w:rsidRPr="00992530" w:rsidRDefault="00104F3B" w:rsidP="005C6E14">
            <w:pPr>
              <w:spacing w:before="0" w:after="0"/>
              <w:jc w:val="right"/>
              <w:rPr>
                <w:rFonts w:ascii="Calibri" w:hAnsi="Calibri" w:cs="Calibri"/>
                <w:color w:val="000000"/>
                <w:szCs w:val="22"/>
                <w:lang w:eastAsia="en-GB"/>
              </w:rPr>
            </w:pPr>
            <w:r w:rsidRPr="00992530">
              <w:rPr>
                <w:rFonts w:ascii="Calibri" w:hAnsi="Calibri" w:cs="Calibri"/>
                <w:color w:val="000000"/>
                <w:szCs w:val="22"/>
                <w:lang w:eastAsia="en-GB"/>
              </w:rPr>
              <w:t>11</w:t>
            </w:r>
          </w:p>
        </w:tc>
        <w:tc>
          <w:tcPr>
            <w:tcW w:w="960" w:type="dxa"/>
            <w:shd w:val="clear" w:color="auto" w:fill="auto"/>
            <w:noWrap/>
            <w:vAlign w:val="bottom"/>
            <w:hideMark/>
          </w:tcPr>
          <w:p w:rsidR="00104F3B" w:rsidRPr="00992530" w:rsidRDefault="00104F3B" w:rsidP="005C6E14">
            <w:pPr>
              <w:spacing w:before="0" w:after="0"/>
              <w:jc w:val="right"/>
              <w:rPr>
                <w:rFonts w:ascii="Calibri" w:hAnsi="Calibri" w:cs="Calibri"/>
                <w:color w:val="000000"/>
                <w:szCs w:val="22"/>
                <w:lang w:eastAsia="en-GB"/>
              </w:rPr>
            </w:pPr>
            <w:r w:rsidRPr="00992530">
              <w:rPr>
                <w:rFonts w:ascii="Calibri" w:hAnsi="Calibri" w:cs="Calibri"/>
                <w:color w:val="000000"/>
                <w:szCs w:val="22"/>
                <w:lang w:eastAsia="en-GB"/>
              </w:rPr>
              <w:t>12</w:t>
            </w:r>
          </w:p>
        </w:tc>
        <w:tc>
          <w:tcPr>
            <w:tcW w:w="960" w:type="dxa"/>
            <w:shd w:val="clear" w:color="auto" w:fill="auto"/>
            <w:noWrap/>
            <w:vAlign w:val="bottom"/>
            <w:hideMark/>
          </w:tcPr>
          <w:p w:rsidR="00104F3B" w:rsidRPr="00992530" w:rsidRDefault="00104F3B" w:rsidP="005C6E14">
            <w:pPr>
              <w:spacing w:before="0" w:after="0"/>
              <w:jc w:val="center"/>
              <w:rPr>
                <w:rFonts w:ascii="Calibri" w:hAnsi="Calibri" w:cs="Calibri"/>
                <w:color w:val="000000"/>
                <w:szCs w:val="22"/>
                <w:lang w:eastAsia="en-GB"/>
              </w:rPr>
            </w:pPr>
            <w:r w:rsidRPr="00992530">
              <w:rPr>
                <w:rFonts w:ascii="Calibri" w:hAnsi="Calibri" w:cs="Calibri"/>
                <w:color w:val="000000"/>
                <w:szCs w:val="22"/>
                <w:lang w:eastAsia="en-GB"/>
              </w:rPr>
              <w:t>12</w:t>
            </w:r>
          </w:p>
        </w:tc>
        <w:tc>
          <w:tcPr>
            <w:tcW w:w="960" w:type="dxa"/>
            <w:shd w:val="clear" w:color="auto" w:fill="auto"/>
            <w:noWrap/>
            <w:vAlign w:val="bottom"/>
            <w:hideMark/>
          </w:tcPr>
          <w:p w:rsidR="00104F3B" w:rsidRPr="00992530" w:rsidRDefault="00104F3B" w:rsidP="005C6E14">
            <w:pPr>
              <w:spacing w:before="0" w:after="0"/>
              <w:jc w:val="center"/>
              <w:rPr>
                <w:rFonts w:ascii="Calibri" w:hAnsi="Calibri" w:cs="Calibri"/>
                <w:color w:val="000000"/>
                <w:szCs w:val="22"/>
                <w:lang w:eastAsia="en-GB"/>
              </w:rPr>
            </w:pPr>
            <w:r w:rsidRPr="00992530">
              <w:rPr>
                <w:rFonts w:ascii="Calibri" w:hAnsi="Calibri" w:cs="Calibri"/>
                <w:color w:val="000000"/>
                <w:szCs w:val="22"/>
                <w:lang w:eastAsia="en-GB"/>
              </w:rPr>
              <w:t>1.00</w:t>
            </w:r>
          </w:p>
        </w:tc>
      </w:tr>
      <w:tr w:rsidR="00104F3B" w:rsidRPr="00992530" w:rsidTr="005C6E14">
        <w:trPr>
          <w:trHeight w:val="300"/>
          <w:jc w:val="center"/>
        </w:trPr>
        <w:tc>
          <w:tcPr>
            <w:tcW w:w="1094" w:type="dxa"/>
            <w:shd w:val="clear" w:color="auto" w:fill="auto"/>
            <w:noWrap/>
            <w:vAlign w:val="bottom"/>
            <w:hideMark/>
          </w:tcPr>
          <w:p w:rsidR="00104F3B" w:rsidRPr="00992530" w:rsidRDefault="00104F3B" w:rsidP="005C6E14">
            <w:pPr>
              <w:spacing w:before="0" w:after="0"/>
              <w:jc w:val="left"/>
              <w:rPr>
                <w:rFonts w:ascii="Calibri" w:hAnsi="Calibri" w:cs="Calibri"/>
                <w:color w:val="000000"/>
                <w:szCs w:val="22"/>
                <w:lang w:eastAsia="en-GB"/>
              </w:rPr>
            </w:pPr>
            <w:r w:rsidRPr="00992530">
              <w:rPr>
                <w:rFonts w:ascii="Calibri" w:hAnsi="Calibri" w:cs="Calibri"/>
                <w:color w:val="000000"/>
                <w:szCs w:val="22"/>
                <w:lang w:eastAsia="en-GB"/>
              </w:rPr>
              <w:t>UK</w:t>
            </w:r>
          </w:p>
        </w:tc>
        <w:tc>
          <w:tcPr>
            <w:tcW w:w="979" w:type="dxa"/>
            <w:shd w:val="clear" w:color="auto" w:fill="auto"/>
            <w:noWrap/>
            <w:vAlign w:val="bottom"/>
            <w:hideMark/>
          </w:tcPr>
          <w:p w:rsidR="00104F3B" w:rsidRPr="00992530" w:rsidRDefault="00104F3B" w:rsidP="005C6E14">
            <w:pPr>
              <w:spacing w:before="0" w:after="0"/>
              <w:jc w:val="right"/>
              <w:rPr>
                <w:rFonts w:ascii="Calibri" w:hAnsi="Calibri" w:cs="Calibri"/>
                <w:color w:val="000000"/>
                <w:szCs w:val="22"/>
                <w:lang w:eastAsia="en-GB"/>
              </w:rPr>
            </w:pPr>
            <w:r w:rsidRPr="00992530">
              <w:rPr>
                <w:rFonts w:ascii="Calibri" w:hAnsi="Calibri" w:cs="Calibri"/>
                <w:color w:val="000000"/>
                <w:szCs w:val="22"/>
                <w:lang w:eastAsia="en-GB"/>
              </w:rPr>
              <w:t>143</w:t>
            </w:r>
          </w:p>
        </w:tc>
        <w:tc>
          <w:tcPr>
            <w:tcW w:w="960" w:type="dxa"/>
            <w:shd w:val="clear" w:color="auto" w:fill="auto"/>
            <w:noWrap/>
            <w:vAlign w:val="bottom"/>
            <w:hideMark/>
          </w:tcPr>
          <w:p w:rsidR="00104F3B" w:rsidRPr="00992530" w:rsidRDefault="00104F3B" w:rsidP="005C6E14">
            <w:pPr>
              <w:spacing w:before="0" w:after="0"/>
              <w:jc w:val="right"/>
              <w:rPr>
                <w:rFonts w:ascii="Calibri" w:hAnsi="Calibri" w:cs="Calibri"/>
                <w:color w:val="000000"/>
                <w:szCs w:val="22"/>
                <w:lang w:eastAsia="en-GB"/>
              </w:rPr>
            </w:pPr>
            <w:r w:rsidRPr="00992530">
              <w:rPr>
                <w:rFonts w:ascii="Calibri" w:hAnsi="Calibri" w:cs="Calibri"/>
                <w:color w:val="000000"/>
                <w:szCs w:val="22"/>
                <w:lang w:eastAsia="en-GB"/>
              </w:rPr>
              <w:t>119</w:t>
            </w:r>
          </w:p>
        </w:tc>
        <w:tc>
          <w:tcPr>
            <w:tcW w:w="960" w:type="dxa"/>
            <w:shd w:val="clear" w:color="auto" w:fill="auto"/>
            <w:noWrap/>
            <w:vAlign w:val="bottom"/>
            <w:hideMark/>
          </w:tcPr>
          <w:p w:rsidR="00104F3B" w:rsidRPr="00992530" w:rsidRDefault="00104F3B" w:rsidP="005C6E14">
            <w:pPr>
              <w:spacing w:before="0" w:after="0"/>
              <w:jc w:val="center"/>
              <w:rPr>
                <w:rFonts w:ascii="Calibri" w:hAnsi="Calibri" w:cs="Calibri"/>
                <w:color w:val="000000"/>
                <w:szCs w:val="22"/>
                <w:lang w:eastAsia="en-GB"/>
              </w:rPr>
            </w:pPr>
            <w:r w:rsidRPr="00992530">
              <w:rPr>
                <w:rFonts w:ascii="Calibri" w:hAnsi="Calibri" w:cs="Calibri"/>
                <w:color w:val="000000"/>
                <w:szCs w:val="22"/>
                <w:lang w:eastAsia="en-GB"/>
              </w:rPr>
              <w:t>92</w:t>
            </w:r>
          </w:p>
        </w:tc>
        <w:tc>
          <w:tcPr>
            <w:tcW w:w="960" w:type="dxa"/>
            <w:shd w:val="clear" w:color="auto" w:fill="auto"/>
            <w:noWrap/>
            <w:vAlign w:val="bottom"/>
            <w:hideMark/>
          </w:tcPr>
          <w:p w:rsidR="00104F3B" w:rsidRPr="00992530" w:rsidRDefault="00104F3B" w:rsidP="005C6E14">
            <w:pPr>
              <w:spacing w:before="0" w:after="0"/>
              <w:jc w:val="center"/>
              <w:rPr>
                <w:rFonts w:ascii="Calibri" w:hAnsi="Calibri" w:cs="Calibri"/>
                <w:color w:val="000000"/>
                <w:szCs w:val="22"/>
                <w:lang w:eastAsia="en-GB"/>
              </w:rPr>
            </w:pPr>
            <w:r w:rsidRPr="00992530">
              <w:rPr>
                <w:rFonts w:ascii="Calibri" w:hAnsi="Calibri" w:cs="Calibri"/>
                <w:color w:val="000000"/>
                <w:szCs w:val="22"/>
                <w:lang w:eastAsia="en-GB"/>
              </w:rPr>
              <w:t>-51.00</w:t>
            </w:r>
          </w:p>
        </w:tc>
      </w:tr>
      <w:tr w:rsidR="00104F3B" w:rsidRPr="00992530" w:rsidTr="005C6E14">
        <w:trPr>
          <w:trHeight w:val="300"/>
          <w:jc w:val="center"/>
        </w:trPr>
        <w:tc>
          <w:tcPr>
            <w:tcW w:w="1094" w:type="dxa"/>
            <w:shd w:val="clear" w:color="auto" w:fill="auto"/>
            <w:noWrap/>
            <w:vAlign w:val="bottom"/>
            <w:hideMark/>
          </w:tcPr>
          <w:p w:rsidR="00104F3B" w:rsidRPr="00992530" w:rsidRDefault="00104F3B" w:rsidP="005C6E14">
            <w:pPr>
              <w:spacing w:before="0" w:after="0"/>
              <w:jc w:val="left"/>
              <w:rPr>
                <w:rFonts w:ascii="Calibri" w:hAnsi="Calibri" w:cs="Calibri"/>
                <w:color w:val="000000"/>
                <w:szCs w:val="22"/>
                <w:lang w:eastAsia="en-GB"/>
              </w:rPr>
            </w:pPr>
            <w:r w:rsidRPr="00992530">
              <w:rPr>
                <w:rFonts w:ascii="Calibri" w:hAnsi="Calibri" w:cs="Calibri"/>
                <w:color w:val="000000"/>
                <w:szCs w:val="22"/>
                <w:lang w:eastAsia="en-GB"/>
              </w:rPr>
              <w:t>TOTAL</w:t>
            </w:r>
          </w:p>
        </w:tc>
        <w:tc>
          <w:tcPr>
            <w:tcW w:w="979" w:type="dxa"/>
            <w:shd w:val="clear" w:color="auto" w:fill="auto"/>
            <w:noWrap/>
            <w:vAlign w:val="bottom"/>
            <w:hideMark/>
          </w:tcPr>
          <w:p w:rsidR="00104F3B" w:rsidRPr="00992530" w:rsidRDefault="00104F3B" w:rsidP="005C6E14">
            <w:pPr>
              <w:spacing w:before="0" w:after="0"/>
              <w:jc w:val="right"/>
              <w:rPr>
                <w:rFonts w:ascii="Calibri" w:hAnsi="Calibri" w:cs="Calibri"/>
                <w:color w:val="000000"/>
                <w:szCs w:val="22"/>
                <w:lang w:eastAsia="en-GB"/>
              </w:rPr>
            </w:pPr>
            <w:r w:rsidRPr="00992530">
              <w:rPr>
                <w:rFonts w:ascii="Calibri" w:hAnsi="Calibri" w:cs="Calibri"/>
                <w:color w:val="000000"/>
                <w:szCs w:val="22"/>
                <w:lang w:eastAsia="en-GB"/>
              </w:rPr>
              <w:t>1,342</w:t>
            </w:r>
          </w:p>
        </w:tc>
        <w:tc>
          <w:tcPr>
            <w:tcW w:w="960" w:type="dxa"/>
            <w:shd w:val="clear" w:color="auto" w:fill="auto"/>
            <w:noWrap/>
            <w:vAlign w:val="bottom"/>
            <w:hideMark/>
          </w:tcPr>
          <w:p w:rsidR="00104F3B" w:rsidRPr="00992530" w:rsidRDefault="00104F3B" w:rsidP="005C6E14">
            <w:pPr>
              <w:spacing w:before="0" w:after="0"/>
              <w:jc w:val="right"/>
              <w:rPr>
                <w:rFonts w:ascii="Calibri" w:hAnsi="Calibri" w:cs="Calibri"/>
                <w:color w:val="000000"/>
                <w:szCs w:val="22"/>
                <w:lang w:eastAsia="en-GB"/>
              </w:rPr>
            </w:pPr>
            <w:r w:rsidRPr="00992530">
              <w:rPr>
                <w:rFonts w:ascii="Calibri" w:hAnsi="Calibri" w:cs="Calibri"/>
                <w:color w:val="000000"/>
                <w:szCs w:val="22"/>
                <w:lang w:eastAsia="en-GB"/>
              </w:rPr>
              <w:t>1,315</w:t>
            </w:r>
          </w:p>
        </w:tc>
        <w:tc>
          <w:tcPr>
            <w:tcW w:w="960" w:type="dxa"/>
            <w:shd w:val="clear" w:color="auto" w:fill="auto"/>
            <w:noWrap/>
            <w:vAlign w:val="bottom"/>
            <w:hideMark/>
          </w:tcPr>
          <w:p w:rsidR="00104F3B" w:rsidRPr="00992530" w:rsidRDefault="00104F3B" w:rsidP="005C6E14">
            <w:pPr>
              <w:spacing w:before="0" w:after="0"/>
              <w:jc w:val="right"/>
              <w:rPr>
                <w:rFonts w:ascii="Calibri" w:hAnsi="Calibri" w:cs="Calibri"/>
                <w:color w:val="000000"/>
                <w:szCs w:val="22"/>
                <w:lang w:eastAsia="en-GB"/>
              </w:rPr>
            </w:pPr>
            <w:r w:rsidRPr="00992530">
              <w:rPr>
                <w:rFonts w:ascii="Calibri" w:hAnsi="Calibri" w:cs="Calibri"/>
                <w:color w:val="000000"/>
                <w:szCs w:val="22"/>
                <w:lang w:eastAsia="en-GB"/>
              </w:rPr>
              <w:t>1,286</w:t>
            </w:r>
          </w:p>
        </w:tc>
        <w:tc>
          <w:tcPr>
            <w:tcW w:w="960" w:type="dxa"/>
            <w:shd w:val="clear" w:color="auto" w:fill="auto"/>
            <w:noWrap/>
            <w:vAlign w:val="bottom"/>
            <w:hideMark/>
          </w:tcPr>
          <w:p w:rsidR="00104F3B" w:rsidRPr="00992530" w:rsidRDefault="00104F3B" w:rsidP="005C6E14">
            <w:pPr>
              <w:spacing w:before="0" w:after="0"/>
              <w:jc w:val="center"/>
              <w:rPr>
                <w:rFonts w:ascii="Calibri" w:hAnsi="Calibri" w:cs="Calibri"/>
                <w:color w:val="000000"/>
                <w:szCs w:val="22"/>
                <w:lang w:eastAsia="en-GB"/>
              </w:rPr>
            </w:pPr>
            <w:r w:rsidRPr="00992530">
              <w:rPr>
                <w:rFonts w:ascii="Calibri" w:hAnsi="Calibri" w:cs="Calibri"/>
                <w:color w:val="000000"/>
                <w:szCs w:val="22"/>
                <w:lang w:eastAsia="en-GB"/>
              </w:rPr>
              <w:t>-56.00</w:t>
            </w:r>
          </w:p>
        </w:tc>
      </w:tr>
      <w:tr w:rsidR="00104F3B" w:rsidRPr="00992530" w:rsidTr="005C6E14">
        <w:trPr>
          <w:trHeight w:val="300"/>
          <w:jc w:val="center"/>
        </w:trPr>
        <w:tc>
          <w:tcPr>
            <w:tcW w:w="1094" w:type="dxa"/>
            <w:shd w:val="clear" w:color="auto" w:fill="auto"/>
            <w:noWrap/>
            <w:vAlign w:val="bottom"/>
            <w:hideMark/>
          </w:tcPr>
          <w:p w:rsidR="00104F3B" w:rsidRPr="00992530" w:rsidRDefault="00104F3B" w:rsidP="005C6E14">
            <w:pPr>
              <w:spacing w:before="0" w:after="0"/>
              <w:jc w:val="center"/>
              <w:rPr>
                <w:rFonts w:ascii="Calibri" w:hAnsi="Calibri" w:cs="Calibri"/>
                <w:color w:val="000000"/>
                <w:szCs w:val="22"/>
                <w:lang w:eastAsia="en-GB"/>
              </w:rPr>
            </w:pPr>
          </w:p>
        </w:tc>
        <w:tc>
          <w:tcPr>
            <w:tcW w:w="979" w:type="dxa"/>
            <w:shd w:val="clear" w:color="auto" w:fill="auto"/>
            <w:noWrap/>
            <w:vAlign w:val="bottom"/>
            <w:hideMark/>
          </w:tcPr>
          <w:p w:rsidR="00104F3B" w:rsidRPr="00992530" w:rsidRDefault="00104F3B" w:rsidP="005C6E14">
            <w:pPr>
              <w:spacing w:before="0" w:after="0"/>
              <w:jc w:val="left"/>
              <w:rPr>
                <w:rFonts w:ascii="Times New Roman" w:hAnsi="Times New Roman"/>
                <w:sz w:val="20"/>
                <w:lang w:eastAsia="en-GB"/>
              </w:rPr>
            </w:pPr>
          </w:p>
        </w:tc>
        <w:tc>
          <w:tcPr>
            <w:tcW w:w="960" w:type="dxa"/>
            <w:shd w:val="clear" w:color="auto" w:fill="auto"/>
            <w:noWrap/>
            <w:vAlign w:val="bottom"/>
            <w:hideMark/>
          </w:tcPr>
          <w:p w:rsidR="00104F3B" w:rsidRPr="00992530" w:rsidRDefault="00104F3B" w:rsidP="005C6E14">
            <w:pPr>
              <w:spacing w:before="0" w:after="0"/>
              <w:jc w:val="right"/>
              <w:rPr>
                <w:rFonts w:ascii="Calibri" w:hAnsi="Calibri" w:cs="Calibri"/>
                <w:color w:val="000000"/>
                <w:szCs w:val="22"/>
                <w:lang w:eastAsia="en-GB"/>
              </w:rPr>
            </w:pPr>
            <w:r w:rsidRPr="00992530">
              <w:rPr>
                <w:rFonts w:ascii="Calibri" w:hAnsi="Calibri" w:cs="Calibri"/>
                <w:color w:val="000000"/>
                <w:szCs w:val="22"/>
                <w:lang w:eastAsia="en-GB"/>
              </w:rPr>
              <w:t>-2.0%</w:t>
            </w:r>
          </w:p>
        </w:tc>
        <w:tc>
          <w:tcPr>
            <w:tcW w:w="960" w:type="dxa"/>
            <w:shd w:val="clear" w:color="auto" w:fill="auto"/>
            <w:noWrap/>
            <w:vAlign w:val="bottom"/>
            <w:hideMark/>
          </w:tcPr>
          <w:p w:rsidR="00104F3B" w:rsidRPr="00992530" w:rsidRDefault="00104F3B" w:rsidP="005C6E14">
            <w:pPr>
              <w:spacing w:before="0" w:after="0"/>
              <w:jc w:val="right"/>
              <w:rPr>
                <w:rFonts w:ascii="Calibri" w:hAnsi="Calibri" w:cs="Calibri"/>
                <w:color w:val="000000"/>
                <w:szCs w:val="22"/>
                <w:lang w:eastAsia="en-GB"/>
              </w:rPr>
            </w:pPr>
            <w:r w:rsidRPr="00992530">
              <w:rPr>
                <w:rFonts w:ascii="Calibri" w:hAnsi="Calibri" w:cs="Calibri"/>
                <w:color w:val="000000"/>
                <w:szCs w:val="22"/>
                <w:lang w:eastAsia="en-GB"/>
              </w:rPr>
              <w:t>-2.2%</w:t>
            </w:r>
          </w:p>
        </w:tc>
        <w:tc>
          <w:tcPr>
            <w:tcW w:w="960" w:type="dxa"/>
            <w:shd w:val="clear" w:color="auto" w:fill="auto"/>
            <w:noWrap/>
            <w:vAlign w:val="bottom"/>
            <w:hideMark/>
          </w:tcPr>
          <w:p w:rsidR="00104F3B" w:rsidRPr="00992530" w:rsidRDefault="00104F3B" w:rsidP="005C6E14">
            <w:pPr>
              <w:spacing w:before="0" w:after="0"/>
              <w:jc w:val="right"/>
              <w:rPr>
                <w:rFonts w:ascii="Calibri" w:hAnsi="Calibri" w:cs="Calibri"/>
                <w:color w:val="000000"/>
                <w:szCs w:val="22"/>
                <w:lang w:eastAsia="en-GB"/>
              </w:rPr>
            </w:pPr>
          </w:p>
        </w:tc>
      </w:tr>
      <w:tr w:rsidR="00104F3B" w:rsidRPr="00992530" w:rsidTr="005C6E14">
        <w:trPr>
          <w:trHeight w:val="300"/>
          <w:jc w:val="center"/>
        </w:trPr>
        <w:tc>
          <w:tcPr>
            <w:tcW w:w="1094" w:type="dxa"/>
            <w:shd w:val="clear" w:color="auto" w:fill="auto"/>
            <w:noWrap/>
            <w:vAlign w:val="bottom"/>
            <w:hideMark/>
          </w:tcPr>
          <w:p w:rsidR="00104F3B" w:rsidRPr="00992530" w:rsidRDefault="00104F3B" w:rsidP="005C6E14">
            <w:pPr>
              <w:spacing w:before="0" w:after="0"/>
              <w:jc w:val="left"/>
              <w:rPr>
                <w:rFonts w:ascii="Times New Roman" w:hAnsi="Times New Roman"/>
                <w:sz w:val="20"/>
                <w:lang w:eastAsia="en-GB"/>
              </w:rPr>
            </w:pPr>
          </w:p>
        </w:tc>
        <w:tc>
          <w:tcPr>
            <w:tcW w:w="979" w:type="dxa"/>
            <w:shd w:val="clear" w:color="auto" w:fill="auto"/>
            <w:noWrap/>
            <w:vAlign w:val="bottom"/>
            <w:hideMark/>
          </w:tcPr>
          <w:p w:rsidR="00104F3B" w:rsidRPr="00992530" w:rsidRDefault="00104F3B" w:rsidP="005C6E14">
            <w:pPr>
              <w:spacing w:before="0" w:after="0"/>
              <w:jc w:val="left"/>
              <w:rPr>
                <w:rFonts w:ascii="Times New Roman" w:hAnsi="Times New Roman"/>
                <w:sz w:val="20"/>
                <w:lang w:eastAsia="en-GB"/>
              </w:rPr>
            </w:pPr>
          </w:p>
        </w:tc>
        <w:tc>
          <w:tcPr>
            <w:tcW w:w="960" w:type="dxa"/>
            <w:shd w:val="clear" w:color="auto" w:fill="auto"/>
            <w:noWrap/>
            <w:vAlign w:val="bottom"/>
            <w:hideMark/>
          </w:tcPr>
          <w:p w:rsidR="00104F3B" w:rsidRPr="00992530" w:rsidRDefault="00104F3B" w:rsidP="005C6E14">
            <w:pPr>
              <w:spacing w:before="0" w:after="0"/>
              <w:jc w:val="left"/>
              <w:rPr>
                <w:rFonts w:ascii="Times New Roman" w:hAnsi="Times New Roman"/>
                <w:sz w:val="20"/>
                <w:lang w:eastAsia="en-GB"/>
              </w:rPr>
            </w:pPr>
          </w:p>
        </w:tc>
        <w:tc>
          <w:tcPr>
            <w:tcW w:w="960" w:type="dxa"/>
            <w:shd w:val="clear" w:color="auto" w:fill="auto"/>
            <w:noWrap/>
            <w:vAlign w:val="bottom"/>
            <w:hideMark/>
          </w:tcPr>
          <w:p w:rsidR="00104F3B" w:rsidRPr="00992530" w:rsidRDefault="00104F3B" w:rsidP="005C6E14">
            <w:pPr>
              <w:spacing w:before="0" w:after="0"/>
              <w:jc w:val="right"/>
              <w:rPr>
                <w:rFonts w:ascii="Calibri" w:hAnsi="Calibri" w:cs="Calibri"/>
                <w:color w:val="000000"/>
                <w:szCs w:val="22"/>
                <w:lang w:eastAsia="en-GB"/>
              </w:rPr>
            </w:pPr>
            <w:r w:rsidRPr="00992530">
              <w:rPr>
                <w:rFonts w:ascii="Calibri" w:hAnsi="Calibri" w:cs="Calibri"/>
                <w:color w:val="000000"/>
                <w:szCs w:val="22"/>
                <w:lang w:eastAsia="en-GB"/>
              </w:rPr>
              <w:t>-4.2%</w:t>
            </w:r>
          </w:p>
        </w:tc>
        <w:tc>
          <w:tcPr>
            <w:tcW w:w="960" w:type="dxa"/>
            <w:shd w:val="clear" w:color="auto" w:fill="auto"/>
            <w:noWrap/>
            <w:vAlign w:val="bottom"/>
            <w:hideMark/>
          </w:tcPr>
          <w:p w:rsidR="00104F3B" w:rsidRPr="00992530" w:rsidRDefault="00104F3B" w:rsidP="005C6E14">
            <w:pPr>
              <w:spacing w:before="0" w:after="0"/>
              <w:jc w:val="right"/>
              <w:rPr>
                <w:rFonts w:ascii="Calibri" w:hAnsi="Calibri" w:cs="Calibri"/>
                <w:color w:val="000000"/>
                <w:szCs w:val="22"/>
                <w:lang w:eastAsia="en-GB"/>
              </w:rPr>
            </w:pPr>
          </w:p>
        </w:tc>
      </w:tr>
    </w:tbl>
    <w:p w:rsidR="00E80616" w:rsidRDefault="00E80616" w:rsidP="00E80616">
      <w:pPr>
        <w:tabs>
          <w:tab w:val="left" w:pos="426"/>
        </w:tabs>
        <w:spacing w:before="0" w:after="0"/>
        <w:ind w:left="426"/>
        <w:rPr>
          <w:rFonts w:cs="Arial"/>
          <w:b/>
          <w:sz w:val="24"/>
          <w:szCs w:val="24"/>
          <w:lang w:val="fr-BE"/>
        </w:rPr>
      </w:pPr>
      <w:bookmarkStart w:id="2" w:name="_GoBack"/>
      <w:bookmarkEnd w:id="2"/>
    </w:p>
    <w:p w:rsidR="00E80616" w:rsidRDefault="00E80616" w:rsidP="00E80616">
      <w:pPr>
        <w:tabs>
          <w:tab w:val="left" w:pos="426"/>
        </w:tabs>
        <w:spacing w:before="0" w:after="0"/>
        <w:ind w:left="426"/>
        <w:rPr>
          <w:rFonts w:cs="Arial"/>
          <w:b/>
          <w:sz w:val="24"/>
          <w:szCs w:val="24"/>
          <w:lang w:val="fr-BE"/>
        </w:rPr>
      </w:pPr>
    </w:p>
    <w:p w:rsidR="00E80616" w:rsidRDefault="00E80616" w:rsidP="00E80616">
      <w:pPr>
        <w:spacing w:before="0" w:after="0"/>
        <w:jc w:val="left"/>
        <w:rPr>
          <w:rFonts w:cs="Arial"/>
          <w:b/>
          <w:sz w:val="24"/>
          <w:szCs w:val="24"/>
          <w:lang w:val="fr-BE"/>
        </w:rPr>
      </w:pPr>
      <w:r>
        <w:rPr>
          <w:rFonts w:cs="Arial"/>
          <w:b/>
          <w:sz w:val="24"/>
          <w:szCs w:val="24"/>
          <w:lang w:val="fr-BE"/>
        </w:rPr>
        <w:br w:type="page"/>
      </w:r>
    </w:p>
    <w:p w:rsidR="007D0FBF" w:rsidRPr="00FF13E2" w:rsidRDefault="007D0FBF" w:rsidP="007D0FBF">
      <w:pPr>
        <w:spacing w:before="0" w:after="0"/>
        <w:jc w:val="left"/>
        <w:rPr>
          <w:rFonts w:cs="Arial"/>
          <w:b/>
          <w:sz w:val="24"/>
          <w:szCs w:val="24"/>
        </w:rPr>
      </w:pPr>
    </w:p>
    <w:p w:rsidR="00D54116" w:rsidRPr="00FF13E2" w:rsidRDefault="00D54116" w:rsidP="001B1F43">
      <w:pPr>
        <w:tabs>
          <w:tab w:val="left" w:pos="426"/>
        </w:tabs>
        <w:spacing w:before="0" w:after="0"/>
        <w:rPr>
          <w:rFonts w:cs="Arial"/>
          <w:szCs w:val="22"/>
        </w:rPr>
      </w:pPr>
    </w:p>
    <w:p w:rsidR="00497813" w:rsidRPr="00FF13E2" w:rsidRDefault="00497813" w:rsidP="00497813">
      <w:pPr>
        <w:tabs>
          <w:tab w:val="left" w:pos="426"/>
        </w:tabs>
        <w:spacing w:before="0" w:after="0"/>
        <w:rPr>
          <w:rFonts w:cs="Arial"/>
          <w:b/>
          <w:sz w:val="24"/>
          <w:szCs w:val="24"/>
        </w:rPr>
      </w:pPr>
      <w:r w:rsidRPr="00FF13E2">
        <w:rPr>
          <w:rFonts w:cs="Arial"/>
          <w:b/>
          <w:sz w:val="24"/>
          <w:szCs w:val="24"/>
        </w:rPr>
        <w:t>2. Opening up of the system</w:t>
      </w:r>
    </w:p>
    <w:p w:rsidR="00497813" w:rsidRPr="00FF13E2" w:rsidRDefault="00497813" w:rsidP="00497813">
      <w:pPr>
        <w:tabs>
          <w:tab w:val="left" w:pos="426"/>
        </w:tabs>
        <w:spacing w:before="0" w:after="0"/>
        <w:rPr>
          <w:rFonts w:cs="Arial"/>
          <w:b/>
          <w:sz w:val="24"/>
          <w:szCs w:val="24"/>
        </w:rPr>
      </w:pPr>
    </w:p>
    <w:p w:rsidR="00497813" w:rsidRPr="00FF13E2" w:rsidRDefault="00497813" w:rsidP="00497813">
      <w:pPr>
        <w:tabs>
          <w:tab w:val="left" w:pos="1134"/>
          <w:tab w:val="left" w:pos="1985"/>
        </w:tabs>
        <w:spacing w:before="0" w:after="0"/>
        <w:rPr>
          <w:rFonts w:cs="Arial"/>
          <w:b/>
          <w:szCs w:val="22"/>
        </w:rPr>
      </w:pPr>
      <w:r w:rsidRPr="00FF13E2">
        <w:rPr>
          <w:rFonts w:cs="Arial"/>
          <w:b/>
          <w:szCs w:val="22"/>
        </w:rPr>
        <w:t>Accredited Schools</w:t>
      </w:r>
    </w:p>
    <w:p w:rsidR="00497813" w:rsidRPr="00FF13E2" w:rsidRDefault="00497813" w:rsidP="00497813">
      <w:pPr>
        <w:tabs>
          <w:tab w:val="left" w:pos="1134"/>
          <w:tab w:val="left" w:pos="1985"/>
        </w:tabs>
        <w:spacing w:before="0" w:after="0"/>
        <w:rPr>
          <w:rFonts w:cs="Arial"/>
          <w:b/>
          <w:szCs w:val="22"/>
        </w:rPr>
      </w:pPr>
    </w:p>
    <w:p w:rsidR="00497813" w:rsidRPr="00FF13E2" w:rsidRDefault="00497813" w:rsidP="00497813">
      <w:pPr>
        <w:tabs>
          <w:tab w:val="left" w:pos="1134"/>
          <w:tab w:val="left" w:pos="1985"/>
        </w:tabs>
        <w:spacing w:before="0" w:after="0"/>
        <w:rPr>
          <w:rFonts w:cs="Arial"/>
          <w:szCs w:val="22"/>
        </w:rPr>
      </w:pPr>
      <w:r w:rsidRPr="00FF13E2">
        <w:rPr>
          <w:rFonts w:cs="Arial"/>
          <w:szCs w:val="22"/>
        </w:rPr>
        <w:t xml:space="preserve">Since the establishment and adoption of European schooling criteria by the Board of Governors at its April 2005 meeting at Mondorf, in response to the European Parliament’s resolution recommending the wider availability of the European Baccalaureate, so that it can be taken by pupils other than those of the European Schools, significant advances have been made. </w:t>
      </w:r>
    </w:p>
    <w:p w:rsidR="00497813" w:rsidRPr="00FF13E2" w:rsidRDefault="00497813" w:rsidP="00497813">
      <w:pPr>
        <w:tabs>
          <w:tab w:val="left" w:pos="1134"/>
          <w:tab w:val="left" w:pos="1985"/>
        </w:tabs>
        <w:spacing w:before="0" w:after="0"/>
        <w:rPr>
          <w:rFonts w:cs="Arial"/>
          <w:szCs w:val="22"/>
        </w:rPr>
      </w:pPr>
    </w:p>
    <w:p w:rsidR="00497813" w:rsidRPr="00FF13E2" w:rsidRDefault="00497813" w:rsidP="00497813">
      <w:pPr>
        <w:tabs>
          <w:tab w:val="left" w:pos="1134"/>
          <w:tab w:val="left" w:pos="1985"/>
        </w:tabs>
        <w:spacing w:before="0" w:after="0"/>
        <w:rPr>
          <w:rFonts w:cs="Arial"/>
          <w:szCs w:val="22"/>
        </w:rPr>
      </w:pPr>
      <w:r w:rsidRPr="00FF13E2">
        <w:rPr>
          <w:rFonts w:cs="Arial"/>
          <w:szCs w:val="22"/>
        </w:rPr>
        <w:t xml:space="preserve">The setting up of European agencies or organisations in several Member States created demand for a European education for children of their staff, whose number was not sufficiently large to warrant the opening of a European School on the traditional model. </w:t>
      </w:r>
    </w:p>
    <w:p w:rsidR="00497813" w:rsidRPr="00FF13E2" w:rsidRDefault="00497813" w:rsidP="00497813">
      <w:pPr>
        <w:tabs>
          <w:tab w:val="left" w:pos="1134"/>
          <w:tab w:val="left" w:pos="1985"/>
        </w:tabs>
        <w:spacing w:before="0" w:after="0"/>
        <w:rPr>
          <w:rFonts w:cs="Arial"/>
          <w:szCs w:val="22"/>
        </w:rPr>
      </w:pPr>
    </w:p>
    <w:p w:rsidR="00497813" w:rsidRPr="00FF13E2" w:rsidRDefault="00497813" w:rsidP="00497813">
      <w:pPr>
        <w:tabs>
          <w:tab w:val="left" w:pos="1134"/>
          <w:tab w:val="left" w:pos="1985"/>
        </w:tabs>
        <w:spacing w:before="0" w:after="0"/>
        <w:rPr>
          <w:rFonts w:cs="Arial"/>
          <w:szCs w:val="22"/>
        </w:rPr>
      </w:pPr>
      <w:r w:rsidRPr="00FF13E2">
        <w:rPr>
          <w:rFonts w:cs="Arial"/>
          <w:szCs w:val="22"/>
        </w:rPr>
        <w:t xml:space="preserve">The system’s opening up allows the accreditation of European schooling provided in national schools, </w:t>
      </w:r>
      <w:r w:rsidRPr="00FF13E2">
        <w:rPr>
          <w:color w:val="000000"/>
          <w:szCs w:val="22"/>
        </w:rPr>
        <w:t xml:space="preserve">in the state (public) or private sector. </w:t>
      </w:r>
    </w:p>
    <w:p w:rsidR="00497813" w:rsidRPr="00FF13E2" w:rsidRDefault="00497813" w:rsidP="00497813">
      <w:pPr>
        <w:tabs>
          <w:tab w:val="left" w:pos="1134"/>
          <w:tab w:val="left" w:pos="1985"/>
        </w:tabs>
        <w:spacing w:before="0" w:after="0"/>
        <w:rPr>
          <w:rFonts w:cs="Arial"/>
          <w:szCs w:val="22"/>
        </w:rPr>
      </w:pPr>
    </w:p>
    <w:p w:rsidR="00497813" w:rsidRPr="00FF13E2" w:rsidRDefault="00497813" w:rsidP="00497813">
      <w:pPr>
        <w:tabs>
          <w:tab w:val="left" w:pos="1134"/>
          <w:tab w:val="left" w:pos="1985"/>
        </w:tabs>
        <w:spacing w:before="0" w:after="0"/>
        <w:rPr>
          <w:rFonts w:cs="Arial"/>
          <w:szCs w:val="22"/>
        </w:rPr>
      </w:pPr>
      <w:r w:rsidRPr="00FF13E2">
        <w:rPr>
          <w:rFonts w:cs="Arial"/>
          <w:szCs w:val="22"/>
        </w:rPr>
        <w:t xml:space="preserve">Under the terms of an agreement signed with the Board of Governors following an audit by European Schools’ Inspectors, Accredited European Schools provide European schooling and education which in principle lead up to the European Baccalaureate. </w:t>
      </w:r>
    </w:p>
    <w:p w:rsidR="00497813" w:rsidRPr="00FF13E2" w:rsidRDefault="00497813" w:rsidP="00497813">
      <w:pPr>
        <w:tabs>
          <w:tab w:val="left" w:pos="1134"/>
          <w:tab w:val="left" w:pos="1985"/>
        </w:tabs>
        <w:spacing w:before="0" w:after="0"/>
        <w:rPr>
          <w:rFonts w:cs="Arial"/>
          <w:szCs w:val="22"/>
        </w:rPr>
      </w:pPr>
    </w:p>
    <w:p w:rsidR="00497813" w:rsidRPr="00FF13E2" w:rsidRDefault="00497813" w:rsidP="00497813">
      <w:pPr>
        <w:tabs>
          <w:tab w:val="left" w:pos="1134"/>
          <w:tab w:val="left" w:pos="1985"/>
        </w:tabs>
        <w:spacing w:before="0" w:after="0"/>
        <w:rPr>
          <w:rFonts w:cs="Arial"/>
          <w:szCs w:val="22"/>
        </w:rPr>
      </w:pPr>
      <w:r w:rsidRPr="00FF13E2">
        <w:rPr>
          <w:rFonts w:cs="Arial"/>
          <w:szCs w:val="22"/>
        </w:rPr>
        <w:t xml:space="preserve">To date, three Member States, Germany, Estonia and Belgium have applied for accreditation for private schools: the Bad Vilbel school, near Frankfurt, opened in September 2012, the Tallinn school, in Estonia, opened in September 2013 and the </w:t>
      </w:r>
      <w:r w:rsidRPr="00FF13E2">
        <w:rPr>
          <w:rFonts w:cs="Arial"/>
          <w:i/>
          <w:szCs w:val="22"/>
        </w:rPr>
        <w:t>EEBA</w:t>
      </w:r>
      <w:r w:rsidRPr="00FF13E2">
        <w:rPr>
          <w:rFonts w:cs="Arial"/>
          <w:szCs w:val="22"/>
        </w:rPr>
        <w:t xml:space="preserve"> (European School Brussels-Argentueil) International School,</w:t>
      </w:r>
      <w:r w:rsidR="000F0147" w:rsidRPr="00FF13E2">
        <w:rPr>
          <w:rFonts w:cs="Arial"/>
          <w:szCs w:val="22"/>
        </w:rPr>
        <w:t xml:space="preserve"> which </w:t>
      </w:r>
      <w:r w:rsidRPr="00FF13E2">
        <w:rPr>
          <w:rFonts w:cs="Arial"/>
          <w:szCs w:val="22"/>
        </w:rPr>
        <w:t>opened</w:t>
      </w:r>
      <w:r w:rsidR="000F0147" w:rsidRPr="00FF13E2">
        <w:rPr>
          <w:rFonts w:cs="Arial"/>
          <w:szCs w:val="22"/>
        </w:rPr>
        <w:t xml:space="preserve"> just recently</w:t>
      </w:r>
      <w:r w:rsidRPr="00FF13E2">
        <w:rPr>
          <w:rFonts w:cs="Arial"/>
          <w:szCs w:val="22"/>
        </w:rPr>
        <w:t>, in September 2016.</w:t>
      </w:r>
    </w:p>
    <w:p w:rsidR="00497813" w:rsidRPr="00FF13E2" w:rsidRDefault="00497813" w:rsidP="00497813">
      <w:pPr>
        <w:tabs>
          <w:tab w:val="left" w:pos="1134"/>
          <w:tab w:val="left" w:pos="1985"/>
        </w:tabs>
        <w:spacing w:before="0" w:after="0"/>
        <w:rPr>
          <w:rFonts w:cs="Arial"/>
          <w:szCs w:val="22"/>
        </w:rPr>
      </w:pPr>
    </w:p>
    <w:p w:rsidR="00A96D9C" w:rsidRPr="00FF13E2" w:rsidRDefault="00497813" w:rsidP="00844EEB">
      <w:pPr>
        <w:tabs>
          <w:tab w:val="left" w:pos="1134"/>
          <w:tab w:val="left" w:pos="1985"/>
        </w:tabs>
        <w:spacing w:before="0" w:after="0"/>
        <w:rPr>
          <w:rFonts w:cs="Arial"/>
          <w:szCs w:val="22"/>
        </w:rPr>
      </w:pPr>
      <w:r w:rsidRPr="00FF13E2">
        <w:rPr>
          <w:rFonts w:cs="Arial"/>
          <w:szCs w:val="22"/>
        </w:rPr>
        <w:t>A total of 12 national schools have been accredited by the Board of Governors to date, in accordance with the procedure laid down by it, in Parma (Italy), Dunshaughlin (Ireland), Heraklion (Crete), Strasbourg (France), Manosque (France), Helsinki (Finland), The Hague (Netherlands), Bad Vilbel (Germany), Tallinn (Estonia), Europa School UK (UK), the European School of Copenhagen (Denmark) and</w:t>
      </w:r>
      <w:r w:rsidR="00A96D9C" w:rsidRPr="00FF13E2">
        <w:rPr>
          <w:rFonts w:cs="Arial"/>
          <w:szCs w:val="22"/>
        </w:rPr>
        <w:t xml:space="preserve"> </w:t>
      </w:r>
      <w:r w:rsidR="00A96D9C" w:rsidRPr="00FF13E2">
        <w:rPr>
          <w:rFonts w:cs="Arial"/>
          <w:i/>
          <w:szCs w:val="22"/>
        </w:rPr>
        <w:t>Scuola Europea di Brindisi</w:t>
      </w:r>
      <w:r w:rsidRPr="00FF13E2">
        <w:rPr>
          <w:rFonts w:cs="Arial"/>
          <w:szCs w:val="22"/>
        </w:rPr>
        <w:t xml:space="preserve"> (Italy</w:t>
      </w:r>
      <w:r w:rsidR="00A96D9C" w:rsidRPr="00FF13E2">
        <w:rPr>
          <w:rFonts w:cs="Arial"/>
          <w:szCs w:val="22"/>
        </w:rPr>
        <w:t>).</w:t>
      </w:r>
    </w:p>
    <w:p w:rsidR="00A96D9C" w:rsidRPr="00FF13E2" w:rsidRDefault="00A96D9C" w:rsidP="00844EEB">
      <w:pPr>
        <w:tabs>
          <w:tab w:val="left" w:pos="1134"/>
          <w:tab w:val="left" w:pos="1985"/>
        </w:tabs>
        <w:spacing w:before="0" w:after="0"/>
        <w:rPr>
          <w:rFonts w:cs="Arial"/>
          <w:szCs w:val="22"/>
        </w:rPr>
      </w:pPr>
    </w:p>
    <w:p w:rsidR="00A96D9C" w:rsidRPr="00FF13E2" w:rsidRDefault="005C383E" w:rsidP="00844EEB">
      <w:pPr>
        <w:tabs>
          <w:tab w:val="left" w:pos="1134"/>
          <w:tab w:val="left" w:pos="1985"/>
        </w:tabs>
        <w:spacing w:before="0" w:after="0"/>
        <w:rPr>
          <w:rFonts w:cs="Arial"/>
          <w:szCs w:val="22"/>
        </w:rPr>
      </w:pPr>
      <w:r w:rsidRPr="00FF13E2">
        <w:rPr>
          <w:rFonts w:cs="Arial"/>
          <w:szCs w:val="22"/>
        </w:rPr>
        <w:t>Two others are in the process of acc</w:t>
      </w:r>
      <w:r w:rsidR="000F0147" w:rsidRPr="00FF13E2">
        <w:rPr>
          <w:rFonts w:cs="Arial"/>
          <w:szCs w:val="22"/>
        </w:rPr>
        <w:t xml:space="preserve">reditation: 1) </w:t>
      </w:r>
      <w:r w:rsidR="0060724B" w:rsidRPr="00FF13E2">
        <w:rPr>
          <w:rFonts w:cs="Arial"/>
          <w:i/>
          <w:szCs w:val="22"/>
        </w:rPr>
        <w:t xml:space="preserve">EEBA </w:t>
      </w:r>
      <w:r w:rsidR="0060724B" w:rsidRPr="00FF13E2">
        <w:rPr>
          <w:rFonts w:cs="Arial"/>
          <w:szCs w:val="22"/>
        </w:rPr>
        <w:t>(European School Brussels-Argentueil)</w:t>
      </w:r>
      <w:r w:rsidRPr="00FF13E2">
        <w:rPr>
          <w:rFonts w:cs="Arial"/>
          <w:szCs w:val="22"/>
        </w:rPr>
        <w:t xml:space="preserve"> (Belgium</w:t>
      </w:r>
      <w:r w:rsidR="00A96D9C" w:rsidRPr="00FF13E2">
        <w:rPr>
          <w:rFonts w:cs="Arial"/>
          <w:szCs w:val="22"/>
        </w:rPr>
        <w:t>)</w:t>
      </w:r>
      <w:r w:rsidRPr="00FF13E2">
        <w:rPr>
          <w:rFonts w:cs="Arial"/>
          <w:szCs w:val="22"/>
        </w:rPr>
        <w:t>, which</w:t>
      </w:r>
      <w:r w:rsidR="00A96D9C" w:rsidRPr="00FF13E2">
        <w:rPr>
          <w:rFonts w:cs="Arial"/>
          <w:szCs w:val="22"/>
        </w:rPr>
        <w:t xml:space="preserve"> </w:t>
      </w:r>
      <w:r w:rsidRPr="00FF13E2">
        <w:rPr>
          <w:rFonts w:cs="Arial"/>
          <w:szCs w:val="22"/>
        </w:rPr>
        <w:t>will be audited for the first time in March 2017</w:t>
      </w:r>
      <w:r w:rsidR="000F0147" w:rsidRPr="00FF13E2">
        <w:rPr>
          <w:rFonts w:cs="Arial"/>
          <w:szCs w:val="22"/>
        </w:rPr>
        <w:t xml:space="preserve">, and 2) </w:t>
      </w:r>
      <w:r w:rsidR="000F0147" w:rsidRPr="00FF13E2">
        <w:rPr>
          <w:rFonts w:cs="Arial"/>
          <w:i/>
          <w:szCs w:val="22"/>
        </w:rPr>
        <w:t>Ecole Internationale de Differdange</w:t>
      </w:r>
      <w:r w:rsidRPr="00FF13E2">
        <w:rPr>
          <w:rFonts w:cs="Arial"/>
          <w:szCs w:val="22"/>
        </w:rPr>
        <w:t xml:space="preserve"> </w:t>
      </w:r>
      <w:r w:rsidR="000F0147" w:rsidRPr="00FF13E2">
        <w:rPr>
          <w:rFonts w:cs="Arial"/>
          <w:szCs w:val="22"/>
        </w:rPr>
        <w:t>(</w:t>
      </w:r>
      <w:r w:rsidR="00A96D9C" w:rsidRPr="00FF13E2">
        <w:rPr>
          <w:rFonts w:cs="Arial"/>
          <w:szCs w:val="22"/>
        </w:rPr>
        <w:t xml:space="preserve">Differdange </w:t>
      </w:r>
      <w:r w:rsidRPr="00FF13E2">
        <w:rPr>
          <w:rFonts w:cs="Arial"/>
          <w:szCs w:val="22"/>
        </w:rPr>
        <w:t>International School</w:t>
      </w:r>
      <w:r w:rsidR="000F0147" w:rsidRPr="00FF13E2">
        <w:rPr>
          <w:rFonts w:cs="Arial"/>
          <w:szCs w:val="22"/>
        </w:rPr>
        <w:t>)</w:t>
      </w:r>
      <w:r w:rsidRPr="00FF13E2">
        <w:rPr>
          <w:rFonts w:cs="Arial"/>
          <w:szCs w:val="22"/>
        </w:rPr>
        <w:t xml:space="preserve"> </w:t>
      </w:r>
      <w:r w:rsidR="00A96D9C" w:rsidRPr="00FF13E2">
        <w:rPr>
          <w:rFonts w:cs="Arial"/>
          <w:szCs w:val="22"/>
        </w:rPr>
        <w:t>(Luxembourg)</w:t>
      </w:r>
      <w:r w:rsidRPr="00FF13E2">
        <w:rPr>
          <w:rFonts w:cs="Arial"/>
          <w:szCs w:val="22"/>
        </w:rPr>
        <w:t xml:space="preserve">, the first audit report on which will be presented to the Board of Governors at its April 2017 meeting.  </w:t>
      </w:r>
    </w:p>
    <w:p w:rsidR="00A96D9C" w:rsidRPr="00FF13E2" w:rsidRDefault="00A96D9C" w:rsidP="00844EEB">
      <w:pPr>
        <w:tabs>
          <w:tab w:val="left" w:pos="1134"/>
          <w:tab w:val="left" w:pos="1985"/>
        </w:tabs>
        <w:spacing w:before="0" w:after="0"/>
        <w:rPr>
          <w:rFonts w:cs="Arial"/>
          <w:szCs w:val="22"/>
        </w:rPr>
      </w:pPr>
    </w:p>
    <w:p w:rsidR="00A96D9C" w:rsidRPr="00FF13E2" w:rsidRDefault="005C383E" w:rsidP="00844EEB">
      <w:pPr>
        <w:tabs>
          <w:tab w:val="left" w:pos="1134"/>
          <w:tab w:val="left" w:pos="1985"/>
        </w:tabs>
        <w:spacing w:before="0" w:after="0"/>
        <w:rPr>
          <w:rFonts w:cs="Arial"/>
          <w:szCs w:val="22"/>
        </w:rPr>
      </w:pPr>
      <w:r w:rsidRPr="00FF13E2">
        <w:rPr>
          <w:szCs w:val="22"/>
        </w:rPr>
        <w:t xml:space="preserve">Fact sheets on Accredited European Schools </w:t>
      </w:r>
      <w:r w:rsidRPr="00FF13E2">
        <w:rPr>
          <w:rFonts w:cs="Arial"/>
          <w:szCs w:val="22"/>
        </w:rPr>
        <w:t>(</w:t>
      </w:r>
      <w:r w:rsidRPr="00FF13E2">
        <w:rPr>
          <w:szCs w:val="22"/>
        </w:rPr>
        <w:t>Ref. 2016-09-D-1-en-1)) have been published on the website of the Office of the Secretary-General of the European Schools (</w:t>
      </w:r>
      <w:hyperlink r:id="rId44" w:history="1">
        <w:r w:rsidRPr="00FF13E2">
          <w:rPr>
            <w:rStyle w:val="Hyperlink"/>
            <w:szCs w:val="22"/>
          </w:rPr>
          <w:t>www.eursc.eu</w:t>
        </w:r>
      </w:hyperlink>
      <w:r w:rsidRPr="00FF13E2">
        <w:rPr>
          <w:szCs w:val="22"/>
        </w:rPr>
        <w:t xml:space="preserve">). This document is updated annually (it was last updated in October 2016). </w:t>
      </w:r>
    </w:p>
    <w:p w:rsidR="00A96D9C" w:rsidRPr="00FF13E2" w:rsidRDefault="00A96D9C" w:rsidP="00844EEB">
      <w:pPr>
        <w:tabs>
          <w:tab w:val="left" w:pos="1134"/>
          <w:tab w:val="left" w:pos="1985"/>
        </w:tabs>
        <w:spacing w:before="0" w:after="0"/>
        <w:rPr>
          <w:rFonts w:cs="Arial"/>
          <w:szCs w:val="22"/>
        </w:rPr>
      </w:pPr>
    </w:p>
    <w:p w:rsidR="005C383E" w:rsidRPr="00E10BBD" w:rsidRDefault="005C383E" w:rsidP="005C383E">
      <w:pPr>
        <w:tabs>
          <w:tab w:val="left" w:pos="1134"/>
          <w:tab w:val="left" w:pos="1985"/>
        </w:tabs>
        <w:spacing w:before="0" w:after="0"/>
        <w:rPr>
          <w:szCs w:val="22"/>
          <w:lang w:val="it-IT"/>
        </w:rPr>
      </w:pPr>
      <w:r w:rsidRPr="00E10BBD">
        <w:rPr>
          <w:b/>
          <w:szCs w:val="22"/>
          <w:u w:val="single"/>
          <w:lang w:val="it-IT"/>
        </w:rPr>
        <w:t>ACCREDITED SCHOOLS</w:t>
      </w:r>
      <w:r w:rsidRPr="00E10BBD">
        <w:rPr>
          <w:szCs w:val="22"/>
          <w:lang w:val="it-IT"/>
        </w:rPr>
        <w:t>:</w:t>
      </w:r>
    </w:p>
    <w:p w:rsidR="005C383E" w:rsidRPr="00E10BBD" w:rsidRDefault="005C383E" w:rsidP="005C383E">
      <w:pPr>
        <w:tabs>
          <w:tab w:val="left" w:pos="1134"/>
          <w:tab w:val="left" w:pos="1985"/>
        </w:tabs>
        <w:spacing w:before="0" w:after="0"/>
        <w:rPr>
          <w:szCs w:val="22"/>
          <w:lang w:val="it-IT"/>
        </w:rPr>
      </w:pPr>
    </w:p>
    <w:p w:rsidR="005C383E" w:rsidRPr="00E10BBD" w:rsidRDefault="005C383E" w:rsidP="005C383E">
      <w:pPr>
        <w:tabs>
          <w:tab w:val="left" w:pos="1134"/>
          <w:tab w:val="left" w:pos="1985"/>
        </w:tabs>
        <w:spacing w:before="0" w:after="0"/>
        <w:rPr>
          <w:szCs w:val="22"/>
          <w:lang w:val="it-IT"/>
        </w:rPr>
      </w:pPr>
      <w:r w:rsidRPr="00E10BBD">
        <w:rPr>
          <w:szCs w:val="22"/>
          <w:lang w:val="it-IT"/>
        </w:rPr>
        <w:t>1.</w:t>
      </w:r>
      <w:r w:rsidRPr="00E10BBD">
        <w:rPr>
          <w:szCs w:val="22"/>
          <w:lang w:val="it-IT"/>
        </w:rPr>
        <w:tab/>
      </w:r>
      <w:r w:rsidRPr="00E10BBD">
        <w:rPr>
          <w:i/>
          <w:szCs w:val="22"/>
          <w:lang w:val="it-IT"/>
        </w:rPr>
        <w:t>Scuola per l’Europa di Parma</w:t>
      </w:r>
    </w:p>
    <w:p w:rsidR="005C383E" w:rsidRPr="00FF13E2" w:rsidRDefault="005C383E" w:rsidP="005C383E">
      <w:pPr>
        <w:tabs>
          <w:tab w:val="left" w:pos="1134"/>
          <w:tab w:val="left" w:pos="1985"/>
        </w:tabs>
        <w:spacing w:before="0" w:after="0"/>
        <w:rPr>
          <w:szCs w:val="22"/>
        </w:rPr>
      </w:pPr>
      <w:r w:rsidRPr="00FF13E2">
        <w:rPr>
          <w:szCs w:val="22"/>
        </w:rPr>
        <w:t>2.</w:t>
      </w:r>
      <w:r w:rsidRPr="00FF13E2">
        <w:rPr>
          <w:szCs w:val="22"/>
        </w:rPr>
        <w:tab/>
        <w:t>Centre for European Schooling. Dunshaughlin</w:t>
      </w:r>
    </w:p>
    <w:p w:rsidR="005C383E" w:rsidRPr="00FF13E2" w:rsidRDefault="005C383E" w:rsidP="005C383E">
      <w:pPr>
        <w:tabs>
          <w:tab w:val="left" w:pos="1134"/>
          <w:tab w:val="left" w:pos="1985"/>
        </w:tabs>
        <w:spacing w:before="0" w:after="0"/>
        <w:rPr>
          <w:szCs w:val="22"/>
        </w:rPr>
      </w:pPr>
      <w:r w:rsidRPr="00FF13E2">
        <w:rPr>
          <w:szCs w:val="22"/>
        </w:rPr>
        <w:t>3.</w:t>
      </w:r>
      <w:r w:rsidRPr="00FF13E2">
        <w:rPr>
          <w:szCs w:val="22"/>
        </w:rPr>
        <w:tab/>
        <w:t>School of European Education. Heraklion</w:t>
      </w:r>
    </w:p>
    <w:p w:rsidR="005C383E" w:rsidRPr="00FF13E2" w:rsidRDefault="005C383E" w:rsidP="005C383E">
      <w:pPr>
        <w:tabs>
          <w:tab w:val="left" w:pos="1134"/>
          <w:tab w:val="left" w:pos="1985"/>
        </w:tabs>
        <w:spacing w:before="0" w:after="0"/>
        <w:rPr>
          <w:szCs w:val="22"/>
        </w:rPr>
      </w:pPr>
      <w:r w:rsidRPr="00FF13E2">
        <w:rPr>
          <w:szCs w:val="22"/>
        </w:rPr>
        <w:t>4.</w:t>
      </w:r>
      <w:r w:rsidRPr="00FF13E2">
        <w:rPr>
          <w:szCs w:val="22"/>
        </w:rPr>
        <w:tab/>
        <w:t>European Schooling Helsinki</w:t>
      </w:r>
    </w:p>
    <w:p w:rsidR="005C383E" w:rsidRPr="00FF13E2" w:rsidRDefault="005C383E" w:rsidP="005C383E">
      <w:pPr>
        <w:tabs>
          <w:tab w:val="left" w:pos="1134"/>
          <w:tab w:val="left" w:pos="1985"/>
        </w:tabs>
        <w:spacing w:before="0" w:after="0"/>
        <w:rPr>
          <w:i/>
          <w:szCs w:val="22"/>
        </w:rPr>
      </w:pPr>
      <w:r w:rsidRPr="00FF13E2">
        <w:rPr>
          <w:szCs w:val="22"/>
        </w:rPr>
        <w:t>5.</w:t>
      </w:r>
      <w:r w:rsidRPr="00FF13E2">
        <w:rPr>
          <w:szCs w:val="22"/>
        </w:rPr>
        <w:tab/>
      </w:r>
      <w:r w:rsidRPr="00FF13E2">
        <w:rPr>
          <w:i/>
          <w:szCs w:val="22"/>
        </w:rPr>
        <w:t>Ecole européenne de Strasbourg</w:t>
      </w:r>
    </w:p>
    <w:p w:rsidR="005C383E" w:rsidRPr="00E10BBD" w:rsidRDefault="005C383E" w:rsidP="005C383E">
      <w:pPr>
        <w:tabs>
          <w:tab w:val="left" w:pos="1134"/>
          <w:tab w:val="left" w:pos="1985"/>
        </w:tabs>
        <w:spacing w:before="0" w:after="0"/>
        <w:rPr>
          <w:i/>
          <w:szCs w:val="22"/>
          <w:lang w:val="fr-BE"/>
        </w:rPr>
      </w:pPr>
      <w:r w:rsidRPr="00E10BBD">
        <w:rPr>
          <w:szCs w:val="22"/>
          <w:lang w:val="fr-BE"/>
        </w:rPr>
        <w:t>6.</w:t>
      </w:r>
      <w:r w:rsidRPr="00E10BBD">
        <w:rPr>
          <w:szCs w:val="22"/>
          <w:lang w:val="fr-BE"/>
        </w:rPr>
        <w:tab/>
      </w:r>
      <w:r w:rsidRPr="00E10BBD">
        <w:rPr>
          <w:i/>
          <w:szCs w:val="22"/>
          <w:lang w:val="fr-BE"/>
        </w:rPr>
        <w:t>Ecole Internationale Provence-Alpes-Côte d’Azur de Manosque</w:t>
      </w:r>
    </w:p>
    <w:p w:rsidR="005C383E" w:rsidRPr="00E10BBD" w:rsidRDefault="005C383E" w:rsidP="005C383E">
      <w:pPr>
        <w:tabs>
          <w:tab w:val="left" w:pos="1134"/>
          <w:tab w:val="left" w:pos="1985"/>
        </w:tabs>
        <w:spacing w:before="0" w:after="0"/>
        <w:rPr>
          <w:szCs w:val="22"/>
          <w:lang w:val="nl-BE"/>
        </w:rPr>
      </w:pPr>
      <w:r w:rsidRPr="00E10BBD">
        <w:rPr>
          <w:szCs w:val="22"/>
          <w:lang w:val="nl-BE"/>
        </w:rPr>
        <w:t>7.</w:t>
      </w:r>
      <w:r w:rsidRPr="00E10BBD">
        <w:rPr>
          <w:szCs w:val="22"/>
          <w:lang w:val="nl-BE"/>
        </w:rPr>
        <w:tab/>
      </w:r>
      <w:r w:rsidRPr="00E10BBD">
        <w:rPr>
          <w:i/>
          <w:szCs w:val="22"/>
          <w:lang w:val="nl-BE"/>
        </w:rPr>
        <w:t>Europese School Den Haag Rijnlands Lyceum</w:t>
      </w:r>
    </w:p>
    <w:p w:rsidR="005C383E" w:rsidRPr="00E10BBD" w:rsidRDefault="005C383E" w:rsidP="005C383E">
      <w:pPr>
        <w:tabs>
          <w:tab w:val="left" w:pos="1134"/>
          <w:tab w:val="left" w:pos="1985"/>
        </w:tabs>
        <w:spacing w:before="0" w:after="0"/>
        <w:rPr>
          <w:szCs w:val="22"/>
          <w:lang w:val="de-DE"/>
        </w:rPr>
      </w:pPr>
      <w:r w:rsidRPr="00E10BBD">
        <w:rPr>
          <w:szCs w:val="22"/>
          <w:lang w:val="de-DE"/>
        </w:rPr>
        <w:t>8.</w:t>
      </w:r>
      <w:r w:rsidRPr="00E10BBD">
        <w:rPr>
          <w:szCs w:val="22"/>
          <w:lang w:val="de-DE"/>
        </w:rPr>
        <w:tab/>
      </w:r>
      <w:r w:rsidRPr="00E10BBD">
        <w:rPr>
          <w:i/>
          <w:szCs w:val="22"/>
          <w:lang w:val="de-DE"/>
        </w:rPr>
        <w:t xml:space="preserve">Europäische Schule </w:t>
      </w:r>
      <w:proofErr w:type="spellStart"/>
      <w:r w:rsidRPr="00E10BBD">
        <w:rPr>
          <w:i/>
          <w:szCs w:val="22"/>
          <w:lang w:val="de-DE"/>
        </w:rPr>
        <w:t>RheinMain</w:t>
      </w:r>
      <w:proofErr w:type="spellEnd"/>
      <w:r w:rsidRPr="00E10BBD">
        <w:rPr>
          <w:i/>
          <w:szCs w:val="22"/>
          <w:lang w:val="de-DE"/>
        </w:rPr>
        <w:t>. Bad Vilbel</w:t>
      </w:r>
    </w:p>
    <w:p w:rsidR="005C383E" w:rsidRPr="00E10BBD" w:rsidRDefault="005C383E" w:rsidP="005C383E">
      <w:pPr>
        <w:tabs>
          <w:tab w:val="left" w:pos="1134"/>
          <w:tab w:val="left" w:pos="1985"/>
        </w:tabs>
        <w:spacing w:before="0" w:after="0"/>
        <w:rPr>
          <w:szCs w:val="22"/>
          <w:lang w:val="de-DE"/>
        </w:rPr>
      </w:pPr>
      <w:r w:rsidRPr="00E10BBD">
        <w:rPr>
          <w:szCs w:val="22"/>
          <w:lang w:val="de-DE"/>
        </w:rPr>
        <w:t>9.</w:t>
      </w:r>
      <w:r w:rsidRPr="00E10BBD">
        <w:rPr>
          <w:szCs w:val="22"/>
          <w:lang w:val="de-DE"/>
        </w:rPr>
        <w:tab/>
        <w:t xml:space="preserve">Tallinn European </w:t>
      </w:r>
      <w:proofErr w:type="spellStart"/>
      <w:r w:rsidRPr="00E10BBD">
        <w:rPr>
          <w:szCs w:val="22"/>
          <w:lang w:val="de-DE"/>
        </w:rPr>
        <w:t>Schooling</w:t>
      </w:r>
      <w:proofErr w:type="spellEnd"/>
    </w:p>
    <w:p w:rsidR="005C383E" w:rsidRPr="00E10BBD" w:rsidRDefault="005C383E" w:rsidP="005C383E">
      <w:pPr>
        <w:tabs>
          <w:tab w:val="left" w:pos="1134"/>
          <w:tab w:val="left" w:pos="1985"/>
        </w:tabs>
        <w:spacing w:before="0" w:after="0"/>
        <w:rPr>
          <w:szCs w:val="22"/>
          <w:lang w:val="it-IT"/>
        </w:rPr>
      </w:pPr>
      <w:r w:rsidRPr="00E10BBD">
        <w:rPr>
          <w:szCs w:val="22"/>
          <w:lang w:val="it-IT"/>
        </w:rPr>
        <w:t>10.</w:t>
      </w:r>
      <w:r w:rsidRPr="00E10BBD">
        <w:rPr>
          <w:szCs w:val="22"/>
          <w:lang w:val="it-IT"/>
        </w:rPr>
        <w:tab/>
        <w:t>Europa School UK</w:t>
      </w:r>
    </w:p>
    <w:p w:rsidR="005C383E" w:rsidRPr="00E10BBD" w:rsidRDefault="005C383E" w:rsidP="005C383E">
      <w:pPr>
        <w:tabs>
          <w:tab w:val="left" w:pos="1134"/>
          <w:tab w:val="left" w:pos="1985"/>
        </w:tabs>
        <w:spacing w:before="0" w:after="0"/>
        <w:rPr>
          <w:szCs w:val="22"/>
          <w:lang w:val="it-IT"/>
        </w:rPr>
      </w:pPr>
      <w:r w:rsidRPr="00E10BBD">
        <w:rPr>
          <w:szCs w:val="22"/>
          <w:lang w:val="it-IT"/>
        </w:rPr>
        <w:t xml:space="preserve">11. </w:t>
      </w:r>
      <w:r w:rsidRPr="00E10BBD">
        <w:rPr>
          <w:szCs w:val="22"/>
          <w:lang w:val="it-IT"/>
        </w:rPr>
        <w:tab/>
      </w:r>
      <w:proofErr w:type="spellStart"/>
      <w:r w:rsidRPr="00E10BBD">
        <w:rPr>
          <w:szCs w:val="22"/>
          <w:lang w:val="it-IT"/>
        </w:rPr>
        <w:t>European</w:t>
      </w:r>
      <w:proofErr w:type="spellEnd"/>
      <w:r w:rsidRPr="00E10BBD">
        <w:rPr>
          <w:szCs w:val="22"/>
          <w:lang w:val="it-IT"/>
        </w:rPr>
        <w:t xml:space="preserve"> School of </w:t>
      </w:r>
      <w:proofErr w:type="spellStart"/>
      <w:r w:rsidRPr="00E10BBD">
        <w:rPr>
          <w:szCs w:val="22"/>
          <w:lang w:val="it-IT"/>
        </w:rPr>
        <w:t>Copenhagen</w:t>
      </w:r>
      <w:proofErr w:type="spellEnd"/>
    </w:p>
    <w:p w:rsidR="00A96D9C" w:rsidRPr="00E10BBD" w:rsidRDefault="00A96D9C" w:rsidP="00362F5D">
      <w:pPr>
        <w:tabs>
          <w:tab w:val="left" w:pos="1134"/>
          <w:tab w:val="left" w:pos="1985"/>
        </w:tabs>
        <w:spacing w:before="0" w:after="0"/>
        <w:rPr>
          <w:rFonts w:cs="Arial"/>
          <w:szCs w:val="22"/>
          <w:lang w:val="it-IT"/>
        </w:rPr>
      </w:pPr>
      <w:r w:rsidRPr="00E10BBD">
        <w:rPr>
          <w:rFonts w:cs="Arial"/>
          <w:szCs w:val="22"/>
          <w:lang w:val="it-IT"/>
        </w:rPr>
        <w:t>12.</w:t>
      </w:r>
      <w:r w:rsidRPr="00E10BBD">
        <w:rPr>
          <w:rFonts w:cs="Arial"/>
          <w:szCs w:val="22"/>
          <w:lang w:val="it-IT"/>
        </w:rPr>
        <w:tab/>
      </w:r>
      <w:r w:rsidRPr="00E10BBD">
        <w:rPr>
          <w:rFonts w:cs="Arial"/>
          <w:i/>
          <w:szCs w:val="22"/>
          <w:lang w:val="it-IT"/>
        </w:rPr>
        <w:t>Scuola Europea di Brindisi</w:t>
      </w:r>
    </w:p>
    <w:p w:rsidR="00A96D9C" w:rsidRPr="00E10BBD" w:rsidRDefault="00A96D9C" w:rsidP="00362F5D">
      <w:pPr>
        <w:tabs>
          <w:tab w:val="left" w:pos="1134"/>
          <w:tab w:val="left" w:pos="1985"/>
        </w:tabs>
        <w:spacing w:before="0" w:after="0"/>
        <w:rPr>
          <w:rFonts w:cs="Arial"/>
          <w:szCs w:val="22"/>
          <w:lang w:val="it-IT"/>
        </w:rPr>
      </w:pPr>
    </w:p>
    <w:p w:rsidR="00A96D9C" w:rsidRPr="00E10BBD" w:rsidRDefault="00A96D9C" w:rsidP="00362F5D">
      <w:pPr>
        <w:tabs>
          <w:tab w:val="left" w:pos="1134"/>
          <w:tab w:val="left" w:pos="1985"/>
        </w:tabs>
        <w:spacing w:before="0" w:after="0"/>
        <w:rPr>
          <w:rFonts w:cs="Arial"/>
          <w:szCs w:val="22"/>
          <w:lang w:val="it-IT"/>
        </w:rPr>
      </w:pPr>
    </w:p>
    <w:p w:rsidR="000F0147" w:rsidRPr="00E10BBD" w:rsidRDefault="000F0147" w:rsidP="00362F5D">
      <w:pPr>
        <w:tabs>
          <w:tab w:val="left" w:pos="1134"/>
          <w:tab w:val="left" w:pos="1985"/>
        </w:tabs>
        <w:spacing w:before="0" w:after="0"/>
        <w:rPr>
          <w:rFonts w:cs="Arial"/>
          <w:szCs w:val="22"/>
          <w:lang w:val="it-IT"/>
        </w:rPr>
      </w:pPr>
    </w:p>
    <w:p w:rsidR="005C383E" w:rsidRPr="00FF13E2" w:rsidRDefault="005C383E" w:rsidP="005C383E">
      <w:pPr>
        <w:tabs>
          <w:tab w:val="left" w:pos="1134"/>
          <w:tab w:val="left" w:pos="1985"/>
        </w:tabs>
        <w:spacing w:before="0" w:after="0"/>
        <w:rPr>
          <w:rFonts w:cs="Arial"/>
          <w:b/>
          <w:sz w:val="20"/>
          <w:u w:val="single"/>
        </w:rPr>
      </w:pPr>
      <w:r w:rsidRPr="00FF13E2">
        <w:rPr>
          <w:rFonts w:cs="Arial"/>
          <w:b/>
          <w:sz w:val="20"/>
          <w:u w:val="single"/>
        </w:rPr>
        <w:t>SCHOOLS IN THE PROCESS OF ACCREDITATION:</w:t>
      </w:r>
    </w:p>
    <w:p w:rsidR="00A96D9C" w:rsidRPr="00FF13E2" w:rsidRDefault="00A96D9C" w:rsidP="00362F5D">
      <w:pPr>
        <w:tabs>
          <w:tab w:val="left" w:pos="1134"/>
          <w:tab w:val="left" w:pos="1985"/>
        </w:tabs>
        <w:spacing w:before="0" w:after="0"/>
        <w:rPr>
          <w:rFonts w:cs="Arial"/>
          <w:szCs w:val="22"/>
        </w:rPr>
      </w:pPr>
    </w:p>
    <w:p w:rsidR="00A96D9C" w:rsidRPr="00FF13E2" w:rsidRDefault="00A96D9C" w:rsidP="00362F5D">
      <w:pPr>
        <w:tabs>
          <w:tab w:val="left" w:pos="1134"/>
          <w:tab w:val="left" w:pos="1985"/>
        </w:tabs>
        <w:spacing w:before="0" w:after="0"/>
        <w:rPr>
          <w:rFonts w:cs="Arial"/>
          <w:szCs w:val="22"/>
        </w:rPr>
      </w:pPr>
      <w:r w:rsidRPr="00FF13E2">
        <w:rPr>
          <w:rFonts w:cs="Arial"/>
          <w:szCs w:val="22"/>
        </w:rPr>
        <w:t>1.</w:t>
      </w:r>
      <w:r w:rsidRPr="00FF13E2">
        <w:rPr>
          <w:rFonts w:cs="Arial"/>
          <w:szCs w:val="22"/>
        </w:rPr>
        <w:tab/>
      </w:r>
      <w:r w:rsidR="0060724B" w:rsidRPr="00FF13E2">
        <w:rPr>
          <w:rFonts w:cs="Arial"/>
          <w:i/>
          <w:szCs w:val="22"/>
        </w:rPr>
        <w:t>EEBA</w:t>
      </w:r>
      <w:r w:rsidR="0060724B" w:rsidRPr="00FF13E2">
        <w:rPr>
          <w:rFonts w:cs="Arial"/>
          <w:szCs w:val="22"/>
        </w:rPr>
        <w:t xml:space="preserve"> (European School Brussels-Argentueil)</w:t>
      </w:r>
      <w:r w:rsidR="000F0147" w:rsidRPr="00FF13E2">
        <w:rPr>
          <w:rFonts w:cs="Arial"/>
          <w:szCs w:val="22"/>
        </w:rPr>
        <w:t xml:space="preserve"> in Belgium</w:t>
      </w:r>
    </w:p>
    <w:p w:rsidR="00A96D9C" w:rsidRPr="00FF13E2" w:rsidRDefault="005C383E" w:rsidP="00362F5D">
      <w:pPr>
        <w:tabs>
          <w:tab w:val="left" w:pos="1134"/>
          <w:tab w:val="left" w:pos="1985"/>
        </w:tabs>
        <w:spacing w:before="0" w:after="0"/>
        <w:rPr>
          <w:rFonts w:cs="Arial"/>
          <w:szCs w:val="22"/>
        </w:rPr>
      </w:pPr>
      <w:r w:rsidRPr="00FF13E2">
        <w:rPr>
          <w:rFonts w:cs="Arial"/>
          <w:szCs w:val="22"/>
        </w:rPr>
        <w:t>2.</w:t>
      </w:r>
      <w:r w:rsidRPr="00FF13E2">
        <w:rPr>
          <w:rFonts w:cs="Arial"/>
          <w:szCs w:val="22"/>
        </w:rPr>
        <w:tab/>
      </w:r>
      <w:r w:rsidR="000F0147" w:rsidRPr="00FF13E2">
        <w:rPr>
          <w:rFonts w:cs="Arial"/>
          <w:i/>
          <w:szCs w:val="22"/>
        </w:rPr>
        <w:t>Ecole Internationale de Differdange</w:t>
      </w:r>
      <w:r w:rsidR="000F0147" w:rsidRPr="00FF13E2">
        <w:rPr>
          <w:rFonts w:cs="Arial"/>
          <w:szCs w:val="22"/>
        </w:rPr>
        <w:t xml:space="preserve"> (</w:t>
      </w:r>
      <w:r w:rsidR="00A96D9C" w:rsidRPr="00FF13E2">
        <w:rPr>
          <w:rFonts w:cs="Arial"/>
          <w:szCs w:val="22"/>
        </w:rPr>
        <w:t>Differdange</w:t>
      </w:r>
      <w:r w:rsidRPr="00FF13E2">
        <w:rPr>
          <w:rFonts w:cs="Arial"/>
          <w:szCs w:val="22"/>
        </w:rPr>
        <w:t xml:space="preserve"> International School</w:t>
      </w:r>
      <w:r w:rsidR="000F0147" w:rsidRPr="00FF13E2">
        <w:rPr>
          <w:rFonts w:cs="Arial"/>
          <w:szCs w:val="22"/>
        </w:rPr>
        <w:t>) in Luxembourg</w:t>
      </w:r>
    </w:p>
    <w:p w:rsidR="00A96D9C" w:rsidRPr="00FF13E2" w:rsidRDefault="00A96D9C" w:rsidP="00362F5D">
      <w:pPr>
        <w:tabs>
          <w:tab w:val="left" w:pos="1134"/>
          <w:tab w:val="left" w:pos="1985"/>
        </w:tabs>
        <w:spacing w:before="0" w:after="0"/>
        <w:rPr>
          <w:rFonts w:cs="Arial"/>
          <w:szCs w:val="22"/>
        </w:rPr>
      </w:pPr>
      <w:r w:rsidRPr="00FF13E2">
        <w:rPr>
          <w:rFonts w:cs="Arial"/>
          <w:szCs w:val="22"/>
        </w:rPr>
        <w:tab/>
      </w:r>
    </w:p>
    <w:p w:rsidR="005C383E" w:rsidRPr="00FF13E2" w:rsidRDefault="005C383E" w:rsidP="005C383E">
      <w:pPr>
        <w:jc w:val="left"/>
        <w:rPr>
          <w:b/>
          <w:szCs w:val="22"/>
        </w:rPr>
      </w:pPr>
      <w:r w:rsidRPr="00FF13E2">
        <w:rPr>
          <w:b/>
          <w:szCs w:val="22"/>
        </w:rPr>
        <w:t xml:space="preserve">The European Baccalaureate in Accredited Schools </w:t>
      </w:r>
    </w:p>
    <w:p w:rsidR="005C383E" w:rsidRPr="00FF13E2" w:rsidRDefault="005C383E" w:rsidP="005C383E">
      <w:pPr>
        <w:rPr>
          <w:rFonts w:cs="Arial"/>
        </w:rPr>
      </w:pPr>
      <w:r w:rsidRPr="00FF13E2">
        <w:rPr>
          <w:rFonts w:cs="Arial"/>
        </w:rPr>
        <w:t xml:space="preserve">The European Baccalaureate, in its present form, can be offered in an Accredited European School after the signing of an Additional Agreement to the Accreditation Agreement recognising the education provided in secondary years 6 and 7. This must conform in every respect to the curriculum taught in Type I European Schools. The same accreditation procedure as for the previous years must be followed. </w:t>
      </w:r>
    </w:p>
    <w:p w:rsidR="005C383E" w:rsidRPr="00FF13E2" w:rsidRDefault="005C383E" w:rsidP="005C383E">
      <w:pPr>
        <w:rPr>
          <w:rFonts w:cs="Arial"/>
          <w:szCs w:val="22"/>
        </w:rPr>
      </w:pPr>
      <w:r w:rsidRPr="00FF13E2">
        <w:rPr>
          <w:rFonts w:cs="Arial"/>
          <w:bCs/>
        </w:rPr>
        <w:t xml:space="preserve">At present, </w:t>
      </w:r>
      <w:r w:rsidRPr="00FF13E2">
        <w:rPr>
          <w:rFonts w:cs="Arial"/>
          <w:i/>
          <w:szCs w:val="22"/>
        </w:rPr>
        <w:t>Scuola per l’Europa</w:t>
      </w:r>
      <w:r w:rsidRPr="00FF13E2">
        <w:rPr>
          <w:rFonts w:cs="Arial"/>
        </w:rPr>
        <w:t xml:space="preserve"> in Parma, European Schooling Helsinki, the School for European Education in Heraklion, the </w:t>
      </w:r>
      <w:r w:rsidRPr="00FF13E2">
        <w:rPr>
          <w:rFonts w:cs="Arial"/>
          <w:bCs/>
          <w:szCs w:val="22"/>
        </w:rPr>
        <w:t>International School Provence-Alpes-Côte d’Azur, Manosque</w:t>
      </w:r>
      <w:r w:rsidRPr="00FF13E2">
        <w:rPr>
          <w:rFonts w:cs="Arial"/>
        </w:rPr>
        <w:t xml:space="preserve">, the European School of Strasbourg and </w:t>
      </w:r>
      <w:r w:rsidRPr="00FF13E2">
        <w:rPr>
          <w:rFonts w:cs="Arial"/>
          <w:bCs/>
          <w:i/>
          <w:szCs w:val="22"/>
        </w:rPr>
        <w:t>Scuola Europea di Brindisi</w:t>
      </w:r>
      <w:r w:rsidRPr="00FF13E2">
        <w:rPr>
          <w:rFonts w:cs="Arial"/>
          <w:bCs/>
          <w:szCs w:val="22"/>
        </w:rPr>
        <w:t xml:space="preserve"> </w:t>
      </w:r>
      <w:r w:rsidR="005B48F4" w:rsidRPr="00FF13E2">
        <w:rPr>
          <w:rFonts w:cs="Arial"/>
        </w:rPr>
        <w:t>have all six</w:t>
      </w:r>
      <w:r w:rsidRPr="00FF13E2">
        <w:rPr>
          <w:rFonts w:cs="Arial"/>
        </w:rPr>
        <w:t xml:space="preserve"> signed an Additional Agreement and offer, on that basis, secondary years 6 and 7 leading to the European Baccalaureate. </w:t>
      </w:r>
    </w:p>
    <w:p w:rsidR="00A96D9C" w:rsidRPr="00FF13E2" w:rsidRDefault="005B48F4" w:rsidP="00844EEB">
      <w:pPr>
        <w:rPr>
          <w:rFonts w:cs="Arial"/>
          <w:szCs w:val="22"/>
        </w:rPr>
      </w:pPr>
      <w:r w:rsidRPr="00FF13E2">
        <w:rPr>
          <w:rFonts w:cs="Arial"/>
          <w:szCs w:val="22"/>
        </w:rPr>
        <w:t>The table below shows the history of the Baccalaureate years in those schools and the number of students who took the Baccalaureate examinations from 2009 to</w:t>
      </w:r>
      <w:r w:rsidR="006444B2" w:rsidRPr="00FF13E2">
        <w:rPr>
          <w:rFonts w:cs="Arial"/>
          <w:szCs w:val="22"/>
        </w:rPr>
        <w:t xml:space="preserve"> 2017.</w:t>
      </w:r>
      <w:r w:rsidR="00A96D9C" w:rsidRPr="00FF13E2">
        <w:rPr>
          <w:rFonts w:cs="Arial"/>
          <w:szCs w:val="22"/>
        </w:rPr>
        <w:tab/>
      </w:r>
    </w:p>
    <w:p w:rsidR="00A96D9C" w:rsidRPr="00FF13E2" w:rsidRDefault="00A96D9C" w:rsidP="00C17B88">
      <w:pPr>
        <w:spacing w:before="0" w:after="0"/>
        <w:rPr>
          <w:rFonts w:cs="Arial"/>
          <w:b/>
          <w:color w:val="FF0000"/>
          <w:sz w:val="24"/>
          <w:szCs w:val="24"/>
        </w:rPr>
        <w:sectPr w:rsidR="00A96D9C" w:rsidRPr="00FF13E2" w:rsidSect="000838C8">
          <w:headerReference w:type="default" r:id="rId45"/>
          <w:footnotePr>
            <w:numRestart w:val="eachPage"/>
          </w:footnotePr>
          <w:pgSz w:w="11906" w:h="16838" w:code="9"/>
          <w:pgMar w:top="0" w:right="1134" w:bottom="851" w:left="1134" w:header="601" w:footer="624" w:gutter="0"/>
          <w:cols w:space="720"/>
          <w:titlePg/>
        </w:sectPr>
      </w:pPr>
    </w:p>
    <w:p w:rsidR="007D0FBF" w:rsidRPr="00FF13E2" w:rsidRDefault="007D0FBF" w:rsidP="00A22605">
      <w:pPr>
        <w:spacing w:before="0" w:after="0"/>
        <w:rPr>
          <w:rFonts w:ascii="Calibri" w:hAnsi="Calibri" w:cs="Calibri"/>
          <w:b/>
          <w:bCs/>
          <w:color w:val="000000"/>
          <w:sz w:val="28"/>
          <w:szCs w:val="28"/>
          <w:lang w:eastAsia="zh-CN"/>
        </w:rPr>
      </w:pPr>
      <w:r w:rsidRPr="00FF13E2">
        <w:rPr>
          <w:rFonts w:ascii="Calibri" w:hAnsi="Calibri" w:cs="Calibri"/>
          <w:b/>
          <w:bCs/>
          <w:color w:val="000000"/>
          <w:sz w:val="28"/>
          <w:szCs w:val="28"/>
        </w:rPr>
        <w:lastRenderedPageBreak/>
        <w:t>NUMBER OF STUDENTS REGISTERED FOR THE BAC FROM 2009 TO 2017 IN THE ACCREDITED EUROPEAN SCHOOLS</w:t>
      </w:r>
      <w:r w:rsidRPr="00FF13E2">
        <w:rPr>
          <w:rFonts w:ascii="Calibri" w:hAnsi="Calibri" w:cs="Calibri"/>
          <w:b/>
          <w:bCs/>
          <w:color w:val="000000"/>
          <w:sz w:val="28"/>
          <w:szCs w:val="28"/>
          <w:lang w:eastAsia="zh-CN"/>
        </w:rPr>
        <w:t xml:space="preserve"> </w:t>
      </w:r>
    </w:p>
    <w:tbl>
      <w:tblPr>
        <w:tblpPr w:leftFromText="141" w:rightFromText="141" w:vertAnchor="page" w:horzAnchor="margin" w:tblpY="1651"/>
        <w:tblW w:w="13500" w:type="dxa"/>
        <w:tblCellMar>
          <w:left w:w="70" w:type="dxa"/>
          <w:right w:w="70" w:type="dxa"/>
        </w:tblCellMar>
        <w:tblLook w:val="04A0" w:firstRow="1" w:lastRow="0" w:firstColumn="1" w:lastColumn="0" w:noHBand="0" w:noVBand="1"/>
      </w:tblPr>
      <w:tblGrid>
        <w:gridCol w:w="1200"/>
        <w:gridCol w:w="1200"/>
        <w:gridCol w:w="1200"/>
        <w:gridCol w:w="1200"/>
        <w:gridCol w:w="1500"/>
        <w:gridCol w:w="1200"/>
        <w:gridCol w:w="1200"/>
        <w:gridCol w:w="1200"/>
        <w:gridCol w:w="1200"/>
        <w:gridCol w:w="1200"/>
        <w:gridCol w:w="1200"/>
      </w:tblGrid>
      <w:tr w:rsidR="007D0FBF" w:rsidRPr="00FF13E2" w:rsidTr="007D0FBF">
        <w:trPr>
          <w:trHeight w:val="300"/>
        </w:trPr>
        <w:tc>
          <w:tcPr>
            <w:tcW w:w="1200" w:type="dxa"/>
            <w:tcBorders>
              <w:top w:val="nil"/>
              <w:left w:val="nil"/>
              <w:bottom w:val="nil"/>
              <w:right w:val="nil"/>
            </w:tcBorders>
            <w:shd w:val="clear" w:color="000000" w:fill="FFFFFF"/>
            <w:noWrap/>
            <w:vAlign w:val="bottom"/>
            <w:hideMark/>
          </w:tcPr>
          <w:p w:rsidR="007D0FBF" w:rsidRPr="00FF13E2" w:rsidRDefault="007D0FBF" w:rsidP="007D0FBF">
            <w:pPr>
              <w:spacing w:before="0" w:after="0"/>
              <w:jc w:val="left"/>
              <w:rPr>
                <w:rFonts w:ascii="Calibri" w:hAnsi="Calibri" w:cs="Calibri"/>
                <w:color w:val="000000"/>
                <w:szCs w:val="22"/>
                <w:lang w:eastAsia="zh-CN"/>
              </w:rPr>
            </w:pPr>
            <w:r w:rsidRPr="00FF13E2">
              <w:rPr>
                <w:rFonts w:ascii="Calibri" w:hAnsi="Calibri" w:cs="Calibri"/>
                <w:color w:val="000000"/>
                <w:szCs w:val="22"/>
                <w:lang w:eastAsia="zh-CN"/>
              </w:rPr>
              <w:t> </w:t>
            </w:r>
          </w:p>
        </w:tc>
        <w:tc>
          <w:tcPr>
            <w:tcW w:w="1200" w:type="dxa"/>
            <w:tcBorders>
              <w:top w:val="nil"/>
              <w:left w:val="nil"/>
              <w:bottom w:val="nil"/>
              <w:right w:val="nil"/>
            </w:tcBorders>
            <w:shd w:val="clear" w:color="000000" w:fill="FFFFFF"/>
            <w:noWrap/>
            <w:vAlign w:val="bottom"/>
            <w:hideMark/>
          </w:tcPr>
          <w:p w:rsidR="007D0FBF" w:rsidRPr="00FF13E2" w:rsidRDefault="007D0FBF" w:rsidP="007D0FBF">
            <w:pPr>
              <w:spacing w:before="0" w:after="0"/>
              <w:jc w:val="left"/>
              <w:rPr>
                <w:rFonts w:ascii="Calibri" w:hAnsi="Calibri" w:cs="Calibri"/>
                <w:color w:val="000000"/>
                <w:szCs w:val="22"/>
                <w:lang w:eastAsia="zh-CN"/>
              </w:rPr>
            </w:pPr>
            <w:r w:rsidRPr="00FF13E2">
              <w:rPr>
                <w:rFonts w:ascii="Calibri" w:hAnsi="Calibri" w:cs="Calibri"/>
                <w:color w:val="000000"/>
                <w:szCs w:val="22"/>
                <w:lang w:eastAsia="zh-CN"/>
              </w:rPr>
              <w:t>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FBF" w:rsidRPr="00FF13E2" w:rsidRDefault="007D0FBF" w:rsidP="007D0FBF">
            <w:pPr>
              <w:spacing w:before="0" w:after="0"/>
              <w:jc w:val="right"/>
              <w:rPr>
                <w:rFonts w:ascii="Calibri" w:hAnsi="Calibri" w:cs="Calibri"/>
                <w:color w:val="000000"/>
                <w:szCs w:val="22"/>
                <w:lang w:eastAsia="zh-CN"/>
              </w:rPr>
            </w:pPr>
            <w:r w:rsidRPr="00FF13E2">
              <w:rPr>
                <w:rFonts w:ascii="Calibri" w:hAnsi="Calibri" w:cs="Calibri"/>
                <w:color w:val="000000"/>
                <w:szCs w:val="22"/>
                <w:lang w:eastAsia="zh-CN"/>
              </w:rPr>
              <w:t>2009</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7D0FBF" w:rsidRPr="00FF13E2" w:rsidRDefault="007D0FBF" w:rsidP="007D0FBF">
            <w:pPr>
              <w:spacing w:before="0" w:after="0"/>
              <w:jc w:val="right"/>
              <w:rPr>
                <w:rFonts w:ascii="Calibri" w:hAnsi="Calibri" w:cs="Calibri"/>
                <w:color w:val="000000"/>
                <w:szCs w:val="22"/>
                <w:lang w:eastAsia="zh-CN"/>
              </w:rPr>
            </w:pPr>
            <w:r w:rsidRPr="00FF13E2">
              <w:rPr>
                <w:rFonts w:ascii="Calibri" w:hAnsi="Calibri" w:cs="Calibri"/>
                <w:color w:val="000000"/>
                <w:szCs w:val="22"/>
                <w:lang w:eastAsia="zh-CN"/>
              </w:rPr>
              <w:t>2010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7D0FBF" w:rsidRPr="00FF13E2" w:rsidRDefault="007D0FBF" w:rsidP="007D0FBF">
            <w:pPr>
              <w:spacing w:before="0" w:after="0"/>
              <w:jc w:val="right"/>
              <w:rPr>
                <w:rFonts w:ascii="Calibri" w:hAnsi="Calibri" w:cs="Calibri"/>
                <w:color w:val="000000"/>
                <w:szCs w:val="22"/>
                <w:lang w:eastAsia="zh-CN"/>
              </w:rPr>
            </w:pPr>
            <w:r w:rsidRPr="00FF13E2">
              <w:rPr>
                <w:rFonts w:ascii="Calibri" w:hAnsi="Calibri" w:cs="Calibri"/>
                <w:color w:val="000000"/>
                <w:szCs w:val="22"/>
                <w:lang w:eastAsia="zh-CN"/>
              </w:rPr>
              <w:t>2011</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7D0FBF" w:rsidRPr="00FF13E2" w:rsidRDefault="007D0FBF" w:rsidP="007D0FBF">
            <w:pPr>
              <w:spacing w:before="0" w:after="0"/>
              <w:jc w:val="right"/>
              <w:rPr>
                <w:rFonts w:ascii="Calibri" w:hAnsi="Calibri" w:cs="Calibri"/>
                <w:color w:val="000000"/>
                <w:szCs w:val="22"/>
                <w:lang w:eastAsia="zh-CN"/>
              </w:rPr>
            </w:pPr>
            <w:r w:rsidRPr="00FF13E2">
              <w:rPr>
                <w:rFonts w:ascii="Calibri" w:hAnsi="Calibri" w:cs="Calibri"/>
                <w:color w:val="000000"/>
                <w:szCs w:val="22"/>
                <w:lang w:eastAsia="zh-CN"/>
              </w:rPr>
              <w:t>2012</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7D0FBF" w:rsidRPr="00FF13E2" w:rsidRDefault="007D0FBF" w:rsidP="007D0FBF">
            <w:pPr>
              <w:spacing w:before="0" w:after="0"/>
              <w:jc w:val="right"/>
              <w:rPr>
                <w:rFonts w:ascii="Calibri" w:hAnsi="Calibri" w:cs="Calibri"/>
                <w:color w:val="000000"/>
                <w:szCs w:val="22"/>
                <w:lang w:eastAsia="zh-CN"/>
              </w:rPr>
            </w:pPr>
            <w:r w:rsidRPr="00FF13E2">
              <w:rPr>
                <w:rFonts w:ascii="Calibri" w:hAnsi="Calibri" w:cs="Calibri"/>
                <w:color w:val="000000"/>
                <w:szCs w:val="22"/>
                <w:lang w:eastAsia="zh-CN"/>
              </w:rPr>
              <w:t>2013</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7D0FBF" w:rsidRPr="00FF13E2" w:rsidRDefault="007D0FBF" w:rsidP="007D0FBF">
            <w:pPr>
              <w:spacing w:before="0" w:after="0"/>
              <w:jc w:val="right"/>
              <w:rPr>
                <w:rFonts w:ascii="Calibri" w:hAnsi="Calibri" w:cs="Calibri"/>
                <w:color w:val="000000"/>
                <w:szCs w:val="22"/>
                <w:lang w:eastAsia="zh-CN"/>
              </w:rPr>
            </w:pPr>
            <w:r w:rsidRPr="00FF13E2">
              <w:rPr>
                <w:rFonts w:ascii="Calibri" w:hAnsi="Calibri" w:cs="Calibri"/>
                <w:color w:val="000000"/>
                <w:szCs w:val="22"/>
                <w:lang w:eastAsia="zh-CN"/>
              </w:rPr>
              <w:t>2014</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7D0FBF" w:rsidRPr="00FF13E2" w:rsidRDefault="007D0FBF" w:rsidP="007D0FBF">
            <w:pPr>
              <w:spacing w:before="0" w:after="0"/>
              <w:jc w:val="right"/>
              <w:rPr>
                <w:rFonts w:ascii="Calibri" w:hAnsi="Calibri" w:cs="Calibri"/>
                <w:color w:val="000000"/>
                <w:szCs w:val="22"/>
                <w:lang w:eastAsia="zh-CN"/>
              </w:rPr>
            </w:pPr>
            <w:r w:rsidRPr="00FF13E2">
              <w:rPr>
                <w:rFonts w:ascii="Calibri" w:hAnsi="Calibri" w:cs="Calibri"/>
                <w:color w:val="000000"/>
                <w:szCs w:val="22"/>
                <w:lang w:eastAsia="zh-CN"/>
              </w:rPr>
              <w:t>2015</w:t>
            </w:r>
          </w:p>
        </w:tc>
        <w:tc>
          <w:tcPr>
            <w:tcW w:w="1200" w:type="dxa"/>
            <w:tcBorders>
              <w:top w:val="single" w:sz="4" w:space="0" w:color="auto"/>
              <w:left w:val="nil"/>
              <w:bottom w:val="single" w:sz="4" w:space="0" w:color="auto"/>
              <w:right w:val="single" w:sz="4" w:space="0" w:color="auto"/>
            </w:tcBorders>
            <w:shd w:val="clear" w:color="000000" w:fill="FFFFFF"/>
            <w:noWrap/>
            <w:vAlign w:val="bottom"/>
            <w:hideMark/>
          </w:tcPr>
          <w:p w:rsidR="007D0FBF" w:rsidRPr="00FF13E2" w:rsidRDefault="007D0FBF" w:rsidP="007D0FBF">
            <w:pPr>
              <w:spacing w:before="0" w:after="0"/>
              <w:jc w:val="right"/>
              <w:rPr>
                <w:rFonts w:ascii="Calibri" w:hAnsi="Calibri" w:cs="Calibri"/>
                <w:color w:val="000000"/>
                <w:szCs w:val="22"/>
                <w:lang w:eastAsia="zh-CN"/>
              </w:rPr>
            </w:pPr>
            <w:r w:rsidRPr="00FF13E2">
              <w:rPr>
                <w:rFonts w:ascii="Calibri" w:hAnsi="Calibri" w:cs="Calibri"/>
                <w:color w:val="000000"/>
                <w:szCs w:val="22"/>
                <w:lang w:eastAsia="zh-CN"/>
              </w:rPr>
              <w:t>2016</w:t>
            </w:r>
          </w:p>
        </w:tc>
        <w:tc>
          <w:tcPr>
            <w:tcW w:w="1200" w:type="dxa"/>
            <w:tcBorders>
              <w:top w:val="single" w:sz="4" w:space="0" w:color="auto"/>
              <w:left w:val="nil"/>
              <w:bottom w:val="single" w:sz="4" w:space="0" w:color="auto"/>
              <w:right w:val="single" w:sz="4" w:space="0" w:color="auto"/>
            </w:tcBorders>
            <w:shd w:val="clear" w:color="000000" w:fill="FFFF00"/>
            <w:noWrap/>
            <w:vAlign w:val="bottom"/>
            <w:hideMark/>
          </w:tcPr>
          <w:p w:rsidR="007D0FBF" w:rsidRPr="00FF13E2" w:rsidRDefault="007D0FBF" w:rsidP="007D0FBF">
            <w:pPr>
              <w:spacing w:before="0" w:after="0"/>
              <w:jc w:val="right"/>
              <w:rPr>
                <w:rFonts w:ascii="Calibri" w:hAnsi="Calibri" w:cs="Calibri"/>
                <w:color w:val="000000"/>
                <w:szCs w:val="22"/>
                <w:lang w:eastAsia="zh-CN"/>
              </w:rPr>
            </w:pPr>
            <w:r w:rsidRPr="00FF13E2">
              <w:rPr>
                <w:rFonts w:ascii="Calibri" w:hAnsi="Calibri" w:cs="Calibri"/>
                <w:color w:val="000000"/>
                <w:szCs w:val="22"/>
                <w:lang w:eastAsia="zh-CN"/>
              </w:rPr>
              <w:t>2017</w:t>
            </w:r>
          </w:p>
        </w:tc>
      </w:tr>
      <w:tr w:rsidR="007D0FBF" w:rsidRPr="00FF13E2" w:rsidTr="007D0FBF">
        <w:trPr>
          <w:trHeight w:val="300"/>
        </w:trPr>
        <w:tc>
          <w:tcPr>
            <w:tcW w:w="24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FBF" w:rsidRPr="00FF13E2" w:rsidRDefault="007D0FBF" w:rsidP="007D0FBF">
            <w:pPr>
              <w:spacing w:before="0" w:after="0"/>
              <w:jc w:val="left"/>
              <w:rPr>
                <w:rFonts w:ascii="Calibri" w:hAnsi="Calibri" w:cs="Calibri"/>
                <w:color w:val="000000"/>
                <w:szCs w:val="22"/>
                <w:lang w:eastAsia="zh-CN"/>
              </w:rPr>
            </w:pPr>
            <w:r w:rsidRPr="00FF13E2">
              <w:rPr>
                <w:rFonts w:ascii="Calibri" w:hAnsi="Calibri" w:cs="Calibri"/>
                <w:color w:val="000000"/>
                <w:szCs w:val="22"/>
                <w:lang w:eastAsia="zh-CN"/>
              </w:rPr>
              <w:t>Parma</w:t>
            </w:r>
          </w:p>
        </w:tc>
        <w:tc>
          <w:tcPr>
            <w:tcW w:w="1200" w:type="dxa"/>
            <w:tcBorders>
              <w:top w:val="nil"/>
              <w:left w:val="nil"/>
              <w:bottom w:val="single" w:sz="4" w:space="0" w:color="auto"/>
              <w:right w:val="single" w:sz="4" w:space="0" w:color="auto"/>
            </w:tcBorders>
            <w:shd w:val="clear" w:color="auto" w:fill="auto"/>
            <w:noWrap/>
            <w:vAlign w:val="bottom"/>
            <w:hideMark/>
          </w:tcPr>
          <w:p w:rsidR="007D0FBF" w:rsidRPr="00FF13E2" w:rsidRDefault="007D0FBF" w:rsidP="007D0FBF">
            <w:pPr>
              <w:spacing w:before="0" w:after="0"/>
              <w:jc w:val="right"/>
              <w:rPr>
                <w:rFonts w:ascii="Calibri" w:hAnsi="Calibri" w:cs="Calibri"/>
                <w:color w:val="000000"/>
                <w:szCs w:val="22"/>
                <w:lang w:eastAsia="zh-CN"/>
              </w:rPr>
            </w:pPr>
            <w:r w:rsidRPr="00FF13E2">
              <w:rPr>
                <w:rFonts w:ascii="Calibri" w:hAnsi="Calibri" w:cs="Calibri"/>
                <w:color w:val="000000"/>
                <w:szCs w:val="22"/>
                <w:lang w:eastAsia="zh-CN"/>
              </w:rPr>
              <w:t>12</w:t>
            </w:r>
          </w:p>
        </w:tc>
        <w:tc>
          <w:tcPr>
            <w:tcW w:w="1200" w:type="dxa"/>
            <w:tcBorders>
              <w:top w:val="nil"/>
              <w:left w:val="nil"/>
              <w:bottom w:val="single" w:sz="4" w:space="0" w:color="auto"/>
              <w:right w:val="single" w:sz="4" w:space="0" w:color="auto"/>
            </w:tcBorders>
            <w:shd w:val="clear" w:color="auto" w:fill="auto"/>
            <w:noWrap/>
            <w:vAlign w:val="bottom"/>
            <w:hideMark/>
          </w:tcPr>
          <w:p w:rsidR="007D0FBF" w:rsidRPr="00FF13E2" w:rsidRDefault="007D0FBF" w:rsidP="007D0FBF">
            <w:pPr>
              <w:spacing w:before="0" w:after="0"/>
              <w:jc w:val="right"/>
              <w:rPr>
                <w:rFonts w:ascii="Calibri" w:hAnsi="Calibri" w:cs="Calibri"/>
                <w:color w:val="000000"/>
                <w:szCs w:val="22"/>
                <w:lang w:eastAsia="zh-CN"/>
              </w:rPr>
            </w:pPr>
            <w:r w:rsidRPr="00FF13E2">
              <w:rPr>
                <w:rFonts w:ascii="Calibri" w:hAnsi="Calibri" w:cs="Calibri"/>
                <w:color w:val="000000"/>
                <w:szCs w:val="22"/>
                <w:lang w:eastAsia="zh-CN"/>
              </w:rPr>
              <w:t>4</w:t>
            </w:r>
          </w:p>
        </w:tc>
        <w:tc>
          <w:tcPr>
            <w:tcW w:w="1500" w:type="dxa"/>
            <w:tcBorders>
              <w:top w:val="nil"/>
              <w:left w:val="nil"/>
              <w:bottom w:val="single" w:sz="4" w:space="0" w:color="auto"/>
              <w:right w:val="single" w:sz="4" w:space="0" w:color="auto"/>
            </w:tcBorders>
            <w:shd w:val="clear" w:color="auto" w:fill="auto"/>
            <w:noWrap/>
            <w:vAlign w:val="bottom"/>
            <w:hideMark/>
          </w:tcPr>
          <w:p w:rsidR="007D0FBF" w:rsidRPr="00FF13E2" w:rsidRDefault="007D0FBF" w:rsidP="007D0FBF">
            <w:pPr>
              <w:spacing w:before="0" w:after="0"/>
              <w:jc w:val="right"/>
              <w:rPr>
                <w:rFonts w:ascii="Calibri" w:hAnsi="Calibri" w:cs="Calibri"/>
                <w:color w:val="000000"/>
                <w:szCs w:val="22"/>
                <w:lang w:eastAsia="zh-CN"/>
              </w:rPr>
            </w:pPr>
            <w:r w:rsidRPr="00FF13E2">
              <w:rPr>
                <w:rFonts w:ascii="Calibri" w:hAnsi="Calibri" w:cs="Calibri"/>
                <w:color w:val="000000"/>
                <w:szCs w:val="22"/>
                <w:lang w:eastAsia="zh-CN"/>
              </w:rPr>
              <w:t>12</w:t>
            </w:r>
          </w:p>
        </w:tc>
        <w:tc>
          <w:tcPr>
            <w:tcW w:w="1200" w:type="dxa"/>
            <w:tcBorders>
              <w:top w:val="nil"/>
              <w:left w:val="nil"/>
              <w:bottom w:val="single" w:sz="4" w:space="0" w:color="auto"/>
              <w:right w:val="single" w:sz="4" w:space="0" w:color="auto"/>
            </w:tcBorders>
            <w:shd w:val="clear" w:color="auto" w:fill="auto"/>
            <w:noWrap/>
            <w:vAlign w:val="bottom"/>
            <w:hideMark/>
          </w:tcPr>
          <w:p w:rsidR="007D0FBF" w:rsidRPr="00FF13E2" w:rsidRDefault="007D0FBF" w:rsidP="007D0FBF">
            <w:pPr>
              <w:spacing w:before="0" w:after="0"/>
              <w:jc w:val="right"/>
              <w:rPr>
                <w:rFonts w:ascii="Calibri" w:hAnsi="Calibri" w:cs="Calibri"/>
                <w:color w:val="000000"/>
                <w:szCs w:val="22"/>
                <w:lang w:eastAsia="zh-CN"/>
              </w:rPr>
            </w:pPr>
            <w:r w:rsidRPr="00FF13E2">
              <w:rPr>
                <w:rFonts w:ascii="Calibri" w:hAnsi="Calibri" w:cs="Calibri"/>
                <w:color w:val="000000"/>
                <w:szCs w:val="22"/>
                <w:lang w:eastAsia="zh-CN"/>
              </w:rPr>
              <w:t>22</w:t>
            </w:r>
          </w:p>
        </w:tc>
        <w:tc>
          <w:tcPr>
            <w:tcW w:w="1200" w:type="dxa"/>
            <w:tcBorders>
              <w:top w:val="nil"/>
              <w:left w:val="nil"/>
              <w:bottom w:val="single" w:sz="4" w:space="0" w:color="auto"/>
              <w:right w:val="single" w:sz="4" w:space="0" w:color="auto"/>
            </w:tcBorders>
            <w:shd w:val="clear" w:color="auto" w:fill="auto"/>
            <w:noWrap/>
            <w:vAlign w:val="bottom"/>
            <w:hideMark/>
          </w:tcPr>
          <w:p w:rsidR="007D0FBF" w:rsidRPr="00FF13E2" w:rsidRDefault="007D0FBF" w:rsidP="007D0FBF">
            <w:pPr>
              <w:spacing w:before="0" w:after="0"/>
              <w:jc w:val="right"/>
              <w:rPr>
                <w:rFonts w:ascii="Calibri" w:hAnsi="Calibri" w:cs="Calibri"/>
                <w:color w:val="000000"/>
                <w:szCs w:val="22"/>
                <w:lang w:eastAsia="zh-CN"/>
              </w:rPr>
            </w:pPr>
            <w:r w:rsidRPr="00FF13E2">
              <w:rPr>
                <w:rFonts w:ascii="Calibri" w:hAnsi="Calibri" w:cs="Calibri"/>
                <w:color w:val="000000"/>
                <w:szCs w:val="22"/>
                <w:lang w:eastAsia="zh-CN"/>
              </w:rPr>
              <w:t>32</w:t>
            </w:r>
          </w:p>
        </w:tc>
        <w:tc>
          <w:tcPr>
            <w:tcW w:w="1200" w:type="dxa"/>
            <w:tcBorders>
              <w:top w:val="nil"/>
              <w:left w:val="nil"/>
              <w:bottom w:val="single" w:sz="4" w:space="0" w:color="auto"/>
              <w:right w:val="single" w:sz="4" w:space="0" w:color="auto"/>
            </w:tcBorders>
            <w:shd w:val="clear" w:color="auto" w:fill="auto"/>
            <w:noWrap/>
            <w:vAlign w:val="bottom"/>
            <w:hideMark/>
          </w:tcPr>
          <w:p w:rsidR="007D0FBF" w:rsidRPr="00FF13E2" w:rsidRDefault="007D0FBF" w:rsidP="007D0FBF">
            <w:pPr>
              <w:spacing w:before="0" w:after="0"/>
              <w:jc w:val="right"/>
              <w:rPr>
                <w:rFonts w:ascii="Calibri" w:hAnsi="Calibri" w:cs="Calibri"/>
                <w:color w:val="000000"/>
                <w:szCs w:val="22"/>
                <w:lang w:eastAsia="zh-CN"/>
              </w:rPr>
            </w:pPr>
            <w:r w:rsidRPr="00FF13E2">
              <w:rPr>
                <w:rFonts w:ascii="Calibri" w:hAnsi="Calibri" w:cs="Calibri"/>
                <w:color w:val="000000"/>
                <w:szCs w:val="22"/>
                <w:lang w:eastAsia="zh-CN"/>
              </w:rPr>
              <w:t>35</w:t>
            </w:r>
          </w:p>
        </w:tc>
        <w:tc>
          <w:tcPr>
            <w:tcW w:w="1200" w:type="dxa"/>
            <w:tcBorders>
              <w:top w:val="nil"/>
              <w:left w:val="nil"/>
              <w:bottom w:val="single" w:sz="4" w:space="0" w:color="auto"/>
              <w:right w:val="single" w:sz="4" w:space="0" w:color="auto"/>
            </w:tcBorders>
            <w:shd w:val="clear" w:color="auto" w:fill="auto"/>
            <w:noWrap/>
            <w:vAlign w:val="bottom"/>
            <w:hideMark/>
          </w:tcPr>
          <w:p w:rsidR="007D0FBF" w:rsidRPr="00FF13E2" w:rsidRDefault="007D0FBF" w:rsidP="007D0FBF">
            <w:pPr>
              <w:spacing w:before="0" w:after="0"/>
              <w:jc w:val="right"/>
              <w:rPr>
                <w:rFonts w:ascii="Calibri" w:hAnsi="Calibri" w:cs="Calibri"/>
                <w:color w:val="000000"/>
                <w:szCs w:val="22"/>
                <w:lang w:eastAsia="zh-CN"/>
              </w:rPr>
            </w:pPr>
            <w:r w:rsidRPr="00FF13E2">
              <w:rPr>
                <w:rFonts w:ascii="Calibri" w:hAnsi="Calibri" w:cs="Calibri"/>
                <w:color w:val="000000"/>
                <w:szCs w:val="22"/>
                <w:lang w:eastAsia="zh-CN"/>
              </w:rPr>
              <w:t>33</w:t>
            </w:r>
          </w:p>
        </w:tc>
        <w:tc>
          <w:tcPr>
            <w:tcW w:w="1200" w:type="dxa"/>
            <w:tcBorders>
              <w:top w:val="nil"/>
              <w:left w:val="nil"/>
              <w:bottom w:val="single" w:sz="4" w:space="0" w:color="auto"/>
              <w:right w:val="single" w:sz="4" w:space="0" w:color="auto"/>
            </w:tcBorders>
            <w:shd w:val="clear" w:color="auto" w:fill="auto"/>
            <w:noWrap/>
            <w:vAlign w:val="bottom"/>
            <w:hideMark/>
          </w:tcPr>
          <w:p w:rsidR="007D0FBF" w:rsidRPr="00FF13E2" w:rsidRDefault="007D0FBF" w:rsidP="007D0FBF">
            <w:pPr>
              <w:spacing w:before="0" w:after="0"/>
              <w:jc w:val="right"/>
              <w:rPr>
                <w:rFonts w:ascii="Calibri" w:hAnsi="Calibri" w:cs="Calibri"/>
                <w:color w:val="000000"/>
                <w:szCs w:val="22"/>
                <w:lang w:eastAsia="zh-CN"/>
              </w:rPr>
            </w:pPr>
            <w:r w:rsidRPr="00FF13E2">
              <w:rPr>
                <w:rFonts w:ascii="Calibri" w:hAnsi="Calibri" w:cs="Calibri"/>
                <w:color w:val="000000"/>
                <w:szCs w:val="22"/>
                <w:lang w:eastAsia="zh-CN"/>
              </w:rPr>
              <w:t>29</w:t>
            </w:r>
          </w:p>
        </w:tc>
        <w:tc>
          <w:tcPr>
            <w:tcW w:w="1200" w:type="dxa"/>
            <w:tcBorders>
              <w:top w:val="nil"/>
              <w:left w:val="nil"/>
              <w:bottom w:val="single" w:sz="4" w:space="0" w:color="auto"/>
              <w:right w:val="single" w:sz="4" w:space="0" w:color="auto"/>
            </w:tcBorders>
            <w:shd w:val="clear" w:color="000000" w:fill="FFFF00"/>
            <w:noWrap/>
            <w:vAlign w:val="bottom"/>
            <w:hideMark/>
          </w:tcPr>
          <w:p w:rsidR="007D0FBF" w:rsidRPr="00FF13E2" w:rsidRDefault="007D0FBF" w:rsidP="007D0FBF">
            <w:pPr>
              <w:spacing w:before="0" w:after="0"/>
              <w:jc w:val="right"/>
              <w:rPr>
                <w:rFonts w:ascii="Calibri" w:hAnsi="Calibri" w:cs="Calibri"/>
                <w:color w:val="000000"/>
                <w:szCs w:val="22"/>
                <w:lang w:eastAsia="zh-CN"/>
              </w:rPr>
            </w:pPr>
            <w:r w:rsidRPr="00FF13E2">
              <w:rPr>
                <w:rFonts w:ascii="Calibri" w:hAnsi="Calibri" w:cs="Calibri"/>
                <w:color w:val="000000"/>
                <w:szCs w:val="22"/>
                <w:lang w:eastAsia="zh-CN"/>
              </w:rPr>
              <w:t>40</w:t>
            </w:r>
          </w:p>
        </w:tc>
      </w:tr>
      <w:tr w:rsidR="007D0FBF" w:rsidRPr="00FF13E2" w:rsidTr="007D0FBF">
        <w:trPr>
          <w:trHeight w:val="300"/>
        </w:trPr>
        <w:tc>
          <w:tcPr>
            <w:tcW w:w="24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FBF" w:rsidRPr="00FF13E2" w:rsidRDefault="007D0FBF" w:rsidP="007D0FBF">
            <w:pPr>
              <w:spacing w:before="0" w:after="0"/>
              <w:jc w:val="left"/>
              <w:rPr>
                <w:rFonts w:ascii="Calibri" w:hAnsi="Calibri" w:cs="Calibri"/>
                <w:color w:val="000000"/>
                <w:szCs w:val="22"/>
                <w:lang w:eastAsia="zh-CN"/>
              </w:rPr>
            </w:pPr>
            <w:r w:rsidRPr="00FF13E2">
              <w:rPr>
                <w:rFonts w:ascii="Calibri" w:hAnsi="Calibri" w:cs="Calibri"/>
                <w:color w:val="000000"/>
                <w:szCs w:val="22"/>
                <w:lang w:eastAsia="zh-CN"/>
              </w:rPr>
              <w:t>Helsinki</w:t>
            </w:r>
          </w:p>
        </w:tc>
        <w:tc>
          <w:tcPr>
            <w:tcW w:w="1200" w:type="dxa"/>
            <w:tcBorders>
              <w:top w:val="nil"/>
              <w:left w:val="nil"/>
              <w:bottom w:val="single" w:sz="4" w:space="0" w:color="auto"/>
              <w:right w:val="single" w:sz="4" w:space="0" w:color="auto"/>
            </w:tcBorders>
            <w:shd w:val="clear" w:color="auto" w:fill="auto"/>
            <w:noWrap/>
            <w:vAlign w:val="bottom"/>
            <w:hideMark/>
          </w:tcPr>
          <w:p w:rsidR="007D0FBF" w:rsidRPr="00FF13E2" w:rsidRDefault="007D0FBF" w:rsidP="007D0FBF">
            <w:pPr>
              <w:spacing w:before="0" w:after="0"/>
              <w:jc w:val="right"/>
              <w:rPr>
                <w:rFonts w:ascii="Calibri" w:hAnsi="Calibri" w:cs="Calibri"/>
                <w:color w:val="000000"/>
                <w:szCs w:val="22"/>
                <w:lang w:eastAsia="zh-CN"/>
              </w:rPr>
            </w:pPr>
            <w:r w:rsidRPr="00FF13E2">
              <w:rPr>
                <w:rFonts w:ascii="Calibri" w:hAnsi="Calibri" w:cs="Calibri"/>
                <w:color w:val="000000"/>
                <w:szCs w:val="22"/>
                <w:lang w:eastAsia="zh-CN"/>
              </w:rPr>
              <w:t>0</w:t>
            </w:r>
          </w:p>
        </w:tc>
        <w:tc>
          <w:tcPr>
            <w:tcW w:w="1200" w:type="dxa"/>
            <w:tcBorders>
              <w:top w:val="nil"/>
              <w:left w:val="nil"/>
              <w:bottom w:val="single" w:sz="4" w:space="0" w:color="auto"/>
              <w:right w:val="single" w:sz="4" w:space="0" w:color="auto"/>
            </w:tcBorders>
            <w:shd w:val="clear" w:color="auto" w:fill="auto"/>
            <w:noWrap/>
            <w:vAlign w:val="bottom"/>
            <w:hideMark/>
          </w:tcPr>
          <w:p w:rsidR="007D0FBF" w:rsidRPr="00FF13E2" w:rsidRDefault="007D0FBF" w:rsidP="007D0FBF">
            <w:pPr>
              <w:spacing w:before="0" w:after="0"/>
              <w:jc w:val="right"/>
              <w:rPr>
                <w:rFonts w:ascii="Calibri" w:hAnsi="Calibri" w:cs="Calibri"/>
                <w:color w:val="000000"/>
                <w:szCs w:val="22"/>
                <w:lang w:eastAsia="zh-CN"/>
              </w:rPr>
            </w:pPr>
            <w:r w:rsidRPr="00FF13E2">
              <w:rPr>
                <w:rFonts w:ascii="Calibri" w:hAnsi="Calibri" w:cs="Calibri"/>
                <w:color w:val="000000"/>
                <w:szCs w:val="22"/>
                <w:lang w:eastAsia="zh-CN"/>
              </w:rPr>
              <w:t>0</w:t>
            </w:r>
          </w:p>
        </w:tc>
        <w:tc>
          <w:tcPr>
            <w:tcW w:w="1500" w:type="dxa"/>
            <w:tcBorders>
              <w:top w:val="nil"/>
              <w:left w:val="nil"/>
              <w:bottom w:val="single" w:sz="4" w:space="0" w:color="auto"/>
              <w:right w:val="single" w:sz="4" w:space="0" w:color="auto"/>
            </w:tcBorders>
            <w:shd w:val="clear" w:color="auto" w:fill="auto"/>
            <w:noWrap/>
            <w:vAlign w:val="bottom"/>
            <w:hideMark/>
          </w:tcPr>
          <w:p w:rsidR="007D0FBF" w:rsidRPr="00FF13E2" w:rsidRDefault="007D0FBF" w:rsidP="007D0FBF">
            <w:pPr>
              <w:spacing w:before="0" w:after="0"/>
              <w:jc w:val="right"/>
              <w:rPr>
                <w:rFonts w:ascii="Calibri" w:hAnsi="Calibri" w:cs="Calibri"/>
                <w:color w:val="000000"/>
                <w:szCs w:val="22"/>
                <w:lang w:eastAsia="zh-CN"/>
              </w:rPr>
            </w:pPr>
            <w:r w:rsidRPr="00FF13E2">
              <w:rPr>
                <w:rFonts w:ascii="Calibri" w:hAnsi="Calibri" w:cs="Calibri"/>
                <w:color w:val="000000"/>
                <w:szCs w:val="22"/>
                <w:lang w:eastAsia="zh-CN"/>
              </w:rPr>
              <w:t>0</w:t>
            </w:r>
          </w:p>
        </w:tc>
        <w:tc>
          <w:tcPr>
            <w:tcW w:w="1200" w:type="dxa"/>
            <w:tcBorders>
              <w:top w:val="nil"/>
              <w:left w:val="nil"/>
              <w:bottom w:val="single" w:sz="4" w:space="0" w:color="auto"/>
              <w:right w:val="single" w:sz="4" w:space="0" w:color="auto"/>
            </w:tcBorders>
            <w:shd w:val="clear" w:color="auto" w:fill="auto"/>
            <w:noWrap/>
            <w:vAlign w:val="bottom"/>
            <w:hideMark/>
          </w:tcPr>
          <w:p w:rsidR="007D0FBF" w:rsidRPr="00FF13E2" w:rsidRDefault="007D0FBF" w:rsidP="007D0FBF">
            <w:pPr>
              <w:spacing w:before="0" w:after="0"/>
              <w:jc w:val="right"/>
              <w:rPr>
                <w:rFonts w:ascii="Calibri" w:hAnsi="Calibri" w:cs="Calibri"/>
                <w:color w:val="000000"/>
                <w:szCs w:val="22"/>
                <w:lang w:eastAsia="zh-CN"/>
              </w:rPr>
            </w:pPr>
            <w:r w:rsidRPr="00FF13E2">
              <w:rPr>
                <w:rFonts w:ascii="Calibri" w:hAnsi="Calibri" w:cs="Calibri"/>
                <w:color w:val="000000"/>
                <w:szCs w:val="22"/>
                <w:lang w:eastAsia="zh-CN"/>
              </w:rPr>
              <w:t>0</w:t>
            </w:r>
          </w:p>
        </w:tc>
        <w:tc>
          <w:tcPr>
            <w:tcW w:w="1200" w:type="dxa"/>
            <w:tcBorders>
              <w:top w:val="nil"/>
              <w:left w:val="nil"/>
              <w:bottom w:val="single" w:sz="4" w:space="0" w:color="auto"/>
              <w:right w:val="single" w:sz="4" w:space="0" w:color="auto"/>
            </w:tcBorders>
            <w:shd w:val="clear" w:color="auto" w:fill="auto"/>
            <w:noWrap/>
            <w:vAlign w:val="bottom"/>
            <w:hideMark/>
          </w:tcPr>
          <w:p w:rsidR="007D0FBF" w:rsidRPr="00FF13E2" w:rsidRDefault="007D0FBF" w:rsidP="007D0FBF">
            <w:pPr>
              <w:spacing w:before="0" w:after="0"/>
              <w:jc w:val="right"/>
              <w:rPr>
                <w:rFonts w:ascii="Calibri" w:hAnsi="Calibri" w:cs="Calibri"/>
                <w:color w:val="000000"/>
                <w:szCs w:val="22"/>
                <w:lang w:eastAsia="zh-CN"/>
              </w:rPr>
            </w:pPr>
            <w:r w:rsidRPr="00FF13E2">
              <w:rPr>
                <w:rFonts w:ascii="Calibri" w:hAnsi="Calibri" w:cs="Calibri"/>
                <w:color w:val="000000"/>
                <w:szCs w:val="22"/>
                <w:lang w:eastAsia="zh-CN"/>
              </w:rPr>
              <w:t>8</w:t>
            </w:r>
          </w:p>
        </w:tc>
        <w:tc>
          <w:tcPr>
            <w:tcW w:w="1200" w:type="dxa"/>
            <w:tcBorders>
              <w:top w:val="nil"/>
              <w:left w:val="nil"/>
              <w:bottom w:val="single" w:sz="4" w:space="0" w:color="auto"/>
              <w:right w:val="single" w:sz="4" w:space="0" w:color="auto"/>
            </w:tcBorders>
            <w:shd w:val="clear" w:color="auto" w:fill="auto"/>
            <w:noWrap/>
            <w:vAlign w:val="bottom"/>
            <w:hideMark/>
          </w:tcPr>
          <w:p w:rsidR="007D0FBF" w:rsidRPr="00FF13E2" w:rsidRDefault="007D0FBF" w:rsidP="007D0FBF">
            <w:pPr>
              <w:spacing w:before="0" w:after="0"/>
              <w:jc w:val="right"/>
              <w:rPr>
                <w:rFonts w:ascii="Calibri" w:hAnsi="Calibri" w:cs="Calibri"/>
                <w:color w:val="000000"/>
                <w:szCs w:val="22"/>
                <w:lang w:eastAsia="zh-CN"/>
              </w:rPr>
            </w:pPr>
            <w:r w:rsidRPr="00FF13E2">
              <w:rPr>
                <w:rFonts w:ascii="Calibri" w:hAnsi="Calibri" w:cs="Calibri"/>
                <w:color w:val="000000"/>
                <w:szCs w:val="22"/>
                <w:lang w:eastAsia="zh-CN"/>
              </w:rPr>
              <w:t>13</w:t>
            </w:r>
          </w:p>
        </w:tc>
        <w:tc>
          <w:tcPr>
            <w:tcW w:w="1200" w:type="dxa"/>
            <w:tcBorders>
              <w:top w:val="nil"/>
              <w:left w:val="nil"/>
              <w:bottom w:val="single" w:sz="4" w:space="0" w:color="auto"/>
              <w:right w:val="single" w:sz="4" w:space="0" w:color="auto"/>
            </w:tcBorders>
            <w:shd w:val="clear" w:color="auto" w:fill="auto"/>
            <w:noWrap/>
            <w:vAlign w:val="bottom"/>
            <w:hideMark/>
          </w:tcPr>
          <w:p w:rsidR="007D0FBF" w:rsidRPr="00FF13E2" w:rsidRDefault="007D0FBF" w:rsidP="007D0FBF">
            <w:pPr>
              <w:spacing w:before="0" w:after="0"/>
              <w:jc w:val="right"/>
              <w:rPr>
                <w:rFonts w:ascii="Calibri" w:hAnsi="Calibri" w:cs="Calibri"/>
                <w:color w:val="000000"/>
                <w:szCs w:val="22"/>
                <w:lang w:eastAsia="zh-CN"/>
              </w:rPr>
            </w:pPr>
            <w:r w:rsidRPr="00FF13E2">
              <w:rPr>
                <w:rFonts w:ascii="Calibri" w:hAnsi="Calibri" w:cs="Calibri"/>
                <w:color w:val="000000"/>
                <w:szCs w:val="22"/>
                <w:lang w:eastAsia="zh-CN"/>
              </w:rPr>
              <w:t>19</w:t>
            </w:r>
          </w:p>
        </w:tc>
        <w:tc>
          <w:tcPr>
            <w:tcW w:w="1200" w:type="dxa"/>
            <w:tcBorders>
              <w:top w:val="nil"/>
              <w:left w:val="nil"/>
              <w:bottom w:val="single" w:sz="4" w:space="0" w:color="auto"/>
              <w:right w:val="single" w:sz="4" w:space="0" w:color="auto"/>
            </w:tcBorders>
            <w:shd w:val="clear" w:color="auto" w:fill="auto"/>
            <w:noWrap/>
            <w:vAlign w:val="bottom"/>
            <w:hideMark/>
          </w:tcPr>
          <w:p w:rsidR="007D0FBF" w:rsidRPr="00FF13E2" w:rsidRDefault="007D0FBF" w:rsidP="007D0FBF">
            <w:pPr>
              <w:spacing w:before="0" w:after="0"/>
              <w:jc w:val="right"/>
              <w:rPr>
                <w:rFonts w:ascii="Calibri" w:hAnsi="Calibri" w:cs="Calibri"/>
                <w:color w:val="000000"/>
                <w:szCs w:val="22"/>
                <w:lang w:eastAsia="zh-CN"/>
              </w:rPr>
            </w:pPr>
            <w:r w:rsidRPr="00FF13E2">
              <w:rPr>
                <w:rFonts w:ascii="Calibri" w:hAnsi="Calibri" w:cs="Calibri"/>
                <w:color w:val="000000"/>
                <w:szCs w:val="22"/>
                <w:lang w:eastAsia="zh-CN"/>
              </w:rPr>
              <w:t>10</w:t>
            </w:r>
          </w:p>
        </w:tc>
        <w:tc>
          <w:tcPr>
            <w:tcW w:w="1200" w:type="dxa"/>
            <w:tcBorders>
              <w:top w:val="nil"/>
              <w:left w:val="nil"/>
              <w:bottom w:val="single" w:sz="4" w:space="0" w:color="auto"/>
              <w:right w:val="single" w:sz="4" w:space="0" w:color="auto"/>
            </w:tcBorders>
            <w:shd w:val="clear" w:color="000000" w:fill="FFFF00"/>
            <w:noWrap/>
            <w:vAlign w:val="bottom"/>
            <w:hideMark/>
          </w:tcPr>
          <w:p w:rsidR="007D0FBF" w:rsidRPr="00FF13E2" w:rsidRDefault="007D0FBF" w:rsidP="007D0FBF">
            <w:pPr>
              <w:spacing w:before="0" w:after="0"/>
              <w:jc w:val="right"/>
              <w:rPr>
                <w:rFonts w:ascii="Calibri" w:hAnsi="Calibri" w:cs="Calibri"/>
                <w:color w:val="000000"/>
                <w:szCs w:val="22"/>
                <w:lang w:eastAsia="zh-CN"/>
              </w:rPr>
            </w:pPr>
            <w:r w:rsidRPr="00FF13E2">
              <w:rPr>
                <w:rFonts w:ascii="Calibri" w:hAnsi="Calibri" w:cs="Calibri"/>
                <w:color w:val="000000"/>
                <w:szCs w:val="22"/>
                <w:lang w:eastAsia="zh-CN"/>
              </w:rPr>
              <w:t>23</w:t>
            </w:r>
          </w:p>
        </w:tc>
      </w:tr>
      <w:tr w:rsidR="007D0FBF" w:rsidRPr="00FF13E2" w:rsidTr="007D0FBF">
        <w:trPr>
          <w:trHeight w:val="300"/>
        </w:trPr>
        <w:tc>
          <w:tcPr>
            <w:tcW w:w="24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FBF" w:rsidRPr="00FF13E2" w:rsidRDefault="007D0FBF" w:rsidP="007D0FBF">
            <w:pPr>
              <w:spacing w:before="0" w:after="0"/>
              <w:jc w:val="left"/>
              <w:rPr>
                <w:rFonts w:ascii="Calibri" w:hAnsi="Calibri" w:cs="Calibri"/>
                <w:color w:val="000000"/>
                <w:szCs w:val="22"/>
                <w:lang w:eastAsia="zh-CN"/>
              </w:rPr>
            </w:pPr>
            <w:r w:rsidRPr="00FF13E2">
              <w:rPr>
                <w:rFonts w:ascii="Calibri" w:hAnsi="Calibri" w:cs="Calibri"/>
                <w:color w:val="000000"/>
                <w:szCs w:val="22"/>
                <w:lang w:eastAsia="zh-CN"/>
              </w:rPr>
              <w:t>Heraklion</w:t>
            </w:r>
          </w:p>
        </w:tc>
        <w:tc>
          <w:tcPr>
            <w:tcW w:w="1200" w:type="dxa"/>
            <w:tcBorders>
              <w:top w:val="nil"/>
              <w:left w:val="nil"/>
              <w:bottom w:val="single" w:sz="4" w:space="0" w:color="auto"/>
              <w:right w:val="single" w:sz="4" w:space="0" w:color="auto"/>
            </w:tcBorders>
            <w:shd w:val="clear" w:color="auto" w:fill="auto"/>
            <w:noWrap/>
            <w:vAlign w:val="bottom"/>
            <w:hideMark/>
          </w:tcPr>
          <w:p w:rsidR="007D0FBF" w:rsidRPr="00FF13E2" w:rsidRDefault="007D0FBF" w:rsidP="007D0FBF">
            <w:pPr>
              <w:spacing w:before="0" w:after="0"/>
              <w:jc w:val="right"/>
              <w:rPr>
                <w:rFonts w:ascii="Calibri" w:hAnsi="Calibri" w:cs="Calibri"/>
                <w:color w:val="000000"/>
                <w:szCs w:val="22"/>
                <w:lang w:eastAsia="zh-CN"/>
              </w:rPr>
            </w:pPr>
            <w:r w:rsidRPr="00FF13E2">
              <w:rPr>
                <w:rFonts w:ascii="Calibri" w:hAnsi="Calibri" w:cs="Calibri"/>
                <w:color w:val="000000"/>
                <w:szCs w:val="22"/>
                <w:lang w:eastAsia="zh-CN"/>
              </w:rPr>
              <w:t>0</w:t>
            </w:r>
          </w:p>
        </w:tc>
        <w:tc>
          <w:tcPr>
            <w:tcW w:w="1200" w:type="dxa"/>
            <w:tcBorders>
              <w:top w:val="nil"/>
              <w:left w:val="nil"/>
              <w:bottom w:val="single" w:sz="4" w:space="0" w:color="auto"/>
              <w:right w:val="single" w:sz="4" w:space="0" w:color="auto"/>
            </w:tcBorders>
            <w:shd w:val="clear" w:color="auto" w:fill="auto"/>
            <w:noWrap/>
            <w:vAlign w:val="bottom"/>
            <w:hideMark/>
          </w:tcPr>
          <w:p w:rsidR="007D0FBF" w:rsidRPr="00FF13E2" w:rsidRDefault="007D0FBF" w:rsidP="007D0FBF">
            <w:pPr>
              <w:spacing w:before="0" w:after="0"/>
              <w:jc w:val="right"/>
              <w:rPr>
                <w:rFonts w:ascii="Calibri" w:hAnsi="Calibri" w:cs="Calibri"/>
                <w:color w:val="000000"/>
                <w:szCs w:val="22"/>
                <w:lang w:eastAsia="zh-CN"/>
              </w:rPr>
            </w:pPr>
            <w:r w:rsidRPr="00FF13E2">
              <w:rPr>
                <w:rFonts w:ascii="Calibri" w:hAnsi="Calibri" w:cs="Calibri"/>
                <w:color w:val="000000"/>
                <w:szCs w:val="22"/>
                <w:lang w:eastAsia="zh-CN"/>
              </w:rPr>
              <w:t>0</w:t>
            </w:r>
          </w:p>
        </w:tc>
        <w:tc>
          <w:tcPr>
            <w:tcW w:w="1500" w:type="dxa"/>
            <w:tcBorders>
              <w:top w:val="nil"/>
              <w:left w:val="nil"/>
              <w:bottom w:val="single" w:sz="4" w:space="0" w:color="auto"/>
              <w:right w:val="single" w:sz="4" w:space="0" w:color="auto"/>
            </w:tcBorders>
            <w:shd w:val="clear" w:color="auto" w:fill="auto"/>
            <w:noWrap/>
            <w:vAlign w:val="bottom"/>
            <w:hideMark/>
          </w:tcPr>
          <w:p w:rsidR="007D0FBF" w:rsidRPr="00FF13E2" w:rsidRDefault="007D0FBF" w:rsidP="007D0FBF">
            <w:pPr>
              <w:spacing w:before="0" w:after="0"/>
              <w:jc w:val="right"/>
              <w:rPr>
                <w:rFonts w:ascii="Calibri" w:hAnsi="Calibri" w:cs="Calibri"/>
                <w:color w:val="000000"/>
                <w:szCs w:val="22"/>
                <w:lang w:eastAsia="zh-CN"/>
              </w:rPr>
            </w:pPr>
            <w:r w:rsidRPr="00FF13E2">
              <w:rPr>
                <w:rFonts w:ascii="Calibri" w:hAnsi="Calibri" w:cs="Calibri"/>
                <w:color w:val="000000"/>
                <w:szCs w:val="22"/>
                <w:lang w:eastAsia="zh-CN"/>
              </w:rPr>
              <w:t>0</w:t>
            </w:r>
          </w:p>
        </w:tc>
        <w:tc>
          <w:tcPr>
            <w:tcW w:w="1200" w:type="dxa"/>
            <w:tcBorders>
              <w:top w:val="nil"/>
              <w:left w:val="nil"/>
              <w:bottom w:val="single" w:sz="4" w:space="0" w:color="auto"/>
              <w:right w:val="single" w:sz="4" w:space="0" w:color="auto"/>
            </w:tcBorders>
            <w:shd w:val="clear" w:color="auto" w:fill="auto"/>
            <w:noWrap/>
            <w:vAlign w:val="bottom"/>
            <w:hideMark/>
          </w:tcPr>
          <w:p w:rsidR="007D0FBF" w:rsidRPr="00FF13E2" w:rsidRDefault="007D0FBF" w:rsidP="007D0FBF">
            <w:pPr>
              <w:spacing w:before="0" w:after="0"/>
              <w:jc w:val="right"/>
              <w:rPr>
                <w:rFonts w:ascii="Calibri" w:hAnsi="Calibri" w:cs="Calibri"/>
                <w:color w:val="000000"/>
                <w:szCs w:val="22"/>
                <w:lang w:eastAsia="zh-CN"/>
              </w:rPr>
            </w:pPr>
            <w:r w:rsidRPr="00FF13E2">
              <w:rPr>
                <w:rFonts w:ascii="Calibri" w:hAnsi="Calibri" w:cs="Calibri"/>
                <w:color w:val="000000"/>
                <w:szCs w:val="22"/>
                <w:lang w:eastAsia="zh-CN"/>
              </w:rPr>
              <w:t>0</w:t>
            </w:r>
          </w:p>
        </w:tc>
        <w:tc>
          <w:tcPr>
            <w:tcW w:w="1200" w:type="dxa"/>
            <w:tcBorders>
              <w:top w:val="nil"/>
              <w:left w:val="nil"/>
              <w:bottom w:val="single" w:sz="4" w:space="0" w:color="auto"/>
              <w:right w:val="single" w:sz="4" w:space="0" w:color="auto"/>
            </w:tcBorders>
            <w:shd w:val="clear" w:color="auto" w:fill="auto"/>
            <w:noWrap/>
            <w:vAlign w:val="bottom"/>
            <w:hideMark/>
          </w:tcPr>
          <w:p w:rsidR="007D0FBF" w:rsidRPr="00FF13E2" w:rsidRDefault="007D0FBF" w:rsidP="007D0FBF">
            <w:pPr>
              <w:spacing w:before="0" w:after="0"/>
              <w:jc w:val="right"/>
              <w:rPr>
                <w:rFonts w:ascii="Calibri" w:hAnsi="Calibri" w:cs="Calibri"/>
                <w:color w:val="000000"/>
                <w:szCs w:val="22"/>
                <w:lang w:eastAsia="zh-CN"/>
              </w:rPr>
            </w:pPr>
            <w:r w:rsidRPr="00FF13E2">
              <w:rPr>
                <w:rFonts w:ascii="Calibri" w:hAnsi="Calibri" w:cs="Calibri"/>
                <w:color w:val="000000"/>
                <w:szCs w:val="22"/>
                <w:lang w:eastAsia="zh-CN"/>
              </w:rPr>
              <w:t>0</w:t>
            </w:r>
          </w:p>
        </w:tc>
        <w:tc>
          <w:tcPr>
            <w:tcW w:w="1200" w:type="dxa"/>
            <w:tcBorders>
              <w:top w:val="nil"/>
              <w:left w:val="nil"/>
              <w:bottom w:val="single" w:sz="4" w:space="0" w:color="auto"/>
              <w:right w:val="single" w:sz="4" w:space="0" w:color="auto"/>
            </w:tcBorders>
            <w:shd w:val="clear" w:color="auto" w:fill="auto"/>
            <w:noWrap/>
            <w:vAlign w:val="bottom"/>
            <w:hideMark/>
          </w:tcPr>
          <w:p w:rsidR="007D0FBF" w:rsidRPr="00FF13E2" w:rsidRDefault="007D0FBF" w:rsidP="007D0FBF">
            <w:pPr>
              <w:spacing w:before="0" w:after="0"/>
              <w:jc w:val="right"/>
              <w:rPr>
                <w:rFonts w:ascii="Calibri" w:hAnsi="Calibri" w:cs="Calibri"/>
                <w:color w:val="000000"/>
                <w:szCs w:val="22"/>
                <w:lang w:eastAsia="zh-CN"/>
              </w:rPr>
            </w:pPr>
            <w:r w:rsidRPr="00FF13E2">
              <w:rPr>
                <w:rFonts w:ascii="Calibri" w:hAnsi="Calibri" w:cs="Calibri"/>
                <w:color w:val="000000"/>
                <w:szCs w:val="22"/>
                <w:lang w:eastAsia="zh-CN"/>
              </w:rPr>
              <w:t>0</w:t>
            </w:r>
          </w:p>
        </w:tc>
        <w:tc>
          <w:tcPr>
            <w:tcW w:w="1200" w:type="dxa"/>
            <w:tcBorders>
              <w:top w:val="nil"/>
              <w:left w:val="nil"/>
              <w:bottom w:val="single" w:sz="4" w:space="0" w:color="auto"/>
              <w:right w:val="single" w:sz="4" w:space="0" w:color="auto"/>
            </w:tcBorders>
            <w:shd w:val="clear" w:color="auto" w:fill="auto"/>
            <w:noWrap/>
            <w:vAlign w:val="bottom"/>
            <w:hideMark/>
          </w:tcPr>
          <w:p w:rsidR="007D0FBF" w:rsidRPr="00FF13E2" w:rsidRDefault="007D0FBF" w:rsidP="007D0FBF">
            <w:pPr>
              <w:spacing w:before="0" w:after="0"/>
              <w:jc w:val="right"/>
              <w:rPr>
                <w:rFonts w:ascii="Calibri" w:hAnsi="Calibri" w:cs="Calibri"/>
                <w:color w:val="000000"/>
                <w:szCs w:val="22"/>
                <w:lang w:eastAsia="zh-CN"/>
              </w:rPr>
            </w:pPr>
            <w:r w:rsidRPr="00FF13E2">
              <w:rPr>
                <w:rFonts w:ascii="Calibri" w:hAnsi="Calibri" w:cs="Calibri"/>
                <w:color w:val="000000"/>
                <w:szCs w:val="22"/>
                <w:lang w:eastAsia="zh-CN"/>
              </w:rPr>
              <w:t>2</w:t>
            </w:r>
          </w:p>
        </w:tc>
        <w:tc>
          <w:tcPr>
            <w:tcW w:w="1200" w:type="dxa"/>
            <w:tcBorders>
              <w:top w:val="nil"/>
              <w:left w:val="nil"/>
              <w:bottom w:val="single" w:sz="4" w:space="0" w:color="auto"/>
              <w:right w:val="single" w:sz="4" w:space="0" w:color="auto"/>
            </w:tcBorders>
            <w:shd w:val="clear" w:color="auto" w:fill="auto"/>
            <w:noWrap/>
            <w:vAlign w:val="bottom"/>
            <w:hideMark/>
          </w:tcPr>
          <w:p w:rsidR="007D0FBF" w:rsidRPr="00FF13E2" w:rsidRDefault="007D0FBF" w:rsidP="007D0FBF">
            <w:pPr>
              <w:spacing w:before="0" w:after="0"/>
              <w:jc w:val="right"/>
              <w:rPr>
                <w:rFonts w:ascii="Calibri" w:hAnsi="Calibri" w:cs="Calibri"/>
                <w:color w:val="000000"/>
                <w:szCs w:val="22"/>
                <w:lang w:eastAsia="zh-CN"/>
              </w:rPr>
            </w:pPr>
            <w:r w:rsidRPr="00FF13E2">
              <w:rPr>
                <w:rFonts w:ascii="Calibri" w:hAnsi="Calibri" w:cs="Calibri"/>
                <w:color w:val="000000"/>
                <w:szCs w:val="22"/>
                <w:lang w:eastAsia="zh-CN"/>
              </w:rPr>
              <w:t>5</w:t>
            </w:r>
          </w:p>
        </w:tc>
        <w:tc>
          <w:tcPr>
            <w:tcW w:w="1200" w:type="dxa"/>
            <w:tcBorders>
              <w:top w:val="nil"/>
              <w:left w:val="nil"/>
              <w:bottom w:val="single" w:sz="4" w:space="0" w:color="auto"/>
              <w:right w:val="single" w:sz="4" w:space="0" w:color="auto"/>
            </w:tcBorders>
            <w:shd w:val="clear" w:color="000000" w:fill="FFFF00"/>
            <w:noWrap/>
            <w:vAlign w:val="bottom"/>
            <w:hideMark/>
          </w:tcPr>
          <w:p w:rsidR="007D0FBF" w:rsidRPr="00FF13E2" w:rsidRDefault="007D0FBF" w:rsidP="007D0FBF">
            <w:pPr>
              <w:spacing w:before="0" w:after="0"/>
              <w:jc w:val="right"/>
              <w:rPr>
                <w:rFonts w:ascii="Calibri" w:hAnsi="Calibri" w:cs="Calibri"/>
                <w:color w:val="000000"/>
                <w:szCs w:val="22"/>
                <w:lang w:eastAsia="zh-CN"/>
              </w:rPr>
            </w:pPr>
            <w:r w:rsidRPr="00FF13E2">
              <w:rPr>
                <w:rFonts w:ascii="Calibri" w:hAnsi="Calibri" w:cs="Calibri"/>
                <w:color w:val="000000"/>
                <w:szCs w:val="22"/>
                <w:lang w:eastAsia="zh-CN"/>
              </w:rPr>
              <w:t>9</w:t>
            </w:r>
          </w:p>
        </w:tc>
      </w:tr>
      <w:tr w:rsidR="007D0FBF" w:rsidRPr="00FF13E2" w:rsidTr="007D0FBF">
        <w:trPr>
          <w:trHeight w:val="300"/>
        </w:trPr>
        <w:tc>
          <w:tcPr>
            <w:tcW w:w="24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FBF" w:rsidRPr="00FF13E2" w:rsidRDefault="007D0FBF" w:rsidP="007D0FBF">
            <w:pPr>
              <w:spacing w:before="0" w:after="0"/>
              <w:jc w:val="left"/>
              <w:rPr>
                <w:rFonts w:ascii="Calibri" w:hAnsi="Calibri" w:cs="Calibri"/>
                <w:color w:val="000000"/>
                <w:szCs w:val="22"/>
                <w:lang w:eastAsia="zh-CN"/>
              </w:rPr>
            </w:pPr>
            <w:r w:rsidRPr="00FF13E2">
              <w:rPr>
                <w:rFonts w:ascii="Calibri" w:hAnsi="Calibri" w:cs="Calibri"/>
                <w:color w:val="000000"/>
                <w:szCs w:val="22"/>
                <w:lang w:eastAsia="zh-CN"/>
              </w:rPr>
              <w:t>Strasbourg</w:t>
            </w:r>
          </w:p>
        </w:tc>
        <w:tc>
          <w:tcPr>
            <w:tcW w:w="1200" w:type="dxa"/>
            <w:tcBorders>
              <w:top w:val="nil"/>
              <w:left w:val="nil"/>
              <w:bottom w:val="single" w:sz="4" w:space="0" w:color="auto"/>
              <w:right w:val="single" w:sz="4" w:space="0" w:color="auto"/>
            </w:tcBorders>
            <w:shd w:val="clear" w:color="auto" w:fill="auto"/>
            <w:noWrap/>
            <w:vAlign w:val="bottom"/>
            <w:hideMark/>
          </w:tcPr>
          <w:p w:rsidR="007D0FBF" w:rsidRPr="00FF13E2" w:rsidRDefault="007D0FBF" w:rsidP="007D0FBF">
            <w:pPr>
              <w:spacing w:before="0" w:after="0"/>
              <w:jc w:val="right"/>
              <w:rPr>
                <w:rFonts w:ascii="Calibri" w:hAnsi="Calibri" w:cs="Calibri"/>
                <w:color w:val="000000"/>
                <w:szCs w:val="22"/>
                <w:lang w:eastAsia="zh-CN"/>
              </w:rPr>
            </w:pPr>
            <w:r w:rsidRPr="00FF13E2">
              <w:rPr>
                <w:rFonts w:ascii="Calibri" w:hAnsi="Calibri" w:cs="Calibri"/>
                <w:color w:val="000000"/>
                <w:szCs w:val="22"/>
                <w:lang w:eastAsia="zh-CN"/>
              </w:rPr>
              <w:t>0</w:t>
            </w:r>
          </w:p>
        </w:tc>
        <w:tc>
          <w:tcPr>
            <w:tcW w:w="1200" w:type="dxa"/>
            <w:tcBorders>
              <w:top w:val="nil"/>
              <w:left w:val="nil"/>
              <w:bottom w:val="single" w:sz="4" w:space="0" w:color="auto"/>
              <w:right w:val="single" w:sz="4" w:space="0" w:color="auto"/>
            </w:tcBorders>
            <w:shd w:val="clear" w:color="auto" w:fill="auto"/>
            <w:noWrap/>
            <w:vAlign w:val="bottom"/>
            <w:hideMark/>
          </w:tcPr>
          <w:p w:rsidR="007D0FBF" w:rsidRPr="00FF13E2" w:rsidRDefault="007D0FBF" w:rsidP="007D0FBF">
            <w:pPr>
              <w:spacing w:before="0" w:after="0"/>
              <w:jc w:val="right"/>
              <w:rPr>
                <w:rFonts w:ascii="Calibri" w:hAnsi="Calibri" w:cs="Calibri"/>
                <w:color w:val="000000"/>
                <w:szCs w:val="22"/>
                <w:lang w:eastAsia="zh-CN"/>
              </w:rPr>
            </w:pPr>
            <w:r w:rsidRPr="00FF13E2">
              <w:rPr>
                <w:rFonts w:ascii="Calibri" w:hAnsi="Calibri" w:cs="Calibri"/>
                <w:color w:val="000000"/>
                <w:szCs w:val="22"/>
                <w:lang w:eastAsia="zh-CN"/>
              </w:rPr>
              <w:t>0</w:t>
            </w:r>
          </w:p>
        </w:tc>
        <w:tc>
          <w:tcPr>
            <w:tcW w:w="1500" w:type="dxa"/>
            <w:tcBorders>
              <w:top w:val="nil"/>
              <w:left w:val="nil"/>
              <w:bottom w:val="single" w:sz="4" w:space="0" w:color="auto"/>
              <w:right w:val="single" w:sz="4" w:space="0" w:color="auto"/>
            </w:tcBorders>
            <w:shd w:val="clear" w:color="auto" w:fill="auto"/>
            <w:noWrap/>
            <w:vAlign w:val="bottom"/>
            <w:hideMark/>
          </w:tcPr>
          <w:p w:rsidR="007D0FBF" w:rsidRPr="00FF13E2" w:rsidRDefault="007D0FBF" w:rsidP="007D0FBF">
            <w:pPr>
              <w:spacing w:before="0" w:after="0"/>
              <w:jc w:val="right"/>
              <w:rPr>
                <w:rFonts w:ascii="Calibri" w:hAnsi="Calibri" w:cs="Calibri"/>
                <w:color w:val="000000"/>
                <w:szCs w:val="22"/>
                <w:lang w:eastAsia="zh-CN"/>
              </w:rPr>
            </w:pPr>
            <w:r w:rsidRPr="00FF13E2">
              <w:rPr>
                <w:rFonts w:ascii="Calibri" w:hAnsi="Calibri" w:cs="Calibri"/>
                <w:color w:val="000000"/>
                <w:szCs w:val="22"/>
                <w:lang w:eastAsia="zh-CN"/>
              </w:rPr>
              <w:t>0</w:t>
            </w:r>
          </w:p>
        </w:tc>
        <w:tc>
          <w:tcPr>
            <w:tcW w:w="1200" w:type="dxa"/>
            <w:tcBorders>
              <w:top w:val="nil"/>
              <w:left w:val="nil"/>
              <w:bottom w:val="single" w:sz="4" w:space="0" w:color="auto"/>
              <w:right w:val="single" w:sz="4" w:space="0" w:color="auto"/>
            </w:tcBorders>
            <w:shd w:val="clear" w:color="auto" w:fill="auto"/>
            <w:noWrap/>
            <w:vAlign w:val="bottom"/>
            <w:hideMark/>
          </w:tcPr>
          <w:p w:rsidR="007D0FBF" w:rsidRPr="00FF13E2" w:rsidRDefault="007D0FBF" w:rsidP="007D0FBF">
            <w:pPr>
              <w:spacing w:before="0" w:after="0"/>
              <w:jc w:val="right"/>
              <w:rPr>
                <w:rFonts w:ascii="Calibri" w:hAnsi="Calibri" w:cs="Calibri"/>
                <w:color w:val="000000"/>
                <w:szCs w:val="22"/>
                <w:lang w:eastAsia="zh-CN"/>
              </w:rPr>
            </w:pPr>
            <w:r w:rsidRPr="00FF13E2">
              <w:rPr>
                <w:rFonts w:ascii="Calibri" w:hAnsi="Calibri" w:cs="Calibri"/>
                <w:color w:val="000000"/>
                <w:szCs w:val="22"/>
                <w:lang w:eastAsia="zh-CN"/>
              </w:rPr>
              <w:t>0</w:t>
            </w:r>
          </w:p>
        </w:tc>
        <w:tc>
          <w:tcPr>
            <w:tcW w:w="1200" w:type="dxa"/>
            <w:tcBorders>
              <w:top w:val="nil"/>
              <w:left w:val="nil"/>
              <w:bottom w:val="single" w:sz="4" w:space="0" w:color="auto"/>
              <w:right w:val="single" w:sz="4" w:space="0" w:color="auto"/>
            </w:tcBorders>
            <w:shd w:val="clear" w:color="auto" w:fill="auto"/>
            <w:noWrap/>
            <w:vAlign w:val="bottom"/>
            <w:hideMark/>
          </w:tcPr>
          <w:p w:rsidR="007D0FBF" w:rsidRPr="00FF13E2" w:rsidRDefault="007D0FBF" w:rsidP="007D0FBF">
            <w:pPr>
              <w:spacing w:before="0" w:after="0"/>
              <w:jc w:val="right"/>
              <w:rPr>
                <w:rFonts w:ascii="Calibri" w:hAnsi="Calibri" w:cs="Calibri"/>
                <w:color w:val="000000"/>
                <w:szCs w:val="22"/>
                <w:lang w:eastAsia="zh-CN"/>
              </w:rPr>
            </w:pPr>
            <w:r w:rsidRPr="00FF13E2">
              <w:rPr>
                <w:rFonts w:ascii="Calibri" w:hAnsi="Calibri" w:cs="Calibri"/>
                <w:color w:val="000000"/>
                <w:szCs w:val="22"/>
                <w:lang w:eastAsia="zh-CN"/>
              </w:rPr>
              <w:t>0</w:t>
            </w:r>
          </w:p>
        </w:tc>
        <w:tc>
          <w:tcPr>
            <w:tcW w:w="1200" w:type="dxa"/>
            <w:tcBorders>
              <w:top w:val="nil"/>
              <w:left w:val="nil"/>
              <w:bottom w:val="single" w:sz="4" w:space="0" w:color="auto"/>
              <w:right w:val="single" w:sz="4" w:space="0" w:color="auto"/>
            </w:tcBorders>
            <w:shd w:val="clear" w:color="auto" w:fill="auto"/>
            <w:noWrap/>
            <w:vAlign w:val="bottom"/>
            <w:hideMark/>
          </w:tcPr>
          <w:p w:rsidR="007D0FBF" w:rsidRPr="00FF13E2" w:rsidRDefault="007D0FBF" w:rsidP="007D0FBF">
            <w:pPr>
              <w:spacing w:before="0" w:after="0"/>
              <w:jc w:val="right"/>
              <w:rPr>
                <w:rFonts w:ascii="Calibri" w:hAnsi="Calibri" w:cs="Calibri"/>
                <w:color w:val="000000"/>
                <w:szCs w:val="22"/>
                <w:lang w:eastAsia="zh-CN"/>
              </w:rPr>
            </w:pPr>
            <w:r w:rsidRPr="00FF13E2">
              <w:rPr>
                <w:rFonts w:ascii="Calibri" w:hAnsi="Calibri" w:cs="Calibri"/>
                <w:color w:val="000000"/>
                <w:szCs w:val="22"/>
                <w:lang w:eastAsia="zh-CN"/>
              </w:rPr>
              <w:t>34</w:t>
            </w:r>
          </w:p>
        </w:tc>
        <w:tc>
          <w:tcPr>
            <w:tcW w:w="1200" w:type="dxa"/>
            <w:tcBorders>
              <w:top w:val="nil"/>
              <w:left w:val="nil"/>
              <w:bottom w:val="single" w:sz="4" w:space="0" w:color="auto"/>
              <w:right w:val="single" w:sz="4" w:space="0" w:color="auto"/>
            </w:tcBorders>
            <w:shd w:val="clear" w:color="auto" w:fill="auto"/>
            <w:noWrap/>
            <w:vAlign w:val="bottom"/>
            <w:hideMark/>
          </w:tcPr>
          <w:p w:rsidR="007D0FBF" w:rsidRPr="00FF13E2" w:rsidRDefault="007D0FBF" w:rsidP="007D0FBF">
            <w:pPr>
              <w:spacing w:before="0" w:after="0"/>
              <w:jc w:val="right"/>
              <w:rPr>
                <w:rFonts w:ascii="Calibri" w:hAnsi="Calibri" w:cs="Calibri"/>
                <w:color w:val="000000"/>
                <w:szCs w:val="22"/>
                <w:lang w:eastAsia="zh-CN"/>
              </w:rPr>
            </w:pPr>
            <w:r w:rsidRPr="00FF13E2">
              <w:rPr>
                <w:rFonts w:ascii="Calibri" w:hAnsi="Calibri" w:cs="Calibri"/>
                <w:color w:val="000000"/>
                <w:szCs w:val="22"/>
                <w:lang w:eastAsia="zh-CN"/>
              </w:rPr>
              <w:t>36</w:t>
            </w:r>
          </w:p>
        </w:tc>
        <w:tc>
          <w:tcPr>
            <w:tcW w:w="1200" w:type="dxa"/>
            <w:tcBorders>
              <w:top w:val="nil"/>
              <w:left w:val="nil"/>
              <w:bottom w:val="single" w:sz="4" w:space="0" w:color="auto"/>
              <w:right w:val="single" w:sz="4" w:space="0" w:color="auto"/>
            </w:tcBorders>
            <w:shd w:val="clear" w:color="auto" w:fill="auto"/>
            <w:noWrap/>
            <w:vAlign w:val="bottom"/>
            <w:hideMark/>
          </w:tcPr>
          <w:p w:rsidR="007D0FBF" w:rsidRPr="00FF13E2" w:rsidRDefault="007D0FBF" w:rsidP="007D0FBF">
            <w:pPr>
              <w:spacing w:before="0" w:after="0"/>
              <w:jc w:val="right"/>
              <w:rPr>
                <w:rFonts w:ascii="Calibri" w:hAnsi="Calibri" w:cs="Calibri"/>
                <w:color w:val="000000"/>
                <w:szCs w:val="22"/>
                <w:lang w:eastAsia="zh-CN"/>
              </w:rPr>
            </w:pPr>
            <w:r w:rsidRPr="00FF13E2">
              <w:rPr>
                <w:rFonts w:ascii="Calibri" w:hAnsi="Calibri" w:cs="Calibri"/>
                <w:color w:val="000000"/>
                <w:szCs w:val="22"/>
                <w:lang w:eastAsia="zh-CN"/>
              </w:rPr>
              <w:t>62</w:t>
            </w:r>
          </w:p>
        </w:tc>
        <w:tc>
          <w:tcPr>
            <w:tcW w:w="1200" w:type="dxa"/>
            <w:tcBorders>
              <w:top w:val="nil"/>
              <w:left w:val="nil"/>
              <w:bottom w:val="single" w:sz="4" w:space="0" w:color="auto"/>
              <w:right w:val="single" w:sz="4" w:space="0" w:color="auto"/>
            </w:tcBorders>
            <w:shd w:val="clear" w:color="000000" w:fill="FFFF00"/>
            <w:noWrap/>
            <w:vAlign w:val="bottom"/>
            <w:hideMark/>
          </w:tcPr>
          <w:p w:rsidR="007D0FBF" w:rsidRPr="00FF13E2" w:rsidRDefault="007D0FBF" w:rsidP="007D0FBF">
            <w:pPr>
              <w:spacing w:before="0" w:after="0"/>
              <w:jc w:val="right"/>
              <w:rPr>
                <w:rFonts w:ascii="Calibri" w:hAnsi="Calibri" w:cs="Calibri"/>
                <w:color w:val="000000"/>
                <w:szCs w:val="22"/>
                <w:lang w:eastAsia="zh-CN"/>
              </w:rPr>
            </w:pPr>
            <w:r w:rsidRPr="00FF13E2">
              <w:rPr>
                <w:rFonts w:ascii="Calibri" w:hAnsi="Calibri" w:cs="Calibri"/>
                <w:color w:val="000000"/>
                <w:szCs w:val="22"/>
                <w:lang w:eastAsia="zh-CN"/>
              </w:rPr>
              <w:t>69</w:t>
            </w:r>
          </w:p>
        </w:tc>
      </w:tr>
      <w:tr w:rsidR="007D0FBF" w:rsidRPr="00FF13E2" w:rsidTr="007D0FBF">
        <w:trPr>
          <w:trHeight w:val="300"/>
        </w:trPr>
        <w:tc>
          <w:tcPr>
            <w:tcW w:w="24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FBF" w:rsidRPr="00FF13E2" w:rsidRDefault="007D0FBF" w:rsidP="007D0FBF">
            <w:pPr>
              <w:spacing w:before="0" w:after="0"/>
              <w:jc w:val="left"/>
              <w:rPr>
                <w:rFonts w:ascii="Calibri" w:hAnsi="Calibri" w:cs="Calibri"/>
                <w:color w:val="000000"/>
                <w:szCs w:val="22"/>
                <w:lang w:eastAsia="zh-CN"/>
              </w:rPr>
            </w:pPr>
            <w:r w:rsidRPr="00FF13E2">
              <w:rPr>
                <w:rFonts w:ascii="Calibri" w:hAnsi="Calibri" w:cs="Calibri"/>
                <w:color w:val="000000"/>
                <w:szCs w:val="22"/>
                <w:lang w:eastAsia="zh-CN"/>
              </w:rPr>
              <w:t>Manosque</w:t>
            </w:r>
          </w:p>
        </w:tc>
        <w:tc>
          <w:tcPr>
            <w:tcW w:w="1200" w:type="dxa"/>
            <w:tcBorders>
              <w:top w:val="nil"/>
              <w:left w:val="nil"/>
              <w:bottom w:val="single" w:sz="4" w:space="0" w:color="auto"/>
              <w:right w:val="single" w:sz="4" w:space="0" w:color="auto"/>
            </w:tcBorders>
            <w:shd w:val="clear" w:color="auto" w:fill="auto"/>
            <w:noWrap/>
            <w:vAlign w:val="bottom"/>
            <w:hideMark/>
          </w:tcPr>
          <w:p w:rsidR="007D0FBF" w:rsidRPr="00FF13E2" w:rsidRDefault="007D0FBF" w:rsidP="007D0FBF">
            <w:pPr>
              <w:spacing w:before="0" w:after="0"/>
              <w:jc w:val="right"/>
              <w:rPr>
                <w:rFonts w:ascii="Calibri" w:hAnsi="Calibri" w:cs="Calibri"/>
                <w:color w:val="000000"/>
                <w:szCs w:val="22"/>
                <w:lang w:eastAsia="zh-CN"/>
              </w:rPr>
            </w:pPr>
            <w:r w:rsidRPr="00FF13E2">
              <w:rPr>
                <w:rFonts w:ascii="Calibri" w:hAnsi="Calibri" w:cs="Calibri"/>
                <w:color w:val="000000"/>
                <w:szCs w:val="22"/>
                <w:lang w:eastAsia="zh-CN"/>
              </w:rPr>
              <w:t>0</w:t>
            </w:r>
          </w:p>
        </w:tc>
        <w:tc>
          <w:tcPr>
            <w:tcW w:w="1200" w:type="dxa"/>
            <w:tcBorders>
              <w:top w:val="nil"/>
              <w:left w:val="nil"/>
              <w:bottom w:val="single" w:sz="4" w:space="0" w:color="auto"/>
              <w:right w:val="single" w:sz="4" w:space="0" w:color="auto"/>
            </w:tcBorders>
            <w:shd w:val="clear" w:color="auto" w:fill="auto"/>
            <w:noWrap/>
            <w:vAlign w:val="bottom"/>
            <w:hideMark/>
          </w:tcPr>
          <w:p w:rsidR="007D0FBF" w:rsidRPr="00FF13E2" w:rsidRDefault="007D0FBF" w:rsidP="007D0FBF">
            <w:pPr>
              <w:spacing w:before="0" w:after="0"/>
              <w:jc w:val="right"/>
              <w:rPr>
                <w:rFonts w:ascii="Calibri" w:hAnsi="Calibri" w:cs="Calibri"/>
                <w:color w:val="000000"/>
                <w:szCs w:val="22"/>
                <w:lang w:eastAsia="zh-CN"/>
              </w:rPr>
            </w:pPr>
            <w:r w:rsidRPr="00FF13E2">
              <w:rPr>
                <w:rFonts w:ascii="Calibri" w:hAnsi="Calibri" w:cs="Calibri"/>
                <w:color w:val="000000"/>
                <w:szCs w:val="22"/>
                <w:lang w:eastAsia="zh-CN"/>
              </w:rPr>
              <w:t>0</w:t>
            </w:r>
          </w:p>
        </w:tc>
        <w:tc>
          <w:tcPr>
            <w:tcW w:w="1500" w:type="dxa"/>
            <w:tcBorders>
              <w:top w:val="nil"/>
              <w:left w:val="nil"/>
              <w:bottom w:val="single" w:sz="4" w:space="0" w:color="auto"/>
              <w:right w:val="single" w:sz="4" w:space="0" w:color="auto"/>
            </w:tcBorders>
            <w:shd w:val="clear" w:color="auto" w:fill="auto"/>
            <w:noWrap/>
            <w:vAlign w:val="bottom"/>
            <w:hideMark/>
          </w:tcPr>
          <w:p w:rsidR="007D0FBF" w:rsidRPr="00FF13E2" w:rsidRDefault="007D0FBF" w:rsidP="007D0FBF">
            <w:pPr>
              <w:spacing w:before="0" w:after="0"/>
              <w:jc w:val="right"/>
              <w:rPr>
                <w:rFonts w:ascii="Calibri" w:hAnsi="Calibri" w:cs="Calibri"/>
                <w:color w:val="000000"/>
                <w:szCs w:val="22"/>
                <w:lang w:eastAsia="zh-CN"/>
              </w:rPr>
            </w:pPr>
            <w:r w:rsidRPr="00FF13E2">
              <w:rPr>
                <w:rFonts w:ascii="Calibri" w:hAnsi="Calibri" w:cs="Calibri"/>
                <w:color w:val="000000"/>
                <w:szCs w:val="22"/>
                <w:lang w:eastAsia="zh-CN"/>
              </w:rPr>
              <w:t>0</w:t>
            </w:r>
          </w:p>
        </w:tc>
        <w:tc>
          <w:tcPr>
            <w:tcW w:w="1200" w:type="dxa"/>
            <w:tcBorders>
              <w:top w:val="nil"/>
              <w:left w:val="nil"/>
              <w:bottom w:val="single" w:sz="4" w:space="0" w:color="auto"/>
              <w:right w:val="single" w:sz="4" w:space="0" w:color="auto"/>
            </w:tcBorders>
            <w:shd w:val="clear" w:color="auto" w:fill="auto"/>
            <w:noWrap/>
            <w:vAlign w:val="bottom"/>
            <w:hideMark/>
          </w:tcPr>
          <w:p w:rsidR="007D0FBF" w:rsidRPr="00FF13E2" w:rsidRDefault="007D0FBF" w:rsidP="007D0FBF">
            <w:pPr>
              <w:spacing w:before="0" w:after="0"/>
              <w:jc w:val="right"/>
              <w:rPr>
                <w:rFonts w:ascii="Calibri" w:hAnsi="Calibri" w:cs="Calibri"/>
                <w:color w:val="000000"/>
                <w:szCs w:val="22"/>
                <w:lang w:eastAsia="zh-CN"/>
              </w:rPr>
            </w:pPr>
            <w:r w:rsidRPr="00FF13E2">
              <w:rPr>
                <w:rFonts w:ascii="Calibri" w:hAnsi="Calibri" w:cs="Calibri"/>
                <w:color w:val="000000"/>
                <w:szCs w:val="22"/>
                <w:lang w:eastAsia="zh-CN"/>
              </w:rPr>
              <w:t>0</w:t>
            </w:r>
          </w:p>
        </w:tc>
        <w:tc>
          <w:tcPr>
            <w:tcW w:w="1200" w:type="dxa"/>
            <w:tcBorders>
              <w:top w:val="nil"/>
              <w:left w:val="nil"/>
              <w:bottom w:val="single" w:sz="4" w:space="0" w:color="auto"/>
              <w:right w:val="single" w:sz="4" w:space="0" w:color="auto"/>
            </w:tcBorders>
            <w:shd w:val="clear" w:color="auto" w:fill="auto"/>
            <w:noWrap/>
            <w:vAlign w:val="bottom"/>
            <w:hideMark/>
          </w:tcPr>
          <w:p w:rsidR="007D0FBF" w:rsidRPr="00FF13E2" w:rsidRDefault="007D0FBF" w:rsidP="007D0FBF">
            <w:pPr>
              <w:spacing w:before="0" w:after="0"/>
              <w:jc w:val="right"/>
              <w:rPr>
                <w:rFonts w:ascii="Calibri" w:hAnsi="Calibri" w:cs="Calibri"/>
                <w:color w:val="000000"/>
                <w:szCs w:val="22"/>
                <w:lang w:eastAsia="zh-CN"/>
              </w:rPr>
            </w:pPr>
            <w:r w:rsidRPr="00FF13E2">
              <w:rPr>
                <w:rFonts w:ascii="Calibri" w:hAnsi="Calibri" w:cs="Calibri"/>
                <w:color w:val="000000"/>
                <w:szCs w:val="22"/>
                <w:lang w:eastAsia="zh-CN"/>
              </w:rPr>
              <w:t>8</w:t>
            </w:r>
          </w:p>
        </w:tc>
        <w:tc>
          <w:tcPr>
            <w:tcW w:w="1200" w:type="dxa"/>
            <w:tcBorders>
              <w:top w:val="nil"/>
              <w:left w:val="nil"/>
              <w:bottom w:val="single" w:sz="4" w:space="0" w:color="auto"/>
              <w:right w:val="single" w:sz="4" w:space="0" w:color="auto"/>
            </w:tcBorders>
            <w:shd w:val="clear" w:color="auto" w:fill="auto"/>
            <w:noWrap/>
            <w:vAlign w:val="bottom"/>
            <w:hideMark/>
          </w:tcPr>
          <w:p w:rsidR="007D0FBF" w:rsidRPr="00FF13E2" w:rsidRDefault="007D0FBF" w:rsidP="007D0FBF">
            <w:pPr>
              <w:spacing w:before="0" w:after="0"/>
              <w:jc w:val="right"/>
              <w:rPr>
                <w:rFonts w:ascii="Calibri" w:hAnsi="Calibri" w:cs="Calibri"/>
                <w:color w:val="000000"/>
                <w:szCs w:val="22"/>
                <w:lang w:eastAsia="zh-CN"/>
              </w:rPr>
            </w:pPr>
            <w:r w:rsidRPr="00FF13E2">
              <w:rPr>
                <w:rFonts w:ascii="Calibri" w:hAnsi="Calibri" w:cs="Calibri"/>
                <w:color w:val="000000"/>
                <w:szCs w:val="22"/>
                <w:lang w:eastAsia="zh-CN"/>
              </w:rPr>
              <w:t>6</w:t>
            </w:r>
          </w:p>
        </w:tc>
        <w:tc>
          <w:tcPr>
            <w:tcW w:w="1200" w:type="dxa"/>
            <w:tcBorders>
              <w:top w:val="nil"/>
              <w:left w:val="nil"/>
              <w:bottom w:val="single" w:sz="4" w:space="0" w:color="auto"/>
              <w:right w:val="single" w:sz="4" w:space="0" w:color="auto"/>
            </w:tcBorders>
            <w:shd w:val="clear" w:color="auto" w:fill="auto"/>
            <w:noWrap/>
            <w:vAlign w:val="bottom"/>
            <w:hideMark/>
          </w:tcPr>
          <w:p w:rsidR="007D0FBF" w:rsidRPr="00FF13E2" w:rsidRDefault="007D0FBF" w:rsidP="007D0FBF">
            <w:pPr>
              <w:spacing w:before="0" w:after="0"/>
              <w:jc w:val="right"/>
              <w:rPr>
                <w:rFonts w:ascii="Calibri" w:hAnsi="Calibri" w:cs="Calibri"/>
                <w:color w:val="000000"/>
                <w:szCs w:val="22"/>
                <w:lang w:eastAsia="zh-CN"/>
              </w:rPr>
            </w:pPr>
            <w:r w:rsidRPr="00FF13E2">
              <w:rPr>
                <w:rFonts w:ascii="Calibri" w:hAnsi="Calibri" w:cs="Calibri"/>
                <w:color w:val="000000"/>
                <w:szCs w:val="22"/>
                <w:lang w:eastAsia="zh-CN"/>
              </w:rPr>
              <w:t>12</w:t>
            </w:r>
          </w:p>
        </w:tc>
        <w:tc>
          <w:tcPr>
            <w:tcW w:w="1200" w:type="dxa"/>
            <w:tcBorders>
              <w:top w:val="nil"/>
              <w:left w:val="nil"/>
              <w:bottom w:val="single" w:sz="4" w:space="0" w:color="auto"/>
              <w:right w:val="single" w:sz="4" w:space="0" w:color="auto"/>
            </w:tcBorders>
            <w:shd w:val="clear" w:color="auto" w:fill="auto"/>
            <w:noWrap/>
            <w:vAlign w:val="bottom"/>
            <w:hideMark/>
          </w:tcPr>
          <w:p w:rsidR="007D0FBF" w:rsidRPr="00FF13E2" w:rsidRDefault="007D0FBF" w:rsidP="007D0FBF">
            <w:pPr>
              <w:spacing w:before="0" w:after="0"/>
              <w:jc w:val="right"/>
              <w:rPr>
                <w:rFonts w:ascii="Calibri" w:hAnsi="Calibri" w:cs="Calibri"/>
                <w:color w:val="000000"/>
                <w:szCs w:val="22"/>
                <w:lang w:eastAsia="zh-CN"/>
              </w:rPr>
            </w:pPr>
            <w:r w:rsidRPr="00FF13E2">
              <w:rPr>
                <w:rFonts w:ascii="Calibri" w:hAnsi="Calibri" w:cs="Calibri"/>
                <w:color w:val="000000"/>
                <w:szCs w:val="22"/>
                <w:lang w:eastAsia="zh-CN"/>
              </w:rPr>
              <w:t>22</w:t>
            </w:r>
          </w:p>
        </w:tc>
        <w:tc>
          <w:tcPr>
            <w:tcW w:w="1200" w:type="dxa"/>
            <w:tcBorders>
              <w:top w:val="nil"/>
              <w:left w:val="nil"/>
              <w:bottom w:val="single" w:sz="4" w:space="0" w:color="auto"/>
              <w:right w:val="single" w:sz="4" w:space="0" w:color="auto"/>
            </w:tcBorders>
            <w:shd w:val="clear" w:color="000000" w:fill="FFFF00"/>
            <w:noWrap/>
            <w:vAlign w:val="bottom"/>
            <w:hideMark/>
          </w:tcPr>
          <w:p w:rsidR="007D0FBF" w:rsidRPr="00FF13E2" w:rsidRDefault="007D0FBF" w:rsidP="007D0FBF">
            <w:pPr>
              <w:spacing w:before="0" w:after="0"/>
              <w:jc w:val="right"/>
              <w:rPr>
                <w:rFonts w:ascii="Calibri" w:hAnsi="Calibri" w:cs="Calibri"/>
                <w:color w:val="000000"/>
                <w:szCs w:val="22"/>
                <w:lang w:eastAsia="zh-CN"/>
              </w:rPr>
            </w:pPr>
            <w:r w:rsidRPr="00FF13E2">
              <w:rPr>
                <w:rFonts w:ascii="Calibri" w:hAnsi="Calibri" w:cs="Calibri"/>
                <w:color w:val="000000"/>
                <w:szCs w:val="22"/>
                <w:lang w:eastAsia="zh-CN"/>
              </w:rPr>
              <w:t>12</w:t>
            </w:r>
          </w:p>
        </w:tc>
      </w:tr>
      <w:tr w:rsidR="007D0FBF" w:rsidRPr="00FF13E2" w:rsidTr="007D0FBF">
        <w:trPr>
          <w:trHeight w:val="300"/>
        </w:trPr>
        <w:tc>
          <w:tcPr>
            <w:tcW w:w="24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D0FBF" w:rsidRPr="00FF13E2" w:rsidRDefault="007D0FBF" w:rsidP="007D0FBF">
            <w:pPr>
              <w:spacing w:before="0" w:after="0"/>
              <w:jc w:val="left"/>
              <w:rPr>
                <w:rFonts w:ascii="Calibri" w:hAnsi="Calibri" w:cs="Calibri"/>
                <w:color w:val="000000"/>
                <w:szCs w:val="22"/>
                <w:lang w:eastAsia="zh-CN"/>
              </w:rPr>
            </w:pPr>
            <w:r w:rsidRPr="00FF13E2">
              <w:rPr>
                <w:rFonts w:ascii="Calibri" w:hAnsi="Calibri" w:cs="Calibri"/>
                <w:color w:val="000000"/>
                <w:szCs w:val="22"/>
                <w:lang w:eastAsia="zh-CN"/>
              </w:rPr>
              <w:t>Bad Vilbel</w:t>
            </w:r>
          </w:p>
        </w:tc>
        <w:tc>
          <w:tcPr>
            <w:tcW w:w="1200" w:type="dxa"/>
            <w:tcBorders>
              <w:top w:val="nil"/>
              <w:left w:val="nil"/>
              <w:bottom w:val="single" w:sz="4" w:space="0" w:color="auto"/>
              <w:right w:val="single" w:sz="4" w:space="0" w:color="auto"/>
            </w:tcBorders>
            <w:shd w:val="clear" w:color="auto" w:fill="auto"/>
            <w:noWrap/>
            <w:vAlign w:val="bottom"/>
            <w:hideMark/>
          </w:tcPr>
          <w:p w:rsidR="007D0FBF" w:rsidRPr="00FF13E2" w:rsidRDefault="007D0FBF" w:rsidP="007D0FBF">
            <w:pPr>
              <w:spacing w:before="0" w:after="0"/>
              <w:jc w:val="right"/>
              <w:rPr>
                <w:rFonts w:ascii="Calibri" w:hAnsi="Calibri" w:cs="Calibri"/>
                <w:color w:val="000000"/>
                <w:szCs w:val="22"/>
                <w:lang w:eastAsia="zh-CN"/>
              </w:rPr>
            </w:pPr>
            <w:r w:rsidRPr="00FF13E2">
              <w:rPr>
                <w:rFonts w:ascii="Calibri" w:hAnsi="Calibri" w:cs="Calibri"/>
                <w:color w:val="000000"/>
                <w:szCs w:val="22"/>
                <w:lang w:eastAsia="zh-CN"/>
              </w:rPr>
              <w:t>0</w:t>
            </w:r>
          </w:p>
        </w:tc>
        <w:tc>
          <w:tcPr>
            <w:tcW w:w="1200" w:type="dxa"/>
            <w:tcBorders>
              <w:top w:val="nil"/>
              <w:left w:val="nil"/>
              <w:bottom w:val="single" w:sz="4" w:space="0" w:color="auto"/>
              <w:right w:val="single" w:sz="4" w:space="0" w:color="auto"/>
            </w:tcBorders>
            <w:shd w:val="clear" w:color="auto" w:fill="auto"/>
            <w:noWrap/>
            <w:vAlign w:val="bottom"/>
            <w:hideMark/>
          </w:tcPr>
          <w:p w:rsidR="007D0FBF" w:rsidRPr="00FF13E2" w:rsidRDefault="007D0FBF" w:rsidP="007D0FBF">
            <w:pPr>
              <w:spacing w:before="0" w:after="0"/>
              <w:jc w:val="right"/>
              <w:rPr>
                <w:rFonts w:ascii="Calibri" w:hAnsi="Calibri" w:cs="Calibri"/>
                <w:color w:val="000000"/>
                <w:szCs w:val="22"/>
                <w:lang w:eastAsia="zh-CN"/>
              </w:rPr>
            </w:pPr>
            <w:r w:rsidRPr="00FF13E2">
              <w:rPr>
                <w:rFonts w:ascii="Calibri" w:hAnsi="Calibri" w:cs="Calibri"/>
                <w:color w:val="000000"/>
                <w:szCs w:val="22"/>
                <w:lang w:eastAsia="zh-CN"/>
              </w:rPr>
              <w:t>0</w:t>
            </w:r>
          </w:p>
        </w:tc>
        <w:tc>
          <w:tcPr>
            <w:tcW w:w="1500" w:type="dxa"/>
            <w:tcBorders>
              <w:top w:val="nil"/>
              <w:left w:val="nil"/>
              <w:bottom w:val="single" w:sz="4" w:space="0" w:color="auto"/>
              <w:right w:val="single" w:sz="4" w:space="0" w:color="auto"/>
            </w:tcBorders>
            <w:shd w:val="clear" w:color="auto" w:fill="auto"/>
            <w:noWrap/>
            <w:vAlign w:val="bottom"/>
            <w:hideMark/>
          </w:tcPr>
          <w:p w:rsidR="007D0FBF" w:rsidRPr="00FF13E2" w:rsidRDefault="007D0FBF" w:rsidP="007D0FBF">
            <w:pPr>
              <w:spacing w:before="0" w:after="0"/>
              <w:jc w:val="right"/>
              <w:rPr>
                <w:rFonts w:ascii="Calibri" w:hAnsi="Calibri" w:cs="Calibri"/>
                <w:color w:val="000000"/>
                <w:szCs w:val="22"/>
                <w:lang w:eastAsia="zh-CN"/>
              </w:rPr>
            </w:pPr>
            <w:r w:rsidRPr="00FF13E2">
              <w:rPr>
                <w:rFonts w:ascii="Calibri" w:hAnsi="Calibri" w:cs="Calibri"/>
                <w:color w:val="000000"/>
                <w:szCs w:val="22"/>
                <w:lang w:eastAsia="zh-CN"/>
              </w:rPr>
              <w:t>0</w:t>
            </w:r>
          </w:p>
        </w:tc>
        <w:tc>
          <w:tcPr>
            <w:tcW w:w="1200" w:type="dxa"/>
            <w:tcBorders>
              <w:top w:val="nil"/>
              <w:left w:val="nil"/>
              <w:bottom w:val="single" w:sz="4" w:space="0" w:color="auto"/>
              <w:right w:val="single" w:sz="4" w:space="0" w:color="auto"/>
            </w:tcBorders>
            <w:shd w:val="clear" w:color="auto" w:fill="auto"/>
            <w:noWrap/>
            <w:vAlign w:val="bottom"/>
            <w:hideMark/>
          </w:tcPr>
          <w:p w:rsidR="007D0FBF" w:rsidRPr="00FF13E2" w:rsidRDefault="007D0FBF" w:rsidP="007D0FBF">
            <w:pPr>
              <w:spacing w:before="0" w:after="0"/>
              <w:jc w:val="right"/>
              <w:rPr>
                <w:rFonts w:ascii="Calibri" w:hAnsi="Calibri" w:cs="Calibri"/>
                <w:color w:val="000000"/>
                <w:szCs w:val="22"/>
                <w:lang w:eastAsia="zh-CN"/>
              </w:rPr>
            </w:pPr>
            <w:r w:rsidRPr="00FF13E2">
              <w:rPr>
                <w:rFonts w:ascii="Calibri" w:hAnsi="Calibri" w:cs="Calibri"/>
                <w:color w:val="000000"/>
                <w:szCs w:val="22"/>
                <w:lang w:eastAsia="zh-CN"/>
              </w:rPr>
              <w:t>0</w:t>
            </w:r>
          </w:p>
        </w:tc>
        <w:tc>
          <w:tcPr>
            <w:tcW w:w="1200" w:type="dxa"/>
            <w:tcBorders>
              <w:top w:val="nil"/>
              <w:left w:val="nil"/>
              <w:bottom w:val="single" w:sz="4" w:space="0" w:color="auto"/>
              <w:right w:val="single" w:sz="4" w:space="0" w:color="auto"/>
            </w:tcBorders>
            <w:shd w:val="clear" w:color="auto" w:fill="auto"/>
            <w:noWrap/>
            <w:vAlign w:val="bottom"/>
            <w:hideMark/>
          </w:tcPr>
          <w:p w:rsidR="007D0FBF" w:rsidRPr="00FF13E2" w:rsidRDefault="007D0FBF" w:rsidP="007D0FBF">
            <w:pPr>
              <w:spacing w:before="0" w:after="0"/>
              <w:jc w:val="right"/>
              <w:rPr>
                <w:rFonts w:ascii="Calibri" w:hAnsi="Calibri" w:cs="Calibri"/>
                <w:color w:val="000000"/>
                <w:szCs w:val="22"/>
                <w:lang w:eastAsia="zh-CN"/>
              </w:rPr>
            </w:pPr>
            <w:r w:rsidRPr="00FF13E2">
              <w:rPr>
                <w:rFonts w:ascii="Calibri" w:hAnsi="Calibri" w:cs="Calibri"/>
                <w:color w:val="000000"/>
                <w:szCs w:val="22"/>
                <w:lang w:eastAsia="zh-CN"/>
              </w:rPr>
              <w:t>0</w:t>
            </w:r>
          </w:p>
        </w:tc>
        <w:tc>
          <w:tcPr>
            <w:tcW w:w="1200" w:type="dxa"/>
            <w:tcBorders>
              <w:top w:val="nil"/>
              <w:left w:val="nil"/>
              <w:bottom w:val="single" w:sz="4" w:space="0" w:color="auto"/>
              <w:right w:val="single" w:sz="4" w:space="0" w:color="auto"/>
            </w:tcBorders>
            <w:shd w:val="clear" w:color="auto" w:fill="auto"/>
            <w:noWrap/>
            <w:vAlign w:val="bottom"/>
            <w:hideMark/>
          </w:tcPr>
          <w:p w:rsidR="007D0FBF" w:rsidRPr="00FF13E2" w:rsidRDefault="007D0FBF" w:rsidP="007D0FBF">
            <w:pPr>
              <w:spacing w:before="0" w:after="0"/>
              <w:jc w:val="right"/>
              <w:rPr>
                <w:rFonts w:ascii="Calibri" w:hAnsi="Calibri" w:cs="Calibri"/>
                <w:color w:val="000000"/>
                <w:szCs w:val="22"/>
                <w:lang w:eastAsia="zh-CN"/>
              </w:rPr>
            </w:pPr>
            <w:r w:rsidRPr="00FF13E2">
              <w:rPr>
                <w:rFonts w:ascii="Calibri" w:hAnsi="Calibri" w:cs="Calibri"/>
                <w:color w:val="000000"/>
                <w:szCs w:val="22"/>
                <w:lang w:eastAsia="zh-CN"/>
              </w:rPr>
              <w:t>0</w:t>
            </w:r>
          </w:p>
        </w:tc>
        <w:tc>
          <w:tcPr>
            <w:tcW w:w="1200" w:type="dxa"/>
            <w:tcBorders>
              <w:top w:val="nil"/>
              <w:left w:val="nil"/>
              <w:bottom w:val="single" w:sz="4" w:space="0" w:color="auto"/>
              <w:right w:val="single" w:sz="4" w:space="0" w:color="auto"/>
            </w:tcBorders>
            <w:shd w:val="clear" w:color="auto" w:fill="auto"/>
            <w:noWrap/>
            <w:vAlign w:val="bottom"/>
            <w:hideMark/>
          </w:tcPr>
          <w:p w:rsidR="007D0FBF" w:rsidRPr="00FF13E2" w:rsidRDefault="007D0FBF" w:rsidP="007D0FBF">
            <w:pPr>
              <w:spacing w:before="0" w:after="0"/>
              <w:jc w:val="right"/>
              <w:rPr>
                <w:rFonts w:ascii="Calibri" w:hAnsi="Calibri" w:cs="Calibri"/>
                <w:color w:val="000000"/>
                <w:szCs w:val="22"/>
                <w:lang w:eastAsia="zh-CN"/>
              </w:rPr>
            </w:pPr>
            <w:r w:rsidRPr="00FF13E2">
              <w:rPr>
                <w:rFonts w:ascii="Calibri" w:hAnsi="Calibri" w:cs="Calibri"/>
                <w:color w:val="000000"/>
                <w:szCs w:val="22"/>
                <w:lang w:eastAsia="zh-CN"/>
              </w:rPr>
              <w:t>0</w:t>
            </w:r>
          </w:p>
        </w:tc>
        <w:tc>
          <w:tcPr>
            <w:tcW w:w="1200" w:type="dxa"/>
            <w:tcBorders>
              <w:top w:val="nil"/>
              <w:left w:val="nil"/>
              <w:bottom w:val="single" w:sz="4" w:space="0" w:color="auto"/>
              <w:right w:val="single" w:sz="4" w:space="0" w:color="auto"/>
            </w:tcBorders>
            <w:shd w:val="clear" w:color="auto" w:fill="auto"/>
            <w:noWrap/>
            <w:vAlign w:val="bottom"/>
            <w:hideMark/>
          </w:tcPr>
          <w:p w:rsidR="007D0FBF" w:rsidRPr="00FF13E2" w:rsidRDefault="007D0FBF" w:rsidP="007D0FBF">
            <w:pPr>
              <w:spacing w:before="0" w:after="0"/>
              <w:jc w:val="right"/>
              <w:rPr>
                <w:rFonts w:ascii="Calibri" w:hAnsi="Calibri" w:cs="Calibri"/>
                <w:color w:val="000000"/>
                <w:szCs w:val="22"/>
                <w:lang w:eastAsia="zh-CN"/>
              </w:rPr>
            </w:pPr>
            <w:r w:rsidRPr="00FF13E2">
              <w:rPr>
                <w:rFonts w:ascii="Calibri" w:hAnsi="Calibri" w:cs="Calibri"/>
                <w:color w:val="000000"/>
                <w:szCs w:val="22"/>
                <w:lang w:eastAsia="zh-CN"/>
              </w:rPr>
              <w:t>0</w:t>
            </w:r>
          </w:p>
        </w:tc>
        <w:tc>
          <w:tcPr>
            <w:tcW w:w="1200" w:type="dxa"/>
            <w:tcBorders>
              <w:top w:val="nil"/>
              <w:left w:val="nil"/>
              <w:bottom w:val="single" w:sz="4" w:space="0" w:color="auto"/>
              <w:right w:val="single" w:sz="4" w:space="0" w:color="auto"/>
            </w:tcBorders>
            <w:shd w:val="clear" w:color="000000" w:fill="FFFF00"/>
            <w:noWrap/>
            <w:vAlign w:val="bottom"/>
            <w:hideMark/>
          </w:tcPr>
          <w:p w:rsidR="007D0FBF" w:rsidRPr="00FF13E2" w:rsidRDefault="007D0FBF" w:rsidP="007D0FBF">
            <w:pPr>
              <w:spacing w:before="0" w:after="0"/>
              <w:jc w:val="right"/>
              <w:rPr>
                <w:rFonts w:ascii="Calibri" w:hAnsi="Calibri" w:cs="Calibri"/>
                <w:color w:val="000000"/>
                <w:szCs w:val="22"/>
                <w:lang w:eastAsia="zh-CN"/>
              </w:rPr>
            </w:pPr>
            <w:r w:rsidRPr="00FF13E2">
              <w:rPr>
                <w:rFonts w:ascii="Calibri" w:hAnsi="Calibri" w:cs="Calibri"/>
                <w:color w:val="000000"/>
                <w:szCs w:val="22"/>
                <w:lang w:eastAsia="zh-CN"/>
              </w:rPr>
              <w:t>83</w:t>
            </w:r>
          </w:p>
        </w:tc>
      </w:tr>
      <w:tr w:rsidR="007D0FBF" w:rsidRPr="00FF13E2" w:rsidTr="007D0FBF">
        <w:trPr>
          <w:trHeight w:val="315"/>
        </w:trPr>
        <w:tc>
          <w:tcPr>
            <w:tcW w:w="24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D0FBF" w:rsidRPr="00FF13E2" w:rsidRDefault="007D0FBF" w:rsidP="007D0FBF">
            <w:pPr>
              <w:spacing w:before="0" w:after="0"/>
              <w:jc w:val="center"/>
              <w:rPr>
                <w:rFonts w:ascii="Calibri" w:hAnsi="Calibri" w:cs="Calibri"/>
                <w:b/>
                <w:bCs/>
                <w:color w:val="000000"/>
                <w:szCs w:val="22"/>
                <w:lang w:eastAsia="zh-CN"/>
              </w:rPr>
            </w:pPr>
            <w:r w:rsidRPr="00FF13E2">
              <w:rPr>
                <w:rFonts w:ascii="Calibri" w:hAnsi="Calibri" w:cs="Calibri"/>
                <w:b/>
                <w:bCs/>
                <w:color w:val="000000"/>
                <w:szCs w:val="22"/>
                <w:lang w:eastAsia="zh-CN"/>
              </w:rPr>
              <w:t>TOTAL</w:t>
            </w:r>
          </w:p>
        </w:tc>
        <w:tc>
          <w:tcPr>
            <w:tcW w:w="1200" w:type="dxa"/>
            <w:tcBorders>
              <w:top w:val="nil"/>
              <w:left w:val="nil"/>
              <w:bottom w:val="single" w:sz="4" w:space="0" w:color="auto"/>
              <w:right w:val="single" w:sz="4" w:space="0" w:color="auto"/>
            </w:tcBorders>
            <w:shd w:val="clear" w:color="auto" w:fill="auto"/>
            <w:noWrap/>
            <w:vAlign w:val="bottom"/>
            <w:hideMark/>
          </w:tcPr>
          <w:p w:rsidR="007D0FBF" w:rsidRPr="00FF13E2" w:rsidRDefault="007D0FBF" w:rsidP="007D0FBF">
            <w:pPr>
              <w:spacing w:before="0" w:after="0"/>
              <w:jc w:val="right"/>
              <w:rPr>
                <w:rFonts w:ascii="Calibri" w:hAnsi="Calibri" w:cs="Calibri"/>
                <w:b/>
                <w:bCs/>
                <w:color w:val="000000"/>
                <w:sz w:val="24"/>
                <w:szCs w:val="24"/>
                <w:lang w:eastAsia="zh-CN"/>
              </w:rPr>
            </w:pPr>
            <w:r w:rsidRPr="00FF13E2">
              <w:rPr>
                <w:rFonts w:ascii="Calibri" w:hAnsi="Calibri" w:cs="Calibri"/>
                <w:b/>
                <w:bCs/>
                <w:color w:val="000000"/>
                <w:sz w:val="24"/>
                <w:szCs w:val="24"/>
                <w:lang w:eastAsia="zh-CN"/>
              </w:rPr>
              <w:t>12</w:t>
            </w:r>
          </w:p>
        </w:tc>
        <w:tc>
          <w:tcPr>
            <w:tcW w:w="1200" w:type="dxa"/>
            <w:tcBorders>
              <w:top w:val="nil"/>
              <w:left w:val="nil"/>
              <w:bottom w:val="single" w:sz="4" w:space="0" w:color="auto"/>
              <w:right w:val="single" w:sz="4" w:space="0" w:color="auto"/>
            </w:tcBorders>
            <w:shd w:val="clear" w:color="auto" w:fill="auto"/>
            <w:noWrap/>
            <w:vAlign w:val="bottom"/>
            <w:hideMark/>
          </w:tcPr>
          <w:p w:rsidR="007D0FBF" w:rsidRPr="00FF13E2" w:rsidRDefault="007D0FBF" w:rsidP="007D0FBF">
            <w:pPr>
              <w:spacing w:before="0" w:after="0"/>
              <w:jc w:val="right"/>
              <w:rPr>
                <w:rFonts w:ascii="Calibri" w:hAnsi="Calibri" w:cs="Calibri"/>
                <w:b/>
                <w:bCs/>
                <w:color w:val="000000"/>
                <w:sz w:val="24"/>
                <w:szCs w:val="24"/>
                <w:lang w:eastAsia="zh-CN"/>
              </w:rPr>
            </w:pPr>
            <w:r w:rsidRPr="00FF13E2">
              <w:rPr>
                <w:rFonts w:ascii="Calibri" w:hAnsi="Calibri" w:cs="Calibri"/>
                <w:b/>
                <w:bCs/>
                <w:color w:val="000000"/>
                <w:sz w:val="24"/>
                <w:szCs w:val="24"/>
                <w:lang w:eastAsia="zh-CN"/>
              </w:rPr>
              <w:t>4</w:t>
            </w:r>
          </w:p>
        </w:tc>
        <w:tc>
          <w:tcPr>
            <w:tcW w:w="1500" w:type="dxa"/>
            <w:tcBorders>
              <w:top w:val="nil"/>
              <w:left w:val="nil"/>
              <w:bottom w:val="single" w:sz="4" w:space="0" w:color="auto"/>
              <w:right w:val="single" w:sz="4" w:space="0" w:color="auto"/>
            </w:tcBorders>
            <w:shd w:val="clear" w:color="auto" w:fill="auto"/>
            <w:noWrap/>
            <w:vAlign w:val="bottom"/>
            <w:hideMark/>
          </w:tcPr>
          <w:p w:rsidR="007D0FBF" w:rsidRPr="00FF13E2" w:rsidRDefault="007D0FBF" w:rsidP="007D0FBF">
            <w:pPr>
              <w:spacing w:before="0" w:after="0"/>
              <w:jc w:val="right"/>
              <w:rPr>
                <w:rFonts w:ascii="Calibri" w:hAnsi="Calibri" w:cs="Calibri"/>
                <w:b/>
                <w:bCs/>
                <w:color w:val="000000"/>
                <w:sz w:val="24"/>
                <w:szCs w:val="24"/>
                <w:lang w:eastAsia="zh-CN"/>
              </w:rPr>
            </w:pPr>
            <w:r w:rsidRPr="00FF13E2">
              <w:rPr>
                <w:rFonts w:ascii="Calibri" w:hAnsi="Calibri" w:cs="Calibri"/>
                <w:b/>
                <w:bCs/>
                <w:color w:val="000000"/>
                <w:sz w:val="24"/>
                <w:szCs w:val="24"/>
                <w:lang w:eastAsia="zh-CN"/>
              </w:rPr>
              <w:t>12</w:t>
            </w:r>
          </w:p>
        </w:tc>
        <w:tc>
          <w:tcPr>
            <w:tcW w:w="1200" w:type="dxa"/>
            <w:tcBorders>
              <w:top w:val="nil"/>
              <w:left w:val="nil"/>
              <w:bottom w:val="single" w:sz="4" w:space="0" w:color="auto"/>
              <w:right w:val="single" w:sz="4" w:space="0" w:color="auto"/>
            </w:tcBorders>
            <w:shd w:val="clear" w:color="auto" w:fill="auto"/>
            <w:noWrap/>
            <w:vAlign w:val="bottom"/>
            <w:hideMark/>
          </w:tcPr>
          <w:p w:rsidR="007D0FBF" w:rsidRPr="00FF13E2" w:rsidRDefault="007D0FBF" w:rsidP="007D0FBF">
            <w:pPr>
              <w:spacing w:before="0" w:after="0"/>
              <w:jc w:val="right"/>
              <w:rPr>
                <w:rFonts w:ascii="Calibri" w:hAnsi="Calibri" w:cs="Calibri"/>
                <w:b/>
                <w:bCs/>
                <w:color w:val="000000"/>
                <w:sz w:val="24"/>
                <w:szCs w:val="24"/>
                <w:lang w:eastAsia="zh-CN"/>
              </w:rPr>
            </w:pPr>
            <w:r w:rsidRPr="00FF13E2">
              <w:rPr>
                <w:rFonts w:ascii="Calibri" w:hAnsi="Calibri" w:cs="Calibri"/>
                <w:b/>
                <w:bCs/>
                <w:color w:val="000000"/>
                <w:sz w:val="24"/>
                <w:szCs w:val="24"/>
                <w:lang w:eastAsia="zh-CN"/>
              </w:rPr>
              <w:t>22</w:t>
            </w:r>
          </w:p>
        </w:tc>
        <w:tc>
          <w:tcPr>
            <w:tcW w:w="1200" w:type="dxa"/>
            <w:tcBorders>
              <w:top w:val="nil"/>
              <w:left w:val="nil"/>
              <w:bottom w:val="single" w:sz="4" w:space="0" w:color="auto"/>
              <w:right w:val="single" w:sz="4" w:space="0" w:color="auto"/>
            </w:tcBorders>
            <w:shd w:val="clear" w:color="auto" w:fill="auto"/>
            <w:noWrap/>
            <w:vAlign w:val="bottom"/>
            <w:hideMark/>
          </w:tcPr>
          <w:p w:rsidR="007D0FBF" w:rsidRPr="00FF13E2" w:rsidRDefault="007D0FBF" w:rsidP="007D0FBF">
            <w:pPr>
              <w:spacing w:before="0" w:after="0"/>
              <w:jc w:val="right"/>
              <w:rPr>
                <w:rFonts w:ascii="Calibri" w:hAnsi="Calibri" w:cs="Calibri"/>
                <w:b/>
                <w:bCs/>
                <w:color w:val="000000"/>
                <w:sz w:val="24"/>
                <w:szCs w:val="24"/>
                <w:lang w:eastAsia="zh-CN"/>
              </w:rPr>
            </w:pPr>
            <w:r w:rsidRPr="00FF13E2">
              <w:rPr>
                <w:rFonts w:ascii="Calibri" w:hAnsi="Calibri" w:cs="Calibri"/>
                <w:b/>
                <w:bCs/>
                <w:color w:val="000000"/>
                <w:sz w:val="24"/>
                <w:szCs w:val="24"/>
                <w:lang w:eastAsia="zh-CN"/>
              </w:rPr>
              <w:t>48</w:t>
            </w:r>
          </w:p>
        </w:tc>
        <w:tc>
          <w:tcPr>
            <w:tcW w:w="1200" w:type="dxa"/>
            <w:tcBorders>
              <w:top w:val="nil"/>
              <w:left w:val="nil"/>
              <w:bottom w:val="single" w:sz="4" w:space="0" w:color="auto"/>
              <w:right w:val="single" w:sz="4" w:space="0" w:color="auto"/>
            </w:tcBorders>
            <w:shd w:val="clear" w:color="auto" w:fill="auto"/>
            <w:noWrap/>
            <w:vAlign w:val="bottom"/>
            <w:hideMark/>
          </w:tcPr>
          <w:p w:rsidR="007D0FBF" w:rsidRPr="00FF13E2" w:rsidRDefault="007D0FBF" w:rsidP="007D0FBF">
            <w:pPr>
              <w:spacing w:before="0" w:after="0"/>
              <w:jc w:val="right"/>
              <w:rPr>
                <w:rFonts w:ascii="Calibri" w:hAnsi="Calibri" w:cs="Calibri"/>
                <w:b/>
                <w:bCs/>
                <w:color w:val="000000"/>
                <w:sz w:val="24"/>
                <w:szCs w:val="24"/>
                <w:lang w:eastAsia="zh-CN"/>
              </w:rPr>
            </w:pPr>
            <w:r w:rsidRPr="00FF13E2">
              <w:rPr>
                <w:rFonts w:ascii="Calibri" w:hAnsi="Calibri" w:cs="Calibri"/>
                <w:b/>
                <w:bCs/>
                <w:color w:val="000000"/>
                <w:sz w:val="24"/>
                <w:szCs w:val="24"/>
                <w:lang w:eastAsia="zh-CN"/>
              </w:rPr>
              <w:t>88</w:t>
            </w:r>
          </w:p>
        </w:tc>
        <w:tc>
          <w:tcPr>
            <w:tcW w:w="1200" w:type="dxa"/>
            <w:tcBorders>
              <w:top w:val="nil"/>
              <w:left w:val="nil"/>
              <w:bottom w:val="single" w:sz="4" w:space="0" w:color="auto"/>
              <w:right w:val="single" w:sz="4" w:space="0" w:color="auto"/>
            </w:tcBorders>
            <w:shd w:val="clear" w:color="auto" w:fill="auto"/>
            <w:noWrap/>
            <w:vAlign w:val="bottom"/>
            <w:hideMark/>
          </w:tcPr>
          <w:p w:rsidR="007D0FBF" w:rsidRPr="00FF13E2" w:rsidRDefault="007D0FBF" w:rsidP="007D0FBF">
            <w:pPr>
              <w:spacing w:before="0" w:after="0"/>
              <w:jc w:val="right"/>
              <w:rPr>
                <w:rFonts w:ascii="Calibri" w:hAnsi="Calibri" w:cs="Calibri"/>
                <w:b/>
                <w:bCs/>
                <w:color w:val="000000"/>
                <w:sz w:val="24"/>
                <w:szCs w:val="24"/>
                <w:lang w:eastAsia="zh-CN"/>
              </w:rPr>
            </w:pPr>
            <w:r w:rsidRPr="00FF13E2">
              <w:rPr>
                <w:rFonts w:ascii="Calibri" w:hAnsi="Calibri" w:cs="Calibri"/>
                <w:b/>
                <w:bCs/>
                <w:color w:val="000000"/>
                <w:sz w:val="24"/>
                <w:szCs w:val="24"/>
                <w:lang w:eastAsia="zh-CN"/>
              </w:rPr>
              <w:t>102</w:t>
            </w:r>
          </w:p>
        </w:tc>
        <w:tc>
          <w:tcPr>
            <w:tcW w:w="1200" w:type="dxa"/>
            <w:tcBorders>
              <w:top w:val="nil"/>
              <w:left w:val="nil"/>
              <w:bottom w:val="single" w:sz="4" w:space="0" w:color="auto"/>
              <w:right w:val="single" w:sz="4" w:space="0" w:color="auto"/>
            </w:tcBorders>
            <w:shd w:val="clear" w:color="auto" w:fill="auto"/>
            <w:noWrap/>
            <w:vAlign w:val="bottom"/>
            <w:hideMark/>
          </w:tcPr>
          <w:p w:rsidR="007D0FBF" w:rsidRPr="00FF13E2" w:rsidRDefault="007D0FBF" w:rsidP="007D0FBF">
            <w:pPr>
              <w:spacing w:before="0" w:after="0"/>
              <w:jc w:val="right"/>
              <w:rPr>
                <w:rFonts w:ascii="Calibri" w:hAnsi="Calibri" w:cs="Calibri"/>
                <w:b/>
                <w:bCs/>
                <w:color w:val="000000"/>
                <w:sz w:val="24"/>
                <w:szCs w:val="24"/>
                <w:lang w:eastAsia="zh-CN"/>
              </w:rPr>
            </w:pPr>
            <w:r w:rsidRPr="00FF13E2">
              <w:rPr>
                <w:rFonts w:ascii="Calibri" w:hAnsi="Calibri" w:cs="Calibri"/>
                <w:b/>
                <w:bCs/>
                <w:color w:val="000000"/>
                <w:sz w:val="24"/>
                <w:szCs w:val="24"/>
                <w:lang w:eastAsia="zh-CN"/>
              </w:rPr>
              <w:t>128</w:t>
            </w:r>
          </w:p>
        </w:tc>
        <w:tc>
          <w:tcPr>
            <w:tcW w:w="1200" w:type="dxa"/>
            <w:tcBorders>
              <w:top w:val="nil"/>
              <w:left w:val="nil"/>
              <w:bottom w:val="single" w:sz="4" w:space="0" w:color="auto"/>
              <w:right w:val="single" w:sz="4" w:space="0" w:color="auto"/>
            </w:tcBorders>
            <w:shd w:val="clear" w:color="000000" w:fill="FFFF00"/>
            <w:noWrap/>
            <w:vAlign w:val="bottom"/>
            <w:hideMark/>
          </w:tcPr>
          <w:p w:rsidR="007D0FBF" w:rsidRPr="00FF13E2" w:rsidRDefault="007D0FBF" w:rsidP="007D0FBF">
            <w:pPr>
              <w:spacing w:before="0" w:after="0"/>
              <w:jc w:val="right"/>
              <w:rPr>
                <w:rFonts w:ascii="Calibri" w:hAnsi="Calibri" w:cs="Calibri"/>
                <w:b/>
                <w:bCs/>
                <w:color w:val="000000"/>
                <w:sz w:val="24"/>
                <w:szCs w:val="24"/>
                <w:lang w:eastAsia="zh-CN"/>
              </w:rPr>
            </w:pPr>
            <w:r w:rsidRPr="00FF13E2">
              <w:rPr>
                <w:rFonts w:ascii="Calibri" w:hAnsi="Calibri" w:cs="Calibri"/>
                <w:b/>
                <w:bCs/>
                <w:color w:val="000000"/>
                <w:sz w:val="24"/>
                <w:szCs w:val="24"/>
                <w:lang w:eastAsia="zh-CN"/>
              </w:rPr>
              <w:t>236</w:t>
            </w:r>
          </w:p>
        </w:tc>
      </w:tr>
    </w:tbl>
    <w:p w:rsidR="007D0FBF" w:rsidRPr="00FF13E2" w:rsidRDefault="007D0FBF" w:rsidP="007D0FBF">
      <w:pPr>
        <w:spacing w:before="0" w:after="0"/>
        <w:rPr>
          <w:rFonts w:cs="Arial"/>
          <w:b/>
          <w:color w:val="FF0000"/>
          <w:sz w:val="24"/>
          <w:szCs w:val="24"/>
        </w:rPr>
      </w:pPr>
    </w:p>
    <w:p w:rsidR="007D0FBF" w:rsidRPr="00FF13E2" w:rsidRDefault="007D0FBF" w:rsidP="007D0FBF">
      <w:pPr>
        <w:spacing w:before="0" w:after="0"/>
        <w:rPr>
          <w:rFonts w:cs="Arial"/>
          <w:b/>
          <w:color w:val="FF0000"/>
          <w:sz w:val="24"/>
          <w:szCs w:val="24"/>
        </w:rPr>
      </w:pPr>
    </w:p>
    <w:p w:rsidR="007D0FBF" w:rsidRPr="00FF13E2" w:rsidRDefault="007D0FBF" w:rsidP="007D0FBF">
      <w:pPr>
        <w:spacing w:before="0" w:after="0"/>
        <w:rPr>
          <w:rFonts w:cs="Arial"/>
          <w:b/>
          <w:color w:val="FF0000"/>
          <w:sz w:val="24"/>
          <w:szCs w:val="24"/>
        </w:rPr>
      </w:pPr>
    </w:p>
    <w:p w:rsidR="007D0FBF" w:rsidRPr="00FF13E2" w:rsidRDefault="007D0FBF" w:rsidP="007D0FBF">
      <w:pPr>
        <w:spacing w:before="0" w:after="0"/>
        <w:rPr>
          <w:rFonts w:cs="Arial"/>
          <w:b/>
          <w:color w:val="FF0000"/>
          <w:sz w:val="24"/>
          <w:szCs w:val="24"/>
        </w:rPr>
      </w:pPr>
    </w:p>
    <w:p w:rsidR="007D0FBF" w:rsidRPr="00FF13E2" w:rsidRDefault="007D0FBF" w:rsidP="007D0FBF">
      <w:pPr>
        <w:spacing w:before="0" w:after="0"/>
        <w:rPr>
          <w:rFonts w:cs="Arial"/>
          <w:b/>
          <w:color w:val="FF0000"/>
          <w:sz w:val="24"/>
          <w:szCs w:val="24"/>
        </w:rPr>
      </w:pPr>
    </w:p>
    <w:p w:rsidR="007D0FBF" w:rsidRPr="00FF13E2" w:rsidRDefault="007D0FBF" w:rsidP="007D0FBF">
      <w:pPr>
        <w:spacing w:before="0" w:after="0"/>
        <w:rPr>
          <w:rFonts w:cs="Arial"/>
          <w:b/>
          <w:color w:val="FF0000"/>
          <w:sz w:val="24"/>
          <w:szCs w:val="24"/>
        </w:rPr>
      </w:pPr>
    </w:p>
    <w:p w:rsidR="007D0FBF" w:rsidRPr="00FF13E2" w:rsidRDefault="007D0FBF" w:rsidP="007D0FBF">
      <w:pPr>
        <w:spacing w:before="0" w:after="0"/>
        <w:rPr>
          <w:rFonts w:cs="Arial"/>
          <w:b/>
          <w:color w:val="FF0000"/>
          <w:sz w:val="24"/>
          <w:szCs w:val="24"/>
        </w:rPr>
      </w:pPr>
    </w:p>
    <w:p w:rsidR="007D0FBF" w:rsidRPr="00FF13E2" w:rsidRDefault="007D0FBF" w:rsidP="007D0FBF">
      <w:pPr>
        <w:spacing w:before="0" w:after="0"/>
        <w:rPr>
          <w:rFonts w:cs="Arial"/>
          <w:b/>
          <w:color w:val="FF0000"/>
          <w:sz w:val="24"/>
          <w:szCs w:val="24"/>
        </w:rPr>
      </w:pPr>
    </w:p>
    <w:p w:rsidR="007D0FBF" w:rsidRPr="00FF13E2" w:rsidRDefault="007D0FBF" w:rsidP="007D0FBF">
      <w:pPr>
        <w:spacing w:before="0" w:after="0"/>
        <w:rPr>
          <w:rFonts w:cs="Arial"/>
          <w:b/>
          <w:color w:val="FF0000"/>
          <w:sz w:val="24"/>
          <w:szCs w:val="24"/>
        </w:rPr>
      </w:pPr>
    </w:p>
    <w:p w:rsidR="007D0FBF" w:rsidRPr="00FF13E2" w:rsidRDefault="007D0FBF" w:rsidP="007D0FBF">
      <w:pPr>
        <w:spacing w:before="0" w:after="0"/>
        <w:rPr>
          <w:rFonts w:cs="Arial"/>
          <w:b/>
          <w:color w:val="FF0000"/>
          <w:sz w:val="24"/>
          <w:szCs w:val="24"/>
        </w:rPr>
      </w:pPr>
    </w:p>
    <w:tbl>
      <w:tblPr>
        <w:tblW w:w="9436" w:type="dxa"/>
        <w:tblInd w:w="55" w:type="dxa"/>
        <w:tblCellMar>
          <w:left w:w="70" w:type="dxa"/>
          <w:right w:w="70" w:type="dxa"/>
        </w:tblCellMar>
        <w:tblLook w:val="04A0" w:firstRow="1" w:lastRow="0" w:firstColumn="1" w:lastColumn="0" w:noHBand="0" w:noVBand="1"/>
      </w:tblPr>
      <w:tblGrid>
        <w:gridCol w:w="4800"/>
        <w:gridCol w:w="3012"/>
        <w:gridCol w:w="1624"/>
      </w:tblGrid>
      <w:tr w:rsidR="00A22605" w:rsidRPr="00FF13E2" w:rsidTr="00A22605">
        <w:trPr>
          <w:trHeight w:val="300"/>
        </w:trPr>
        <w:tc>
          <w:tcPr>
            <w:tcW w:w="4800" w:type="dxa"/>
            <w:tcBorders>
              <w:top w:val="nil"/>
              <w:left w:val="nil"/>
              <w:bottom w:val="single" w:sz="4" w:space="0" w:color="auto"/>
              <w:right w:val="nil"/>
            </w:tcBorders>
            <w:shd w:val="clear" w:color="auto" w:fill="auto"/>
            <w:noWrap/>
            <w:vAlign w:val="bottom"/>
            <w:hideMark/>
          </w:tcPr>
          <w:p w:rsidR="00A22605" w:rsidRPr="00FF13E2" w:rsidRDefault="00A22605" w:rsidP="00EE6EAB">
            <w:pPr>
              <w:spacing w:after="0"/>
              <w:rPr>
                <w:rFonts w:ascii="Calibri" w:hAnsi="Calibri" w:cs="Calibri"/>
                <w:b/>
                <w:bCs/>
                <w:color w:val="000000"/>
              </w:rPr>
            </w:pPr>
            <w:r w:rsidRPr="00FF13E2">
              <w:rPr>
                <w:rFonts w:ascii="Calibri" w:hAnsi="Calibri" w:cs="Calibri"/>
                <w:b/>
                <w:bCs/>
                <w:color w:val="000000"/>
              </w:rPr>
              <w:t>APPROXIMATE DATES OF THE FIRST BAC SESSION</w:t>
            </w:r>
          </w:p>
        </w:tc>
        <w:tc>
          <w:tcPr>
            <w:tcW w:w="3012" w:type="dxa"/>
            <w:tcBorders>
              <w:top w:val="nil"/>
              <w:left w:val="nil"/>
              <w:bottom w:val="single" w:sz="4" w:space="0" w:color="auto"/>
              <w:right w:val="nil"/>
            </w:tcBorders>
            <w:shd w:val="clear" w:color="auto" w:fill="auto"/>
            <w:noWrap/>
            <w:vAlign w:val="bottom"/>
            <w:hideMark/>
          </w:tcPr>
          <w:p w:rsidR="00A22605" w:rsidRPr="00FF13E2" w:rsidRDefault="00A22605" w:rsidP="00EE6EAB">
            <w:pPr>
              <w:spacing w:after="0"/>
              <w:rPr>
                <w:rFonts w:ascii="Calibri" w:hAnsi="Calibri" w:cs="Calibri"/>
                <w:color w:val="000000"/>
              </w:rPr>
            </w:pPr>
            <w:r w:rsidRPr="00FF13E2">
              <w:rPr>
                <w:rFonts w:ascii="Calibri" w:hAnsi="Calibri" w:cs="Calibri"/>
                <w:color w:val="000000"/>
              </w:rPr>
              <w:t> </w:t>
            </w:r>
          </w:p>
        </w:tc>
        <w:tc>
          <w:tcPr>
            <w:tcW w:w="1624" w:type="dxa"/>
            <w:vAlign w:val="bottom"/>
          </w:tcPr>
          <w:p w:rsidR="00A22605" w:rsidRPr="00FF13E2" w:rsidRDefault="00A22605" w:rsidP="00EE6EAB">
            <w:pPr>
              <w:spacing w:after="0"/>
              <w:rPr>
                <w:rFonts w:ascii="Calibri" w:hAnsi="Calibri" w:cs="Calibri"/>
                <w:color w:val="000000"/>
              </w:rPr>
            </w:pPr>
          </w:p>
        </w:tc>
      </w:tr>
      <w:tr w:rsidR="00A22605" w:rsidRPr="00FF13E2" w:rsidTr="00A22605">
        <w:trPr>
          <w:trHeight w:val="300"/>
        </w:trPr>
        <w:tc>
          <w:tcPr>
            <w:tcW w:w="4800" w:type="dxa"/>
            <w:tcBorders>
              <w:top w:val="nil"/>
              <w:left w:val="single" w:sz="4" w:space="0" w:color="auto"/>
              <w:bottom w:val="single" w:sz="4" w:space="0" w:color="auto"/>
              <w:right w:val="single" w:sz="4" w:space="0" w:color="000000"/>
            </w:tcBorders>
            <w:shd w:val="clear" w:color="auto" w:fill="auto"/>
            <w:noWrap/>
            <w:vAlign w:val="bottom"/>
            <w:hideMark/>
          </w:tcPr>
          <w:p w:rsidR="00A22605" w:rsidRPr="00FF13E2" w:rsidRDefault="00A22605" w:rsidP="00A22605">
            <w:pPr>
              <w:spacing w:before="0" w:after="0"/>
              <w:rPr>
                <w:rFonts w:ascii="Calibri" w:hAnsi="Calibri" w:cs="Calibri"/>
                <w:i/>
                <w:color w:val="000000"/>
              </w:rPr>
            </w:pPr>
            <w:r w:rsidRPr="00FF13E2">
              <w:rPr>
                <w:rFonts w:ascii="Calibri" w:hAnsi="Calibri" w:cs="Calibri"/>
                <w:i/>
                <w:color w:val="000000"/>
              </w:rPr>
              <w:t xml:space="preserve">Europese School Den Haag </w:t>
            </w:r>
          </w:p>
        </w:tc>
        <w:tc>
          <w:tcPr>
            <w:tcW w:w="3012" w:type="dxa"/>
            <w:tcBorders>
              <w:top w:val="single" w:sz="4" w:space="0" w:color="auto"/>
              <w:left w:val="nil"/>
              <w:bottom w:val="single" w:sz="4" w:space="0" w:color="auto"/>
              <w:right w:val="single" w:sz="4" w:space="0" w:color="000000"/>
            </w:tcBorders>
            <w:shd w:val="clear" w:color="auto" w:fill="auto"/>
            <w:noWrap/>
            <w:vAlign w:val="bottom"/>
            <w:hideMark/>
          </w:tcPr>
          <w:p w:rsidR="00A22605" w:rsidRPr="00FF13E2" w:rsidRDefault="00A22605" w:rsidP="00A22605">
            <w:pPr>
              <w:spacing w:before="0" w:after="0"/>
              <w:jc w:val="center"/>
              <w:rPr>
                <w:rFonts w:ascii="Calibri" w:hAnsi="Calibri" w:cs="Calibri"/>
                <w:color w:val="000000"/>
              </w:rPr>
            </w:pPr>
            <w:r w:rsidRPr="00FF13E2">
              <w:rPr>
                <w:rFonts w:ascii="Calibri" w:hAnsi="Calibri" w:cs="Calibri"/>
                <w:color w:val="000000"/>
              </w:rPr>
              <w:t>June 20</w:t>
            </w:r>
            <w:r w:rsidR="00E80616">
              <w:rPr>
                <w:rFonts w:ascii="Calibri" w:hAnsi="Calibri" w:cs="Calibri"/>
                <w:color w:val="000000"/>
              </w:rPr>
              <w:t>19</w:t>
            </w:r>
          </w:p>
        </w:tc>
        <w:tc>
          <w:tcPr>
            <w:tcW w:w="1624" w:type="dxa"/>
            <w:vAlign w:val="bottom"/>
          </w:tcPr>
          <w:p w:rsidR="00A22605" w:rsidRPr="00FF13E2" w:rsidRDefault="00A22605" w:rsidP="00A22605">
            <w:pPr>
              <w:spacing w:before="0" w:after="0"/>
              <w:rPr>
                <w:rFonts w:ascii="Calibri" w:hAnsi="Calibri" w:cs="Calibri"/>
                <w:color w:val="000000"/>
              </w:rPr>
            </w:pPr>
          </w:p>
        </w:tc>
      </w:tr>
      <w:tr w:rsidR="00A22605" w:rsidRPr="00FF13E2" w:rsidTr="00A22605">
        <w:trPr>
          <w:trHeight w:val="300"/>
        </w:trPr>
        <w:tc>
          <w:tcPr>
            <w:tcW w:w="48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22605" w:rsidRPr="00FF13E2" w:rsidRDefault="00A22605" w:rsidP="00A22605">
            <w:pPr>
              <w:spacing w:before="0" w:after="0"/>
              <w:rPr>
                <w:rFonts w:ascii="Calibri" w:hAnsi="Calibri" w:cs="Calibri"/>
                <w:color w:val="000000"/>
              </w:rPr>
            </w:pPr>
            <w:r w:rsidRPr="00FF13E2">
              <w:rPr>
                <w:rFonts w:ascii="Calibri" w:hAnsi="Calibri" w:cs="Calibri"/>
                <w:color w:val="000000"/>
              </w:rPr>
              <w:t>Tallinn European Schooling</w:t>
            </w:r>
          </w:p>
        </w:tc>
        <w:tc>
          <w:tcPr>
            <w:tcW w:w="3012" w:type="dxa"/>
            <w:tcBorders>
              <w:top w:val="single" w:sz="4" w:space="0" w:color="auto"/>
              <w:left w:val="nil"/>
              <w:bottom w:val="single" w:sz="4" w:space="0" w:color="auto"/>
              <w:right w:val="single" w:sz="4" w:space="0" w:color="000000"/>
            </w:tcBorders>
            <w:shd w:val="clear" w:color="auto" w:fill="auto"/>
            <w:noWrap/>
            <w:vAlign w:val="bottom"/>
            <w:hideMark/>
          </w:tcPr>
          <w:p w:rsidR="00A22605" w:rsidRPr="00FF13E2" w:rsidRDefault="00A22605" w:rsidP="00A22605">
            <w:pPr>
              <w:spacing w:before="0" w:after="0"/>
              <w:jc w:val="center"/>
              <w:rPr>
                <w:rFonts w:ascii="Calibri" w:hAnsi="Calibri" w:cs="Calibri"/>
                <w:color w:val="000000"/>
              </w:rPr>
            </w:pPr>
            <w:r w:rsidRPr="00FF13E2">
              <w:rPr>
                <w:rFonts w:ascii="Calibri" w:hAnsi="Calibri" w:cs="Calibri"/>
                <w:color w:val="000000"/>
              </w:rPr>
              <w:t>June 2018</w:t>
            </w:r>
          </w:p>
        </w:tc>
        <w:tc>
          <w:tcPr>
            <w:tcW w:w="1624" w:type="dxa"/>
            <w:vAlign w:val="bottom"/>
          </w:tcPr>
          <w:p w:rsidR="00A22605" w:rsidRPr="00FF13E2" w:rsidRDefault="00A22605" w:rsidP="00A22605">
            <w:pPr>
              <w:spacing w:before="0" w:after="0"/>
              <w:rPr>
                <w:rFonts w:ascii="Calibri" w:hAnsi="Calibri" w:cs="Calibri"/>
                <w:color w:val="000000"/>
              </w:rPr>
            </w:pPr>
          </w:p>
        </w:tc>
      </w:tr>
      <w:tr w:rsidR="00A22605" w:rsidRPr="00FF13E2" w:rsidTr="00A22605">
        <w:trPr>
          <w:trHeight w:val="300"/>
        </w:trPr>
        <w:tc>
          <w:tcPr>
            <w:tcW w:w="48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22605" w:rsidRPr="00FF13E2" w:rsidRDefault="00A22605" w:rsidP="00A22605">
            <w:pPr>
              <w:spacing w:before="0" w:after="0"/>
              <w:rPr>
                <w:rFonts w:ascii="Calibri" w:hAnsi="Calibri" w:cs="Calibri"/>
                <w:color w:val="000000"/>
              </w:rPr>
            </w:pPr>
            <w:r w:rsidRPr="00FF13E2">
              <w:rPr>
                <w:rFonts w:ascii="Calibri" w:hAnsi="Calibri" w:cs="Calibri"/>
                <w:color w:val="000000"/>
              </w:rPr>
              <w:t>European School of Copenhagen</w:t>
            </w:r>
          </w:p>
        </w:tc>
        <w:tc>
          <w:tcPr>
            <w:tcW w:w="3012" w:type="dxa"/>
            <w:tcBorders>
              <w:top w:val="single" w:sz="4" w:space="0" w:color="auto"/>
              <w:left w:val="nil"/>
              <w:bottom w:val="single" w:sz="4" w:space="0" w:color="auto"/>
              <w:right w:val="single" w:sz="4" w:space="0" w:color="000000"/>
            </w:tcBorders>
            <w:shd w:val="clear" w:color="auto" w:fill="auto"/>
            <w:noWrap/>
            <w:vAlign w:val="bottom"/>
            <w:hideMark/>
          </w:tcPr>
          <w:p w:rsidR="00A22605" w:rsidRPr="00FF13E2" w:rsidRDefault="00A22605" w:rsidP="00A22605">
            <w:pPr>
              <w:spacing w:before="0" w:after="0"/>
              <w:jc w:val="center"/>
              <w:rPr>
                <w:rFonts w:ascii="Calibri" w:hAnsi="Calibri" w:cs="Calibri"/>
                <w:color w:val="000000"/>
              </w:rPr>
            </w:pPr>
            <w:r w:rsidRPr="00FF13E2">
              <w:rPr>
                <w:rFonts w:ascii="Calibri" w:hAnsi="Calibri" w:cs="Calibri"/>
                <w:color w:val="000000"/>
              </w:rPr>
              <w:t>June 2026</w:t>
            </w:r>
          </w:p>
        </w:tc>
        <w:tc>
          <w:tcPr>
            <w:tcW w:w="1624" w:type="dxa"/>
            <w:vAlign w:val="bottom"/>
          </w:tcPr>
          <w:p w:rsidR="00A22605" w:rsidRPr="00FF13E2" w:rsidRDefault="00A22605" w:rsidP="00A22605">
            <w:pPr>
              <w:spacing w:before="0" w:after="0"/>
              <w:rPr>
                <w:rFonts w:ascii="Calibri" w:hAnsi="Calibri" w:cs="Calibri"/>
                <w:color w:val="000000"/>
              </w:rPr>
            </w:pPr>
          </w:p>
        </w:tc>
      </w:tr>
      <w:tr w:rsidR="00A22605" w:rsidRPr="00FF13E2" w:rsidTr="00A22605">
        <w:trPr>
          <w:trHeight w:val="300"/>
        </w:trPr>
        <w:tc>
          <w:tcPr>
            <w:tcW w:w="48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22605" w:rsidRPr="00FF13E2" w:rsidRDefault="00A22605" w:rsidP="00A22605">
            <w:pPr>
              <w:spacing w:before="0" w:after="0"/>
              <w:rPr>
                <w:rFonts w:ascii="Calibri" w:hAnsi="Calibri" w:cs="Calibri"/>
                <w:color w:val="000000"/>
              </w:rPr>
            </w:pPr>
            <w:r w:rsidRPr="00FF13E2">
              <w:rPr>
                <w:rFonts w:ascii="Calibri" w:hAnsi="Calibri" w:cs="Calibri"/>
                <w:color w:val="000000"/>
              </w:rPr>
              <w:t>Europa School UK</w:t>
            </w:r>
          </w:p>
        </w:tc>
        <w:tc>
          <w:tcPr>
            <w:tcW w:w="3012" w:type="dxa"/>
            <w:tcBorders>
              <w:top w:val="single" w:sz="4" w:space="0" w:color="auto"/>
              <w:left w:val="nil"/>
              <w:bottom w:val="single" w:sz="4" w:space="0" w:color="auto"/>
              <w:right w:val="single" w:sz="4" w:space="0" w:color="000000"/>
            </w:tcBorders>
            <w:shd w:val="clear" w:color="auto" w:fill="auto"/>
            <w:noWrap/>
            <w:vAlign w:val="bottom"/>
            <w:hideMark/>
          </w:tcPr>
          <w:p w:rsidR="00A22605" w:rsidRPr="00FF13E2" w:rsidRDefault="00A22605" w:rsidP="00A22605">
            <w:pPr>
              <w:spacing w:before="0" w:after="0"/>
              <w:jc w:val="center"/>
              <w:rPr>
                <w:rFonts w:ascii="Calibri" w:hAnsi="Calibri" w:cs="Calibri"/>
                <w:color w:val="000000"/>
              </w:rPr>
            </w:pPr>
            <w:r w:rsidRPr="00FF13E2">
              <w:rPr>
                <w:rFonts w:ascii="Calibri" w:hAnsi="Calibri" w:cs="Calibri"/>
                <w:color w:val="000000"/>
              </w:rPr>
              <w:t>June 2018</w:t>
            </w:r>
          </w:p>
        </w:tc>
        <w:tc>
          <w:tcPr>
            <w:tcW w:w="1624" w:type="dxa"/>
            <w:vAlign w:val="bottom"/>
          </w:tcPr>
          <w:p w:rsidR="00A22605" w:rsidRPr="00FF13E2" w:rsidRDefault="00A22605" w:rsidP="00A22605">
            <w:pPr>
              <w:spacing w:before="0" w:after="0"/>
              <w:rPr>
                <w:rFonts w:ascii="Calibri" w:hAnsi="Calibri" w:cs="Calibri"/>
                <w:color w:val="000000"/>
              </w:rPr>
            </w:pPr>
          </w:p>
        </w:tc>
      </w:tr>
      <w:tr w:rsidR="00A22605" w:rsidRPr="00FF13E2" w:rsidTr="00A22605">
        <w:trPr>
          <w:trHeight w:val="300"/>
        </w:trPr>
        <w:tc>
          <w:tcPr>
            <w:tcW w:w="48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22605" w:rsidRPr="00FF13E2" w:rsidRDefault="00A22605" w:rsidP="00A22605">
            <w:pPr>
              <w:spacing w:before="0" w:after="0"/>
              <w:rPr>
                <w:rFonts w:ascii="Calibri" w:hAnsi="Calibri" w:cs="Calibri"/>
                <w:i/>
                <w:color w:val="000000"/>
              </w:rPr>
            </w:pPr>
            <w:r w:rsidRPr="00FF13E2">
              <w:rPr>
                <w:rFonts w:ascii="Calibri" w:hAnsi="Calibri" w:cs="Calibri"/>
                <w:i/>
                <w:color w:val="000000"/>
              </w:rPr>
              <w:t>Scuola europea di Brindisi</w:t>
            </w:r>
          </w:p>
        </w:tc>
        <w:tc>
          <w:tcPr>
            <w:tcW w:w="3012" w:type="dxa"/>
            <w:tcBorders>
              <w:top w:val="single" w:sz="4" w:space="0" w:color="auto"/>
              <w:left w:val="nil"/>
              <w:bottom w:val="single" w:sz="4" w:space="0" w:color="auto"/>
              <w:right w:val="single" w:sz="4" w:space="0" w:color="000000"/>
            </w:tcBorders>
            <w:shd w:val="clear" w:color="auto" w:fill="auto"/>
            <w:noWrap/>
            <w:vAlign w:val="bottom"/>
            <w:hideMark/>
          </w:tcPr>
          <w:p w:rsidR="00A22605" w:rsidRPr="00FF13E2" w:rsidRDefault="00A22605" w:rsidP="00A22605">
            <w:pPr>
              <w:spacing w:before="0" w:after="0"/>
              <w:jc w:val="center"/>
              <w:rPr>
                <w:rFonts w:ascii="Calibri" w:hAnsi="Calibri" w:cs="Calibri"/>
                <w:color w:val="000000"/>
              </w:rPr>
            </w:pPr>
            <w:r w:rsidRPr="00FF13E2">
              <w:rPr>
                <w:rFonts w:ascii="Calibri" w:hAnsi="Calibri" w:cs="Calibri"/>
                <w:color w:val="000000"/>
              </w:rPr>
              <w:t>June 2017 (EN)-June 2018 (IT)</w:t>
            </w:r>
          </w:p>
        </w:tc>
        <w:tc>
          <w:tcPr>
            <w:tcW w:w="1624" w:type="dxa"/>
            <w:vAlign w:val="bottom"/>
          </w:tcPr>
          <w:p w:rsidR="00A22605" w:rsidRPr="00FF13E2" w:rsidRDefault="00A22605" w:rsidP="00A22605">
            <w:pPr>
              <w:spacing w:before="0" w:after="0"/>
              <w:rPr>
                <w:rFonts w:ascii="Calibri" w:hAnsi="Calibri" w:cs="Calibri"/>
                <w:color w:val="000000"/>
              </w:rPr>
            </w:pPr>
          </w:p>
        </w:tc>
      </w:tr>
    </w:tbl>
    <w:p w:rsidR="007D0FBF" w:rsidRPr="00FF13E2" w:rsidRDefault="00104F3B" w:rsidP="007D0FBF">
      <w:pPr>
        <w:spacing w:before="0" w:after="0"/>
        <w:jc w:val="center"/>
        <w:rPr>
          <w:lang w:eastAsia="zh-CN"/>
        </w:rPr>
      </w:pPr>
      <w:r>
        <w:rPr>
          <w:lang w:eastAsia="en-GB"/>
        </w:rPr>
        <w:pict>
          <v:shape id="ZoneTexte 8" o:spid="_x0000_s1028" type="#_x0000_t202" style="position:absolute;left:0;text-align:left;margin-left:267.45pt;margin-top:7.05pt;width:293.25pt;height:23.25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" fillcolor="white [3201]" stroked="f">
            <v:textbox style="mso-next-textbox:#ZoneTexte 8">
              <w:txbxContent>
                <w:p w:rsidR="008C7A3D" w:rsidRPr="00E10BBD" w:rsidRDefault="008C7A3D" w:rsidP="007D0FBF">
                  <w:pPr>
                    <w:pStyle w:val="NormalWeb"/>
                    <w:spacing w:before="0" w:beforeAutospacing="0" w:after="0" w:afterAutospacing="0"/>
                    <w:jc w:val="center"/>
                    <w:rPr>
                      <w:lang w:val="en-US"/>
                    </w:rPr>
                  </w:pPr>
                  <w:r w:rsidRPr="00E10BBD">
                    <w:rPr>
                      <w:rFonts w:asciiTheme="minorHAnsi" w:hAnsi="Calibri" w:cstheme="minorBidi"/>
                      <w:b/>
                      <w:bCs/>
                      <w:color w:val="000000" w:themeColor="dark1"/>
                      <w:lang w:val="en-US"/>
                    </w:rPr>
                    <w:t>TOTAL BAC STUDENTS PER YEAR FROM 2009 TO 2017</w:t>
                  </w:r>
                </w:p>
              </w:txbxContent>
            </v:textbox>
          </v:shape>
        </w:pict>
      </w:r>
    </w:p>
    <w:p w:rsidR="007D0FBF" w:rsidRPr="00FF13E2" w:rsidRDefault="007D0FBF" w:rsidP="007D0FBF">
      <w:pPr>
        <w:spacing w:before="0" w:after="0"/>
        <w:jc w:val="center"/>
        <w:rPr>
          <w:lang w:eastAsia="zh-CN"/>
        </w:rPr>
      </w:pPr>
    </w:p>
    <w:p w:rsidR="00A22605" w:rsidRPr="00FF13E2" w:rsidRDefault="00A22605" w:rsidP="007D0FBF">
      <w:pPr>
        <w:spacing w:before="0" w:after="0"/>
        <w:jc w:val="center"/>
        <w:rPr>
          <w:lang w:eastAsia="zh-CN"/>
        </w:rPr>
        <w:sectPr w:rsidR="00A22605" w:rsidRPr="00FF13E2" w:rsidSect="000F0147">
          <w:headerReference w:type="default" r:id="rId46"/>
          <w:headerReference w:type="first" r:id="rId47"/>
          <w:footnotePr>
            <w:numRestart w:val="eachPage"/>
          </w:footnotePr>
          <w:pgSz w:w="16838" w:h="11906" w:orient="landscape" w:code="9"/>
          <w:pgMar w:top="1134" w:right="0" w:bottom="1134" w:left="851" w:header="567" w:footer="624" w:gutter="0"/>
          <w:cols w:space="720"/>
          <w:titlePg/>
          <w:docGrid w:linePitch="299"/>
        </w:sectPr>
      </w:pPr>
      <w:r w:rsidRPr="00FF13E2">
        <w:rPr>
          <w:noProof/>
          <w:lang w:val="fr-BE" w:eastAsia="zh-CN"/>
        </w:rPr>
        <w:drawing>
          <wp:inline distT="0" distB="0" distL="0" distR="0">
            <wp:extent cx="4162425" cy="2457450"/>
            <wp:effectExtent l="0" t="0" r="9525" b="0"/>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cstate="print"/>
                    <a:stretch>
                      <a:fillRect/>
                    </a:stretch>
                  </pic:blipFill>
                  <pic:spPr>
                    <a:xfrm>
                      <a:off x="0" y="0"/>
                      <a:ext cx="4167183" cy="2460259"/>
                    </a:xfrm>
                    <a:prstGeom prst="rect">
                      <a:avLst/>
                    </a:prstGeom>
                  </pic:spPr>
                </pic:pic>
              </a:graphicData>
            </a:graphic>
          </wp:inline>
        </w:drawing>
      </w:r>
    </w:p>
    <w:p w:rsidR="007D0FBF" w:rsidRPr="00FF13E2" w:rsidRDefault="007D0FBF" w:rsidP="007D0FBF">
      <w:pPr>
        <w:spacing w:before="0" w:after="0"/>
        <w:jc w:val="center"/>
        <w:rPr>
          <w:lang w:eastAsia="zh-CN"/>
        </w:rPr>
      </w:pPr>
    </w:p>
    <w:p w:rsidR="00A22605" w:rsidRPr="00FF13E2" w:rsidRDefault="00A22605" w:rsidP="005D71DE">
      <w:pPr>
        <w:spacing w:before="0" w:after="0"/>
        <w:jc w:val="center"/>
        <w:rPr>
          <w:b/>
          <w:sz w:val="24"/>
          <w:szCs w:val="24"/>
        </w:rPr>
      </w:pPr>
      <w:r w:rsidRPr="00FF13E2">
        <w:rPr>
          <w:b/>
          <w:sz w:val="24"/>
          <w:szCs w:val="24"/>
        </w:rPr>
        <w:t xml:space="preserve">                                  </w:t>
      </w:r>
      <w:r w:rsidRPr="00FF13E2">
        <w:rPr>
          <w:b/>
          <w:sz w:val="24"/>
          <w:szCs w:val="24"/>
        </w:rPr>
        <w:tab/>
        <w:t xml:space="preserve">        </w:t>
      </w:r>
    </w:p>
    <w:p w:rsidR="00A22605" w:rsidRPr="00FF13E2" w:rsidRDefault="00A22605" w:rsidP="00A22605">
      <w:pPr>
        <w:rPr>
          <w:b/>
          <w:sz w:val="24"/>
          <w:szCs w:val="24"/>
        </w:rPr>
      </w:pPr>
      <w:r w:rsidRPr="00FF13E2">
        <w:rPr>
          <w:b/>
          <w:sz w:val="24"/>
          <w:szCs w:val="24"/>
        </w:rPr>
        <w:lastRenderedPageBreak/>
        <w:t xml:space="preserve">   </w:t>
      </w:r>
    </w:p>
    <w:p w:rsidR="00A22605" w:rsidRPr="00FF13E2" w:rsidRDefault="00A22605" w:rsidP="00A22605">
      <w:pPr>
        <w:spacing w:before="0" w:after="0"/>
        <w:rPr>
          <w:rFonts w:cs="Arial"/>
          <w:b/>
          <w:szCs w:val="22"/>
          <w:highlight w:val="darkCyan"/>
        </w:rPr>
        <w:sectPr w:rsidR="00A22605" w:rsidRPr="00FF13E2" w:rsidSect="00EE6EAB">
          <w:headerReference w:type="default" r:id="rId49"/>
          <w:headerReference w:type="first" r:id="rId50"/>
          <w:footnotePr>
            <w:numRestart w:val="eachPage"/>
          </w:footnotePr>
          <w:pgSz w:w="11906" w:h="16838" w:code="9"/>
          <w:pgMar w:top="0" w:right="0" w:bottom="709" w:left="851" w:header="601" w:footer="624" w:gutter="0"/>
          <w:cols w:num="2" w:space="720"/>
          <w:titlePg/>
        </w:sectPr>
      </w:pPr>
    </w:p>
    <w:p w:rsidR="00A22605" w:rsidRPr="00FF13E2" w:rsidRDefault="00A22605" w:rsidP="00A22605">
      <w:pPr>
        <w:spacing w:before="0" w:after="0"/>
        <w:rPr>
          <w:rFonts w:cs="Arial"/>
          <w:b/>
          <w:szCs w:val="22"/>
        </w:rPr>
      </w:pPr>
      <w:r w:rsidRPr="00FF13E2">
        <w:rPr>
          <w:noProof/>
          <w:lang w:val="fr-BE" w:eastAsia="zh-CN"/>
        </w:rPr>
        <w:lastRenderedPageBreak/>
        <w:drawing>
          <wp:inline distT="0" distB="0" distL="0" distR="0">
            <wp:extent cx="3076575" cy="2228850"/>
            <wp:effectExtent l="19050" t="0" r="9525" b="0"/>
            <wp:docPr id="5"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A22605" w:rsidRPr="00FF13E2" w:rsidRDefault="00A22605" w:rsidP="00A22605">
      <w:pPr>
        <w:spacing w:before="0" w:after="0"/>
        <w:rPr>
          <w:rFonts w:cs="Arial"/>
          <w:b/>
          <w:szCs w:val="22"/>
        </w:rPr>
      </w:pPr>
    </w:p>
    <w:p w:rsidR="00A22605" w:rsidRPr="00FF13E2" w:rsidRDefault="00A22605" w:rsidP="00A22605">
      <w:pPr>
        <w:spacing w:before="0" w:after="0"/>
        <w:rPr>
          <w:rFonts w:cs="Arial"/>
          <w:b/>
          <w:szCs w:val="22"/>
        </w:rPr>
      </w:pPr>
    </w:p>
    <w:p w:rsidR="00A22605" w:rsidRPr="00FF13E2" w:rsidRDefault="00A22605" w:rsidP="00A22605">
      <w:pPr>
        <w:spacing w:before="0" w:after="0"/>
        <w:rPr>
          <w:rFonts w:cs="Arial"/>
          <w:b/>
          <w:szCs w:val="22"/>
        </w:rPr>
      </w:pPr>
      <w:r w:rsidRPr="00FF13E2">
        <w:rPr>
          <w:noProof/>
          <w:lang w:val="fr-BE" w:eastAsia="zh-CN"/>
        </w:rPr>
        <w:drawing>
          <wp:inline distT="0" distB="0" distL="0" distR="0">
            <wp:extent cx="3076575" cy="2009775"/>
            <wp:effectExtent l="0" t="0" r="9525" b="9525"/>
            <wp:docPr id="6"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A22605" w:rsidRPr="00FF13E2" w:rsidRDefault="00A22605" w:rsidP="00A22605">
      <w:pPr>
        <w:spacing w:before="0" w:after="0"/>
        <w:rPr>
          <w:rFonts w:cs="Arial"/>
          <w:b/>
          <w:szCs w:val="22"/>
        </w:rPr>
      </w:pPr>
    </w:p>
    <w:p w:rsidR="00A22605" w:rsidRPr="00FF13E2" w:rsidRDefault="00684ADE" w:rsidP="00A22605">
      <w:pPr>
        <w:spacing w:before="0" w:after="0"/>
        <w:rPr>
          <w:rFonts w:cs="Arial"/>
          <w:b/>
          <w:szCs w:val="22"/>
        </w:rPr>
      </w:pPr>
      <w:r>
        <w:rPr>
          <w:noProof/>
          <w:lang w:val="fr-BE" w:eastAsia="zh-CN"/>
        </w:rPr>
        <w:drawing>
          <wp:inline distT="0" distB="0" distL="0" distR="0" wp14:anchorId="73A47BCD" wp14:editId="082E6F65">
            <wp:extent cx="3076575" cy="2047875"/>
            <wp:effectExtent l="0" t="0" r="9525" b="9525"/>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A22605" w:rsidRPr="00FF13E2" w:rsidRDefault="00A22605" w:rsidP="00A22605">
      <w:pPr>
        <w:spacing w:before="0" w:after="0"/>
        <w:rPr>
          <w:rFonts w:cs="Arial"/>
          <w:b/>
          <w:szCs w:val="22"/>
        </w:rPr>
      </w:pPr>
    </w:p>
    <w:p w:rsidR="00A22605" w:rsidRPr="00FF13E2" w:rsidRDefault="00A22605" w:rsidP="00A22605">
      <w:pPr>
        <w:spacing w:before="0" w:after="0"/>
        <w:rPr>
          <w:rFonts w:cs="Arial"/>
          <w:b/>
          <w:szCs w:val="22"/>
        </w:rPr>
      </w:pPr>
    </w:p>
    <w:p w:rsidR="00A22605" w:rsidRPr="00FF13E2" w:rsidRDefault="00A22605" w:rsidP="00953657">
      <w:pPr>
        <w:spacing w:before="0" w:after="0"/>
        <w:ind w:left="-426"/>
        <w:rPr>
          <w:rFonts w:cs="Arial"/>
          <w:b/>
          <w:szCs w:val="22"/>
        </w:rPr>
      </w:pPr>
      <w:r w:rsidRPr="00FF13E2">
        <w:rPr>
          <w:noProof/>
          <w:lang w:val="fr-BE" w:eastAsia="zh-CN"/>
        </w:rPr>
        <w:lastRenderedPageBreak/>
        <w:drawing>
          <wp:inline distT="0" distB="0" distL="0" distR="0">
            <wp:extent cx="3298218" cy="2231169"/>
            <wp:effectExtent l="19050" t="0" r="16482" b="0"/>
            <wp:docPr id="8"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A22605" w:rsidRPr="00FF13E2" w:rsidRDefault="00A22605" w:rsidP="00A22605">
      <w:pPr>
        <w:spacing w:before="0" w:after="0"/>
        <w:rPr>
          <w:rFonts w:cs="Arial"/>
          <w:b/>
          <w:szCs w:val="22"/>
        </w:rPr>
      </w:pPr>
    </w:p>
    <w:p w:rsidR="00A22605" w:rsidRPr="00FF13E2" w:rsidRDefault="00A22605" w:rsidP="00A22605">
      <w:pPr>
        <w:spacing w:before="0" w:after="0"/>
        <w:rPr>
          <w:rFonts w:cs="Arial"/>
          <w:b/>
          <w:szCs w:val="22"/>
        </w:rPr>
      </w:pPr>
    </w:p>
    <w:p w:rsidR="00A22605" w:rsidRPr="00FF13E2" w:rsidRDefault="00A22605" w:rsidP="00A22605">
      <w:pPr>
        <w:spacing w:before="0" w:after="0"/>
        <w:ind w:left="-284" w:hanging="141"/>
        <w:rPr>
          <w:rFonts w:cs="Arial"/>
          <w:b/>
          <w:szCs w:val="22"/>
          <w:highlight w:val="darkCyan"/>
        </w:rPr>
      </w:pPr>
      <w:r w:rsidRPr="00FF13E2">
        <w:rPr>
          <w:noProof/>
          <w:lang w:val="fr-BE" w:eastAsia="zh-CN"/>
        </w:rPr>
        <w:drawing>
          <wp:inline distT="0" distB="0" distL="0" distR="0">
            <wp:extent cx="3209925" cy="2105025"/>
            <wp:effectExtent l="0" t="0" r="9525" b="9525"/>
            <wp:docPr id="9"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A22605" w:rsidRPr="00FF13E2" w:rsidRDefault="00A22605" w:rsidP="00A22605">
      <w:pPr>
        <w:spacing w:before="0" w:after="0"/>
        <w:rPr>
          <w:rFonts w:cs="Arial"/>
          <w:b/>
          <w:szCs w:val="22"/>
          <w:highlight w:val="darkCyan"/>
        </w:rPr>
      </w:pPr>
    </w:p>
    <w:p w:rsidR="00A22605" w:rsidRPr="00FF13E2" w:rsidRDefault="00A22605" w:rsidP="00953657">
      <w:pPr>
        <w:spacing w:before="0" w:after="0"/>
        <w:ind w:left="-426"/>
        <w:rPr>
          <w:rFonts w:cs="Arial"/>
          <w:b/>
          <w:szCs w:val="22"/>
          <w:highlight w:val="darkCyan"/>
        </w:rPr>
        <w:sectPr w:rsidR="00A22605" w:rsidRPr="00FF13E2" w:rsidSect="00EE6EAB">
          <w:footnotePr>
            <w:numRestart w:val="eachPage"/>
          </w:footnotePr>
          <w:type w:val="continuous"/>
          <w:pgSz w:w="11906" w:h="16838" w:code="9"/>
          <w:pgMar w:top="0" w:right="0" w:bottom="709" w:left="851" w:header="601" w:footer="624" w:gutter="0"/>
          <w:cols w:num="2" w:space="853"/>
          <w:titlePg/>
        </w:sectPr>
      </w:pPr>
      <w:r w:rsidRPr="00FF13E2">
        <w:rPr>
          <w:noProof/>
          <w:lang w:val="fr-BE" w:eastAsia="zh-CN"/>
        </w:rPr>
        <w:drawing>
          <wp:inline distT="0" distB="0" distL="0" distR="0">
            <wp:extent cx="3209925" cy="2057400"/>
            <wp:effectExtent l="0" t="0" r="9525" b="19050"/>
            <wp:docPr id="10"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866CEA" w:rsidRPr="00FF13E2" w:rsidRDefault="00866CEA" w:rsidP="00953657">
      <w:pPr>
        <w:tabs>
          <w:tab w:val="left" w:pos="567"/>
        </w:tabs>
        <w:rPr>
          <w:rFonts w:eastAsia="SimSun" w:cs="Arial"/>
          <w:color w:val="000000"/>
        </w:rPr>
      </w:pPr>
      <w:r w:rsidRPr="00FF13E2">
        <w:rPr>
          <w:rFonts w:cs="Arial"/>
          <w:b/>
          <w:bCs/>
          <w:sz w:val="24"/>
          <w:szCs w:val="24"/>
        </w:rPr>
        <w:lastRenderedPageBreak/>
        <w:t>V.</w:t>
      </w:r>
      <w:r w:rsidRPr="00FF13E2">
        <w:rPr>
          <w:rFonts w:cs="Arial"/>
          <w:b/>
          <w:bCs/>
          <w:sz w:val="24"/>
          <w:szCs w:val="24"/>
        </w:rPr>
        <w:tab/>
        <w:t>CONCLUSION</w:t>
      </w:r>
      <w:r w:rsidR="00AA605A" w:rsidRPr="00FF13E2">
        <w:rPr>
          <w:rFonts w:cs="Arial"/>
          <w:b/>
          <w:bCs/>
          <w:sz w:val="24"/>
          <w:szCs w:val="24"/>
        </w:rPr>
        <w:t xml:space="preserve"> </w:t>
      </w:r>
    </w:p>
    <w:p w:rsidR="00866CEA" w:rsidRPr="00FF13E2" w:rsidRDefault="00866CEA" w:rsidP="008A3690">
      <w:pPr>
        <w:spacing w:before="0" w:after="0"/>
        <w:rPr>
          <w:rFonts w:eastAsia="SimSun" w:cs="Arial"/>
          <w:color w:val="000000"/>
        </w:rPr>
      </w:pPr>
    </w:p>
    <w:p w:rsidR="004C0FB4" w:rsidRPr="00FF13E2" w:rsidRDefault="004C0FB4" w:rsidP="00953657">
      <w:pPr>
        <w:spacing w:before="0"/>
      </w:pPr>
      <w:r w:rsidRPr="00FF13E2">
        <w:t xml:space="preserve">The year 2016 was marked by the early departure of the Secretary-General. The Board of Governors was required to select his successor.  His Deputy happened to be chosen, with the result that the Board of Governors was also required to select a new Deputy Secretary-General before the end of 2016. </w:t>
      </w:r>
    </w:p>
    <w:p w:rsidR="00325E8F" w:rsidRPr="00FF13E2" w:rsidRDefault="00325E8F" w:rsidP="004C0FB4">
      <w:pPr>
        <w:rPr>
          <w:rFonts w:cs="Arial"/>
        </w:rPr>
      </w:pPr>
      <w:r w:rsidRPr="00FF13E2">
        <w:rPr>
          <w:rFonts w:cs="Arial"/>
        </w:rPr>
        <w:t>Those events left the management team at the Office of the Secretary-General understaffed, a situation which is s</w:t>
      </w:r>
      <w:r w:rsidR="00624FF7" w:rsidRPr="00FF13E2">
        <w:rPr>
          <w:rFonts w:cs="Arial"/>
        </w:rPr>
        <w:t>et to last for some time yet</w:t>
      </w:r>
      <w:r w:rsidRPr="00FF13E2">
        <w:rPr>
          <w:rFonts w:cs="Arial"/>
        </w:rPr>
        <w:t xml:space="preserve">. </w:t>
      </w:r>
      <w:r w:rsidR="004C0FB4" w:rsidRPr="00FF13E2">
        <w:rPr>
          <w:rFonts w:cs="Arial"/>
        </w:rPr>
        <w:t xml:space="preserve"> </w:t>
      </w:r>
    </w:p>
    <w:p w:rsidR="00624FF7" w:rsidRPr="00FF13E2" w:rsidRDefault="004C0FB4" w:rsidP="00624FF7">
      <w:pPr>
        <w:rPr>
          <w:rFonts w:cs="Arial"/>
        </w:rPr>
      </w:pPr>
      <w:r w:rsidRPr="00FF13E2">
        <w:t xml:space="preserve">Another major change in 2016 was the relocation of the seat of the Office of the Secretary-General of the European Schools:  a large-scale removal operation which went fairly well and which was carried out in record time. </w:t>
      </w:r>
      <w:r w:rsidR="00EE0FA6">
        <w:rPr>
          <w:rFonts w:cs="Arial"/>
        </w:rPr>
        <w:t>This removal also required work to</w:t>
      </w:r>
      <w:r w:rsidR="00624FF7" w:rsidRPr="00FF13E2">
        <w:rPr>
          <w:rFonts w:cs="Arial"/>
        </w:rPr>
        <w:t xml:space="preserve"> reorganise the maintenance of, the access to and the use of the premises, even though the resources allocated for that purpose remained the same.</w:t>
      </w:r>
    </w:p>
    <w:p w:rsidR="004C0FB4" w:rsidRPr="00FF13E2" w:rsidRDefault="004C0FB4" w:rsidP="004C0FB4">
      <w:pPr>
        <w:autoSpaceDE w:val="0"/>
        <w:autoSpaceDN w:val="0"/>
      </w:pPr>
      <w:r w:rsidRPr="00FF13E2">
        <w:t xml:space="preserve">In the pedagogical area, the working group tasked with addressing the question of reform of the organisation of studies in the European Schools made good progress in its work in the Language Policy area under Danish Presidency and is now busy dealing, under German presidency, with the organisation of studies around the eight key competences for lifelong learning. As planned, </w:t>
      </w:r>
      <w:r w:rsidR="00624FF7" w:rsidRPr="00FF13E2">
        <w:t>an initial report will</w:t>
      </w:r>
      <w:r w:rsidRPr="00FF13E2">
        <w:t xml:space="preserve"> be presented at the Board of Governors’ spring 2017 meeting. </w:t>
      </w:r>
    </w:p>
    <w:p w:rsidR="004C0FB4" w:rsidRPr="00FF13E2" w:rsidRDefault="004C0FB4" w:rsidP="004C0FB4">
      <w:pPr>
        <w:autoSpaceDE w:val="0"/>
        <w:autoSpaceDN w:val="0"/>
      </w:pPr>
      <w:r w:rsidRPr="00FF13E2">
        <w:t xml:space="preserve">A huge amount of work was done by the Board of Inspectors (Secondary) during the year 2016, in order to supplement all the syllabuses for the S1-S5 secondary cycle with attainment descriptors. The purpose being to implement the new marking scale as from September 2017, in accordance with the Board of Governors’ decision on the subject. </w:t>
      </w:r>
    </w:p>
    <w:p w:rsidR="004C0FB4" w:rsidRPr="00FF13E2" w:rsidRDefault="004C0FB4" w:rsidP="004C0FB4">
      <w:pPr>
        <w:autoSpaceDE w:val="0"/>
        <w:autoSpaceDN w:val="0"/>
      </w:pPr>
      <w:r w:rsidRPr="00FF13E2">
        <w:t>At its April meeting, the Board of Governors approved creation of the post of Head of the Pedagogical Development Unit, in order to increase the resources dedicated to the pedagogical area at the Central Office.  It was not possible for an appointment to the post to be made in September 2016 because of the very small number of candidates.</w:t>
      </w:r>
    </w:p>
    <w:p w:rsidR="00325E8F" w:rsidRPr="00FF13E2" w:rsidRDefault="00325E8F" w:rsidP="00325E8F">
      <w:pPr>
        <w:spacing w:before="0" w:after="0"/>
        <w:rPr>
          <w:rFonts w:eastAsia="SimSun" w:cs="Arial"/>
          <w:color w:val="000000"/>
          <w:lang w:eastAsia="zh-CN"/>
        </w:rPr>
      </w:pPr>
      <w:r w:rsidRPr="00FF13E2">
        <w:rPr>
          <w:rFonts w:eastAsia="SimSun" w:cs="Arial"/>
          <w:color w:val="000000"/>
          <w:lang w:eastAsia="zh-CN"/>
        </w:rPr>
        <w:t>The mission of our Schools is primarily to provide a broad education of high quality, from nursery level to university entrance, and to offer an opportunity for pupils to stay connected with their mother tongue, whilst being educated in a multilingual and multicultural environment, to become open-minded European citizens. I am convinced that with the pedagogical reform in progress, with implementation of a competence-based assessment system and with the recently approved teaching and learning standards, we will be able to carry out our mission increasingly well and meet our ambitious objectives.</w:t>
      </w:r>
    </w:p>
    <w:p w:rsidR="00F42B84" w:rsidRPr="00FF13E2" w:rsidRDefault="004C0FB4" w:rsidP="00624FF7">
      <w:pPr>
        <w:autoSpaceDE w:val="0"/>
        <w:autoSpaceDN w:val="0"/>
        <w:spacing w:after="0"/>
        <w:rPr>
          <w:rFonts w:cs="Arial"/>
          <w:szCs w:val="22"/>
        </w:rPr>
      </w:pPr>
      <w:r w:rsidRPr="00FF13E2">
        <w:t xml:space="preserve">In the ICT area, 2016 was a year marked by fundamental changes: increased centralisation and substantial improvement of ICT services. </w:t>
      </w:r>
      <w:r w:rsidR="003D6357" w:rsidRPr="00FF13E2">
        <w:rPr>
          <w:rFonts w:cs="Arial"/>
          <w:szCs w:val="22"/>
        </w:rPr>
        <w:t xml:space="preserve">Remarkable progress was made thanks to the exemplary dedication of our ICT team. </w:t>
      </w:r>
      <w:r w:rsidR="00F42B84" w:rsidRPr="00FF13E2">
        <w:rPr>
          <w:rFonts w:cs="Arial"/>
          <w:szCs w:val="22"/>
        </w:rPr>
        <w:t xml:space="preserve"> </w:t>
      </w:r>
    </w:p>
    <w:p w:rsidR="00F42B84" w:rsidRPr="00FF13E2" w:rsidRDefault="003D6357" w:rsidP="00F42B84">
      <w:pPr>
        <w:tabs>
          <w:tab w:val="left" w:pos="1134"/>
          <w:tab w:val="left" w:pos="1985"/>
        </w:tabs>
        <w:spacing w:before="0" w:after="0"/>
        <w:rPr>
          <w:rFonts w:cs="Arial"/>
          <w:szCs w:val="22"/>
        </w:rPr>
      </w:pPr>
      <w:r w:rsidRPr="00FF13E2">
        <w:rPr>
          <w:rFonts w:cs="Arial"/>
          <w:szCs w:val="22"/>
        </w:rPr>
        <w:t xml:space="preserve">Its support when the new accounting tool was rolled out proved vital. Using SAP meant that the other software programs to which SAP is linked had to be redesigned.  </w:t>
      </w:r>
      <w:r w:rsidR="00F42B84" w:rsidRPr="00FF13E2">
        <w:rPr>
          <w:rFonts w:cs="Arial"/>
          <w:szCs w:val="22"/>
        </w:rPr>
        <w:t xml:space="preserve"> </w:t>
      </w:r>
    </w:p>
    <w:p w:rsidR="00F42B84" w:rsidRPr="00FF13E2" w:rsidRDefault="00F42B84" w:rsidP="00F42B84">
      <w:r w:rsidRPr="00FF13E2">
        <w:t xml:space="preserve">The new website of the Central Office of the European Schools also went on line.  </w:t>
      </w:r>
    </w:p>
    <w:p w:rsidR="00F42B84" w:rsidRPr="00FF13E2" w:rsidRDefault="003D6357" w:rsidP="00F42B84">
      <w:pPr>
        <w:spacing w:after="0"/>
        <w:rPr>
          <w:rFonts w:cs="Arial"/>
        </w:rPr>
      </w:pPr>
      <w:r w:rsidRPr="00FF13E2">
        <w:t>A</w:t>
      </w:r>
      <w:r w:rsidR="00F42B84" w:rsidRPr="00FF13E2">
        <w:t xml:space="preserve"> communication </w:t>
      </w:r>
      <w:r w:rsidRPr="00FF13E2">
        <w:t>and collaboration platform common to all the schools and designed for use by all the European Schools’ stakeholders was set up.</w:t>
      </w:r>
    </w:p>
    <w:p w:rsidR="00F42B84" w:rsidRPr="00FF13E2" w:rsidRDefault="004C0FB4" w:rsidP="00F42B84">
      <w:pPr>
        <w:autoSpaceDE w:val="0"/>
        <w:autoSpaceDN w:val="0"/>
        <w:spacing w:before="0"/>
        <w:rPr>
          <w:rFonts w:cs="Arial"/>
        </w:rPr>
      </w:pPr>
      <w:r w:rsidRPr="00FF13E2">
        <w:t xml:space="preserve">The start-up of some of those services in September unfortunately proved to be not in the least straightforward. After a short transitional period, a situation which required a great deal of effort on the part of everyone involved and at all levels, a new balance was quickly found. </w:t>
      </w:r>
      <w:r w:rsidR="00624FF7" w:rsidRPr="00FF13E2">
        <w:rPr>
          <w:rFonts w:cs="Arial"/>
        </w:rPr>
        <w:t>There</w:t>
      </w:r>
      <w:r w:rsidR="00480F1E" w:rsidRPr="00FF13E2">
        <w:rPr>
          <w:rFonts w:cs="Arial"/>
        </w:rPr>
        <w:t xml:space="preserve"> is </w:t>
      </w:r>
      <w:r w:rsidR="00624FF7" w:rsidRPr="00FF13E2">
        <w:rPr>
          <w:rFonts w:cs="Arial"/>
        </w:rPr>
        <w:t xml:space="preserve">a </w:t>
      </w:r>
      <w:r w:rsidR="00F42B84" w:rsidRPr="00FF13E2">
        <w:rPr>
          <w:rFonts w:cs="Arial"/>
        </w:rPr>
        <w:t>col</w:t>
      </w:r>
      <w:r w:rsidR="00480F1E" w:rsidRPr="00FF13E2">
        <w:rPr>
          <w:rFonts w:cs="Arial"/>
        </w:rPr>
        <w:t xml:space="preserve">ossal </w:t>
      </w:r>
      <w:r w:rsidR="00624FF7" w:rsidRPr="00FF13E2">
        <w:rPr>
          <w:rFonts w:cs="Arial"/>
        </w:rPr>
        <w:t xml:space="preserve">amount of work to be done </w:t>
      </w:r>
      <w:r w:rsidR="00480F1E" w:rsidRPr="00FF13E2">
        <w:rPr>
          <w:rFonts w:cs="Arial"/>
        </w:rPr>
        <w:t>and</w:t>
      </w:r>
      <w:r w:rsidR="00624FF7" w:rsidRPr="00FF13E2">
        <w:rPr>
          <w:rFonts w:cs="Arial"/>
        </w:rPr>
        <w:t xml:space="preserve"> it</w:t>
      </w:r>
      <w:r w:rsidR="00480F1E" w:rsidRPr="00FF13E2">
        <w:rPr>
          <w:rFonts w:cs="Arial"/>
        </w:rPr>
        <w:t xml:space="preserve"> is far from having been completed.</w:t>
      </w:r>
    </w:p>
    <w:p w:rsidR="00F42B84" w:rsidRPr="00FF13E2" w:rsidRDefault="00F42B84" w:rsidP="00F42B84">
      <w:r w:rsidRPr="00FF13E2">
        <w:t xml:space="preserve">The total pupil population rose by </w:t>
      </w:r>
      <w:r w:rsidR="00624FF7" w:rsidRPr="00FF13E2">
        <w:t xml:space="preserve">more than </w:t>
      </w:r>
      <w:r w:rsidRPr="00FF13E2">
        <w:t>780 (3%) in 2016. This increase in pupil numbers is still due essentially to a rise in the pupil population of the Brussel</w:t>
      </w:r>
      <w:r w:rsidR="00624FF7" w:rsidRPr="00FF13E2">
        <w:t>s Schools (approximately 440 additional</w:t>
      </w:r>
      <w:r w:rsidRPr="00FF13E2">
        <w:t xml:space="preserve"> pupils). The percentage of Category I pupils increased by the same number (approximately 780 pupils) and hence also by the same percentage (3%). </w:t>
      </w:r>
    </w:p>
    <w:p w:rsidR="004C0FB4" w:rsidRPr="00FF13E2" w:rsidRDefault="004C0FB4" w:rsidP="00480F1E">
      <w:pPr>
        <w:autoSpaceDE w:val="0"/>
        <w:autoSpaceDN w:val="0"/>
        <w:spacing w:after="240"/>
      </w:pPr>
      <w:r w:rsidRPr="00FF13E2">
        <w:t>As far as the situation of the schools in Brussels</w:t>
      </w:r>
      <w:r w:rsidR="00DF7ACD" w:rsidRPr="00FF13E2">
        <w:t xml:space="preserve"> and their population are</w:t>
      </w:r>
      <w:r w:rsidRPr="00FF13E2">
        <w:t xml:space="preserve"> concerned, at its December meeting, the Board of Governors decided not to set up the European School, Brussels V on the Berkendael temporary site.  The political decision on the definitive site of the European </w:t>
      </w:r>
      <w:r w:rsidRPr="00FF13E2">
        <w:lastRenderedPageBreak/>
        <w:t xml:space="preserve">School, Brussels V is expected in late 2017. Meanwhile, the overcrowding situation in the schools in Brussels has worsened. At its December meeting, the Board of Governors gave the Brussels Steering Group a fairly wide-ranging mandate to reflect on and propose long-term solutions for Brussels. </w:t>
      </w:r>
    </w:p>
    <w:tbl>
      <w:tblPr>
        <w:tblW w:w="9099" w:type="dxa"/>
        <w:tblLayout w:type="fixed"/>
        <w:tblLook w:val="04A0" w:firstRow="1" w:lastRow="0" w:firstColumn="1" w:lastColumn="0" w:noHBand="0" w:noVBand="1"/>
      </w:tblPr>
      <w:tblGrid>
        <w:gridCol w:w="1112"/>
        <w:gridCol w:w="1463"/>
        <w:gridCol w:w="1276"/>
        <w:gridCol w:w="1276"/>
        <w:gridCol w:w="1276"/>
        <w:gridCol w:w="1391"/>
        <w:gridCol w:w="1305"/>
      </w:tblGrid>
      <w:tr w:rsidR="00DF7ACD" w:rsidRPr="00FF13E2" w:rsidTr="00DF7ACD">
        <w:trPr>
          <w:trHeight w:val="300"/>
        </w:trPr>
        <w:tc>
          <w:tcPr>
            <w:tcW w:w="779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ACD" w:rsidRPr="00FF13E2" w:rsidRDefault="00DF7ACD" w:rsidP="00DF7ACD">
            <w:pPr>
              <w:spacing w:after="0"/>
              <w:jc w:val="center"/>
              <w:rPr>
                <w:rFonts w:cs="Arial"/>
                <w:b/>
                <w:bCs/>
              </w:rPr>
            </w:pPr>
            <w:r w:rsidRPr="00FF13E2">
              <w:rPr>
                <w:b/>
                <w:bCs/>
                <w:color w:val="000000"/>
              </w:rPr>
              <w:t>CAPACITY AND POPULATION OF THE BRUSSELS SCHOOLS</w:t>
            </w:r>
          </w:p>
        </w:tc>
        <w:tc>
          <w:tcPr>
            <w:tcW w:w="1305" w:type="dxa"/>
            <w:tcBorders>
              <w:top w:val="single" w:sz="4" w:space="0" w:color="auto"/>
              <w:left w:val="single" w:sz="4" w:space="0" w:color="auto"/>
              <w:bottom w:val="single" w:sz="4" w:space="0" w:color="auto"/>
              <w:right w:val="single" w:sz="4" w:space="0" w:color="auto"/>
            </w:tcBorders>
          </w:tcPr>
          <w:p w:rsidR="00DF7ACD" w:rsidRPr="00FF13E2" w:rsidRDefault="00DF7ACD" w:rsidP="00DF7ACD">
            <w:pPr>
              <w:spacing w:after="0"/>
              <w:jc w:val="center"/>
              <w:rPr>
                <w:rFonts w:cs="Arial"/>
                <w:b/>
                <w:bCs/>
              </w:rPr>
            </w:pPr>
          </w:p>
        </w:tc>
      </w:tr>
      <w:tr w:rsidR="00DF7ACD" w:rsidRPr="00FF13E2" w:rsidTr="00DF7ACD">
        <w:trPr>
          <w:trHeight w:val="600"/>
        </w:trPr>
        <w:tc>
          <w:tcPr>
            <w:tcW w:w="1112" w:type="dxa"/>
            <w:tcBorders>
              <w:top w:val="nil"/>
              <w:left w:val="single" w:sz="4" w:space="0" w:color="auto"/>
              <w:bottom w:val="single" w:sz="4" w:space="0" w:color="auto"/>
              <w:right w:val="single" w:sz="4" w:space="0" w:color="auto"/>
            </w:tcBorders>
            <w:shd w:val="clear" w:color="auto" w:fill="auto"/>
            <w:vAlign w:val="center"/>
            <w:hideMark/>
          </w:tcPr>
          <w:p w:rsidR="00DF7ACD" w:rsidRPr="00FF13E2" w:rsidRDefault="00DF7ACD" w:rsidP="00DF7ACD">
            <w:pPr>
              <w:spacing w:after="0"/>
              <w:rPr>
                <w:rFonts w:cs="Arial"/>
              </w:rPr>
            </w:pPr>
            <w:r w:rsidRPr="00FF13E2">
              <w:rPr>
                <w:rFonts w:cs="Arial"/>
              </w:rPr>
              <w:t> </w:t>
            </w:r>
          </w:p>
        </w:tc>
        <w:tc>
          <w:tcPr>
            <w:tcW w:w="1463" w:type="dxa"/>
            <w:tcBorders>
              <w:top w:val="nil"/>
              <w:left w:val="nil"/>
              <w:bottom w:val="single" w:sz="4" w:space="0" w:color="auto"/>
              <w:right w:val="single" w:sz="4" w:space="0" w:color="auto"/>
            </w:tcBorders>
            <w:shd w:val="clear" w:color="auto" w:fill="auto"/>
            <w:vAlign w:val="center"/>
            <w:hideMark/>
          </w:tcPr>
          <w:p w:rsidR="00DF7ACD" w:rsidRPr="00FF13E2" w:rsidRDefault="00DF7ACD" w:rsidP="00DF7ACD">
            <w:pPr>
              <w:spacing w:after="0"/>
              <w:rPr>
                <w:rFonts w:cs="Arial"/>
                <w:b/>
                <w:bCs/>
                <w:i/>
              </w:rPr>
            </w:pPr>
            <w:r w:rsidRPr="00FF13E2">
              <w:rPr>
                <w:rFonts w:cs="Arial"/>
                <w:b/>
                <w:bCs/>
                <w:i/>
              </w:rPr>
              <w:t>CAPACITY</w:t>
            </w:r>
          </w:p>
        </w:tc>
        <w:tc>
          <w:tcPr>
            <w:tcW w:w="1276" w:type="dxa"/>
            <w:tcBorders>
              <w:top w:val="nil"/>
              <w:left w:val="nil"/>
              <w:bottom w:val="single" w:sz="4" w:space="0" w:color="auto"/>
              <w:right w:val="single" w:sz="4" w:space="0" w:color="auto"/>
            </w:tcBorders>
            <w:shd w:val="clear" w:color="auto" w:fill="auto"/>
            <w:vAlign w:val="center"/>
            <w:hideMark/>
          </w:tcPr>
          <w:p w:rsidR="00DF7ACD" w:rsidRPr="00FF13E2" w:rsidRDefault="00DF7ACD" w:rsidP="00DF7ACD">
            <w:pPr>
              <w:spacing w:after="0"/>
              <w:rPr>
                <w:rFonts w:cs="Arial"/>
                <w:b/>
                <w:bCs/>
              </w:rPr>
            </w:pPr>
            <w:r w:rsidRPr="00FF13E2">
              <w:rPr>
                <w:rFonts w:cs="Arial"/>
                <w:b/>
                <w:bCs/>
              </w:rPr>
              <w:t>2012-2013</w:t>
            </w:r>
          </w:p>
        </w:tc>
        <w:tc>
          <w:tcPr>
            <w:tcW w:w="1276" w:type="dxa"/>
            <w:tcBorders>
              <w:top w:val="nil"/>
              <w:left w:val="nil"/>
              <w:bottom w:val="single" w:sz="4" w:space="0" w:color="auto"/>
              <w:right w:val="single" w:sz="4" w:space="0" w:color="auto"/>
            </w:tcBorders>
            <w:shd w:val="clear" w:color="auto" w:fill="auto"/>
            <w:vAlign w:val="center"/>
            <w:hideMark/>
          </w:tcPr>
          <w:p w:rsidR="00DF7ACD" w:rsidRPr="00FF13E2" w:rsidRDefault="00DF7ACD" w:rsidP="00DF7ACD">
            <w:pPr>
              <w:spacing w:after="0"/>
              <w:rPr>
                <w:rFonts w:cs="Arial"/>
                <w:b/>
                <w:bCs/>
              </w:rPr>
            </w:pPr>
            <w:r w:rsidRPr="00FF13E2">
              <w:rPr>
                <w:rFonts w:cs="Arial"/>
                <w:b/>
                <w:bCs/>
              </w:rPr>
              <w:t>2013-2014</w:t>
            </w:r>
          </w:p>
        </w:tc>
        <w:tc>
          <w:tcPr>
            <w:tcW w:w="1276" w:type="dxa"/>
            <w:tcBorders>
              <w:top w:val="nil"/>
              <w:left w:val="nil"/>
              <w:bottom w:val="single" w:sz="4" w:space="0" w:color="auto"/>
              <w:right w:val="single" w:sz="4" w:space="0" w:color="auto"/>
            </w:tcBorders>
            <w:shd w:val="clear" w:color="auto" w:fill="auto"/>
            <w:vAlign w:val="center"/>
            <w:hideMark/>
          </w:tcPr>
          <w:p w:rsidR="00DF7ACD" w:rsidRPr="00FF13E2" w:rsidRDefault="00DF7ACD" w:rsidP="00DF7ACD">
            <w:pPr>
              <w:spacing w:after="0"/>
              <w:rPr>
                <w:rFonts w:cs="Arial"/>
                <w:b/>
                <w:bCs/>
              </w:rPr>
            </w:pPr>
            <w:r w:rsidRPr="00FF13E2">
              <w:rPr>
                <w:rFonts w:cs="Arial"/>
                <w:b/>
                <w:bCs/>
              </w:rPr>
              <w:t>2014-2015</w:t>
            </w:r>
          </w:p>
        </w:tc>
        <w:tc>
          <w:tcPr>
            <w:tcW w:w="1391" w:type="dxa"/>
            <w:tcBorders>
              <w:top w:val="nil"/>
              <w:left w:val="nil"/>
              <w:bottom w:val="single" w:sz="4" w:space="0" w:color="auto"/>
              <w:right w:val="single" w:sz="4" w:space="0" w:color="auto"/>
            </w:tcBorders>
            <w:shd w:val="clear" w:color="auto" w:fill="auto"/>
            <w:vAlign w:val="center"/>
            <w:hideMark/>
          </w:tcPr>
          <w:p w:rsidR="00DF7ACD" w:rsidRPr="00FF13E2" w:rsidRDefault="00DF7ACD" w:rsidP="00DF7ACD">
            <w:pPr>
              <w:spacing w:after="0"/>
              <w:rPr>
                <w:rFonts w:cs="Arial"/>
                <w:b/>
                <w:bCs/>
              </w:rPr>
            </w:pPr>
            <w:r w:rsidRPr="00FF13E2">
              <w:rPr>
                <w:rFonts w:cs="Arial"/>
                <w:b/>
                <w:bCs/>
              </w:rPr>
              <w:t>2015-2016</w:t>
            </w:r>
          </w:p>
        </w:tc>
        <w:tc>
          <w:tcPr>
            <w:tcW w:w="1305" w:type="dxa"/>
            <w:tcBorders>
              <w:top w:val="nil"/>
              <w:left w:val="nil"/>
              <w:bottom w:val="single" w:sz="4" w:space="0" w:color="auto"/>
              <w:right w:val="single" w:sz="4" w:space="0" w:color="auto"/>
            </w:tcBorders>
            <w:vAlign w:val="center"/>
          </w:tcPr>
          <w:p w:rsidR="00DF7ACD" w:rsidRPr="00FF13E2" w:rsidRDefault="00DF7ACD" w:rsidP="00DF7ACD">
            <w:pPr>
              <w:spacing w:after="0"/>
              <w:rPr>
                <w:rFonts w:cs="Arial"/>
                <w:b/>
                <w:bCs/>
              </w:rPr>
            </w:pPr>
            <w:r w:rsidRPr="00FF13E2">
              <w:rPr>
                <w:rFonts w:cs="Arial"/>
                <w:b/>
                <w:bCs/>
              </w:rPr>
              <w:t>2016-2017</w:t>
            </w:r>
          </w:p>
        </w:tc>
      </w:tr>
      <w:tr w:rsidR="00DF7ACD" w:rsidRPr="00FF13E2" w:rsidTr="00DF7ACD">
        <w:trPr>
          <w:trHeight w:val="300"/>
        </w:trPr>
        <w:tc>
          <w:tcPr>
            <w:tcW w:w="1112" w:type="dxa"/>
            <w:tcBorders>
              <w:top w:val="nil"/>
              <w:left w:val="single" w:sz="4" w:space="0" w:color="auto"/>
              <w:bottom w:val="single" w:sz="4" w:space="0" w:color="auto"/>
              <w:right w:val="single" w:sz="4" w:space="0" w:color="auto"/>
            </w:tcBorders>
            <w:shd w:val="clear" w:color="auto" w:fill="auto"/>
            <w:vAlign w:val="center"/>
            <w:hideMark/>
          </w:tcPr>
          <w:p w:rsidR="00DF7ACD" w:rsidRPr="00FF13E2" w:rsidRDefault="00DF7ACD" w:rsidP="00DF7ACD">
            <w:pPr>
              <w:spacing w:after="0"/>
              <w:jc w:val="center"/>
              <w:rPr>
                <w:rFonts w:cs="Arial"/>
                <w:b/>
                <w:bCs/>
              </w:rPr>
            </w:pPr>
            <w:r w:rsidRPr="00FF13E2">
              <w:rPr>
                <w:rFonts w:cs="Arial"/>
                <w:b/>
                <w:bCs/>
              </w:rPr>
              <w:t>EEB1</w:t>
            </w:r>
          </w:p>
        </w:tc>
        <w:tc>
          <w:tcPr>
            <w:tcW w:w="1463" w:type="dxa"/>
            <w:tcBorders>
              <w:top w:val="nil"/>
              <w:left w:val="nil"/>
              <w:bottom w:val="single" w:sz="4" w:space="0" w:color="auto"/>
              <w:right w:val="single" w:sz="4" w:space="0" w:color="auto"/>
            </w:tcBorders>
            <w:shd w:val="clear" w:color="auto" w:fill="auto"/>
            <w:vAlign w:val="center"/>
            <w:hideMark/>
          </w:tcPr>
          <w:p w:rsidR="00DF7ACD" w:rsidRPr="00FF13E2" w:rsidRDefault="00DF7ACD" w:rsidP="00DF7ACD">
            <w:pPr>
              <w:spacing w:after="0"/>
              <w:jc w:val="right"/>
              <w:rPr>
                <w:rFonts w:cs="Arial"/>
                <w:i/>
              </w:rPr>
            </w:pPr>
            <w:r w:rsidRPr="00FF13E2">
              <w:rPr>
                <w:rFonts w:cs="Arial"/>
                <w:i/>
              </w:rPr>
              <w:t>3 100</w:t>
            </w:r>
          </w:p>
        </w:tc>
        <w:tc>
          <w:tcPr>
            <w:tcW w:w="1276" w:type="dxa"/>
            <w:tcBorders>
              <w:top w:val="nil"/>
              <w:left w:val="nil"/>
              <w:bottom w:val="single" w:sz="4" w:space="0" w:color="auto"/>
              <w:right w:val="single" w:sz="4" w:space="0" w:color="auto"/>
            </w:tcBorders>
            <w:shd w:val="clear" w:color="auto" w:fill="auto"/>
            <w:vAlign w:val="center"/>
            <w:hideMark/>
          </w:tcPr>
          <w:p w:rsidR="00DF7ACD" w:rsidRPr="00FF13E2" w:rsidRDefault="00DF7ACD" w:rsidP="00DF7ACD">
            <w:pPr>
              <w:spacing w:after="0"/>
              <w:jc w:val="right"/>
              <w:rPr>
                <w:rFonts w:cs="Arial"/>
              </w:rPr>
            </w:pPr>
            <w:r w:rsidRPr="00FF13E2">
              <w:rPr>
                <w:rFonts w:cs="Arial"/>
              </w:rPr>
              <w:t>3 046</w:t>
            </w:r>
          </w:p>
        </w:tc>
        <w:tc>
          <w:tcPr>
            <w:tcW w:w="1276" w:type="dxa"/>
            <w:tcBorders>
              <w:top w:val="nil"/>
              <w:left w:val="nil"/>
              <w:bottom w:val="single" w:sz="4" w:space="0" w:color="auto"/>
              <w:right w:val="single" w:sz="4" w:space="0" w:color="auto"/>
            </w:tcBorders>
            <w:shd w:val="clear" w:color="auto" w:fill="auto"/>
            <w:vAlign w:val="center"/>
            <w:hideMark/>
          </w:tcPr>
          <w:p w:rsidR="00DF7ACD" w:rsidRPr="00FF13E2" w:rsidRDefault="00DF7ACD" w:rsidP="00DF7ACD">
            <w:pPr>
              <w:spacing w:after="0"/>
              <w:jc w:val="right"/>
              <w:rPr>
                <w:rFonts w:cs="Arial"/>
              </w:rPr>
            </w:pPr>
            <w:r w:rsidRPr="00FF13E2">
              <w:rPr>
                <w:rFonts w:cs="Arial"/>
              </w:rPr>
              <w:t>3 084</w:t>
            </w:r>
          </w:p>
        </w:tc>
        <w:tc>
          <w:tcPr>
            <w:tcW w:w="1276" w:type="dxa"/>
            <w:tcBorders>
              <w:top w:val="nil"/>
              <w:left w:val="nil"/>
              <w:bottom w:val="single" w:sz="4" w:space="0" w:color="auto"/>
              <w:right w:val="single" w:sz="4" w:space="0" w:color="auto"/>
            </w:tcBorders>
            <w:shd w:val="clear" w:color="auto" w:fill="auto"/>
            <w:vAlign w:val="center"/>
            <w:hideMark/>
          </w:tcPr>
          <w:p w:rsidR="00DF7ACD" w:rsidRPr="00FF13E2" w:rsidRDefault="00DF7ACD" w:rsidP="00DF7ACD">
            <w:pPr>
              <w:spacing w:after="0"/>
              <w:jc w:val="right"/>
              <w:rPr>
                <w:rFonts w:cs="Arial"/>
              </w:rPr>
            </w:pPr>
            <w:r w:rsidRPr="00FF13E2">
              <w:rPr>
                <w:rFonts w:cs="Arial"/>
              </w:rPr>
              <w:t>3 280</w:t>
            </w:r>
          </w:p>
        </w:tc>
        <w:tc>
          <w:tcPr>
            <w:tcW w:w="1391" w:type="dxa"/>
            <w:tcBorders>
              <w:top w:val="nil"/>
              <w:left w:val="nil"/>
              <w:bottom w:val="single" w:sz="4" w:space="0" w:color="auto"/>
              <w:right w:val="single" w:sz="4" w:space="0" w:color="auto"/>
            </w:tcBorders>
            <w:shd w:val="clear" w:color="auto" w:fill="auto"/>
            <w:vAlign w:val="center"/>
            <w:hideMark/>
          </w:tcPr>
          <w:p w:rsidR="00DF7ACD" w:rsidRPr="00FF13E2" w:rsidRDefault="00DF7ACD" w:rsidP="00DF7ACD">
            <w:pPr>
              <w:spacing w:after="0"/>
              <w:jc w:val="right"/>
              <w:rPr>
                <w:rFonts w:cs="Arial"/>
              </w:rPr>
            </w:pPr>
            <w:r w:rsidRPr="00FF13E2">
              <w:rPr>
                <w:rFonts w:cs="Arial"/>
              </w:rPr>
              <w:t>3 397</w:t>
            </w:r>
          </w:p>
        </w:tc>
        <w:tc>
          <w:tcPr>
            <w:tcW w:w="1305" w:type="dxa"/>
            <w:tcBorders>
              <w:top w:val="nil"/>
              <w:left w:val="nil"/>
              <w:bottom w:val="single" w:sz="4" w:space="0" w:color="auto"/>
              <w:right w:val="single" w:sz="4" w:space="0" w:color="auto"/>
            </w:tcBorders>
          </w:tcPr>
          <w:p w:rsidR="00DF7ACD" w:rsidRPr="00FF13E2" w:rsidRDefault="00DF7ACD" w:rsidP="00DF7ACD">
            <w:pPr>
              <w:spacing w:after="0"/>
              <w:jc w:val="right"/>
              <w:rPr>
                <w:rFonts w:cs="Arial"/>
              </w:rPr>
            </w:pPr>
            <w:r w:rsidRPr="00FF13E2">
              <w:rPr>
                <w:rFonts w:cs="Arial"/>
              </w:rPr>
              <w:t>3 353</w:t>
            </w:r>
          </w:p>
        </w:tc>
      </w:tr>
      <w:tr w:rsidR="00DF7ACD" w:rsidRPr="00FF13E2" w:rsidTr="00DF7ACD">
        <w:trPr>
          <w:trHeight w:val="300"/>
        </w:trPr>
        <w:tc>
          <w:tcPr>
            <w:tcW w:w="1112" w:type="dxa"/>
            <w:tcBorders>
              <w:top w:val="nil"/>
              <w:left w:val="single" w:sz="4" w:space="0" w:color="auto"/>
              <w:bottom w:val="single" w:sz="4" w:space="0" w:color="auto"/>
              <w:right w:val="single" w:sz="4" w:space="0" w:color="auto"/>
            </w:tcBorders>
            <w:shd w:val="clear" w:color="auto" w:fill="auto"/>
            <w:vAlign w:val="center"/>
            <w:hideMark/>
          </w:tcPr>
          <w:p w:rsidR="00DF7ACD" w:rsidRPr="00FF13E2" w:rsidRDefault="00DF7ACD" w:rsidP="00DF7ACD">
            <w:pPr>
              <w:spacing w:after="0"/>
              <w:jc w:val="center"/>
              <w:rPr>
                <w:rFonts w:cs="Arial"/>
                <w:b/>
                <w:bCs/>
              </w:rPr>
            </w:pPr>
            <w:r w:rsidRPr="00FF13E2">
              <w:rPr>
                <w:rFonts w:cs="Arial"/>
                <w:b/>
                <w:bCs/>
              </w:rPr>
              <w:t>EEB1, BERK</w:t>
            </w:r>
          </w:p>
        </w:tc>
        <w:tc>
          <w:tcPr>
            <w:tcW w:w="1463" w:type="dxa"/>
            <w:tcBorders>
              <w:top w:val="nil"/>
              <w:left w:val="nil"/>
              <w:bottom w:val="single" w:sz="4" w:space="0" w:color="auto"/>
              <w:right w:val="single" w:sz="4" w:space="0" w:color="auto"/>
            </w:tcBorders>
            <w:shd w:val="clear" w:color="auto" w:fill="auto"/>
            <w:vAlign w:val="center"/>
            <w:hideMark/>
          </w:tcPr>
          <w:p w:rsidR="00DF7ACD" w:rsidRPr="00FF13E2" w:rsidRDefault="00DF7ACD" w:rsidP="00DF7ACD">
            <w:pPr>
              <w:spacing w:after="0"/>
              <w:jc w:val="right"/>
              <w:rPr>
                <w:rFonts w:cs="Arial"/>
                <w:i/>
              </w:rPr>
            </w:pPr>
            <w:r w:rsidRPr="00FF13E2">
              <w:rPr>
                <w:rFonts w:cs="Arial"/>
                <w:i/>
              </w:rPr>
              <w:t>1 000</w:t>
            </w:r>
          </w:p>
        </w:tc>
        <w:tc>
          <w:tcPr>
            <w:tcW w:w="1276" w:type="dxa"/>
            <w:tcBorders>
              <w:top w:val="nil"/>
              <w:left w:val="nil"/>
              <w:bottom w:val="single" w:sz="4" w:space="0" w:color="auto"/>
              <w:right w:val="single" w:sz="4" w:space="0" w:color="auto"/>
            </w:tcBorders>
            <w:shd w:val="clear" w:color="auto" w:fill="auto"/>
            <w:vAlign w:val="center"/>
            <w:hideMark/>
          </w:tcPr>
          <w:p w:rsidR="00DF7ACD" w:rsidRPr="00FF13E2" w:rsidRDefault="00DF7ACD" w:rsidP="00DF7ACD">
            <w:pPr>
              <w:spacing w:after="0"/>
              <w:jc w:val="right"/>
              <w:rPr>
                <w:rFonts w:cs="Arial"/>
              </w:rPr>
            </w:pPr>
          </w:p>
        </w:tc>
        <w:tc>
          <w:tcPr>
            <w:tcW w:w="1276" w:type="dxa"/>
            <w:tcBorders>
              <w:top w:val="nil"/>
              <w:left w:val="nil"/>
              <w:bottom w:val="single" w:sz="4" w:space="0" w:color="auto"/>
              <w:right w:val="single" w:sz="4" w:space="0" w:color="auto"/>
            </w:tcBorders>
            <w:shd w:val="clear" w:color="auto" w:fill="auto"/>
            <w:vAlign w:val="center"/>
            <w:hideMark/>
          </w:tcPr>
          <w:p w:rsidR="00DF7ACD" w:rsidRPr="00FF13E2" w:rsidRDefault="00DF7ACD" w:rsidP="00DF7ACD">
            <w:pPr>
              <w:spacing w:after="0"/>
              <w:jc w:val="right"/>
              <w:rPr>
                <w:rFonts w:cs="Arial"/>
              </w:rPr>
            </w:pPr>
          </w:p>
        </w:tc>
        <w:tc>
          <w:tcPr>
            <w:tcW w:w="1276" w:type="dxa"/>
            <w:tcBorders>
              <w:top w:val="nil"/>
              <w:left w:val="nil"/>
              <w:bottom w:val="single" w:sz="4" w:space="0" w:color="auto"/>
              <w:right w:val="single" w:sz="4" w:space="0" w:color="auto"/>
            </w:tcBorders>
            <w:shd w:val="clear" w:color="auto" w:fill="auto"/>
            <w:vAlign w:val="center"/>
            <w:hideMark/>
          </w:tcPr>
          <w:p w:rsidR="00DF7ACD" w:rsidRPr="00FF13E2" w:rsidRDefault="00DF7ACD" w:rsidP="00DF7ACD">
            <w:pPr>
              <w:spacing w:after="0"/>
              <w:jc w:val="right"/>
              <w:rPr>
                <w:rFonts w:cs="Arial"/>
              </w:rPr>
            </w:pPr>
          </w:p>
        </w:tc>
        <w:tc>
          <w:tcPr>
            <w:tcW w:w="1391" w:type="dxa"/>
            <w:tcBorders>
              <w:top w:val="nil"/>
              <w:left w:val="nil"/>
              <w:bottom w:val="single" w:sz="4" w:space="0" w:color="auto"/>
              <w:right w:val="single" w:sz="4" w:space="0" w:color="auto"/>
            </w:tcBorders>
            <w:shd w:val="clear" w:color="auto" w:fill="auto"/>
            <w:vAlign w:val="center"/>
            <w:hideMark/>
          </w:tcPr>
          <w:p w:rsidR="00DF7ACD" w:rsidRPr="00FF13E2" w:rsidRDefault="00DF7ACD" w:rsidP="00DF7ACD">
            <w:pPr>
              <w:spacing w:after="0"/>
              <w:jc w:val="right"/>
              <w:rPr>
                <w:rFonts w:cs="Arial"/>
              </w:rPr>
            </w:pPr>
          </w:p>
        </w:tc>
        <w:tc>
          <w:tcPr>
            <w:tcW w:w="1305" w:type="dxa"/>
            <w:tcBorders>
              <w:top w:val="nil"/>
              <w:left w:val="nil"/>
              <w:bottom w:val="single" w:sz="4" w:space="0" w:color="auto"/>
              <w:right w:val="single" w:sz="4" w:space="0" w:color="auto"/>
            </w:tcBorders>
            <w:vAlign w:val="center"/>
          </w:tcPr>
          <w:p w:rsidR="00DF7ACD" w:rsidRPr="00FF13E2" w:rsidRDefault="00DF7ACD" w:rsidP="00DF7ACD">
            <w:pPr>
              <w:spacing w:after="0"/>
              <w:jc w:val="right"/>
              <w:rPr>
                <w:rFonts w:cs="Arial"/>
              </w:rPr>
            </w:pPr>
            <w:r w:rsidRPr="00FF13E2">
              <w:rPr>
                <w:rFonts w:cs="Arial"/>
              </w:rPr>
              <w:t>169</w:t>
            </w:r>
          </w:p>
        </w:tc>
      </w:tr>
      <w:tr w:rsidR="00DF7ACD" w:rsidRPr="00FF13E2" w:rsidTr="00DF7ACD">
        <w:trPr>
          <w:trHeight w:val="300"/>
        </w:trPr>
        <w:tc>
          <w:tcPr>
            <w:tcW w:w="1112" w:type="dxa"/>
            <w:tcBorders>
              <w:top w:val="nil"/>
              <w:left w:val="single" w:sz="4" w:space="0" w:color="auto"/>
              <w:bottom w:val="single" w:sz="4" w:space="0" w:color="auto"/>
              <w:right w:val="single" w:sz="4" w:space="0" w:color="auto"/>
            </w:tcBorders>
            <w:shd w:val="clear" w:color="auto" w:fill="auto"/>
            <w:vAlign w:val="center"/>
            <w:hideMark/>
          </w:tcPr>
          <w:p w:rsidR="00DF7ACD" w:rsidRPr="00FF13E2" w:rsidRDefault="00DF7ACD" w:rsidP="00DF7ACD">
            <w:pPr>
              <w:spacing w:after="0"/>
              <w:jc w:val="center"/>
              <w:rPr>
                <w:rFonts w:cs="Arial"/>
                <w:b/>
                <w:bCs/>
              </w:rPr>
            </w:pPr>
            <w:r w:rsidRPr="00FF13E2">
              <w:rPr>
                <w:rFonts w:cs="Arial"/>
                <w:b/>
                <w:bCs/>
              </w:rPr>
              <w:t>EEB2</w:t>
            </w:r>
          </w:p>
        </w:tc>
        <w:tc>
          <w:tcPr>
            <w:tcW w:w="1463" w:type="dxa"/>
            <w:tcBorders>
              <w:top w:val="nil"/>
              <w:left w:val="nil"/>
              <w:bottom w:val="single" w:sz="4" w:space="0" w:color="auto"/>
              <w:right w:val="single" w:sz="4" w:space="0" w:color="auto"/>
            </w:tcBorders>
            <w:shd w:val="clear" w:color="auto" w:fill="auto"/>
            <w:vAlign w:val="center"/>
            <w:hideMark/>
          </w:tcPr>
          <w:p w:rsidR="00DF7ACD" w:rsidRPr="00FF13E2" w:rsidRDefault="00DF7ACD" w:rsidP="00DF7ACD">
            <w:pPr>
              <w:spacing w:after="0"/>
              <w:jc w:val="right"/>
              <w:rPr>
                <w:rFonts w:cs="Arial"/>
                <w:i/>
              </w:rPr>
            </w:pPr>
            <w:r w:rsidRPr="00FF13E2">
              <w:rPr>
                <w:rFonts w:cs="Arial"/>
                <w:i/>
              </w:rPr>
              <w:t>2 850</w:t>
            </w:r>
          </w:p>
        </w:tc>
        <w:tc>
          <w:tcPr>
            <w:tcW w:w="1276" w:type="dxa"/>
            <w:tcBorders>
              <w:top w:val="nil"/>
              <w:left w:val="nil"/>
              <w:bottom w:val="single" w:sz="4" w:space="0" w:color="auto"/>
              <w:right w:val="single" w:sz="4" w:space="0" w:color="auto"/>
            </w:tcBorders>
            <w:shd w:val="clear" w:color="auto" w:fill="auto"/>
            <w:vAlign w:val="center"/>
            <w:hideMark/>
          </w:tcPr>
          <w:p w:rsidR="00DF7ACD" w:rsidRPr="00FF13E2" w:rsidRDefault="00DF7ACD" w:rsidP="00DF7ACD">
            <w:pPr>
              <w:spacing w:after="0"/>
              <w:jc w:val="right"/>
              <w:rPr>
                <w:rFonts w:cs="Arial"/>
              </w:rPr>
            </w:pPr>
            <w:r w:rsidRPr="00FF13E2">
              <w:rPr>
                <w:rFonts w:cs="Arial"/>
              </w:rPr>
              <w:t>3 145</w:t>
            </w:r>
          </w:p>
        </w:tc>
        <w:tc>
          <w:tcPr>
            <w:tcW w:w="1276" w:type="dxa"/>
            <w:tcBorders>
              <w:top w:val="nil"/>
              <w:left w:val="nil"/>
              <w:bottom w:val="single" w:sz="4" w:space="0" w:color="auto"/>
              <w:right w:val="single" w:sz="4" w:space="0" w:color="auto"/>
            </w:tcBorders>
            <w:shd w:val="clear" w:color="auto" w:fill="auto"/>
            <w:vAlign w:val="center"/>
            <w:hideMark/>
          </w:tcPr>
          <w:p w:rsidR="00DF7ACD" w:rsidRPr="00FF13E2" w:rsidRDefault="00DF7ACD" w:rsidP="00DF7ACD">
            <w:pPr>
              <w:spacing w:after="0"/>
              <w:jc w:val="right"/>
              <w:rPr>
                <w:rFonts w:cs="Arial"/>
              </w:rPr>
            </w:pPr>
            <w:r w:rsidRPr="00FF13E2">
              <w:rPr>
                <w:rFonts w:cs="Arial"/>
              </w:rPr>
              <w:t>3 092</w:t>
            </w:r>
          </w:p>
        </w:tc>
        <w:tc>
          <w:tcPr>
            <w:tcW w:w="1276" w:type="dxa"/>
            <w:tcBorders>
              <w:top w:val="nil"/>
              <w:left w:val="nil"/>
              <w:bottom w:val="single" w:sz="4" w:space="0" w:color="auto"/>
              <w:right w:val="single" w:sz="4" w:space="0" w:color="auto"/>
            </w:tcBorders>
            <w:shd w:val="clear" w:color="auto" w:fill="auto"/>
            <w:vAlign w:val="center"/>
            <w:hideMark/>
          </w:tcPr>
          <w:p w:rsidR="00DF7ACD" w:rsidRPr="00FF13E2" w:rsidRDefault="00DF7ACD" w:rsidP="00DF7ACD">
            <w:pPr>
              <w:spacing w:after="0"/>
              <w:jc w:val="right"/>
              <w:rPr>
                <w:rFonts w:cs="Arial"/>
              </w:rPr>
            </w:pPr>
            <w:r w:rsidRPr="00FF13E2">
              <w:rPr>
                <w:rFonts w:cs="Arial"/>
              </w:rPr>
              <w:t>2 960</w:t>
            </w:r>
          </w:p>
        </w:tc>
        <w:tc>
          <w:tcPr>
            <w:tcW w:w="1391" w:type="dxa"/>
            <w:tcBorders>
              <w:top w:val="nil"/>
              <w:left w:val="nil"/>
              <w:bottom w:val="single" w:sz="4" w:space="0" w:color="auto"/>
              <w:right w:val="single" w:sz="4" w:space="0" w:color="auto"/>
            </w:tcBorders>
            <w:shd w:val="clear" w:color="auto" w:fill="auto"/>
            <w:vAlign w:val="center"/>
            <w:hideMark/>
          </w:tcPr>
          <w:p w:rsidR="00DF7ACD" w:rsidRPr="00FF13E2" w:rsidRDefault="00DF7ACD" w:rsidP="00DF7ACD">
            <w:pPr>
              <w:spacing w:after="0"/>
              <w:jc w:val="right"/>
              <w:rPr>
                <w:rFonts w:cs="Arial"/>
              </w:rPr>
            </w:pPr>
            <w:r w:rsidRPr="00FF13E2">
              <w:rPr>
                <w:rFonts w:cs="Arial"/>
              </w:rPr>
              <w:t>3 003</w:t>
            </w:r>
          </w:p>
        </w:tc>
        <w:tc>
          <w:tcPr>
            <w:tcW w:w="1305" w:type="dxa"/>
            <w:tcBorders>
              <w:top w:val="nil"/>
              <w:left w:val="nil"/>
              <w:bottom w:val="single" w:sz="4" w:space="0" w:color="auto"/>
              <w:right w:val="single" w:sz="4" w:space="0" w:color="auto"/>
            </w:tcBorders>
          </w:tcPr>
          <w:p w:rsidR="00DF7ACD" w:rsidRPr="00FF13E2" w:rsidRDefault="00DF7ACD" w:rsidP="00DF7ACD">
            <w:pPr>
              <w:spacing w:after="0"/>
              <w:jc w:val="right"/>
              <w:rPr>
                <w:rFonts w:cs="Arial"/>
              </w:rPr>
            </w:pPr>
            <w:r w:rsidRPr="00FF13E2">
              <w:rPr>
                <w:rFonts w:cs="Arial"/>
              </w:rPr>
              <w:t>3 061</w:t>
            </w:r>
          </w:p>
        </w:tc>
      </w:tr>
      <w:tr w:rsidR="00DF7ACD" w:rsidRPr="00FF13E2" w:rsidTr="00DF7ACD">
        <w:trPr>
          <w:trHeight w:val="300"/>
        </w:trPr>
        <w:tc>
          <w:tcPr>
            <w:tcW w:w="1112" w:type="dxa"/>
            <w:tcBorders>
              <w:top w:val="nil"/>
              <w:left w:val="single" w:sz="4" w:space="0" w:color="auto"/>
              <w:bottom w:val="single" w:sz="4" w:space="0" w:color="auto"/>
              <w:right w:val="single" w:sz="4" w:space="0" w:color="auto"/>
            </w:tcBorders>
            <w:shd w:val="clear" w:color="auto" w:fill="auto"/>
            <w:vAlign w:val="center"/>
            <w:hideMark/>
          </w:tcPr>
          <w:p w:rsidR="00DF7ACD" w:rsidRPr="00FF13E2" w:rsidRDefault="00DF7ACD" w:rsidP="00DF7ACD">
            <w:pPr>
              <w:spacing w:after="0"/>
              <w:jc w:val="center"/>
              <w:rPr>
                <w:rFonts w:cs="Arial"/>
                <w:b/>
                <w:bCs/>
              </w:rPr>
            </w:pPr>
            <w:r w:rsidRPr="00FF13E2">
              <w:rPr>
                <w:rFonts w:cs="Arial"/>
                <w:b/>
                <w:bCs/>
              </w:rPr>
              <w:t>EEB3</w:t>
            </w:r>
          </w:p>
        </w:tc>
        <w:tc>
          <w:tcPr>
            <w:tcW w:w="1463" w:type="dxa"/>
            <w:tcBorders>
              <w:top w:val="nil"/>
              <w:left w:val="nil"/>
              <w:bottom w:val="single" w:sz="4" w:space="0" w:color="auto"/>
              <w:right w:val="single" w:sz="4" w:space="0" w:color="auto"/>
            </w:tcBorders>
            <w:shd w:val="clear" w:color="auto" w:fill="auto"/>
            <w:vAlign w:val="center"/>
            <w:hideMark/>
          </w:tcPr>
          <w:p w:rsidR="00DF7ACD" w:rsidRPr="00FF13E2" w:rsidRDefault="00DF7ACD" w:rsidP="00DF7ACD">
            <w:pPr>
              <w:spacing w:after="0"/>
              <w:jc w:val="right"/>
              <w:rPr>
                <w:rFonts w:cs="Arial"/>
                <w:i/>
              </w:rPr>
            </w:pPr>
            <w:r w:rsidRPr="00FF13E2">
              <w:rPr>
                <w:rFonts w:cs="Arial"/>
                <w:i/>
              </w:rPr>
              <w:t>2 650</w:t>
            </w:r>
          </w:p>
        </w:tc>
        <w:tc>
          <w:tcPr>
            <w:tcW w:w="1276" w:type="dxa"/>
            <w:tcBorders>
              <w:top w:val="nil"/>
              <w:left w:val="nil"/>
              <w:bottom w:val="single" w:sz="4" w:space="0" w:color="auto"/>
              <w:right w:val="single" w:sz="4" w:space="0" w:color="auto"/>
            </w:tcBorders>
            <w:shd w:val="clear" w:color="auto" w:fill="auto"/>
            <w:vAlign w:val="center"/>
            <w:hideMark/>
          </w:tcPr>
          <w:p w:rsidR="00DF7ACD" w:rsidRPr="00FF13E2" w:rsidRDefault="00DF7ACD" w:rsidP="00DF7ACD">
            <w:pPr>
              <w:spacing w:after="0"/>
              <w:jc w:val="right"/>
              <w:rPr>
                <w:rFonts w:cs="Arial"/>
              </w:rPr>
            </w:pPr>
            <w:r w:rsidRPr="00FF13E2">
              <w:rPr>
                <w:rFonts w:cs="Arial"/>
              </w:rPr>
              <w:t>2 908</w:t>
            </w:r>
          </w:p>
        </w:tc>
        <w:tc>
          <w:tcPr>
            <w:tcW w:w="1276" w:type="dxa"/>
            <w:tcBorders>
              <w:top w:val="nil"/>
              <w:left w:val="nil"/>
              <w:bottom w:val="single" w:sz="4" w:space="0" w:color="auto"/>
              <w:right w:val="single" w:sz="4" w:space="0" w:color="auto"/>
            </w:tcBorders>
            <w:shd w:val="clear" w:color="auto" w:fill="auto"/>
            <w:vAlign w:val="center"/>
            <w:hideMark/>
          </w:tcPr>
          <w:p w:rsidR="00DF7ACD" w:rsidRPr="00FF13E2" w:rsidRDefault="00DF7ACD" w:rsidP="00DF7ACD">
            <w:pPr>
              <w:spacing w:after="0"/>
              <w:jc w:val="right"/>
              <w:rPr>
                <w:rFonts w:cs="Arial"/>
              </w:rPr>
            </w:pPr>
            <w:r w:rsidRPr="00FF13E2">
              <w:rPr>
                <w:rFonts w:cs="Arial"/>
              </w:rPr>
              <w:t>2 871</w:t>
            </w:r>
          </w:p>
        </w:tc>
        <w:tc>
          <w:tcPr>
            <w:tcW w:w="1276" w:type="dxa"/>
            <w:tcBorders>
              <w:top w:val="nil"/>
              <w:left w:val="nil"/>
              <w:bottom w:val="single" w:sz="4" w:space="0" w:color="auto"/>
              <w:right w:val="single" w:sz="4" w:space="0" w:color="auto"/>
            </w:tcBorders>
            <w:shd w:val="clear" w:color="auto" w:fill="auto"/>
            <w:vAlign w:val="center"/>
            <w:hideMark/>
          </w:tcPr>
          <w:p w:rsidR="00DF7ACD" w:rsidRPr="00FF13E2" w:rsidRDefault="00DF7ACD" w:rsidP="00DF7ACD">
            <w:pPr>
              <w:spacing w:after="0"/>
              <w:jc w:val="right"/>
              <w:rPr>
                <w:rFonts w:cs="Arial"/>
              </w:rPr>
            </w:pPr>
            <w:r w:rsidRPr="00FF13E2">
              <w:rPr>
                <w:rFonts w:cs="Arial"/>
              </w:rPr>
              <w:t>2 905</w:t>
            </w:r>
          </w:p>
        </w:tc>
        <w:tc>
          <w:tcPr>
            <w:tcW w:w="1391" w:type="dxa"/>
            <w:tcBorders>
              <w:top w:val="nil"/>
              <w:left w:val="nil"/>
              <w:bottom w:val="single" w:sz="4" w:space="0" w:color="auto"/>
              <w:right w:val="single" w:sz="4" w:space="0" w:color="auto"/>
            </w:tcBorders>
            <w:shd w:val="clear" w:color="auto" w:fill="auto"/>
            <w:vAlign w:val="center"/>
            <w:hideMark/>
          </w:tcPr>
          <w:p w:rsidR="00DF7ACD" w:rsidRPr="00FF13E2" w:rsidRDefault="00DF7ACD" w:rsidP="00DF7ACD">
            <w:pPr>
              <w:spacing w:after="0"/>
              <w:jc w:val="right"/>
              <w:rPr>
                <w:rFonts w:cs="Arial"/>
              </w:rPr>
            </w:pPr>
            <w:r w:rsidRPr="00FF13E2">
              <w:rPr>
                <w:rFonts w:cs="Arial"/>
              </w:rPr>
              <w:t>2 998</w:t>
            </w:r>
          </w:p>
        </w:tc>
        <w:tc>
          <w:tcPr>
            <w:tcW w:w="1305" w:type="dxa"/>
            <w:tcBorders>
              <w:top w:val="nil"/>
              <w:left w:val="nil"/>
              <w:bottom w:val="single" w:sz="4" w:space="0" w:color="auto"/>
              <w:right w:val="single" w:sz="4" w:space="0" w:color="auto"/>
            </w:tcBorders>
          </w:tcPr>
          <w:p w:rsidR="00DF7ACD" w:rsidRPr="00FF13E2" w:rsidRDefault="00DF7ACD" w:rsidP="00DF7ACD">
            <w:pPr>
              <w:spacing w:after="0"/>
              <w:jc w:val="right"/>
              <w:rPr>
                <w:rFonts w:cs="Arial"/>
              </w:rPr>
            </w:pPr>
            <w:r w:rsidRPr="00FF13E2">
              <w:rPr>
                <w:rFonts w:cs="Arial"/>
              </w:rPr>
              <w:t>3 040</w:t>
            </w:r>
          </w:p>
        </w:tc>
      </w:tr>
      <w:tr w:rsidR="00DF7ACD" w:rsidRPr="00FF13E2" w:rsidTr="00DF7ACD">
        <w:trPr>
          <w:trHeight w:val="300"/>
        </w:trPr>
        <w:tc>
          <w:tcPr>
            <w:tcW w:w="1112" w:type="dxa"/>
            <w:tcBorders>
              <w:top w:val="nil"/>
              <w:left w:val="single" w:sz="4" w:space="0" w:color="auto"/>
              <w:bottom w:val="single" w:sz="4" w:space="0" w:color="auto"/>
              <w:right w:val="single" w:sz="4" w:space="0" w:color="auto"/>
            </w:tcBorders>
            <w:shd w:val="clear" w:color="auto" w:fill="auto"/>
            <w:vAlign w:val="center"/>
            <w:hideMark/>
          </w:tcPr>
          <w:p w:rsidR="00DF7ACD" w:rsidRPr="00FF13E2" w:rsidRDefault="00DF7ACD" w:rsidP="00DF7ACD">
            <w:pPr>
              <w:spacing w:after="0"/>
              <w:jc w:val="center"/>
              <w:rPr>
                <w:rFonts w:cs="Arial"/>
                <w:b/>
                <w:bCs/>
              </w:rPr>
            </w:pPr>
            <w:r w:rsidRPr="00FF13E2">
              <w:rPr>
                <w:rFonts w:cs="Arial"/>
                <w:b/>
                <w:bCs/>
              </w:rPr>
              <w:t>EEB4</w:t>
            </w:r>
          </w:p>
        </w:tc>
        <w:tc>
          <w:tcPr>
            <w:tcW w:w="1463" w:type="dxa"/>
            <w:tcBorders>
              <w:top w:val="nil"/>
              <w:left w:val="nil"/>
              <w:bottom w:val="single" w:sz="4" w:space="0" w:color="auto"/>
              <w:right w:val="single" w:sz="4" w:space="0" w:color="auto"/>
            </w:tcBorders>
            <w:shd w:val="clear" w:color="auto" w:fill="auto"/>
            <w:vAlign w:val="center"/>
            <w:hideMark/>
          </w:tcPr>
          <w:p w:rsidR="00DF7ACD" w:rsidRPr="00FF13E2" w:rsidRDefault="00DF7ACD" w:rsidP="00DF7ACD">
            <w:pPr>
              <w:spacing w:after="0"/>
              <w:jc w:val="right"/>
              <w:rPr>
                <w:rFonts w:cs="Arial"/>
                <w:i/>
              </w:rPr>
            </w:pPr>
            <w:r w:rsidRPr="00FF13E2">
              <w:rPr>
                <w:rFonts w:cs="Arial"/>
                <w:i/>
              </w:rPr>
              <w:t>2 800</w:t>
            </w:r>
          </w:p>
        </w:tc>
        <w:tc>
          <w:tcPr>
            <w:tcW w:w="1276" w:type="dxa"/>
            <w:tcBorders>
              <w:top w:val="nil"/>
              <w:left w:val="nil"/>
              <w:bottom w:val="single" w:sz="4" w:space="0" w:color="auto"/>
              <w:right w:val="single" w:sz="4" w:space="0" w:color="auto"/>
            </w:tcBorders>
            <w:shd w:val="clear" w:color="auto" w:fill="auto"/>
            <w:vAlign w:val="center"/>
            <w:hideMark/>
          </w:tcPr>
          <w:p w:rsidR="00DF7ACD" w:rsidRPr="00FF13E2" w:rsidRDefault="00DF7ACD" w:rsidP="00DF7ACD">
            <w:pPr>
              <w:spacing w:after="0"/>
              <w:jc w:val="right"/>
              <w:rPr>
                <w:rFonts w:cs="Arial"/>
              </w:rPr>
            </w:pPr>
            <w:r w:rsidRPr="00FF13E2">
              <w:rPr>
                <w:rFonts w:cs="Arial"/>
              </w:rPr>
              <w:t>1 529</w:t>
            </w:r>
          </w:p>
        </w:tc>
        <w:tc>
          <w:tcPr>
            <w:tcW w:w="1276" w:type="dxa"/>
            <w:tcBorders>
              <w:top w:val="nil"/>
              <w:left w:val="nil"/>
              <w:bottom w:val="single" w:sz="4" w:space="0" w:color="auto"/>
              <w:right w:val="single" w:sz="4" w:space="0" w:color="auto"/>
            </w:tcBorders>
            <w:shd w:val="clear" w:color="auto" w:fill="auto"/>
            <w:vAlign w:val="center"/>
            <w:hideMark/>
          </w:tcPr>
          <w:p w:rsidR="00DF7ACD" w:rsidRPr="00FF13E2" w:rsidRDefault="00DF7ACD" w:rsidP="00DF7ACD">
            <w:pPr>
              <w:spacing w:after="0"/>
              <w:jc w:val="right"/>
              <w:rPr>
                <w:rFonts w:cs="Arial"/>
              </w:rPr>
            </w:pPr>
            <w:r w:rsidRPr="00FF13E2">
              <w:rPr>
                <w:rFonts w:cs="Arial"/>
              </w:rPr>
              <w:t>1 918</w:t>
            </w:r>
          </w:p>
        </w:tc>
        <w:tc>
          <w:tcPr>
            <w:tcW w:w="1276" w:type="dxa"/>
            <w:tcBorders>
              <w:top w:val="nil"/>
              <w:left w:val="nil"/>
              <w:bottom w:val="single" w:sz="4" w:space="0" w:color="auto"/>
              <w:right w:val="single" w:sz="4" w:space="0" w:color="auto"/>
            </w:tcBorders>
            <w:shd w:val="clear" w:color="auto" w:fill="auto"/>
            <w:vAlign w:val="center"/>
            <w:hideMark/>
          </w:tcPr>
          <w:p w:rsidR="00DF7ACD" w:rsidRPr="00FF13E2" w:rsidRDefault="00DF7ACD" w:rsidP="00DF7ACD">
            <w:pPr>
              <w:spacing w:after="0"/>
              <w:jc w:val="right"/>
              <w:rPr>
                <w:rFonts w:cs="Arial"/>
              </w:rPr>
            </w:pPr>
            <w:r w:rsidRPr="00FF13E2">
              <w:rPr>
                <w:rFonts w:cs="Arial"/>
              </w:rPr>
              <w:t>2 263</w:t>
            </w:r>
          </w:p>
        </w:tc>
        <w:tc>
          <w:tcPr>
            <w:tcW w:w="1391" w:type="dxa"/>
            <w:tcBorders>
              <w:top w:val="nil"/>
              <w:left w:val="nil"/>
              <w:bottom w:val="single" w:sz="4" w:space="0" w:color="auto"/>
              <w:right w:val="single" w:sz="4" w:space="0" w:color="auto"/>
            </w:tcBorders>
            <w:shd w:val="clear" w:color="auto" w:fill="auto"/>
            <w:vAlign w:val="center"/>
            <w:hideMark/>
          </w:tcPr>
          <w:p w:rsidR="00DF7ACD" w:rsidRPr="00FF13E2" w:rsidRDefault="00DF7ACD" w:rsidP="00DF7ACD">
            <w:pPr>
              <w:spacing w:after="0"/>
              <w:jc w:val="right"/>
              <w:rPr>
                <w:rFonts w:cs="Arial"/>
              </w:rPr>
            </w:pPr>
            <w:r w:rsidRPr="00FF13E2">
              <w:rPr>
                <w:rFonts w:cs="Arial"/>
              </w:rPr>
              <w:t>2 492</w:t>
            </w:r>
          </w:p>
        </w:tc>
        <w:tc>
          <w:tcPr>
            <w:tcW w:w="1305" w:type="dxa"/>
            <w:tcBorders>
              <w:top w:val="nil"/>
              <w:left w:val="nil"/>
              <w:bottom w:val="single" w:sz="4" w:space="0" w:color="auto"/>
              <w:right w:val="single" w:sz="4" w:space="0" w:color="auto"/>
            </w:tcBorders>
          </w:tcPr>
          <w:p w:rsidR="00DF7ACD" w:rsidRPr="00FF13E2" w:rsidRDefault="00DF7ACD" w:rsidP="00DF7ACD">
            <w:pPr>
              <w:spacing w:after="0"/>
              <w:jc w:val="right"/>
              <w:rPr>
                <w:rFonts w:cs="Arial"/>
              </w:rPr>
            </w:pPr>
            <w:r w:rsidRPr="00FF13E2">
              <w:rPr>
                <w:rFonts w:cs="Arial"/>
              </w:rPr>
              <w:t>2 708</w:t>
            </w:r>
          </w:p>
        </w:tc>
      </w:tr>
      <w:tr w:rsidR="00DF7ACD" w:rsidRPr="00FF13E2" w:rsidTr="00DF7ACD">
        <w:trPr>
          <w:trHeight w:val="300"/>
        </w:trPr>
        <w:tc>
          <w:tcPr>
            <w:tcW w:w="1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ACD" w:rsidRPr="00FF13E2" w:rsidRDefault="00DF7ACD" w:rsidP="00DF7ACD">
            <w:pPr>
              <w:spacing w:after="0"/>
              <w:jc w:val="center"/>
              <w:rPr>
                <w:rFonts w:cs="Arial"/>
                <w:b/>
                <w:bCs/>
              </w:rPr>
            </w:pPr>
            <w:r w:rsidRPr="00FF13E2">
              <w:rPr>
                <w:rFonts w:cs="Arial"/>
                <w:b/>
                <w:bCs/>
              </w:rPr>
              <w:t>TOTAL</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DF7ACD" w:rsidRPr="00FF13E2" w:rsidRDefault="00DF7ACD" w:rsidP="00DF7ACD">
            <w:pPr>
              <w:spacing w:after="0"/>
              <w:jc w:val="right"/>
              <w:rPr>
                <w:rFonts w:cs="Arial"/>
                <w:b/>
                <w:bCs/>
                <w:i/>
              </w:rPr>
            </w:pPr>
            <w:r w:rsidRPr="00FF13E2">
              <w:rPr>
                <w:rFonts w:cs="Arial"/>
                <w:b/>
                <w:bCs/>
                <w:i/>
              </w:rPr>
              <w:t>12 400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F7ACD" w:rsidRPr="00FF13E2" w:rsidRDefault="00DF7ACD" w:rsidP="00DF7ACD">
            <w:pPr>
              <w:spacing w:after="0"/>
              <w:jc w:val="right"/>
              <w:rPr>
                <w:rFonts w:cs="Arial"/>
              </w:rPr>
            </w:pPr>
            <w:r w:rsidRPr="00FF13E2">
              <w:rPr>
                <w:rFonts w:cs="Arial"/>
                <w:b/>
                <w:bCs/>
              </w:rPr>
              <w:t>10 628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F7ACD" w:rsidRPr="00FF13E2" w:rsidRDefault="00DF7ACD" w:rsidP="00DF7ACD">
            <w:pPr>
              <w:spacing w:after="0"/>
              <w:jc w:val="right"/>
              <w:rPr>
                <w:rFonts w:cs="Arial"/>
              </w:rPr>
            </w:pPr>
            <w:r w:rsidRPr="00FF13E2">
              <w:rPr>
                <w:rFonts w:cs="Arial"/>
                <w:b/>
                <w:bCs/>
              </w:rPr>
              <w:t>10 965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F7ACD" w:rsidRPr="00FF13E2" w:rsidRDefault="00DF7ACD" w:rsidP="00DF7ACD">
            <w:pPr>
              <w:spacing w:after="0"/>
              <w:jc w:val="right"/>
              <w:rPr>
                <w:rFonts w:cs="Arial"/>
              </w:rPr>
            </w:pPr>
            <w:r w:rsidRPr="00FF13E2">
              <w:rPr>
                <w:rFonts w:cs="Arial"/>
                <w:b/>
                <w:bCs/>
              </w:rPr>
              <w:t>11 408</w:t>
            </w:r>
          </w:p>
        </w:tc>
        <w:tc>
          <w:tcPr>
            <w:tcW w:w="1391" w:type="dxa"/>
            <w:tcBorders>
              <w:top w:val="single" w:sz="4" w:space="0" w:color="auto"/>
              <w:left w:val="nil"/>
              <w:bottom w:val="single" w:sz="4" w:space="0" w:color="auto"/>
              <w:right w:val="single" w:sz="4" w:space="0" w:color="auto"/>
            </w:tcBorders>
            <w:shd w:val="clear" w:color="auto" w:fill="auto"/>
            <w:vAlign w:val="center"/>
            <w:hideMark/>
          </w:tcPr>
          <w:p w:rsidR="00DF7ACD" w:rsidRPr="00FF13E2" w:rsidRDefault="00DF7ACD" w:rsidP="00DF7ACD">
            <w:pPr>
              <w:spacing w:after="0"/>
              <w:jc w:val="right"/>
              <w:rPr>
                <w:rFonts w:cs="Arial"/>
                <w:b/>
                <w:bCs/>
              </w:rPr>
            </w:pPr>
            <w:r w:rsidRPr="00FF13E2">
              <w:rPr>
                <w:rFonts w:cs="Arial"/>
                <w:b/>
                <w:bCs/>
              </w:rPr>
              <w:t>11 890</w:t>
            </w:r>
          </w:p>
        </w:tc>
        <w:tc>
          <w:tcPr>
            <w:tcW w:w="1305" w:type="dxa"/>
            <w:tcBorders>
              <w:top w:val="single" w:sz="4" w:space="0" w:color="auto"/>
              <w:left w:val="nil"/>
              <w:bottom w:val="single" w:sz="4" w:space="0" w:color="auto"/>
              <w:right w:val="single" w:sz="4" w:space="0" w:color="auto"/>
            </w:tcBorders>
          </w:tcPr>
          <w:p w:rsidR="00DF7ACD" w:rsidRPr="00FF13E2" w:rsidRDefault="00DF7ACD" w:rsidP="00DF7ACD">
            <w:pPr>
              <w:spacing w:after="0"/>
              <w:jc w:val="right"/>
              <w:rPr>
                <w:rFonts w:cs="Arial"/>
                <w:b/>
                <w:bCs/>
              </w:rPr>
            </w:pPr>
            <w:r w:rsidRPr="00FF13E2">
              <w:rPr>
                <w:rFonts w:cs="Arial"/>
                <w:b/>
                <w:bCs/>
              </w:rPr>
              <w:t>12 331</w:t>
            </w:r>
          </w:p>
        </w:tc>
      </w:tr>
    </w:tbl>
    <w:p w:rsidR="004C0FB4" w:rsidRPr="00FF13E2" w:rsidRDefault="00DF7ACD" w:rsidP="00DF7ACD">
      <w:pPr>
        <w:spacing w:before="240"/>
      </w:pPr>
      <w:r w:rsidRPr="00FF13E2">
        <w:t>Overcrowding in</w:t>
      </w:r>
      <w:r w:rsidR="004C0FB4" w:rsidRPr="00FF13E2">
        <w:t xml:space="preserve"> the four Brussels Schools is indeed be</w:t>
      </w:r>
      <w:r w:rsidR="00EE0FA6">
        <w:t>coming alarming. At present, the</w:t>
      </w:r>
      <w:r w:rsidR="004C0FB4" w:rsidRPr="00FF13E2">
        <w:t xml:space="preserve">  infrastructure of the four schools is being used far beyond their design capacity,  resulting in severe overcrowding. Use of the Berkendael temporary site has not really helped to improve the situation for the moment.</w:t>
      </w:r>
    </w:p>
    <w:p w:rsidR="00480F1E" w:rsidRPr="00FF13E2" w:rsidRDefault="00480F1E" w:rsidP="00480F1E">
      <w:pPr>
        <w:spacing w:before="0" w:after="0"/>
        <w:rPr>
          <w:rFonts w:eastAsia="SimSun" w:cs="Arial"/>
          <w:color w:val="000000"/>
          <w:lang w:eastAsia="zh-CN"/>
        </w:rPr>
      </w:pPr>
      <w:r w:rsidRPr="00FF13E2">
        <w:rPr>
          <w:rFonts w:eastAsia="SimSun" w:cs="Arial"/>
          <w:color w:val="000000"/>
          <w:lang w:eastAsia="zh-CN"/>
        </w:rPr>
        <w:t xml:space="preserve">The European School family is growing every year.  In September, the Berkendael School opened as an annexe to Brussels I. </w:t>
      </w:r>
    </w:p>
    <w:p w:rsidR="00480F1E" w:rsidRPr="00FF13E2" w:rsidRDefault="00480F1E" w:rsidP="00480F1E">
      <w:pPr>
        <w:spacing w:before="0" w:after="0"/>
        <w:rPr>
          <w:rFonts w:eastAsia="SimSun" w:cs="Arial"/>
          <w:color w:val="000000"/>
          <w:lang w:eastAsia="zh-CN"/>
        </w:rPr>
      </w:pPr>
      <w:r w:rsidRPr="00FF13E2">
        <w:rPr>
          <w:rFonts w:eastAsia="SimSun" w:cs="Arial"/>
          <w:color w:val="000000"/>
          <w:lang w:eastAsia="zh-CN"/>
        </w:rPr>
        <w:t>There is also great interest amongst many Member States in</w:t>
      </w:r>
      <w:r w:rsidR="00DF7ACD" w:rsidRPr="00FF13E2">
        <w:rPr>
          <w:rFonts w:eastAsia="SimSun" w:cs="Arial"/>
          <w:color w:val="000000"/>
          <w:lang w:eastAsia="zh-CN"/>
        </w:rPr>
        <w:t xml:space="preserve"> the possibility of</w:t>
      </w:r>
      <w:r w:rsidRPr="00FF13E2">
        <w:rPr>
          <w:rFonts w:eastAsia="SimSun" w:cs="Arial"/>
          <w:color w:val="000000"/>
          <w:lang w:eastAsia="zh-CN"/>
        </w:rPr>
        <w:t xml:space="preserve"> providing </w:t>
      </w:r>
      <w:r w:rsidR="00DF7ACD" w:rsidRPr="00FF13E2">
        <w:rPr>
          <w:rFonts w:eastAsia="SimSun" w:cs="Arial"/>
          <w:color w:val="000000"/>
          <w:lang w:eastAsia="zh-CN"/>
        </w:rPr>
        <w:t xml:space="preserve">our type of </w:t>
      </w:r>
      <w:r w:rsidRPr="00FF13E2">
        <w:rPr>
          <w:rFonts w:eastAsia="SimSun" w:cs="Arial"/>
          <w:color w:val="000000"/>
          <w:lang w:eastAsia="zh-CN"/>
        </w:rPr>
        <w:t xml:space="preserve">multilingual and multicultural education. I have been in contact with several Ministries of Education which firmly intend to open an Accredited European School in their territory in the near future. Two very different, but conceptually interesting new Accredited Schools opened in September, one in Luxembourg, the other in the Brussels Region. Both schools are still in the process of accreditation. </w:t>
      </w:r>
    </w:p>
    <w:p w:rsidR="00F42B84" w:rsidRPr="00FF13E2" w:rsidRDefault="00480F1E" w:rsidP="00F42B84">
      <w:pPr>
        <w:spacing w:before="0" w:after="0"/>
        <w:rPr>
          <w:rFonts w:eastAsia="SimSun" w:cs="Arial"/>
        </w:rPr>
      </w:pPr>
      <w:r w:rsidRPr="00FF13E2">
        <w:rPr>
          <w:rFonts w:eastAsia="SimSun" w:cs="Arial"/>
        </w:rPr>
        <w:t xml:space="preserve">The accreditation of schools is a very delicate area and no doubt requires in-depth reflection and probably major changes. </w:t>
      </w:r>
    </w:p>
    <w:p w:rsidR="004C0FB4" w:rsidRPr="00FF13E2" w:rsidRDefault="004C0FB4" w:rsidP="004C0FB4">
      <w:r w:rsidRPr="00FF13E2">
        <w:t xml:space="preserve">From an administrative and financial viewpoint, the year 2016 was marked by a fairly lively debate on the future organisation of the system’s financial governance.  </w:t>
      </w:r>
    </w:p>
    <w:p w:rsidR="004C0FB4" w:rsidRPr="00FF13E2" w:rsidRDefault="00F42B84" w:rsidP="004C0FB4">
      <w:r w:rsidRPr="00FF13E2">
        <w:t>Particular a</w:t>
      </w:r>
      <w:r w:rsidR="004C0FB4" w:rsidRPr="00FF13E2">
        <w:t>t</w:t>
      </w:r>
      <w:r w:rsidRPr="00FF13E2">
        <w:t>tention was paid to more appropriate</w:t>
      </w:r>
      <w:r w:rsidR="004C0FB4" w:rsidRPr="00FF13E2">
        <w:t xml:space="preserve"> segregation of duties and new internal control standards were adopted by the Board of Governors in December.  </w:t>
      </w:r>
    </w:p>
    <w:p w:rsidR="004C0FB4" w:rsidRPr="00FF13E2" w:rsidRDefault="004C0FB4" w:rsidP="00DF7ACD">
      <w:pPr>
        <w:spacing w:after="0"/>
      </w:pPr>
      <w:r w:rsidRPr="00FF13E2">
        <w:t>The systematic approach to implementing the outstanding recommendations made by the Court of Auditors and the European Commission’s Internal Audit Service (IAS) in the financial management area continued to be developed.</w:t>
      </w:r>
    </w:p>
    <w:p w:rsidR="00F42B84" w:rsidRPr="00FF13E2" w:rsidRDefault="00480F1E" w:rsidP="00F42B84">
      <w:pPr>
        <w:tabs>
          <w:tab w:val="left" w:pos="1134"/>
          <w:tab w:val="left" w:pos="1985"/>
        </w:tabs>
        <w:spacing w:before="0" w:after="0"/>
        <w:rPr>
          <w:rFonts w:cs="Arial"/>
          <w:szCs w:val="22"/>
        </w:rPr>
      </w:pPr>
      <w:r w:rsidRPr="00FF13E2">
        <w:rPr>
          <w:szCs w:val="22"/>
        </w:rPr>
        <w:t xml:space="preserve">Thanks to their </w:t>
      </w:r>
      <w:r w:rsidR="001A1380" w:rsidRPr="00FF13E2">
        <w:rPr>
          <w:szCs w:val="22"/>
        </w:rPr>
        <w:t>recommendations</w:t>
      </w:r>
      <w:r w:rsidRPr="00FF13E2">
        <w:rPr>
          <w:szCs w:val="22"/>
        </w:rPr>
        <w:t xml:space="preserve"> and </w:t>
      </w:r>
      <w:r w:rsidR="00F42B84" w:rsidRPr="00FF13E2">
        <w:rPr>
          <w:szCs w:val="22"/>
        </w:rPr>
        <w:t xml:space="preserve">observations, </w:t>
      </w:r>
      <w:r w:rsidRPr="00FF13E2">
        <w:rPr>
          <w:szCs w:val="22"/>
        </w:rPr>
        <w:t xml:space="preserve">we were able to improve our financial regulations and our </w:t>
      </w:r>
      <w:r w:rsidR="001A1380" w:rsidRPr="00FF13E2">
        <w:rPr>
          <w:szCs w:val="22"/>
        </w:rPr>
        <w:t>financial</w:t>
      </w:r>
      <w:r w:rsidRPr="00FF13E2">
        <w:rPr>
          <w:szCs w:val="22"/>
        </w:rPr>
        <w:t xml:space="preserve"> management. I believe that we made great progress and that we took crucial measures to apply their</w:t>
      </w:r>
      <w:r w:rsidR="00F42B84" w:rsidRPr="00FF13E2">
        <w:rPr>
          <w:szCs w:val="22"/>
        </w:rPr>
        <w:t xml:space="preserve"> </w:t>
      </w:r>
      <w:r w:rsidRPr="00FF13E2">
        <w:rPr>
          <w:szCs w:val="22"/>
        </w:rPr>
        <w:t>recomme</w:t>
      </w:r>
      <w:r w:rsidR="00F42B84" w:rsidRPr="00FF13E2">
        <w:rPr>
          <w:szCs w:val="22"/>
        </w:rPr>
        <w:t>ndations.</w:t>
      </w:r>
    </w:p>
    <w:p w:rsidR="00480F1E" w:rsidRPr="00FF13E2" w:rsidRDefault="004C0FB4" w:rsidP="00480F1E">
      <w:pPr>
        <w:spacing w:after="0"/>
        <w:rPr>
          <w:rFonts w:cs="Arial"/>
        </w:rPr>
      </w:pPr>
      <w:r w:rsidRPr="00FF13E2">
        <w:t xml:space="preserve">The Secretary-General continued to negotiate with other important stakeholders in order to conclude contribution agreements </w:t>
      </w:r>
      <w:r w:rsidR="00480F1E" w:rsidRPr="00FF13E2">
        <w:t>similar to the ones completed in 2015, in order to find a solution to the issues involved in ‘</w:t>
      </w:r>
      <w:r w:rsidR="00900239" w:rsidRPr="00FF13E2">
        <w:t xml:space="preserve">institutional cost sharing’. </w:t>
      </w:r>
      <w:r w:rsidR="00480F1E" w:rsidRPr="00FF13E2">
        <w:rPr>
          <w:rFonts w:cs="Arial"/>
        </w:rPr>
        <w:t xml:space="preserve"> </w:t>
      </w:r>
    </w:p>
    <w:p w:rsidR="00480F1E" w:rsidRPr="00FF13E2" w:rsidRDefault="00900239" w:rsidP="00480F1E">
      <w:r w:rsidRPr="00FF13E2">
        <w:t>We established very good collaboration with the European Investment Bank and the European Stability Mechanism. The representatives of the Office for H</w:t>
      </w:r>
      <w:r w:rsidR="00DF7ACD" w:rsidRPr="00FF13E2">
        <w:t>armonisation in the Interna</w:t>
      </w:r>
      <w:r w:rsidRPr="00FF13E2">
        <w:t>l Market (OHIM) and of the European Central Bank were met several times and we are confident of being able to find in the near future a solution which is favourable for all the parties. It should be possible for one of these agr</w:t>
      </w:r>
      <w:r w:rsidR="00DF7ACD" w:rsidRPr="00FF13E2">
        <w:t xml:space="preserve">eements to be signed during </w:t>
      </w:r>
      <w:r w:rsidR="00480F1E" w:rsidRPr="00FF13E2">
        <w:rPr>
          <w:rFonts w:cs="Arial"/>
        </w:rPr>
        <w:t>2017.</w:t>
      </w:r>
    </w:p>
    <w:p w:rsidR="004C0FB4" w:rsidRPr="00FF13E2" w:rsidRDefault="004C0FB4" w:rsidP="004C0FB4"/>
    <w:p w:rsidR="004C0FB4" w:rsidRPr="00FF13E2" w:rsidRDefault="004C0FB4" w:rsidP="004C0FB4">
      <w:r w:rsidRPr="00FF13E2">
        <w:lastRenderedPageBreak/>
        <w:t>Thanks to close support from the European Commission’s Directorate-General for Security and to its very professional advic</w:t>
      </w:r>
      <w:r w:rsidR="00FF13E2" w:rsidRPr="00FF13E2">
        <w:t>e, the Directors received recommendations</w:t>
      </w:r>
      <w:r w:rsidRPr="00FF13E2">
        <w:t xml:space="preserve"> on</w:t>
      </w:r>
      <w:r w:rsidR="00FF13E2" w:rsidRPr="00FF13E2">
        <w:t xml:space="preserve"> how to improve</w:t>
      </w:r>
      <w:r w:rsidRPr="00FF13E2">
        <w:t xml:space="preserve"> security in their respective schools. Visits to all the schools were planned and reports with recommendations should be made available to all the schools in 2017. </w:t>
      </w:r>
    </w:p>
    <w:p w:rsidR="00F42B84" w:rsidRPr="00FF13E2" w:rsidRDefault="00062DAC" w:rsidP="00F42B84">
      <w:pPr>
        <w:tabs>
          <w:tab w:val="left" w:pos="1134"/>
          <w:tab w:val="left" w:pos="1985"/>
        </w:tabs>
        <w:spacing w:before="0" w:after="0"/>
        <w:rPr>
          <w:rFonts w:cs="Arial"/>
          <w:szCs w:val="22"/>
        </w:rPr>
      </w:pPr>
      <w:r w:rsidRPr="00FF13E2">
        <w:rPr>
          <w:rFonts w:cs="Arial"/>
          <w:szCs w:val="22"/>
        </w:rPr>
        <w:t xml:space="preserve">The past year was a year of financial and pedagogical reform. </w:t>
      </w:r>
      <w:r w:rsidR="00F42B84" w:rsidRPr="00FF13E2">
        <w:rPr>
          <w:rFonts w:cs="Arial"/>
          <w:szCs w:val="22"/>
        </w:rPr>
        <w:t xml:space="preserve"> </w:t>
      </w:r>
      <w:r w:rsidRPr="00FF13E2">
        <w:rPr>
          <w:rFonts w:cs="Arial"/>
          <w:szCs w:val="22"/>
        </w:rPr>
        <w:t xml:space="preserve">This means in practice that the preparatory committees and the Board of Governors were swamped with documents and issues to be addressed.  I would like to thank the Danish and German presidencies for their extraordinary commitment and support! </w:t>
      </w:r>
    </w:p>
    <w:p w:rsidR="00F42B84" w:rsidRPr="00FF13E2" w:rsidRDefault="00062DAC" w:rsidP="00900239">
      <w:pPr>
        <w:tabs>
          <w:tab w:val="left" w:pos="1134"/>
          <w:tab w:val="left" w:pos="1985"/>
        </w:tabs>
        <w:rPr>
          <w:rFonts w:cs="Arial"/>
          <w:szCs w:val="22"/>
        </w:rPr>
      </w:pPr>
      <w:r w:rsidRPr="00FF13E2">
        <w:rPr>
          <w:rFonts w:cs="Arial"/>
          <w:szCs w:val="22"/>
        </w:rPr>
        <w:t>I would also like to thank all the delegations and the representatives of the European</w:t>
      </w:r>
      <w:r w:rsidR="00F42B84" w:rsidRPr="00FF13E2">
        <w:rPr>
          <w:rFonts w:cs="Arial"/>
          <w:szCs w:val="22"/>
        </w:rPr>
        <w:t xml:space="preserve"> Commis</w:t>
      </w:r>
      <w:r w:rsidRPr="00FF13E2">
        <w:rPr>
          <w:rFonts w:cs="Arial"/>
          <w:szCs w:val="22"/>
        </w:rPr>
        <w:t xml:space="preserve">sion, the European Patent </w:t>
      </w:r>
      <w:r w:rsidR="00F42B84" w:rsidRPr="00FF13E2">
        <w:rPr>
          <w:rFonts w:cs="Arial"/>
          <w:szCs w:val="22"/>
        </w:rPr>
        <w:t>Offic</w:t>
      </w:r>
      <w:r w:rsidRPr="00FF13E2">
        <w:rPr>
          <w:rFonts w:cs="Arial"/>
          <w:szCs w:val="22"/>
        </w:rPr>
        <w:t>e and the European Investment Bank for the support with which they provided the General Secretariat during last year. Special thanks go to</w:t>
      </w:r>
      <w:r w:rsidR="00F42B84" w:rsidRPr="00FF13E2">
        <w:rPr>
          <w:rFonts w:cs="Arial"/>
          <w:szCs w:val="22"/>
        </w:rPr>
        <w:t xml:space="preserve"> </w:t>
      </w:r>
      <w:r w:rsidRPr="00FF13E2">
        <w:rPr>
          <w:rFonts w:cs="Arial"/>
          <w:szCs w:val="22"/>
        </w:rPr>
        <w:t>Interparents and to all European School parents for their attention</w:t>
      </w:r>
      <w:r w:rsidR="00FF13E2" w:rsidRPr="00FF13E2">
        <w:rPr>
          <w:rFonts w:cs="Arial"/>
          <w:szCs w:val="22"/>
        </w:rPr>
        <w:t xml:space="preserve"> and</w:t>
      </w:r>
      <w:r w:rsidRPr="00FF13E2">
        <w:rPr>
          <w:rFonts w:cs="Arial"/>
          <w:szCs w:val="22"/>
        </w:rPr>
        <w:t xml:space="preserve"> their unparalleled and unfailing </w:t>
      </w:r>
      <w:r w:rsidR="00F42B84" w:rsidRPr="00FF13E2">
        <w:rPr>
          <w:rFonts w:cs="Arial"/>
          <w:szCs w:val="22"/>
        </w:rPr>
        <w:t xml:space="preserve">contribution </w:t>
      </w:r>
      <w:r w:rsidRPr="00FF13E2">
        <w:rPr>
          <w:rFonts w:cs="Arial"/>
          <w:szCs w:val="22"/>
        </w:rPr>
        <w:t>and to the Staff Committee and all the teachers for their high-quality day-to-day work and their invaluable and essential contribution. I would also like to express my</w:t>
      </w:r>
      <w:r w:rsidR="00F42B84" w:rsidRPr="00FF13E2">
        <w:rPr>
          <w:rFonts w:cs="Arial"/>
          <w:szCs w:val="22"/>
        </w:rPr>
        <w:t xml:space="preserve"> gratitude</w:t>
      </w:r>
      <w:r w:rsidRPr="00FF13E2">
        <w:rPr>
          <w:rFonts w:cs="Arial"/>
          <w:szCs w:val="22"/>
        </w:rPr>
        <w:t xml:space="preserve"> to the Directors, Deputy Directors and Bursars and all the staff of the schools for their</w:t>
      </w:r>
      <w:r w:rsidR="00F42B84" w:rsidRPr="00FF13E2">
        <w:rPr>
          <w:rFonts w:cs="Arial"/>
          <w:szCs w:val="22"/>
        </w:rPr>
        <w:t xml:space="preserve"> constructive</w:t>
      </w:r>
      <w:r w:rsidRPr="00FF13E2">
        <w:rPr>
          <w:rFonts w:cs="Arial"/>
          <w:szCs w:val="22"/>
        </w:rPr>
        <w:t xml:space="preserve"> collaboration and their dedicated day-to-day work. </w:t>
      </w:r>
      <w:r w:rsidR="00F42B84" w:rsidRPr="00FF13E2">
        <w:rPr>
          <w:rFonts w:cs="Arial"/>
          <w:szCs w:val="22"/>
        </w:rPr>
        <w:t xml:space="preserve"> </w:t>
      </w:r>
    </w:p>
    <w:p w:rsidR="00F42B84" w:rsidRPr="00FF13E2" w:rsidRDefault="00EE6EAB" w:rsidP="00900239">
      <w:pPr>
        <w:tabs>
          <w:tab w:val="left" w:pos="1134"/>
          <w:tab w:val="left" w:pos="1985"/>
        </w:tabs>
        <w:rPr>
          <w:rFonts w:cs="Arial"/>
          <w:szCs w:val="22"/>
        </w:rPr>
      </w:pPr>
      <w:r w:rsidRPr="00FF13E2">
        <w:rPr>
          <w:rFonts w:cs="Arial"/>
          <w:szCs w:val="22"/>
        </w:rPr>
        <w:t>I wish also and more particularly to thank all the members of the Office for their invaluable</w:t>
      </w:r>
      <w:r w:rsidR="00F42B84" w:rsidRPr="00FF13E2">
        <w:rPr>
          <w:rFonts w:cs="Arial"/>
          <w:szCs w:val="22"/>
        </w:rPr>
        <w:t xml:space="preserve"> </w:t>
      </w:r>
      <w:r w:rsidRPr="00FF13E2">
        <w:rPr>
          <w:rFonts w:cs="Arial"/>
          <w:szCs w:val="22"/>
        </w:rPr>
        <w:t>collaboration, commitment and support.</w:t>
      </w:r>
      <w:r w:rsidR="00F42B84" w:rsidRPr="00FF13E2">
        <w:rPr>
          <w:rFonts w:cs="Arial"/>
          <w:szCs w:val="22"/>
        </w:rPr>
        <w:t xml:space="preserve"> </w:t>
      </w:r>
    </w:p>
    <w:p w:rsidR="00EE6EAB" w:rsidRPr="00FF13E2" w:rsidRDefault="00EE6EAB" w:rsidP="00900239">
      <w:pPr>
        <w:tabs>
          <w:tab w:val="left" w:pos="1134"/>
          <w:tab w:val="left" w:pos="1985"/>
        </w:tabs>
        <w:rPr>
          <w:rFonts w:cs="Arial"/>
          <w:szCs w:val="22"/>
        </w:rPr>
      </w:pPr>
      <w:r w:rsidRPr="00FF13E2">
        <w:rPr>
          <w:rFonts w:cs="Arial"/>
          <w:szCs w:val="22"/>
        </w:rPr>
        <w:t>This report does not (yet) mention all</w:t>
      </w:r>
      <w:r w:rsidR="00F42B84" w:rsidRPr="00FF13E2">
        <w:rPr>
          <w:rFonts w:cs="Arial"/>
          <w:szCs w:val="22"/>
        </w:rPr>
        <w:t xml:space="preserve"> </w:t>
      </w:r>
      <w:r w:rsidR="00EE0FA6">
        <w:rPr>
          <w:rFonts w:cs="Arial"/>
          <w:szCs w:val="22"/>
        </w:rPr>
        <w:t xml:space="preserve">the </w:t>
      </w:r>
      <w:r w:rsidR="00F42B84" w:rsidRPr="00FF13E2">
        <w:rPr>
          <w:rFonts w:cs="Arial"/>
          <w:szCs w:val="22"/>
        </w:rPr>
        <w:t>initiatives</w:t>
      </w:r>
      <w:r w:rsidR="00FF13E2" w:rsidRPr="00FF13E2">
        <w:rPr>
          <w:rFonts w:cs="Arial"/>
          <w:szCs w:val="22"/>
        </w:rPr>
        <w:t xml:space="preserve"> in which each school</w:t>
      </w:r>
      <w:r w:rsidRPr="00FF13E2">
        <w:rPr>
          <w:rFonts w:cs="Arial"/>
          <w:szCs w:val="22"/>
        </w:rPr>
        <w:t xml:space="preserve"> engages in parallel with the</w:t>
      </w:r>
      <w:r w:rsidR="00F42B84" w:rsidRPr="00FF13E2">
        <w:rPr>
          <w:rFonts w:cs="Arial"/>
          <w:szCs w:val="22"/>
        </w:rPr>
        <w:t xml:space="preserve"> </w:t>
      </w:r>
      <w:r w:rsidRPr="00FF13E2">
        <w:rPr>
          <w:rFonts w:cs="Arial"/>
          <w:szCs w:val="22"/>
        </w:rPr>
        <w:t xml:space="preserve">curriculum and which each day make us even more proud of our system and of its quality. </w:t>
      </w:r>
      <w:r w:rsidR="00F42B84" w:rsidRPr="00FF13E2">
        <w:rPr>
          <w:rFonts w:cs="Arial"/>
          <w:szCs w:val="22"/>
        </w:rPr>
        <w:t xml:space="preserve"> </w:t>
      </w:r>
    </w:p>
    <w:p w:rsidR="00F42B84" w:rsidRPr="00FF13E2" w:rsidRDefault="00EE6EAB" w:rsidP="00900239">
      <w:pPr>
        <w:tabs>
          <w:tab w:val="left" w:pos="1134"/>
          <w:tab w:val="left" w:pos="1985"/>
        </w:tabs>
        <w:rPr>
          <w:rFonts w:cs="Arial"/>
          <w:szCs w:val="22"/>
        </w:rPr>
      </w:pPr>
      <w:r w:rsidRPr="00FF13E2">
        <w:rPr>
          <w:rFonts w:cs="Arial"/>
          <w:szCs w:val="22"/>
        </w:rPr>
        <w:t>I would end by congratulating the students who were awarded the Baccalaure</w:t>
      </w:r>
      <w:r w:rsidR="00FF13E2" w:rsidRPr="00FF13E2">
        <w:rPr>
          <w:rFonts w:cs="Arial"/>
          <w:szCs w:val="22"/>
        </w:rPr>
        <w:t>ate diploma</w:t>
      </w:r>
      <w:r w:rsidRPr="00FF13E2">
        <w:rPr>
          <w:rFonts w:cs="Arial"/>
          <w:szCs w:val="22"/>
        </w:rPr>
        <w:t xml:space="preserve"> in 201</w:t>
      </w:r>
      <w:r w:rsidR="00EE0FA6">
        <w:rPr>
          <w:rFonts w:cs="Arial"/>
          <w:szCs w:val="22"/>
        </w:rPr>
        <w:t>6</w:t>
      </w:r>
      <w:r w:rsidRPr="00FF13E2">
        <w:rPr>
          <w:rFonts w:cs="Arial"/>
          <w:szCs w:val="22"/>
        </w:rPr>
        <w:t xml:space="preserve"> </w:t>
      </w:r>
      <w:r w:rsidR="00F42B84" w:rsidRPr="00FF13E2">
        <w:rPr>
          <w:rFonts w:cs="Arial"/>
          <w:szCs w:val="22"/>
        </w:rPr>
        <w:t xml:space="preserve"> </w:t>
      </w:r>
      <w:r w:rsidRPr="00FF13E2">
        <w:rPr>
          <w:rFonts w:cs="Arial"/>
          <w:szCs w:val="22"/>
        </w:rPr>
        <w:t xml:space="preserve">and I wish them all the best for their future, both academic and personal. They will </w:t>
      </w:r>
      <w:r w:rsidR="001A1380" w:rsidRPr="00FF13E2">
        <w:rPr>
          <w:rFonts w:cs="Arial"/>
          <w:szCs w:val="22"/>
        </w:rPr>
        <w:t>forever</w:t>
      </w:r>
      <w:r w:rsidRPr="00FF13E2">
        <w:rPr>
          <w:rFonts w:cs="Arial"/>
          <w:szCs w:val="22"/>
        </w:rPr>
        <w:t xml:space="preserve"> remain members of our large family. I </w:t>
      </w:r>
      <w:r w:rsidR="00EE0FA6">
        <w:rPr>
          <w:rFonts w:cs="Arial"/>
          <w:szCs w:val="22"/>
        </w:rPr>
        <w:t xml:space="preserve">would like to </w:t>
      </w:r>
      <w:r w:rsidRPr="00FF13E2">
        <w:rPr>
          <w:rFonts w:cs="Arial"/>
          <w:szCs w:val="22"/>
        </w:rPr>
        <w:t xml:space="preserve">wish the candidates entering for the 2017 European Baccalaureate every success, as well as all pupils and students in the other years. </w:t>
      </w:r>
      <w:r w:rsidR="00F42B84" w:rsidRPr="00FF13E2">
        <w:rPr>
          <w:rFonts w:cs="Arial"/>
          <w:szCs w:val="22"/>
        </w:rPr>
        <w:t xml:space="preserve"> </w:t>
      </w:r>
    </w:p>
    <w:p w:rsidR="00F42B84" w:rsidRPr="00FF13E2" w:rsidRDefault="00F42B84" w:rsidP="00F42B84">
      <w:pPr>
        <w:spacing w:before="0" w:after="0"/>
        <w:rPr>
          <w:rFonts w:eastAsia="SimSun" w:cs="Arial"/>
        </w:rPr>
      </w:pPr>
    </w:p>
    <w:p w:rsidR="00F42B84" w:rsidRPr="00FF13E2" w:rsidRDefault="00F42B84" w:rsidP="00F42B84">
      <w:pPr>
        <w:spacing w:before="0" w:after="0"/>
        <w:rPr>
          <w:rFonts w:eastAsia="SimSun" w:cs="Arial"/>
        </w:rPr>
      </w:pPr>
    </w:p>
    <w:p w:rsidR="00F42B84" w:rsidRPr="00FF13E2" w:rsidRDefault="00F42B84" w:rsidP="00F42B84">
      <w:pPr>
        <w:rPr>
          <w:b/>
          <w:sz w:val="24"/>
          <w:szCs w:val="24"/>
        </w:rPr>
      </w:pPr>
    </w:p>
    <w:p w:rsidR="00F42B84" w:rsidRPr="00FF13E2" w:rsidRDefault="00F42B84" w:rsidP="00F42B84">
      <w:pPr>
        <w:rPr>
          <w:rFonts w:eastAsia="SimSun" w:cs="Arial"/>
        </w:rPr>
      </w:pPr>
    </w:p>
    <w:p w:rsidR="00F42B84" w:rsidRPr="00FF13E2" w:rsidRDefault="00F42B84" w:rsidP="004C0FB4"/>
    <w:sectPr w:rsidR="00F42B84" w:rsidRPr="00FF13E2" w:rsidSect="00A96D9C">
      <w:footnotePr>
        <w:numRestart w:val="eachPage"/>
      </w:footnotePr>
      <w:pgSz w:w="11906" w:h="16838" w:code="9"/>
      <w:pgMar w:top="0" w:right="1134" w:bottom="851" w:left="1134" w:header="601"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A3D" w:rsidRDefault="008C7A3D">
      <w:r>
        <w:separator/>
      </w:r>
    </w:p>
  </w:endnote>
  <w:endnote w:type="continuationSeparator" w:id="0">
    <w:p w:rsidR="008C7A3D" w:rsidRDefault="008C7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bel">
    <w:panose1 w:val="020B0503020204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A3D" w:rsidRPr="00C7144B" w:rsidRDefault="008C7A3D" w:rsidP="00662C0D">
    <w:pPr>
      <w:pStyle w:val="Footer"/>
      <w:pBdr>
        <w:top w:val="single" w:sz="4" w:space="1" w:color="auto"/>
      </w:pBdr>
      <w:tabs>
        <w:tab w:val="left" w:pos="8364"/>
      </w:tabs>
      <w:rPr>
        <w:b w:val="0"/>
        <w:sz w:val="18"/>
        <w:szCs w:val="18"/>
      </w:rPr>
    </w:pPr>
    <w:r>
      <w:rPr>
        <w:lang w:val="fr-BE"/>
      </w:rPr>
      <w:t>2017-01</w:t>
    </w:r>
    <w:r w:rsidRPr="00642521">
      <w:rPr>
        <w:lang w:val="fr-BE"/>
      </w:rPr>
      <w:t>-D</w:t>
    </w:r>
    <w:r>
      <w:rPr>
        <w:lang w:val="fr-BE"/>
      </w:rPr>
      <w:t>-10-en-1</w:t>
    </w:r>
    <w:r>
      <w:rPr>
        <w:b w:val="0"/>
        <w:lang w:val="fr-BE"/>
      </w:rPr>
      <w:tab/>
    </w:r>
    <w:r>
      <w:rPr>
        <w:rStyle w:val="PageNumber"/>
      </w:rPr>
      <w:fldChar w:fldCharType="begin"/>
    </w:r>
    <w:r>
      <w:rPr>
        <w:rStyle w:val="PageNumber"/>
      </w:rPr>
      <w:instrText xml:space="preserve"> PAGE </w:instrText>
    </w:r>
    <w:r>
      <w:rPr>
        <w:rStyle w:val="PageNumber"/>
      </w:rPr>
      <w:fldChar w:fldCharType="separate"/>
    </w:r>
    <w:r w:rsidR="00104F3B">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04F3B">
      <w:rPr>
        <w:rStyle w:val="PageNumber"/>
        <w:noProof/>
      </w:rPr>
      <w:t>57</w:t>
    </w:r>
    <w:r>
      <w:rPr>
        <w:rStyle w:val="PageNumber"/>
      </w:rPr>
      <w:fldChar w:fldCharType="end"/>
    </w:r>
    <w:r w:rsidRPr="004765E8">
      <w:rPr>
        <w:b w:val="0"/>
        <w:lang w:val="fr-BE"/>
      </w:rPr>
      <w:tab/>
    </w:r>
    <w:r>
      <w:rPr>
        <w:b w:val="0"/>
        <w:lang w:val="fr-BE"/>
      </w:rPr>
      <w:t xml:space="preserve">                           </w:t>
    </w:r>
  </w:p>
  <w:p w:rsidR="008C7A3D" w:rsidRPr="00C7144B" w:rsidRDefault="008C7A3D" w:rsidP="00544C5F">
    <w:pPr>
      <w:pStyle w:val="Footer"/>
      <w:pBdr>
        <w:top w:val="single" w:sz="4" w:space="1" w:color="auto"/>
      </w:pBdr>
      <w:jc w:val="center"/>
      <w:rPr>
        <w:b w:val="0"/>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A3D" w:rsidRPr="00C7144B" w:rsidRDefault="008C7A3D" w:rsidP="00662C0D">
    <w:pPr>
      <w:pStyle w:val="Footer"/>
      <w:pBdr>
        <w:top w:val="single" w:sz="4" w:space="1" w:color="auto"/>
      </w:pBdr>
      <w:tabs>
        <w:tab w:val="left" w:pos="8505"/>
      </w:tabs>
      <w:rPr>
        <w:b w:val="0"/>
        <w:sz w:val="18"/>
        <w:szCs w:val="18"/>
      </w:rPr>
    </w:pPr>
    <w:r>
      <w:rPr>
        <w:lang w:val="fr-BE"/>
      </w:rPr>
      <w:t>2017-01</w:t>
    </w:r>
    <w:r w:rsidRPr="00642521">
      <w:rPr>
        <w:lang w:val="fr-BE"/>
      </w:rPr>
      <w:t>-D</w:t>
    </w:r>
    <w:r>
      <w:rPr>
        <w:lang w:val="fr-BE"/>
      </w:rPr>
      <w:t>-10-en-1</w:t>
    </w:r>
    <w:r>
      <w:rPr>
        <w:b w:val="0"/>
        <w:lang w:val="fr-BE"/>
      </w:rPr>
      <w:tab/>
    </w:r>
    <w:r>
      <w:rPr>
        <w:rStyle w:val="PageNumber"/>
      </w:rPr>
      <w:fldChar w:fldCharType="begin"/>
    </w:r>
    <w:r>
      <w:rPr>
        <w:rStyle w:val="PageNumber"/>
      </w:rPr>
      <w:instrText xml:space="preserve"> PAGE </w:instrText>
    </w:r>
    <w:r>
      <w:rPr>
        <w:rStyle w:val="PageNumber"/>
      </w:rPr>
      <w:fldChar w:fldCharType="separate"/>
    </w:r>
    <w:r w:rsidR="00104F3B">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04F3B">
      <w:rPr>
        <w:rStyle w:val="PageNumber"/>
        <w:noProof/>
      </w:rPr>
      <w:t>57</w:t>
    </w:r>
    <w:r>
      <w:rPr>
        <w:rStyle w:val="PageNumber"/>
      </w:rPr>
      <w:fldChar w:fldCharType="end"/>
    </w:r>
    <w:r w:rsidRPr="004765E8">
      <w:rPr>
        <w:b w:val="0"/>
        <w:lang w:val="fr-BE"/>
      </w:rPr>
      <w:tab/>
    </w:r>
    <w:r>
      <w:rPr>
        <w:b w:val="0"/>
        <w:lang w:val="fr-BE"/>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A3D" w:rsidRPr="000B2C81" w:rsidRDefault="008C7A3D" w:rsidP="00B42F51">
    <w:pPr>
      <w:pStyle w:val="Footer"/>
      <w:pBdr>
        <w:top w:val="single" w:sz="4" w:space="1" w:color="auto"/>
      </w:pBdr>
      <w:tabs>
        <w:tab w:val="right" w:pos="8505"/>
      </w:tabs>
      <w:jc w:val="center"/>
      <w:rPr>
        <w:lang w:val="fr-BE"/>
      </w:rPr>
    </w:pPr>
    <w:r>
      <w:rPr>
        <w:lang w:val="fr-BE"/>
      </w:rPr>
      <w:t>2017-01</w:t>
    </w:r>
    <w:r w:rsidRPr="00642521">
      <w:rPr>
        <w:lang w:val="fr-BE"/>
      </w:rPr>
      <w:t>-D</w:t>
    </w:r>
    <w:r>
      <w:rPr>
        <w:lang w:val="fr-BE"/>
      </w:rPr>
      <w:t>-10-en-1</w:t>
    </w:r>
    <w:r>
      <w:rPr>
        <w:b w:val="0"/>
        <w:lang w:val="fr-BE"/>
      </w:rPr>
      <w:tab/>
    </w:r>
    <w:r>
      <w:rPr>
        <w:rStyle w:val="PageNumber"/>
      </w:rPr>
      <w:fldChar w:fldCharType="begin"/>
    </w:r>
    <w:r>
      <w:rPr>
        <w:rStyle w:val="PageNumber"/>
      </w:rPr>
      <w:instrText xml:space="preserve"> PAGE </w:instrText>
    </w:r>
    <w:r>
      <w:rPr>
        <w:rStyle w:val="PageNumber"/>
      </w:rPr>
      <w:fldChar w:fldCharType="separate"/>
    </w:r>
    <w:r w:rsidR="00104F3B">
      <w:rPr>
        <w:rStyle w:val="PageNumber"/>
        <w:noProof/>
      </w:rPr>
      <w:t>26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04F3B">
      <w:rPr>
        <w:rStyle w:val="PageNumber"/>
        <w:noProof/>
      </w:rPr>
      <w:t>57</w:t>
    </w:r>
    <w:r>
      <w:rPr>
        <w:rStyle w:val="PageNumber"/>
      </w:rPr>
      <w:fldChar w:fldCharType="end"/>
    </w:r>
    <w:r w:rsidRPr="004765E8">
      <w:rPr>
        <w:b w:val="0"/>
        <w:lang w:val="fr-BE"/>
      </w:rPr>
      <w:tab/>
    </w:r>
    <w:r>
      <w:rPr>
        <w:b w:val="0"/>
        <w:lang w:val="fr-BE"/>
      </w:rPr>
      <w:t xml:space="preserve">                           </w:t>
    </w:r>
    <w:r>
      <w:rPr>
        <w:lang w:val="fr-BE"/>
      </w:rPr>
      <w:tab/>
    </w:r>
    <w:r>
      <w:rPr>
        <w:b w:val="0"/>
        <w:lang w:val="fr-BE"/>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A3D" w:rsidRPr="00E47B9B" w:rsidRDefault="008C7A3D" w:rsidP="00B42F51">
    <w:pPr>
      <w:pStyle w:val="Footer"/>
      <w:pBdr>
        <w:top w:val="single" w:sz="4" w:space="1" w:color="auto"/>
      </w:pBdr>
      <w:tabs>
        <w:tab w:val="right" w:pos="8505"/>
      </w:tabs>
      <w:rPr>
        <w:b w:val="0"/>
        <w:lang w:val="fr-BE"/>
      </w:rPr>
    </w:pPr>
    <w:r>
      <w:rPr>
        <w:lang w:val="fr-BE"/>
      </w:rPr>
      <w:t>2017-01-D-10-en-1</w:t>
    </w:r>
    <w:r>
      <w:rPr>
        <w:b w:val="0"/>
        <w:lang w:val="fr-BE"/>
      </w:rPr>
      <w:tab/>
    </w:r>
    <w:r>
      <w:rPr>
        <w:rStyle w:val="PageNumber"/>
      </w:rPr>
      <w:fldChar w:fldCharType="begin"/>
    </w:r>
    <w:r>
      <w:rPr>
        <w:rStyle w:val="PageNumber"/>
      </w:rPr>
      <w:instrText xml:space="preserve"> PAGE </w:instrText>
    </w:r>
    <w:r>
      <w:rPr>
        <w:rStyle w:val="PageNumber"/>
      </w:rPr>
      <w:fldChar w:fldCharType="separate"/>
    </w:r>
    <w:r w:rsidR="00104F3B">
      <w:rPr>
        <w:rStyle w:val="PageNumber"/>
        <w:noProof/>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04F3B">
      <w:rPr>
        <w:rStyle w:val="PageNumber"/>
        <w:noProof/>
      </w:rPr>
      <w:t>57</w:t>
    </w:r>
    <w:r>
      <w:rPr>
        <w:rStyle w:val="PageNumber"/>
      </w:rPr>
      <w:fldChar w:fldCharType="end"/>
    </w:r>
    <w:r w:rsidRPr="004765E8">
      <w:rPr>
        <w:b w:val="0"/>
        <w:lang w:val="fr-BE"/>
      </w:rPr>
      <w:tab/>
    </w:r>
    <w:r>
      <w:rPr>
        <w:b w:val="0"/>
        <w:lang w:val="fr-BE"/>
      </w:rPr>
      <w:t xml:space="preserve">                           </w:t>
    </w:r>
    <w:r>
      <w:rPr>
        <w:b w:val="0"/>
        <w:lang w:val="fr-BE"/>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A3D" w:rsidRDefault="008C7A3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A3D" w:rsidRPr="000C7BD7" w:rsidRDefault="008C7A3D" w:rsidP="000C7BD7">
    <w:pPr>
      <w:pStyle w:val="Footer"/>
      <w:pBdr>
        <w:top w:val="single" w:sz="4" w:space="1" w:color="auto"/>
      </w:pBdr>
      <w:rPr>
        <w:lang w:val="fr-BE"/>
      </w:rPr>
    </w:pPr>
    <w:r>
      <w:rPr>
        <w:lang w:val="fr-BE"/>
      </w:rPr>
      <w:t xml:space="preserve">2017-01-D-10-en-1 </w:t>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rStyle w:val="PageNumber"/>
      </w:rPr>
      <w:fldChar w:fldCharType="begin"/>
    </w:r>
    <w:r>
      <w:rPr>
        <w:rStyle w:val="PageNumber"/>
      </w:rPr>
      <w:instrText xml:space="preserve"> PAGE </w:instrText>
    </w:r>
    <w:r>
      <w:rPr>
        <w:rStyle w:val="PageNumber"/>
      </w:rPr>
      <w:fldChar w:fldCharType="separate"/>
    </w:r>
    <w:r w:rsidR="00104F3B">
      <w:rPr>
        <w:rStyle w:val="PageNumber"/>
        <w:noProof/>
      </w:rPr>
      <w:t>50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04F3B">
      <w:rPr>
        <w:rStyle w:val="PageNumber"/>
        <w:noProof/>
      </w:rPr>
      <w:t>57</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A3D" w:rsidRPr="000C7BD7" w:rsidRDefault="008C7A3D" w:rsidP="000C7BD7">
    <w:pPr>
      <w:pStyle w:val="Footer"/>
      <w:pBdr>
        <w:top w:val="single" w:sz="4" w:space="1" w:color="auto"/>
      </w:pBdr>
      <w:rPr>
        <w:lang w:val="fr-BE"/>
      </w:rPr>
    </w:pPr>
    <w:r>
      <w:rPr>
        <w:lang w:val="fr-BE"/>
      </w:rPr>
      <w:t xml:space="preserve">2017-01-D-10-en-1 </w:t>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rStyle w:val="PageNumber"/>
      </w:rPr>
      <w:fldChar w:fldCharType="begin"/>
    </w:r>
    <w:r>
      <w:rPr>
        <w:rStyle w:val="PageNumber"/>
      </w:rPr>
      <w:instrText xml:space="preserve"> PAGE </w:instrText>
    </w:r>
    <w:r>
      <w:rPr>
        <w:rStyle w:val="PageNumber"/>
      </w:rPr>
      <w:fldChar w:fldCharType="separate"/>
    </w:r>
    <w:r w:rsidR="00104F3B">
      <w:rPr>
        <w:rStyle w:val="PageNumber"/>
        <w:noProof/>
      </w:rPr>
      <w:t>49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04F3B">
      <w:rPr>
        <w:rStyle w:val="PageNumber"/>
        <w:noProof/>
      </w:rPr>
      <w:t>57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A3D" w:rsidRDefault="008C7A3D">
      <w:r>
        <w:separator/>
      </w:r>
    </w:p>
  </w:footnote>
  <w:footnote w:type="continuationSeparator" w:id="0">
    <w:p w:rsidR="008C7A3D" w:rsidRDefault="008C7A3D">
      <w:r>
        <w:continuationSeparator/>
      </w:r>
    </w:p>
  </w:footnote>
  <w:footnote w:id="1">
    <w:p w:rsidR="008C7A3D" w:rsidRPr="00021E90" w:rsidRDefault="008C7A3D" w:rsidP="0029589B">
      <w:pPr>
        <w:pStyle w:val="FootnoteText"/>
        <w:spacing w:before="0"/>
        <w:rPr>
          <w:lang w:val="en-US"/>
        </w:rPr>
      </w:pPr>
      <w:r>
        <w:rPr>
          <w:rStyle w:val="FootnoteReference"/>
        </w:rPr>
        <w:footnoteRef/>
      </w:r>
      <w:r w:rsidRPr="00021E90">
        <w:rPr>
          <w:lang w:val="en-US"/>
        </w:rPr>
        <w:t xml:space="preserve"> </w:t>
      </w:r>
      <w:r w:rsidRPr="00021E90">
        <w:rPr>
          <w:lang w:val="en-US"/>
        </w:rPr>
        <w:tab/>
      </w:r>
      <w:r w:rsidRPr="001C1AAD">
        <w:rPr>
          <w:sz w:val="18"/>
          <w:szCs w:val="18"/>
          <w:lang w:val="en-GB"/>
        </w:rPr>
        <w:t xml:space="preserve">which aim </w:t>
      </w:r>
      <w:r w:rsidRPr="001C1AAD">
        <w:rPr>
          <w:rFonts w:cs="Arial"/>
          <w:sz w:val="18"/>
          <w:szCs w:val="18"/>
          <w:lang w:val="en-GB"/>
        </w:rPr>
        <w:t>to give a more precise definition in the area of Class Councils’ decision-making power with respect to pupils’ promotion at the end of the year.</w:t>
      </w:r>
      <w:r>
        <w:rPr>
          <w:rFonts w:cs="Arial"/>
          <w:szCs w:val="22"/>
          <w:lang w:val="en-GB"/>
        </w:rPr>
        <w:t xml:space="preserve"> </w:t>
      </w:r>
    </w:p>
  </w:footnote>
  <w:footnote w:id="2">
    <w:p w:rsidR="008C7A3D" w:rsidRPr="00E10BBD" w:rsidRDefault="008C7A3D" w:rsidP="00E57793">
      <w:pPr>
        <w:pStyle w:val="FootnoteText"/>
        <w:rPr>
          <w:lang w:val="en-US"/>
        </w:rPr>
      </w:pPr>
      <w:r>
        <w:rPr>
          <w:rStyle w:val="FootnoteReference"/>
        </w:rPr>
        <w:footnoteRef/>
      </w:r>
      <w:r w:rsidRPr="00E10BBD">
        <w:rPr>
          <w:lang w:val="en-US"/>
        </w:rPr>
        <w:t xml:space="preserve"> </w:t>
      </w:r>
      <w:r w:rsidRPr="00E10BBD">
        <w:rPr>
          <w:lang w:val="en-US"/>
        </w:rPr>
        <w:tab/>
      </w:r>
      <w:r w:rsidRPr="00436EB0">
        <w:rPr>
          <w:sz w:val="18"/>
          <w:szCs w:val="18"/>
          <w:lang w:val="en-GB"/>
        </w:rPr>
        <w:t>Document 2015-12-D-8-en-3 ‘</w:t>
      </w:r>
      <w:r w:rsidRPr="005D535E">
        <w:rPr>
          <w:sz w:val="18"/>
          <w:szCs w:val="18"/>
          <w:lang w:val="en-GB"/>
        </w:rPr>
        <w:t>Decisions of the meeting of the Board of Governors of the European Schools’, meeting of 1-</w:t>
      </w:r>
      <w:r w:rsidRPr="00436EB0">
        <w:rPr>
          <w:sz w:val="18"/>
          <w:szCs w:val="18"/>
          <w:lang w:val="en-GB"/>
        </w:rPr>
        <w:t>3 December 2015, pages 9 and 10.</w:t>
      </w:r>
    </w:p>
  </w:footnote>
  <w:footnote w:id="3">
    <w:p w:rsidR="008C7A3D" w:rsidRDefault="008C7A3D" w:rsidP="00544C5F">
      <w:pPr>
        <w:pStyle w:val="FootnoteText"/>
        <w:rPr>
          <w:sz w:val="18"/>
          <w:szCs w:val="18"/>
          <w:lang w:val="en-US"/>
        </w:rPr>
      </w:pPr>
      <w:r>
        <w:rPr>
          <w:rStyle w:val="FootnoteReference"/>
        </w:rPr>
        <w:footnoteRef/>
      </w:r>
      <w:r w:rsidRPr="00021E90">
        <w:rPr>
          <w:lang w:val="en-US"/>
        </w:rPr>
        <w:t xml:space="preserve"> </w:t>
      </w:r>
      <w:r w:rsidRPr="00021E90">
        <w:rPr>
          <w:sz w:val="18"/>
          <w:szCs w:val="18"/>
          <w:lang w:val="en-US"/>
        </w:rPr>
        <w:t>Source: Annual Report of the Financial</w:t>
      </w:r>
      <w:r>
        <w:rPr>
          <w:sz w:val="18"/>
          <w:szCs w:val="18"/>
          <w:lang w:val="en-US"/>
        </w:rPr>
        <w:t xml:space="preserve"> Controller – Ref.: 2017</w:t>
      </w:r>
      <w:r w:rsidRPr="00021E90">
        <w:rPr>
          <w:sz w:val="18"/>
          <w:szCs w:val="18"/>
          <w:lang w:val="en-US"/>
        </w:rPr>
        <w:t>-</w:t>
      </w:r>
      <w:r>
        <w:rPr>
          <w:sz w:val="18"/>
          <w:szCs w:val="18"/>
          <w:lang w:val="en-US"/>
        </w:rPr>
        <w:t>02-D-14-</w:t>
      </w:r>
      <w:r w:rsidRPr="00021E90">
        <w:rPr>
          <w:sz w:val="18"/>
          <w:szCs w:val="18"/>
          <w:lang w:val="en-US"/>
        </w:rPr>
        <w:t>en-2</w:t>
      </w:r>
    </w:p>
    <w:p w:rsidR="008C7A3D" w:rsidRPr="00021E90" w:rsidRDefault="008C7A3D" w:rsidP="00544C5F">
      <w:pPr>
        <w:pStyle w:val="FootnoteTex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A3D" w:rsidRDefault="008C7A3D" w:rsidP="003B1B54">
    <w:pPr>
      <w:pStyle w:val="Header"/>
      <w:pBdr>
        <w:bottom w:val="none" w:sz="0" w:space="0"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A3D" w:rsidRPr="00325E8F" w:rsidRDefault="008C7A3D" w:rsidP="00325E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A3D" w:rsidRDefault="008C7A3D" w:rsidP="004F0C62">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A3D" w:rsidRDefault="008C7A3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A3D" w:rsidRPr="00580120" w:rsidRDefault="008C7A3D" w:rsidP="00F029A5">
    <w:pPr>
      <w:pStyle w:val="Header"/>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A3D" w:rsidRDefault="008C7A3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A3D" w:rsidRPr="00580120" w:rsidRDefault="008C7A3D" w:rsidP="00F029A5">
    <w:pPr>
      <w:pStyle w:val="Header"/>
      <w:pBdr>
        <w:bottom w:val="none" w:sz="0" w:space="0"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A3D" w:rsidRPr="00580120" w:rsidRDefault="008C7A3D" w:rsidP="00F029A5">
    <w:pPr>
      <w:pStyle w:val="Header"/>
      <w:pBdr>
        <w:bottom w:val="none" w:sz="0" w:space="0"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A3D" w:rsidRPr="00F34BCE" w:rsidRDefault="008C7A3D" w:rsidP="000F0147">
    <w:pPr>
      <w:pStyle w:val="Header"/>
      <w:tabs>
        <w:tab w:val="clear" w:pos="4153"/>
        <w:tab w:val="clear" w:pos="8306"/>
        <w:tab w:val="left" w:pos="10568"/>
      </w:tabs>
      <w:rPr>
        <w:color w:val="FF0000"/>
      </w:rPr>
    </w:pPr>
    <w:r w:rsidRPr="00F34BCE">
      <w:rPr>
        <w:color w:val="FF0000"/>
      </w:rP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A3D" w:rsidRPr="00580120" w:rsidRDefault="008C7A3D" w:rsidP="00F029A5">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47BC3"/>
    <w:multiLevelType w:val="hybridMultilevel"/>
    <w:tmpl w:val="D31A44E4"/>
    <w:lvl w:ilvl="0" w:tplc="9BC69460">
      <w:start w:val="1"/>
      <w:numFmt w:val="decimal"/>
      <w:lvlText w:val="%1."/>
      <w:lvlJc w:val="left"/>
      <w:pPr>
        <w:ind w:left="1069" w:hanging="360"/>
      </w:pPr>
      <w:rPr>
        <w:rFonts w:hint="default"/>
      </w:rPr>
    </w:lvl>
    <w:lvl w:ilvl="1" w:tplc="080C0019" w:tentative="1">
      <w:start w:val="1"/>
      <w:numFmt w:val="lowerLetter"/>
      <w:lvlText w:val="%2."/>
      <w:lvlJc w:val="left"/>
      <w:pPr>
        <w:ind w:left="1789" w:hanging="360"/>
      </w:pPr>
    </w:lvl>
    <w:lvl w:ilvl="2" w:tplc="080C001B" w:tentative="1">
      <w:start w:val="1"/>
      <w:numFmt w:val="lowerRoman"/>
      <w:lvlText w:val="%3."/>
      <w:lvlJc w:val="right"/>
      <w:pPr>
        <w:ind w:left="2509" w:hanging="180"/>
      </w:pPr>
    </w:lvl>
    <w:lvl w:ilvl="3" w:tplc="080C000F" w:tentative="1">
      <w:start w:val="1"/>
      <w:numFmt w:val="decimal"/>
      <w:lvlText w:val="%4."/>
      <w:lvlJc w:val="left"/>
      <w:pPr>
        <w:ind w:left="3229" w:hanging="360"/>
      </w:pPr>
    </w:lvl>
    <w:lvl w:ilvl="4" w:tplc="080C0019" w:tentative="1">
      <w:start w:val="1"/>
      <w:numFmt w:val="lowerLetter"/>
      <w:lvlText w:val="%5."/>
      <w:lvlJc w:val="left"/>
      <w:pPr>
        <w:ind w:left="3949" w:hanging="360"/>
      </w:pPr>
    </w:lvl>
    <w:lvl w:ilvl="5" w:tplc="080C001B" w:tentative="1">
      <w:start w:val="1"/>
      <w:numFmt w:val="lowerRoman"/>
      <w:lvlText w:val="%6."/>
      <w:lvlJc w:val="right"/>
      <w:pPr>
        <w:ind w:left="4669" w:hanging="180"/>
      </w:pPr>
    </w:lvl>
    <w:lvl w:ilvl="6" w:tplc="080C000F" w:tentative="1">
      <w:start w:val="1"/>
      <w:numFmt w:val="decimal"/>
      <w:lvlText w:val="%7."/>
      <w:lvlJc w:val="left"/>
      <w:pPr>
        <w:ind w:left="5389" w:hanging="360"/>
      </w:pPr>
    </w:lvl>
    <w:lvl w:ilvl="7" w:tplc="080C0019" w:tentative="1">
      <w:start w:val="1"/>
      <w:numFmt w:val="lowerLetter"/>
      <w:lvlText w:val="%8."/>
      <w:lvlJc w:val="left"/>
      <w:pPr>
        <w:ind w:left="6109" w:hanging="360"/>
      </w:pPr>
    </w:lvl>
    <w:lvl w:ilvl="8" w:tplc="080C001B" w:tentative="1">
      <w:start w:val="1"/>
      <w:numFmt w:val="lowerRoman"/>
      <w:lvlText w:val="%9."/>
      <w:lvlJc w:val="right"/>
      <w:pPr>
        <w:ind w:left="6829" w:hanging="180"/>
      </w:pPr>
    </w:lvl>
  </w:abstractNum>
  <w:abstractNum w:abstractNumId="1">
    <w:nsid w:val="04E623AB"/>
    <w:multiLevelType w:val="hybridMultilevel"/>
    <w:tmpl w:val="E7BE1740"/>
    <w:lvl w:ilvl="0" w:tplc="D92C045E">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B32214"/>
    <w:multiLevelType w:val="hybridMultilevel"/>
    <w:tmpl w:val="213C4314"/>
    <w:lvl w:ilvl="0" w:tplc="D7D80690">
      <w:start w:val="1"/>
      <w:numFmt w:val="decimal"/>
      <w:lvlText w:val="%1."/>
      <w:lvlJc w:val="left"/>
      <w:pPr>
        <w:ind w:left="1778" w:hanging="360"/>
      </w:pPr>
      <w:rPr>
        <w:rFonts w:hint="default"/>
      </w:rPr>
    </w:lvl>
    <w:lvl w:ilvl="1" w:tplc="080C0019" w:tentative="1">
      <w:start w:val="1"/>
      <w:numFmt w:val="lowerLetter"/>
      <w:lvlText w:val="%2."/>
      <w:lvlJc w:val="left"/>
      <w:pPr>
        <w:ind w:left="2498" w:hanging="360"/>
      </w:pPr>
    </w:lvl>
    <w:lvl w:ilvl="2" w:tplc="080C001B" w:tentative="1">
      <w:start w:val="1"/>
      <w:numFmt w:val="lowerRoman"/>
      <w:lvlText w:val="%3."/>
      <w:lvlJc w:val="right"/>
      <w:pPr>
        <w:ind w:left="3218" w:hanging="180"/>
      </w:pPr>
    </w:lvl>
    <w:lvl w:ilvl="3" w:tplc="080C000F" w:tentative="1">
      <w:start w:val="1"/>
      <w:numFmt w:val="decimal"/>
      <w:lvlText w:val="%4."/>
      <w:lvlJc w:val="left"/>
      <w:pPr>
        <w:ind w:left="3938" w:hanging="360"/>
      </w:pPr>
    </w:lvl>
    <w:lvl w:ilvl="4" w:tplc="080C0019" w:tentative="1">
      <w:start w:val="1"/>
      <w:numFmt w:val="lowerLetter"/>
      <w:lvlText w:val="%5."/>
      <w:lvlJc w:val="left"/>
      <w:pPr>
        <w:ind w:left="4658" w:hanging="360"/>
      </w:pPr>
    </w:lvl>
    <w:lvl w:ilvl="5" w:tplc="080C001B" w:tentative="1">
      <w:start w:val="1"/>
      <w:numFmt w:val="lowerRoman"/>
      <w:lvlText w:val="%6."/>
      <w:lvlJc w:val="right"/>
      <w:pPr>
        <w:ind w:left="5378" w:hanging="180"/>
      </w:pPr>
    </w:lvl>
    <w:lvl w:ilvl="6" w:tplc="080C000F" w:tentative="1">
      <w:start w:val="1"/>
      <w:numFmt w:val="decimal"/>
      <w:lvlText w:val="%7."/>
      <w:lvlJc w:val="left"/>
      <w:pPr>
        <w:ind w:left="6098" w:hanging="360"/>
      </w:pPr>
    </w:lvl>
    <w:lvl w:ilvl="7" w:tplc="080C0019" w:tentative="1">
      <w:start w:val="1"/>
      <w:numFmt w:val="lowerLetter"/>
      <w:lvlText w:val="%8."/>
      <w:lvlJc w:val="left"/>
      <w:pPr>
        <w:ind w:left="6818" w:hanging="360"/>
      </w:pPr>
    </w:lvl>
    <w:lvl w:ilvl="8" w:tplc="080C001B" w:tentative="1">
      <w:start w:val="1"/>
      <w:numFmt w:val="lowerRoman"/>
      <w:lvlText w:val="%9."/>
      <w:lvlJc w:val="right"/>
      <w:pPr>
        <w:ind w:left="7538" w:hanging="180"/>
      </w:pPr>
    </w:lvl>
  </w:abstractNum>
  <w:abstractNum w:abstractNumId="3">
    <w:nsid w:val="102810DE"/>
    <w:multiLevelType w:val="hybridMultilevel"/>
    <w:tmpl w:val="AF2EF93C"/>
    <w:lvl w:ilvl="0" w:tplc="04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15290911"/>
    <w:multiLevelType w:val="hybridMultilevel"/>
    <w:tmpl w:val="5378A31C"/>
    <w:lvl w:ilvl="0" w:tplc="D4009F76">
      <w:start w:val="1"/>
      <w:numFmt w:val="decimal"/>
      <w:pStyle w:val="StyleHeading210ptJustified2"/>
      <w:lvlText w:val="%1."/>
      <w:lvlJc w:val="left"/>
      <w:pPr>
        <w:tabs>
          <w:tab w:val="num" w:pos="1080"/>
        </w:tabs>
        <w:ind w:left="1080" w:hanging="360"/>
      </w:pPr>
      <w:rPr>
        <w:rFonts w:hint="default"/>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5">
    <w:nsid w:val="17DF7993"/>
    <w:multiLevelType w:val="hybridMultilevel"/>
    <w:tmpl w:val="8C669F5C"/>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6">
    <w:nsid w:val="1F734306"/>
    <w:multiLevelType w:val="multilevel"/>
    <w:tmpl w:val="E73C8D3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2280"/>
        </w:tabs>
        <w:ind w:left="1920" w:hanging="720"/>
      </w:pPr>
    </w:lvl>
    <w:lvl w:ilvl="4">
      <w:start w:val="1"/>
      <w:numFmt w:val="decimal"/>
      <w:pStyle w:val="Heading5"/>
      <w:lvlText w:val="%1.%2.%3.%4.%5."/>
      <w:lvlJc w:val="left"/>
      <w:pPr>
        <w:tabs>
          <w:tab w:val="num" w:pos="2282"/>
        </w:tabs>
        <w:ind w:left="1922" w:hanging="720"/>
      </w:pPr>
    </w:lvl>
    <w:lvl w:ilvl="5">
      <w:start w:val="1"/>
      <w:numFmt w:val="decimal"/>
      <w:pStyle w:val="Heading6"/>
      <w:lvlText w:val="%1.%2.%3.%4.%5.%6."/>
      <w:lvlJc w:val="left"/>
      <w:pPr>
        <w:tabs>
          <w:tab w:val="num" w:pos="2642"/>
        </w:tabs>
        <w:ind w:left="1922" w:hanging="720"/>
      </w:pPr>
    </w:lvl>
    <w:lvl w:ilvl="6">
      <w:start w:val="1"/>
      <w:numFmt w:val="decimal"/>
      <w:pStyle w:val="Heading7"/>
      <w:lvlText w:val="%1.%2.%3.%4.%5.%6.%7."/>
      <w:lvlJc w:val="left"/>
      <w:pPr>
        <w:tabs>
          <w:tab w:val="num" w:pos="2642"/>
        </w:tabs>
        <w:ind w:left="1922" w:hanging="720"/>
      </w:pPr>
    </w:lvl>
    <w:lvl w:ilvl="7">
      <w:start w:val="1"/>
      <w:numFmt w:val="decimal"/>
      <w:pStyle w:val="Heading8"/>
      <w:lvlText w:val="%1.%2.%3.%4.%5.%6.%7.%8."/>
      <w:lvlJc w:val="left"/>
      <w:pPr>
        <w:tabs>
          <w:tab w:val="num" w:pos="3002"/>
        </w:tabs>
        <w:ind w:left="1922" w:hanging="720"/>
      </w:pPr>
    </w:lvl>
    <w:lvl w:ilvl="8">
      <w:start w:val="1"/>
      <w:numFmt w:val="decimal"/>
      <w:pStyle w:val="Heading9"/>
      <w:lvlText w:val="%1.%2.%3.%4.%5.%6.%7.%8.%9."/>
      <w:lvlJc w:val="left"/>
      <w:pPr>
        <w:tabs>
          <w:tab w:val="num" w:pos="3002"/>
        </w:tabs>
        <w:ind w:left="1922" w:hanging="720"/>
      </w:pPr>
    </w:lvl>
  </w:abstractNum>
  <w:abstractNum w:abstractNumId="7">
    <w:nsid w:val="204D6B2A"/>
    <w:multiLevelType w:val="hybridMultilevel"/>
    <w:tmpl w:val="BBE8611A"/>
    <w:lvl w:ilvl="0" w:tplc="080C0001">
      <w:start w:val="1"/>
      <w:numFmt w:val="bullet"/>
      <w:lvlText w:val=""/>
      <w:lvlJc w:val="left"/>
      <w:pPr>
        <w:ind w:left="1068" w:hanging="360"/>
      </w:pPr>
      <w:rPr>
        <w:rFonts w:ascii="Symbol" w:hAnsi="Symbol"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8">
    <w:nsid w:val="23F940AF"/>
    <w:multiLevelType w:val="hybridMultilevel"/>
    <w:tmpl w:val="C9EAD19C"/>
    <w:lvl w:ilvl="0" w:tplc="4AB0C456">
      <w:start w:val="1"/>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26054D26"/>
    <w:multiLevelType w:val="hybridMultilevel"/>
    <w:tmpl w:val="BC6C2BE4"/>
    <w:lvl w:ilvl="0" w:tplc="DF74199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206C1D"/>
    <w:multiLevelType w:val="hybridMultilevel"/>
    <w:tmpl w:val="E57A0E84"/>
    <w:lvl w:ilvl="0" w:tplc="080C000F">
      <w:start w:val="1"/>
      <w:numFmt w:val="decimal"/>
      <w:lvlText w:val="%1."/>
      <w:lvlJc w:val="left"/>
      <w:pPr>
        <w:ind w:left="720" w:hanging="360"/>
      </w:pPr>
    </w:lvl>
    <w:lvl w:ilvl="1" w:tplc="080C000F">
      <w:start w:val="1"/>
      <w:numFmt w:val="decimal"/>
      <w:lvlText w:val="%2."/>
      <w:lvlJc w:val="left"/>
      <w:pPr>
        <w:ind w:left="1440" w:hanging="360"/>
      </w:pPr>
      <w:rPr>
        <w:rFont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30310AC9"/>
    <w:multiLevelType w:val="hybridMultilevel"/>
    <w:tmpl w:val="D90C6398"/>
    <w:lvl w:ilvl="0" w:tplc="F6825C64">
      <w:start w:val="4"/>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32EC3FB1"/>
    <w:multiLevelType w:val="hybridMultilevel"/>
    <w:tmpl w:val="15A26584"/>
    <w:lvl w:ilvl="0" w:tplc="14A8C524">
      <w:start w:val="1"/>
      <w:numFmt w:val="decimal"/>
      <w:lvlText w:val="%1."/>
      <w:lvlJc w:val="left"/>
      <w:pPr>
        <w:tabs>
          <w:tab w:val="num" w:pos="1353"/>
        </w:tabs>
        <w:ind w:left="1353" w:hanging="360"/>
      </w:pPr>
      <w:rPr>
        <w:rFonts w:hint="default"/>
      </w:rPr>
    </w:lvl>
    <w:lvl w:ilvl="1" w:tplc="040C0019" w:tentative="1">
      <w:start w:val="1"/>
      <w:numFmt w:val="lowerLetter"/>
      <w:lvlText w:val="%2."/>
      <w:lvlJc w:val="left"/>
      <w:pPr>
        <w:tabs>
          <w:tab w:val="num" w:pos="2073"/>
        </w:tabs>
        <w:ind w:left="2073" w:hanging="360"/>
      </w:pPr>
    </w:lvl>
    <w:lvl w:ilvl="2" w:tplc="040C001B" w:tentative="1">
      <w:start w:val="1"/>
      <w:numFmt w:val="lowerRoman"/>
      <w:lvlText w:val="%3."/>
      <w:lvlJc w:val="right"/>
      <w:pPr>
        <w:tabs>
          <w:tab w:val="num" w:pos="2793"/>
        </w:tabs>
        <w:ind w:left="2793" w:hanging="180"/>
      </w:pPr>
    </w:lvl>
    <w:lvl w:ilvl="3" w:tplc="040C000F" w:tentative="1">
      <w:start w:val="1"/>
      <w:numFmt w:val="decimal"/>
      <w:lvlText w:val="%4."/>
      <w:lvlJc w:val="left"/>
      <w:pPr>
        <w:tabs>
          <w:tab w:val="num" w:pos="3513"/>
        </w:tabs>
        <w:ind w:left="3513" w:hanging="360"/>
      </w:pPr>
    </w:lvl>
    <w:lvl w:ilvl="4" w:tplc="040C0019" w:tentative="1">
      <w:start w:val="1"/>
      <w:numFmt w:val="lowerLetter"/>
      <w:lvlText w:val="%5."/>
      <w:lvlJc w:val="left"/>
      <w:pPr>
        <w:tabs>
          <w:tab w:val="num" w:pos="4233"/>
        </w:tabs>
        <w:ind w:left="4233" w:hanging="360"/>
      </w:pPr>
    </w:lvl>
    <w:lvl w:ilvl="5" w:tplc="040C001B" w:tentative="1">
      <w:start w:val="1"/>
      <w:numFmt w:val="lowerRoman"/>
      <w:lvlText w:val="%6."/>
      <w:lvlJc w:val="right"/>
      <w:pPr>
        <w:tabs>
          <w:tab w:val="num" w:pos="4953"/>
        </w:tabs>
        <w:ind w:left="4953" w:hanging="180"/>
      </w:pPr>
    </w:lvl>
    <w:lvl w:ilvl="6" w:tplc="040C000F" w:tentative="1">
      <w:start w:val="1"/>
      <w:numFmt w:val="decimal"/>
      <w:lvlText w:val="%7."/>
      <w:lvlJc w:val="left"/>
      <w:pPr>
        <w:tabs>
          <w:tab w:val="num" w:pos="5673"/>
        </w:tabs>
        <w:ind w:left="5673" w:hanging="360"/>
      </w:pPr>
    </w:lvl>
    <w:lvl w:ilvl="7" w:tplc="040C0019" w:tentative="1">
      <w:start w:val="1"/>
      <w:numFmt w:val="lowerLetter"/>
      <w:lvlText w:val="%8."/>
      <w:lvlJc w:val="left"/>
      <w:pPr>
        <w:tabs>
          <w:tab w:val="num" w:pos="6393"/>
        </w:tabs>
        <w:ind w:left="6393" w:hanging="360"/>
      </w:pPr>
    </w:lvl>
    <w:lvl w:ilvl="8" w:tplc="040C001B" w:tentative="1">
      <w:start w:val="1"/>
      <w:numFmt w:val="lowerRoman"/>
      <w:lvlText w:val="%9."/>
      <w:lvlJc w:val="right"/>
      <w:pPr>
        <w:tabs>
          <w:tab w:val="num" w:pos="7113"/>
        </w:tabs>
        <w:ind w:left="7113" w:hanging="180"/>
      </w:pPr>
    </w:lvl>
  </w:abstractNum>
  <w:abstractNum w:abstractNumId="13">
    <w:nsid w:val="36CA23F7"/>
    <w:multiLevelType w:val="hybridMultilevel"/>
    <w:tmpl w:val="F3D84E9A"/>
    <w:lvl w:ilvl="0" w:tplc="F37ED19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1445FF"/>
    <w:multiLevelType w:val="hybridMultilevel"/>
    <w:tmpl w:val="4CA6CA56"/>
    <w:lvl w:ilvl="0" w:tplc="86F85326">
      <w:start w:val="1"/>
      <w:numFmt w:val="upperRoman"/>
      <w:lvlText w:val="%1."/>
      <w:lvlJc w:val="left"/>
      <w:pPr>
        <w:ind w:left="1222" w:hanging="720"/>
      </w:pPr>
      <w:rPr>
        <w:rFonts w:cs="Times New Roman" w:hint="default"/>
      </w:rPr>
    </w:lvl>
    <w:lvl w:ilvl="1" w:tplc="080C0019" w:tentative="1">
      <w:start w:val="1"/>
      <w:numFmt w:val="lowerLetter"/>
      <w:lvlText w:val="%2."/>
      <w:lvlJc w:val="left"/>
      <w:pPr>
        <w:ind w:left="1582" w:hanging="360"/>
      </w:pPr>
    </w:lvl>
    <w:lvl w:ilvl="2" w:tplc="080C001B" w:tentative="1">
      <w:start w:val="1"/>
      <w:numFmt w:val="lowerRoman"/>
      <w:lvlText w:val="%3."/>
      <w:lvlJc w:val="right"/>
      <w:pPr>
        <w:ind w:left="2302" w:hanging="180"/>
      </w:pPr>
    </w:lvl>
    <w:lvl w:ilvl="3" w:tplc="080C000F" w:tentative="1">
      <w:start w:val="1"/>
      <w:numFmt w:val="decimal"/>
      <w:lvlText w:val="%4."/>
      <w:lvlJc w:val="left"/>
      <w:pPr>
        <w:ind w:left="3022" w:hanging="360"/>
      </w:pPr>
    </w:lvl>
    <w:lvl w:ilvl="4" w:tplc="080C0019" w:tentative="1">
      <w:start w:val="1"/>
      <w:numFmt w:val="lowerLetter"/>
      <w:lvlText w:val="%5."/>
      <w:lvlJc w:val="left"/>
      <w:pPr>
        <w:ind w:left="3742" w:hanging="360"/>
      </w:pPr>
    </w:lvl>
    <w:lvl w:ilvl="5" w:tplc="080C001B" w:tentative="1">
      <w:start w:val="1"/>
      <w:numFmt w:val="lowerRoman"/>
      <w:lvlText w:val="%6."/>
      <w:lvlJc w:val="right"/>
      <w:pPr>
        <w:ind w:left="4462" w:hanging="180"/>
      </w:pPr>
    </w:lvl>
    <w:lvl w:ilvl="6" w:tplc="080C000F" w:tentative="1">
      <w:start w:val="1"/>
      <w:numFmt w:val="decimal"/>
      <w:lvlText w:val="%7."/>
      <w:lvlJc w:val="left"/>
      <w:pPr>
        <w:ind w:left="5182" w:hanging="360"/>
      </w:pPr>
    </w:lvl>
    <w:lvl w:ilvl="7" w:tplc="080C0019" w:tentative="1">
      <w:start w:val="1"/>
      <w:numFmt w:val="lowerLetter"/>
      <w:lvlText w:val="%8."/>
      <w:lvlJc w:val="left"/>
      <w:pPr>
        <w:ind w:left="5902" w:hanging="360"/>
      </w:pPr>
    </w:lvl>
    <w:lvl w:ilvl="8" w:tplc="080C001B" w:tentative="1">
      <w:start w:val="1"/>
      <w:numFmt w:val="lowerRoman"/>
      <w:lvlText w:val="%9."/>
      <w:lvlJc w:val="right"/>
      <w:pPr>
        <w:ind w:left="6622" w:hanging="180"/>
      </w:pPr>
    </w:lvl>
  </w:abstractNum>
  <w:abstractNum w:abstractNumId="15">
    <w:nsid w:val="3E4635FE"/>
    <w:multiLevelType w:val="hybridMultilevel"/>
    <w:tmpl w:val="30766A1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6">
    <w:nsid w:val="3E847F50"/>
    <w:multiLevelType w:val="hybridMultilevel"/>
    <w:tmpl w:val="1AE42474"/>
    <w:lvl w:ilvl="0" w:tplc="83143BBC">
      <w:start w:val="1"/>
      <w:numFmt w:val="upperRoman"/>
      <w:lvlText w:val="%1."/>
      <w:lvlJc w:val="left"/>
      <w:pPr>
        <w:tabs>
          <w:tab w:val="num" w:pos="2658"/>
        </w:tabs>
        <w:ind w:left="2658" w:hanging="720"/>
      </w:pPr>
      <w:rPr>
        <w:rFonts w:hint="default"/>
      </w:rPr>
    </w:lvl>
    <w:lvl w:ilvl="1" w:tplc="D2EE6C42">
      <w:start w:val="1"/>
      <w:numFmt w:val="upperLetter"/>
      <w:lvlText w:val="%2."/>
      <w:lvlJc w:val="left"/>
      <w:pPr>
        <w:tabs>
          <w:tab w:val="num" w:pos="2670"/>
        </w:tabs>
        <w:ind w:left="2670" w:hanging="360"/>
      </w:pPr>
      <w:rPr>
        <w:rFonts w:hint="default"/>
      </w:rPr>
    </w:lvl>
    <w:lvl w:ilvl="2" w:tplc="040C001B" w:tentative="1">
      <w:start w:val="1"/>
      <w:numFmt w:val="lowerRoman"/>
      <w:lvlText w:val="%3."/>
      <w:lvlJc w:val="right"/>
      <w:pPr>
        <w:tabs>
          <w:tab w:val="num" w:pos="3390"/>
        </w:tabs>
        <w:ind w:left="3390" w:hanging="180"/>
      </w:pPr>
    </w:lvl>
    <w:lvl w:ilvl="3" w:tplc="040C000F" w:tentative="1">
      <w:start w:val="1"/>
      <w:numFmt w:val="decimal"/>
      <w:lvlText w:val="%4."/>
      <w:lvlJc w:val="left"/>
      <w:pPr>
        <w:tabs>
          <w:tab w:val="num" w:pos="4110"/>
        </w:tabs>
        <w:ind w:left="4110" w:hanging="360"/>
      </w:pPr>
    </w:lvl>
    <w:lvl w:ilvl="4" w:tplc="040C0019" w:tentative="1">
      <w:start w:val="1"/>
      <w:numFmt w:val="lowerLetter"/>
      <w:lvlText w:val="%5."/>
      <w:lvlJc w:val="left"/>
      <w:pPr>
        <w:tabs>
          <w:tab w:val="num" w:pos="4830"/>
        </w:tabs>
        <w:ind w:left="4830" w:hanging="360"/>
      </w:pPr>
    </w:lvl>
    <w:lvl w:ilvl="5" w:tplc="040C001B" w:tentative="1">
      <w:start w:val="1"/>
      <w:numFmt w:val="lowerRoman"/>
      <w:lvlText w:val="%6."/>
      <w:lvlJc w:val="right"/>
      <w:pPr>
        <w:tabs>
          <w:tab w:val="num" w:pos="5550"/>
        </w:tabs>
        <w:ind w:left="5550" w:hanging="180"/>
      </w:pPr>
    </w:lvl>
    <w:lvl w:ilvl="6" w:tplc="040C000F" w:tentative="1">
      <w:start w:val="1"/>
      <w:numFmt w:val="decimal"/>
      <w:lvlText w:val="%7."/>
      <w:lvlJc w:val="left"/>
      <w:pPr>
        <w:tabs>
          <w:tab w:val="num" w:pos="6270"/>
        </w:tabs>
        <w:ind w:left="6270" w:hanging="360"/>
      </w:pPr>
    </w:lvl>
    <w:lvl w:ilvl="7" w:tplc="040C0019" w:tentative="1">
      <w:start w:val="1"/>
      <w:numFmt w:val="lowerLetter"/>
      <w:lvlText w:val="%8."/>
      <w:lvlJc w:val="left"/>
      <w:pPr>
        <w:tabs>
          <w:tab w:val="num" w:pos="6990"/>
        </w:tabs>
        <w:ind w:left="6990" w:hanging="360"/>
      </w:pPr>
    </w:lvl>
    <w:lvl w:ilvl="8" w:tplc="040C001B" w:tentative="1">
      <w:start w:val="1"/>
      <w:numFmt w:val="lowerRoman"/>
      <w:lvlText w:val="%9."/>
      <w:lvlJc w:val="right"/>
      <w:pPr>
        <w:tabs>
          <w:tab w:val="num" w:pos="7710"/>
        </w:tabs>
        <w:ind w:left="7710" w:hanging="180"/>
      </w:pPr>
    </w:lvl>
  </w:abstractNum>
  <w:abstractNum w:abstractNumId="17">
    <w:nsid w:val="401C2CDC"/>
    <w:multiLevelType w:val="hybridMultilevel"/>
    <w:tmpl w:val="0F360FA6"/>
    <w:lvl w:ilvl="0" w:tplc="080C0001">
      <w:start w:val="1"/>
      <w:numFmt w:val="bullet"/>
      <w:lvlText w:val=""/>
      <w:lvlJc w:val="left"/>
      <w:pPr>
        <w:ind w:left="1287" w:hanging="360"/>
      </w:pPr>
      <w:rPr>
        <w:rFonts w:ascii="Symbol" w:hAnsi="Symbol" w:hint="default"/>
      </w:rPr>
    </w:lvl>
    <w:lvl w:ilvl="1" w:tplc="76CE52D0">
      <w:numFmt w:val="bullet"/>
      <w:lvlText w:val="•"/>
      <w:lvlJc w:val="left"/>
      <w:pPr>
        <w:ind w:left="2007" w:hanging="360"/>
      </w:pPr>
      <w:rPr>
        <w:rFonts w:ascii="Arial" w:eastAsia="Times New Roman" w:hAnsi="Arial" w:cs="Arial" w:hint="default"/>
        <w:w w:val="131"/>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18">
    <w:nsid w:val="404C5DAB"/>
    <w:multiLevelType w:val="hybridMultilevel"/>
    <w:tmpl w:val="004220E0"/>
    <w:lvl w:ilvl="0" w:tplc="D466EE20">
      <w:start w:val="3"/>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42642B1D"/>
    <w:multiLevelType w:val="hybridMultilevel"/>
    <w:tmpl w:val="647AF646"/>
    <w:lvl w:ilvl="0" w:tplc="53A8E4B4">
      <w:start w:val="1"/>
      <w:numFmt w:val="decimal"/>
      <w:lvlText w:val="%1."/>
      <w:lvlJc w:val="left"/>
      <w:pPr>
        <w:tabs>
          <w:tab w:val="num" w:pos="1353"/>
        </w:tabs>
        <w:ind w:left="1353" w:hanging="360"/>
      </w:pPr>
      <w:rPr>
        <w:rFonts w:hint="default"/>
      </w:rPr>
    </w:lvl>
    <w:lvl w:ilvl="1" w:tplc="040C0019" w:tentative="1">
      <w:start w:val="1"/>
      <w:numFmt w:val="lowerLetter"/>
      <w:lvlText w:val="%2."/>
      <w:lvlJc w:val="left"/>
      <w:pPr>
        <w:tabs>
          <w:tab w:val="num" w:pos="2073"/>
        </w:tabs>
        <w:ind w:left="2073" w:hanging="360"/>
      </w:pPr>
    </w:lvl>
    <w:lvl w:ilvl="2" w:tplc="040C001B" w:tentative="1">
      <w:start w:val="1"/>
      <w:numFmt w:val="lowerRoman"/>
      <w:lvlText w:val="%3."/>
      <w:lvlJc w:val="right"/>
      <w:pPr>
        <w:tabs>
          <w:tab w:val="num" w:pos="2793"/>
        </w:tabs>
        <w:ind w:left="2793" w:hanging="180"/>
      </w:pPr>
    </w:lvl>
    <w:lvl w:ilvl="3" w:tplc="040C000F" w:tentative="1">
      <w:start w:val="1"/>
      <w:numFmt w:val="decimal"/>
      <w:lvlText w:val="%4."/>
      <w:lvlJc w:val="left"/>
      <w:pPr>
        <w:tabs>
          <w:tab w:val="num" w:pos="3513"/>
        </w:tabs>
        <w:ind w:left="3513" w:hanging="360"/>
      </w:pPr>
    </w:lvl>
    <w:lvl w:ilvl="4" w:tplc="040C0019" w:tentative="1">
      <w:start w:val="1"/>
      <w:numFmt w:val="lowerLetter"/>
      <w:lvlText w:val="%5."/>
      <w:lvlJc w:val="left"/>
      <w:pPr>
        <w:tabs>
          <w:tab w:val="num" w:pos="4233"/>
        </w:tabs>
        <w:ind w:left="4233" w:hanging="360"/>
      </w:pPr>
    </w:lvl>
    <w:lvl w:ilvl="5" w:tplc="040C001B" w:tentative="1">
      <w:start w:val="1"/>
      <w:numFmt w:val="lowerRoman"/>
      <w:lvlText w:val="%6."/>
      <w:lvlJc w:val="right"/>
      <w:pPr>
        <w:tabs>
          <w:tab w:val="num" w:pos="4953"/>
        </w:tabs>
        <w:ind w:left="4953" w:hanging="180"/>
      </w:pPr>
    </w:lvl>
    <w:lvl w:ilvl="6" w:tplc="040C000F" w:tentative="1">
      <w:start w:val="1"/>
      <w:numFmt w:val="decimal"/>
      <w:lvlText w:val="%7."/>
      <w:lvlJc w:val="left"/>
      <w:pPr>
        <w:tabs>
          <w:tab w:val="num" w:pos="5673"/>
        </w:tabs>
        <w:ind w:left="5673" w:hanging="360"/>
      </w:pPr>
    </w:lvl>
    <w:lvl w:ilvl="7" w:tplc="040C0019" w:tentative="1">
      <w:start w:val="1"/>
      <w:numFmt w:val="lowerLetter"/>
      <w:lvlText w:val="%8."/>
      <w:lvlJc w:val="left"/>
      <w:pPr>
        <w:tabs>
          <w:tab w:val="num" w:pos="6393"/>
        </w:tabs>
        <w:ind w:left="6393" w:hanging="360"/>
      </w:pPr>
    </w:lvl>
    <w:lvl w:ilvl="8" w:tplc="040C001B" w:tentative="1">
      <w:start w:val="1"/>
      <w:numFmt w:val="lowerRoman"/>
      <w:lvlText w:val="%9."/>
      <w:lvlJc w:val="right"/>
      <w:pPr>
        <w:tabs>
          <w:tab w:val="num" w:pos="7113"/>
        </w:tabs>
        <w:ind w:left="7113" w:hanging="180"/>
      </w:pPr>
    </w:lvl>
  </w:abstractNum>
  <w:abstractNum w:abstractNumId="20">
    <w:nsid w:val="43FB252A"/>
    <w:multiLevelType w:val="hybridMultilevel"/>
    <w:tmpl w:val="CBF28312"/>
    <w:lvl w:ilvl="0" w:tplc="D24EAF60">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nsid w:val="46E214AA"/>
    <w:multiLevelType w:val="hybridMultilevel"/>
    <w:tmpl w:val="4816CEF8"/>
    <w:lvl w:ilvl="0" w:tplc="3E90896A">
      <w:start w:val="1"/>
      <w:numFmt w:val="decimal"/>
      <w:lvlText w:val="%1."/>
      <w:lvlJc w:val="left"/>
      <w:pPr>
        <w:ind w:left="927" w:hanging="360"/>
      </w:pPr>
      <w:rPr>
        <w:rFonts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47F24277"/>
    <w:multiLevelType w:val="hybridMultilevel"/>
    <w:tmpl w:val="19F04AB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nsid w:val="48860A43"/>
    <w:multiLevelType w:val="hybridMultilevel"/>
    <w:tmpl w:val="E780B504"/>
    <w:lvl w:ilvl="0" w:tplc="76CE52D0">
      <w:numFmt w:val="bullet"/>
      <w:lvlText w:val="•"/>
      <w:lvlJc w:val="left"/>
      <w:pPr>
        <w:ind w:left="1287" w:hanging="360"/>
      </w:pPr>
      <w:rPr>
        <w:rFonts w:ascii="Arial" w:eastAsia="Times New Roman" w:hAnsi="Arial" w:cs="Arial" w:hint="default"/>
        <w:w w:val="131"/>
      </w:rPr>
    </w:lvl>
    <w:lvl w:ilvl="1" w:tplc="76CE52D0">
      <w:numFmt w:val="bullet"/>
      <w:lvlText w:val="•"/>
      <w:lvlJc w:val="left"/>
      <w:pPr>
        <w:ind w:left="2007" w:hanging="360"/>
      </w:pPr>
      <w:rPr>
        <w:rFonts w:ascii="Arial" w:eastAsia="Times New Roman" w:hAnsi="Arial" w:cs="Arial" w:hint="default"/>
        <w:w w:val="131"/>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4">
    <w:nsid w:val="4A4C0695"/>
    <w:multiLevelType w:val="hybridMultilevel"/>
    <w:tmpl w:val="56649E7C"/>
    <w:lvl w:ilvl="0" w:tplc="E89C34D0">
      <w:start w:val="1"/>
      <w:numFmt w:val="upperRoman"/>
      <w:lvlText w:val="%1."/>
      <w:lvlJc w:val="left"/>
      <w:pPr>
        <w:ind w:left="862" w:hanging="720"/>
      </w:pPr>
      <w:rPr>
        <w:rFonts w:ascii="Times New Roman" w:hAnsi="Times New Roman" w:cs="Times New Roman" w:hint="default"/>
        <w:b/>
        <w:sz w:val="21"/>
      </w:rPr>
    </w:lvl>
    <w:lvl w:ilvl="1" w:tplc="080C0019">
      <w:start w:val="1"/>
      <w:numFmt w:val="lowerLetter"/>
      <w:lvlText w:val="%2."/>
      <w:lvlJc w:val="left"/>
      <w:pPr>
        <w:ind w:left="1222" w:hanging="360"/>
      </w:pPr>
    </w:lvl>
    <w:lvl w:ilvl="2" w:tplc="080C001B">
      <w:start w:val="1"/>
      <w:numFmt w:val="lowerRoman"/>
      <w:lvlText w:val="%3."/>
      <w:lvlJc w:val="right"/>
      <w:pPr>
        <w:ind w:left="1942" w:hanging="180"/>
      </w:pPr>
    </w:lvl>
    <w:lvl w:ilvl="3" w:tplc="080C000F">
      <w:start w:val="1"/>
      <w:numFmt w:val="decimal"/>
      <w:lvlText w:val="%4."/>
      <w:lvlJc w:val="left"/>
      <w:pPr>
        <w:ind w:left="2662" w:hanging="360"/>
      </w:pPr>
    </w:lvl>
    <w:lvl w:ilvl="4" w:tplc="080C0019">
      <w:start w:val="1"/>
      <w:numFmt w:val="lowerLetter"/>
      <w:lvlText w:val="%5."/>
      <w:lvlJc w:val="left"/>
      <w:pPr>
        <w:ind w:left="3382" w:hanging="360"/>
      </w:pPr>
    </w:lvl>
    <w:lvl w:ilvl="5" w:tplc="080C001B">
      <w:start w:val="1"/>
      <w:numFmt w:val="lowerRoman"/>
      <w:lvlText w:val="%6."/>
      <w:lvlJc w:val="right"/>
      <w:pPr>
        <w:ind w:left="4102" w:hanging="180"/>
      </w:pPr>
    </w:lvl>
    <w:lvl w:ilvl="6" w:tplc="080C000F" w:tentative="1">
      <w:start w:val="1"/>
      <w:numFmt w:val="decimal"/>
      <w:lvlText w:val="%7."/>
      <w:lvlJc w:val="left"/>
      <w:pPr>
        <w:ind w:left="4822" w:hanging="360"/>
      </w:pPr>
    </w:lvl>
    <w:lvl w:ilvl="7" w:tplc="080C0019" w:tentative="1">
      <w:start w:val="1"/>
      <w:numFmt w:val="lowerLetter"/>
      <w:lvlText w:val="%8."/>
      <w:lvlJc w:val="left"/>
      <w:pPr>
        <w:ind w:left="5542" w:hanging="360"/>
      </w:pPr>
    </w:lvl>
    <w:lvl w:ilvl="8" w:tplc="080C001B" w:tentative="1">
      <w:start w:val="1"/>
      <w:numFmt w:val="lowerRoman"/>
      <w:lvlText w:val="%9."/>
      <w:lvlJc w:val="right"/>
      <w:pPr>
        <w:ind w:left="6262" w:hanging="180"/>
      </w:pPr>
    </w:lvl>
  </w:abstractNum>
  <w:abstractNum w:abstractNumId="25">
    <w:nsid w:val="4E445B72"/>
    <w:multiLevelType w:val="hybridMultilevel"/>
    <w:tmpl w:val="61462A6E"/>
    <w:lvl w:ilvl="0" w:tplc="737007B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5F6029C"/>
    <w:multiLevelType w:val="hybridMultilevel"/>
    <w:tmpl w:val="ADC041D2"/>
    <w:lvl w:ilvl="0" w:tplc="A0F2011A">
      <w:start w:val="1"/>
      <w:numFmt w:val="upperLetter"/>
      <w:pStyle w:val="MyHeading2"/>
      <w:lvlText w:val="%1."/>
      <w:lvlJc w:val="left"/>
      <w:pPr>
        <w:tabs>
          <w:tab w:val="num" w:pos="1080"/>
        </w:tabs>
        <w:ind w:left="1080" w:hanging="360"/>
      </w:pPr>
      <w:rPr>
        <w:rFonts w:hint="default"/>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27">
    <w:nsid w:val="58D53CA4"/>
    <w:multiLevelType w:val="hybridMultilevel"/>
    <w:tmpl w:val="1AEAF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B87D6E"/>
    <w:multiLevelType w:val="hybridMultilevel"/>
    <w:tmpl w:val="FD0EBF7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9">
    <w:nsid w:val="5BBA3D70"/>
    <w:multiLevelType w:val="hybridMultilevel"/>
    <w:tmpl w:val="328226A2"/>
    <w:lvl w:ilvl="0" w:tplc="4822A3AE">
      <w:start w:val="1"/>
      <w:numFmt w:val="upperLetter"/>
      <w:lvlText w:val="%1."/>
      <w:lvlJc w:val="left"/>
      <w:pPr>
        <w:ind w:left="502" w:hanging="360"/>
      </w:pPr>
      <w:rPr>
        <w:rFonts w:hint="default"/>
      </w:rPr>
    </w:lvl>
    <w:lvl w:ilvl="1" w:tplc="080C0019" w:tentative="1">
      <w:start w:val="1"/>
      <w:numFmt w:val="lowerLetter"/>
      <w:lvlText w:val="%2."/>
      <w:lvlJc w:val="left"/>
      <w:pPr>
        <w:ind w:left="1222" w:hanging="360"/>
      </w:pPr>
    </w:lvl>
    <w:lvl w:ilvl="2" w:tplc="080C001B" w:tentative="1">
      <w:start w:val="1"/>
      <w:numFmt w:val="lowerRoman"/>
      <w:lvlText w:val="%3."/>
      <w:lvlJc w:val="right"/>
      <w:pPr>
        <w:ind w:left="1942" w:hanging="180"/>
      </w:pPr>
    </w:lvl>
    <w:lvl w:ilvl="3" w:tplc="080C000F" w:tentative="1">
      <w:start w:val="1"/>
      <w:numFmt w:val="decimal"/>
      <w:lvlText w:val="%4."/>
      <w:lvlJc w:val="left"/>
      <w:pPr>
        <w:ind w:left="2662" w:hanging="360"/>
      </w:pPr>
    </w:lvl>
    <w:lvl w:ilvl="4" w:tplc="080C0019" w:tentative="1">
      <w:start w:val="1"/>
      <w:numFmt w:val="lowerLetter"/>
      <w:lvlText w:val="%5."/>
      <w:lvlJc w:val="left"/>
      <w:pPr>
        <w:ind w:left="3382" w:hanging="360"/>
      </w:pPr>
    </w:lvl>
    <w:lvl w:ilvl="5" w:tplc="080C001B">
      <w:start w:val="1"/>
      <w:numFmt w:val="lowerRoman"/>
      <w:lvlText w:val="%6."/>
      <w:lvlJc w:val="right"/>
      <w:pPr>
        <w:ind w:left="4102" w:hanging="180"/>
      </w:pPr>
    </w:lvl>
    <w:lvl w:ilvl="6" w:tplc="080C000F" w:tentative="1">
      <w:start w:val="1"/>
      <w:numFmt w:val="decimal"/>
      <w:lvlText w:val="%7."/>
      <w:lvlJc w:val="left"/>
      <w:pPr>
        <w:ind w:left="4822" w:hanging="360"/>
      </w:pPr>
    </w:lvl>
    <w:lvl w:ilvl="7" w:tplc="080C0019" w:tentative="1">
      <w:start w:val="1"/>
      <w:numFmt w:val="lowerLetter"/>
      <w:lvlText w:val="%8."/>
      <w:lvlJc w:val="left"/>
      <w:pPr>
        <w:ind w:left="5542" w:hanging="360"/>
      </w:pPr>
    </w:lvl>
    <w:lvl w:ilvl="8" w:tplc="080C001B" w:tentative="1">
      <w:start w:val="1"/>
      <w:numFmt w:val="lowerRoman"/>
      <w:lvlText w:val="%9."/>
      <w:lvlJc w:val="right"/>
      <w:pPr>
        <w:ind w:left="6262" w:hanging="180"/>
      </w:pPr>
    </w:lvl>
  </w:abstractNum>
  <w:abstractNum w:abstractNumId="30">
    <w:nsid w:val="5CF73720"/>
    <w:multiLevelType w:val="hybridMultilevel"/>
    <w:tmpl w:val="AA6A433C"/>
    <w:lvl w:ilvl="0" w:tplc="040C0015">
      <w:start w:val="2"/>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
    <w:nsid w:val="5E831DB2"/>
    <w:multiLevelType w:val="hybridMultilevel"/>
    <w:tmpl w:val="CB68E6A8"/>
    <w:lvl w:ilvl="0" w:tplc="3FCE1A8A">
      <w:start w:val="1"/>
      <w:numFmt w:val="bullet"/>
      <w:lvlText w:val="•"/>
      <w:lvlJc w:val="left"/>
      <w:pPr>
        <w:tabs>
          <w:tab w:val="num" w:pos="720"/>
        </w:tabs>
        <w:ind w:left="720" w:hanging="360"/>
      </w:pPr>
      <w:rPr>
        <w:rFonts w:ascii="Arial" w:hAnsi="Arial" w:hint="default"/>
      </w:rPr>
    </w:lvl>
    <w:lvl w:ilvl="1" w:tplc="A7B2CEBE">
      <w:start w:val="1317"/>
      <w:numFmt w:val="bullet"/>
      <w:lvlText w:val="–"/>
      <w:lvlJc w:val="left"/>
      <w:pPr>
        <w:tabs>
          <w:tab w:val="num" w:pos="1440"/>
        </w:tabs>
        <w:ind w:left="1440" w:hanging="360"/>
      </w:pPr>
      <w:rPr>
        <w:rFonts w:ascii="Arial" w:hAnsi="Arial" w:hint="default"/>
      </w:rPr>
    </w:lvl>
    <w:lvl w:ilvl="2" w:tplc="EA9C0A12" w:tentative="1">
      <w:start w:val="1"/>
      <w:numFmt w:val="bullet"/>
      <w:lvlText w:val="•"/>
      <w:lvlJc w:val="left"/>
      <w:pPr>
        <w:tabs>
          <w:tab w:val="num" w:pos="2160"/>
        </w:tabs>
        <w:ind w:left="2160" w:hanging="360"/>
      </w:pPr>
      <w:rPr>
        <w:rFonts w:ascii="Arial" w:hAnsi="Arial" w:hint="default"/>
      </w:rPr>
    </w:lvl>
    <w:lvl w:ilvl="3" w:tplc="9E965274" w:tentative="1">
      <w:start w:val="1"/>
      <w:numFmt w:val="bullet"/>
      <w:lvlText w:val="•"/>
      <w:lvlJc w:val="left"/>
      <w:pPr>
        <w:tabs>
          <w:tab w:val="num" w:pos="2880"/>
        </w:tabs>
        <w:ind w:left="2880" w:hanging="360"/>
      </w:pPr>
      <w:rPr>
        <w:rFonts w:ascii="Arial" w:hAnsi="Arial" w:hint="default"/>
      </w:rPr>
    </w:lvl>
    <w:lvl w:ilvl="4" w:tplc="C5FCD110" w:tentative="1">
      <w:start w:val="1"/>
      <w:numFmt w:val="bullet"/>
      <w:lvlText w:val="•"/>
      <w:lvlJc w:val="left"/>
      <w:pPr>
        <w:tabs>
          <w:tab w:val="num" w:pos="3600"/>
        </w:tabs>
        <w:ind w:left="3600" w:hanging="360"/>
      </w:pPr>
      <w:rPr>
        <w:rFonts w:ascii="Arial" w:hAnsi="Arial" w:hint="default"/>
      </w:rPr>
    </w:lvl>
    <w:lvl w:ilvl="5" w:tplc="FBB86BBE" w:tentative="1">
      <w:start w:val="1"/>
      <w:numFmt w:val="bullet"/>
      <w:lvlText w:val="•"/>
      <w:lvlJc w:val="left"/>
      <w:pPr>
        <w:tabs>
          <w:tab w:val="num" w:pos="4320"/>
        </w:tabs>
        <w:ind w:left="4320" w:hanging="360"/>
      </w:pPr>
      <w:rPr>
        <w:rFonts w:ascii="Arial" w:hAnsi="Arial" w:hint="default"/>
      </w:rPr>
    </w:lvl>
    <w:lvl w:ilvl="6" w:tplc="B4FE29D6" w:tentative="1">
      <w:start w:val="1"/>
      <w:numFmt w:val="bullet"/>
      <w:lvlText w:val="•"/>
      <w:lvlJc w:val="left"/>
      <w:pPr>
        <w:tabs>
          <w:tab w:val="num" w:pos="5040"/>
        </w:tabs>
        <w:ind w:left="5040" w:hanging="360"/>
      </w:pPr>
      <w:rPr>
        <w:rFonts w:ascii="Arial" w:hAnsi="Arial" w:hint="default"/>
      </w:rPr>
    </w:lvl>
    <w:lvl w:ilvl="7" w:tplc="4CFA67B6" w:tentative="1">
      <w:start w:val="1"/>
      <w:numFmt w:val="bullet"/>
      <w:lvlText w:val="•"/>
      <w:lvlJc w:val="left"/>
      <w:pPr>
        <w:tabs>
          <w:tab w:val="num" w:pos="5760"/>
        </w:tabs>
        <w:ind w:left="5760" w:hanging="360"/>
      </w:pPr>
      <w:rPr>
        <w:rFonts w:ascii="Arial" w:hAnsi="Arial" w:hint="default"/>
      </w:rPr>
    </w:lvl>
    <w:lvl w:ilvl="8" w:tplc="3F8E7BC6" w:tentative="1">
      <w:start w:val="1"/>
      <w:numFmt w:val="bullet"/>
      <w:lvlText w:val="•"/>
      <w:lvlJc w:val="left"/>
      <w:pPr>
        <w:tabs>
          <w:tab w:val="num" w:pos="6480"/>
        </w:tabs>
        <w:ind w:left="6480" w:hanging="360"/>
      </w:pPr>
      <w:rPr>
        <w:rFonts w:ascii="Arial" w:hAnsi="Arial" w:hint="default"/>
      </w:rPr>
    </w:lvl>
  </w:abstractNum>
  <w:abstractNum w:abstractNumId="32">
    <w:nsid w:val="65511234"/>
    <w:multiLevelType w:val="hybridMultilevel"/>
    <w:tmpl w:val="FE28EA82"/>
    <w:lvl w:ilvl="0" w:tplc="2F2ADD2A">
      <w:start w:val="1"/>
      <w:numFmt w:val="decimal"/>
      <w:lvlText w:val="%1."/>
      <w:lvlJc w:val="left"/>
      <w:pPr>
        <w:tabs>
          <w:tab w:val="num" w:pos="720"/>
        </w:tabs>
        <w:ind w:left="720" w:hanging="360"/>
      </w:pPr>
    </w:lvl>
    <w:lvl w:ilvl="1" w:tplc="4E940D58" w:tentative="1">
      <w:start w:val="1"/>
      <w:numFmt w:val="decimal"/>
      <w:lvlText w:val="%2."/>
      <w:lvlJc w:val="left"/>
      <w:pPr>
        <w:tabs>
          <w:tab w:val="num" w:pos="1440"/>
        </w:tabs>
        <w:ind w:left="1440" w:hanging="360"/>
      </w:pPr>
    </w:lvl>
    <w:lvl w:ilvl="2" w:tplc="4E50C5C6" w:tentative="1">
      <w:start w:val="1"/>
      <w:numFmt w:val="decimal"/>
      <w:lvlText w:val="%3."/>
      <w:lvlJc w:val="left"/>
      <w:pPr>
        <w:tabs>
          <w:tab w:val="num" w:pos="2160"/>
        </w:tabs>
        <w:ind w:left="2160" w:hanging="360"/>
      </w:pPr>
    </w:lvl>
    <w:lvl w:ilvl="3" w:tplc="D5467E7C" w:tentative="1">
      <w:start w:val="1"/>
      <w:numFmt w:val="decimal"/>
      <w:lvlText w:val="%4."/>
      <w:lvlJc w:val="left"/>
      <w:pPr>
        <w:tabs>
          <w:tab w:val="num" w:pos="2880"/>
        </w:tabs>
        <w:ind w:left="2880" w:hanging="360"/>
      </w:pPr>
    </w:lvl>
    <w:lvl w:ilvl="4" w:tplc="C7DCE6FE" w:tentative="1">
      <w:start w:val="1"/>
      <w:numFmt w:val="decimal"/>
      <w:lvlText w:val="%5."/>
      <w:lvlJc w:val="left"/>
      <w:pPr>
        <w:tabs>
          <w:tab w:val="num" w:pos="3600"/>
        </w:tabs>
        <w:ind w:left="3600" w:hanging="360"/>
      </w:pPr>
    </w:lvl>
    <w:lvl w:ilvl="5" w:tplc="5090FDA0" w:tentative="1">
      <w:start w:val="1"/>
      <w:numFmt w:val="decimal"/>
      <w:lvlText w:val="%6."/>
      <w:lvlJc w:val="left"/>
      <w:pPr>
        <w:tabs>
          <w:tab w:val="num" w:pos="4320"/>
        </w:tabs>
        <w:ind w:left="4320" w:hanging="360"/>
      </w:pPr>
    </w:lvl>
    <w:lvl w:ilvl="6" w:tplc="A1549594" w:tentative="1">
      <w:start w:val="1"/>
      <w:numFmt w:val="decimal"/>
      <w:lvlText w:val="%7."/>
      <w:lvlJc w:val="left"/>
      <w:pPr>
        <w:tabs>
          <w:tab w:val="num" w:pos="5040"/>
        </w:tabs>
        <w:ind w:left="5040" w:hanging="360"/>
      </w:pPr>
    </w:lvl>
    <w:lvl w:ilvl="7" w:tplc="F544C64E" w:tentative="1">
      <w:start w:val="1"/>
      <w:numFmt w:val="decimal"/>
      <w:lvlText w:val="%8."/>
      <w:lvlJc w:val="left"/>
      <w:pPr>
        <w:tabs>
          <w:tab w:val="num" w:pos="5760"/>
        </w:tabs>
        <w:ind w:left="5760" w:hanging="360"/>
      </w:pPr>
    </w:lvl>
    <w:lvl w:ilvl="8" w:tplc="31D4F7E6" w:tentative="1">
      <w:start w:val="1"/>
      <w:numFmt w:val="decimal"/>
      <w:lvlText w:val="%9."/>
      <w:lvlJc w:val="left"/>
      <w:pPr>
        <w:tabs>
          <w:tab w:val="num" w:pos="6480"/>
        </w:tabs>
        <w:ind w:left="6480" w:hanging="360"/>
      </w:pPr>
    </w:lvl>
  </w:abstractNum>
  <w:abstractNum w:abstractNumId="33">
    <w:nsid w:val="65536EE6"/>
    <w:multiLevelType w:val="hybridMultilevel"/>
    <w:tmpl w:val="6D3872CC"/>
    <w:lvl w:ilvl="0" w:tplc="4CF00F5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73A6A75"/>
    <w:multiLevelType w:val="hybridMultilevel"/>
    <w:tmpl w:val="1F3EEAF2"/>
    <w:lvl w:ilvl="0" w:tplc="B08A3802">
      <w:start w:val="1"/>
      <w:numFmt w:val="decimal"/>
      <w:lvlText w:val="%1."/>
      <w:lvlJc w:val="left"/>
      <w:pPr>
        <w:ind w:left="1069" w:hanging="360"/>
      </w:pPr>
      <w:rPr>
        <w:rFonts w:hint="default"/>
      </w:rPr>
    </w:lvl>
    <w:lvl w:ilvl="1" w:tplc="080C0019" w:tentative="1">
      <w:start w:val="1"/>
      <w:numFmt w:val="lowerLetter"/>
      <w:lvlText w:val="%2."/>
      <w:lvlJc w:val="left"/>
      <w:pPr>
        <w:ind w:left="1789" w:hanging="360"/>
      </w:pPr>
    </w:lvl>
    <w:lvl w:ilvl="2" w:tplc="080C001B" w:tentative="1">
      <w:start w:val="1"/>
      <w:numFmt w:val="lowerRoman"/>
      <w:lvlText w:val="%3."/>
      <w:lvlJc w:val="right"/>
      <w:pPr>
        <w:ind w:left="2509" w:hanging="180"/>
      </w:pPr>
    </w:lvl>
    <w:lvl w:ilvl="3" w:tplc="080C000F" w:tentative="1">
      <w:start w:val="1"/>
      <w:numFmt w:val="decimal"/>
      <w:lvlText w:val="%4."/>
      <w:lvlJc w:val="left"/>
      <w:pPr>
        <w:ind w:left="3229" w:hanging="360"/>
      </w:pPr>
    </w:lvl>
    <w:lvl w:ilvl="4" w:tplc="080C0019" w:tentative="1">
      <w:start w:val="1"/>
      <w:numFmt w:val="lowerLetter"/>
      <w:lvlText w:val="%5."/>
      <w:lvlJc w:val="left"/>
      <w:pPr>
        <w:ind w:left="3949" w:hanging="360"/>
      </w:pPr>
    </w:lvl>
    <w:lvl w:ilvl="5" w:tplc="080C001B" w:tentative="1">
      <w:start w:val="1"/>
      <w:numFmt w:val="lowerRoman"/>
      <w:lvlText w:val="%6."/>
      <w:lvlJc w:val="right"/>
      <w:pPr>
        <w:ind w:left="4669" w:hanging="180"/>
      </w:pPr>
    </w:lvl>
    <w:lvl w:ilvl="6" w:tplc="080C000F" w:tentative="1">
      <w:start w:val="1"/>
      <w:numFmt w:val="decimal"/>
      <w:lvlText w:val="%7."/>
      <w:lvlJc w:val="left"/>
      <w:pPr>
        <w:ind w:left="5389" w:hanging="360"/>
      </w:pPr>
    </w:lvl>
    <w:lvl w:ilvl="7" w:tplc="080C0019" w:tentative="1">
      <w:start w:val="1"/>
      <w:numFmt w:val="lowerLetter"/>
      <w:lvlText w:val="%8."/>
      <w:lvlJc w:val="left"/>
      <w:pPr>
        <w:ind w:left="6109" w:hanging="360"/>
      </w:pPr>
    </w:lvl>
    <w:lvl w:ilvl="8" w:tplc="080C001B" w:tentative="1">
      <w:start w:val="1"/>
      <w:numFmt w:val="lowerRoman"/>
      <w:lvlText w:val="%9."/>
      <w:lvlJc w:val="right"/>
      <w:pPr>
        <w:ind w:left="6829" w:hanging="180"/>
      </w:pPr>
    </w:lvl>
  </w:abstractNum>
  <w:abstractNum w:abstractNumId="35">
    <w:nsid w:val="68A30D38"/>
    <w:multiLevelType w:val="hybridMultilevel"/>
    <w:tmpl w:val="8CC85B7A"/>
    <w:lvl w:ilvl="0" w:tplc="561A948A">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nsid w:val="69B92738"/>
    <w:multiLevelType w:val="hybridMultilevel"/>
    <w:tmpl w:val="50D46178"/>
    <w:lvl w:ilvl="0" w:tplc="B88C7790">
      <w:start w:val="1"/>
      <w:numFmt w:val="upperRoman"/>
      <w:lvlText w:val="%1."/>
      <w:lvlJc w:val="left"/>
      <w:pPr>
        <w:ind w:left="1222" w:hanging="720"/>
      </w:pPr>
      <w:rPr>
        <w:rFonts w:cs="Arial" w:hint="default"/>
      </w:rPr>
    </w:lvl>
    <w:lvl w:ilvl="1" w:tplc="080C0019" w:tentative="1">
      <w:start w:val="1"/>
      <w:numFmt w:val="lowerLetter"/>
      <w:lvlText w:val="%2."/>
      <w:lvlJc w:val="left"/>
      <w:pPr>
        <w:ind w:left="1582" w:hanging="360"/>
      </w:pPr>
    </w:lvl>
    <w:lvl w:ilvl="2" w:tplc="080C001B" w:tentative="1">
      <w:start w:val="1"/>
      <w:numFmt w:val="lowerRoman"/>
      <w:lvlText w:val="%3."/>
      <w:lvlJc w:val="right"/>
      <w:pPr>
        <w:ind w:left="2302" w:hanging="180"/>
      </w:pPr>
    </w:lvl>
    <w:lvl w:ilvl="3" w:tplc="080C000F" w:tentative="1">
      <w:start w:val="1"/>
      <w:numFmt w:val="decimal"/>
      <w:lvlText w:val="%4."/>
      <w:lvlJc w:val="left"/>
      <w:pPr>
        <w:ind w:left="3022" w:hanging="360"/>
      </w:pPr>
    </w:lvl>
    <w:lvl w:ilvl="4" w:tplc="080C0019" w:tentative="1">
      <w:start w:val="1"/>
      <w:numFmt w:val="lowerLetter"/>
      <w:lvlText w:val="%5."/>
      <w:lvlJc w:val="left"/>
      <w:pPr>
        <w:ind w:left="3742" w:hanging="360"/>
      </w:pPr>
    </w:lvl>
    <w:lvl w:ilvl="5" w:tplc="080C001B" w:tentative="1">
      <w:start w:val="1"/>
      <w:numFmt w:val="lowerRoman"/>
      <w:lvlText w:val="%6."/>
      <w:lvlJc w:val="right"/>
      <w:pPr>
        <w:ind w:left="4462" w:hanging="180"/>
      </w:pPr>
    </w:lvl>
    <w:lvl w:ilvl="6" w:tplc="080C000F" w:tentative="1">
      <w:start w:val="1"/>
      <w:numFmt w:val="decimal"/>
      <w:lvlText w:val="%7."/>
      <w:lvlJc w:val="left"/>
      <w:pPr>
        <w:ind w:left="5182" w:hanging="360"/>
      </w:pPr>
    </w:lvl>
    <w:lvl w:ilvl="7" w:tplc="080C0019" w:tentative="1">
      <w:start w:val="1"/>
      <w:numFmt w:val="lowerLetter"/>
      <w:lvlText w:val="%8."/>
      <w:lvlJc w:val="left"/>
      <w:pPr>
        <w:ind w:left="5902" w:hanging="360"/>
      </w:pPr>
    </w:lvl>
    <w:lvl w:ilvl="8" w:tplc="080C001B" w:tentative="1">
      <w:start w:val="1"/>
      <w:numFmt w:val="lowerRoman"/>
      <w:lvlText w:val="%9."/>
      <w:lvlJc w:val="right"/>
      <w:pPr>
        <w:ind w:left="6622" w:hanging="180"/>
      </w:pPr>
    </w:lvl>
  </w:abstractNum>
  <w:abstractNum w:abstractNumId="37">
    <w:nsid w:val="6B7C457A"/>
    <w:multiLevelType w:val="hybridMultilevel"/>
    <w:tmpl w:val="15A6C778"/>
    <w:lvl w:ilvl="0" w:tplc="4AB0C456">
      <w:start w:val="1"/>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nsid w:val="6BF13DC9"/>
    <w:multiLevelType w:val="hybridMultilevel"/>
    <w:tmpl w:val="8A149A4C"/>
    <w:lvl w:ilvl="0" w:tplc="B1EC41B2">
      <w:numFmt w:val="bullet"/>
      <w:lvlText w:val="-"/>
      <w:lvlJc w:val="left"/>
      <w:pPr>
        <w:ind w:left="720" w:hanging="360"/>
      </w:pPr>
      <w:rPr>
        <w:rFonts w:ascii="Calibri" w:eastAsia="Calibri"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9">
    <w:nsid w:val="6C8863BA"/>
    <w:multiLevelType w:val="hybridMultilevel"/>
    <w:tmpl w:val="5C56D5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nsid w:val="6CC8013C"/>
    <w:multiLevelType w:val="hybridMultilevel"/>
    <w:tmpl w:val="D01EA4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D576417"/>
    <w:multiLevelType w:val="hybridMultilevel"/>
    <w:tmpl w:val="43F45318"/>
    <w:lvl w:ilvl="0" w:tplc="60ACFBB0">
      <w:start w:val="2"/>
      <w:numFmt w:val="upperRoman"/>
      <w:lvlText w:val="%1."/>
      <w:lvlJc w:val="left"/>
      <w:pPr>
        <w:ind w:left="3378" w:hanging="720"/>
      </w:pPr>
      <w:rPr>
        <w:rFonts w:hint="default"/>
      </w:rPr>
    </w:lvl>
    <w:lvl w:ilvl="1" w:tplc="080C0019" w:tentative="1">
      <w:start w:val="1"/>
      <w:numFmt w:val="lowerLetter"/>
      <w:lvlText w:val="%2."/>
      <w:lvlJc w:val="left"/>
      <w:pPr>
        <w:ind w:left="3738" w:hanging="360"/>
      </w:pPr>
    </w:lvl>
    <w:lvl w:ilvl="2" w:tplc="080C001B" w:tentative="1">
      <w:start w:val="1"/>
      <w:numFmt w:val="lowerRoman"/>
      <w:lvlText w:val="%3."/>
      <w:lvlJc w:val="right"/>
      <w:pPr>
        <w:ind w:left="4458" w:hanging="180"/>
      </w:pPr>
    </w:lvl>
    <w:lvl w:ilvl="3" w:tplc="080C000F" w:tentative="1">
      <w:start w:val="1"/>
      <w:numFmt w:val="decimal"/>
      <w:lvlText w:val="%4."/>
      <w:lvlJc w:val="left"/>
      <w:pPr>
        <w:ind w:left="5178" w:hanging="360"/>
      </w:pPr>
    </w:lvl>
    <w:lvl w:ilvl="4" w:tplc="080C0019" w:tentative="1">
      <w:start w:val="1"/>
      <w:numFmt w:val="lowerLetter"/>
      <w:lvlText w:val="%5."/>
      <w:lvlJc w:val="left"/>
      <w:pPr>
        <w:ind w:left="5898" w:hanging="360"/>
      </w:pPr>
    </w:lvl>
    <w:lvl w:ilvl="5" w:tplc="080C001B" w:tentative="1">
      <w:start w:val="1"/>
      <w:numFmt w:val="lowerRoman"/>
      <w:lvlText w:val="%6."/>
      <w:lvlJc w:val="right"/>
      <w:pPr>
        <w:ind w:left="6618" w:hanging="180"/>
      </w:pPr>
    </w:lvl>
    <w:lvl w:ilvl="6" w:tplc="080C000F" w:tentative="1">
      <w:start w:val="1"/>
      <w:numFmt w:val="decimal"/>
      <w:lvlText w:val="%7."/>
      <w:lvlJc w:val="left"/>
      <w:pPr>
        <w:ind w:left="7338" w:hanging="360"/>
      </w:pPr>
    </w:lvl>
    <w:lvl w:ilvl="7" w:tplc="080C0019" w:tentative="1">
      <w:start w:val="1"/>
      <w:numFmt w:val="lowerLetter"/>
      <w:lvlText w:val="%8."/>
      <w:lvlJc w:val="left"/>
      <w:pPr>
        <w:ind w:left="8058" w:hanging="360"/>
      </w:pPr>
    </w:lvl>
    <w:lvl w:ilvl="8" w:tplc="080C001B" w:tentative="1">
      <w:start w:val="1"/>
      <w:numFmt w:val="lowerRoman"/>
      <w:lvlText w:val="%9."/>
      <w:lvlJc w:val="right"/>
      <w:pPr>
        <w:ind w:left="8778" w:hanging="180"/>
      </w:pPr>
    </w:lvl>
  </w:abstractNum>
  <w:abstractNum w:abstractNumId="42">
    <w:nsid w:val="6E951937"/>
    <w:multiLevelType w:val="hybridMultilevel"/>
    <w:tmpl w:val="0302B16C"/>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3">
    <w:nsid w:val="70D15336"/>
    <w:multiLevelType w:val="hybridMultilevel"/>
    <w:tmpl w:val="687CE63E"/>
    <w:lvl w:ilvl="0" w:tplc="14A8C524">
      <w:start w:val="1"/>
      <w:numFmt w:val="decimal"/>
      <w:lvlText w:val="%1."/>
      <w:lvlJc w:val="left"/>
      <w:pPr>
        <w:tabs>
          <w:tab w:val="num" w:pos="1353"/>
        </w:tabs>
        <w:ind w:left="1353" w:hanging="360"/>
      </w:pPr>
      <w:rPr>
        <w:rFonts w:hint="default"/>
      </w:rPr>
    </w:lvl>
    <w:lvl w:ilvl="1" w:tplc="040C0019" w:tentative="1">
      <w:start w:val="1"/>
      <w:numFmt w:val="lowerLetter"/>
      <w:lvlText w:val="%2."/>
      <w:lvlJc w:val="left"/>
      <w:pPr>
        <w:tabs>
          <w:tab w:val="num" w:pos="2073"/>
        </w:tabs>
        <w:ind w:left="2073" w:hanging="360"/>
      </w:pPr>
    </w:lvl>
    <w:lvl w:ilvl="2" w:tplc="040C001B" w:tentative="1">
      <w:start w:val="1"/>
      <w:numFmt w:val="lowerRoman"/>
      <w:lvlText w:val="%3."/>
      <w:lvlJc w:val="right"/>
      <w:pPr>
        <w:tabs>
          <w:tab w:val="num" w:pos="2793"/>
        </w:tabs>
        <w:ind w:left="2793" w:hanging="180"/>
      </w:pPr>
    </w:lvl>
    <w:lvl w:ilvl="3" w:tplc="040C000F" w:tentative="1">
      <w:start w:val="1"/>
      <w:numFmt w:val="decimal"/>
      <w:lvlText w:val="%4."/>
      <w:lvlJc w:val="left"/>
      <w:pPr>
        <w:tabs>
          <w:tab w:val="num" w:pos="3513"/>
        </w:tabs>
        <w:ind w:left="3513" w:hanging="360"/>
      </w:pPr>
    </w:lvl>
    <w:lvl w:ilvl="4" w:tplc="040C0019" w:tentative="1">
      <w:start w:val="1"/>
      <w:numFmt w:val="lowerLetter"/>
      <w:lvlText w:val="%5."/>
      <w:lvlJc w:val="left"/>
      <w:pPr>
        <w:tabs>
          <w:tab w:val="num" w:pos="4233"/>
        </w:tabs>
        <w:ind w:left="4233" w:hanging="360"/>
      </w:pPr>
    </w:lvl>
    <w:lvl w:ilvl="5" w:tplc="040C001B" w:tentative="1">
      <w:start w:val="1"/>
      <w:numFmt w:val="lowerRoman"/>
      <w:lvlText w:val="%6."/>
      <w:lvlJc w:val="right"/>
      <w:pPr>
        <w:tabs>
          <w:tab w:val="num" w:pos="4953"/>
        </w:tabs>
        <w:ind w:left="4953" w:hanging="180"/>
      </w:pPr>
    </w:lvl>
    <w:lvl w:ilvl="6" w:tplc="040C000F" w:tentative="1">
      <w:start w:val="1"/>
      <w:numFmt w:val="decimal"/>
      <w:lvlText w:val="%7."/>
      <w:lvlJc w:val="left"/>
      <w:pPr>
        <w:tabs>
          <w:tab w:val="num" w:pos="5673"/>
        </w:tabs>
        <w:ind w:left="5673" w:hanging="360"/>
      </w:pPr>
    </w:lvl>
    <w:lvl w:ilvl="7" w:tplc="040C0019" w:tentative="1">
      <w:start w:val="1"/>
      <w:numFmt w:val="lowerLetter"/>
      <w:lvlText w:val="%8."/>
      <w:lvlJc w:val="left"/>
      <w:pPr>
        <w:tabs>
          <w:tab w:val="num" w:pos="6393"/>
        </w:tabs>
        <w:ind w:left="6393" w:hanging="360"/>
      </w:pPr>
    </w:lvl>
    <w:lvl w:ilvl="8" w:tplc="040C001B" w:tentative="1">
      <w:start w:val="1"/>
      <w:numFmt w:val="lowerRoman"/>
      <w:lvlText w:val="%9."/>
      <w:lvlJc w:val="right"/>
      <w:pPr>
        <w:tabs>
          <w:tab w:val="num" w:pos="7113"/>
        </w:tabs>
        <w:ind w:left="7113" w:hanging="180"/>
      </w:pPr>
    </w:lvl>
  </w:abstractNum>
  <w:abstractNum w:abstractNumId="44">
    <w:nsid w:val="76544F7B"/>
    <w:multiLevelType w:val="hybridMultilevel"/>
    <w:tmpl w:val="F06298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8291B61"/>
    <w:multiLevelType w:val="hybridMultilevel"/>
    <w:tmpl w:val="29EC8B5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6">
    <w:nsid w:val="79173EA8"/>
    <w:multiLevelType w:val="hybridMultilevel"/>
    <w:tmpl w:val="FD02D9BE"/>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47">
    <w:nsid w:val="7D17246A"/>
    <w:multiLevelType w:val="hybridMultilevel"/>
    <w:tmpl w:val="73807AC6"/>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48">
    <w:nsid w:val="7D3E745B"/>
    <w:multiLevelType w:val="hybridMultilevel"/>
    <w:tmpl w:val="0AC819B6"/>
    <w:lvl w:ilvl="0" w:tplc="F132A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DC827D2"/>
    <w:multiLevelType w:val="hybridMultilevel"/>
    <w:tmpl w:val="92FE9314"/>
    <w:lvl w:ilvl="0" w:tplc="8E68BA2A">
      <w:start w:val="1"/>
      <w:numFmt w:val="decimal"/>
      <w:lvlText w:val="%1."/>
      <w:lvlJc w:val="left"/>
      <w:pPr>
        <w:ind w:left="1069" w:hanging="360"/>
      </w:pPr>
      <w:rPr>
        <w:rFonts w:hint="default"/>
      </w:rPr>
    </w:lvl>
    <w:lvl w:ilvl="1" w:tplc="080C0019" w:tentative="1">
      <w:start w:val="1"/>
      <w:numFmt w:val="lowerLetter"/>
      <w:lvlText w:val="%2."/>
      <w:lvlJc w:val="left"/>
      <w:pPr>
        <w:ind w:left="1789" w:hanging="360"/>
      </w:pPr>
    </w:lvl>
    <w:lvl w:ilvl="2" w:tplc="080C001B" w:tentative="1">
      <w:start w:val="1"/>
      <w:numFmt w:val="lowerRoman"/>
      <w:lvlText w:val="%3."/>
      <w:lvlJc w:val="right"/>
      <w:pPr>
        <w:ind w:left="2509" w:hanging="180"/>
      </w:pPr>
    </w:lvl>
    <w:lvl w:ilvl="3" w:tplc="080C000F" w:tentative="1">
      <w:start w:val="1"/>
      <w:numFmt w:val="decimal"/>
      <w:lvlText w:val="%4."/>
      <w:lvlJc w:val="left"/>
      <w:pPr>
        <w:ind w:left="3229" w:hanging="360"/>
      </w:pPr>
    </w:lvl>
    <w:lvl w:ilvl="4" w:tplc="080C0019" w:tentative="1">
      <w:start w:val="1"/>
      <w:numFmt w:val="lowerLetter"/>
      <w:lvlText w:val="%5."/>
      <w:lvlJc w:val="left"/>
      <w:pPr>
        <w:ind w:left="3949" w:hanging="360"/>
      </w:pPr>
    </w:lvl>
    <w:lvl w:ilvl="5" w:tplc="080C001B" w:tentative="1">
      <w:start w:val="1"/>
      <w:numFmt w:val="lowerRoman"/>
      <w:lvlText w:val="%6."/>
      <w:lvlJc w:val="right"/>
      <w:pPr>
        <w:ind w:left="4669" w:hanging="180"/>
      </w:pPr>
    </w:lvl>
    <w:lvl w:ilvl="6" w:tplc="080C000F" w:tentative="1">
      <w:start w:val="1"/>
      <w:numFmt w:val="decimal"/>
      <w:lvlText w:val="%7."/>
      <w:lvlJc w:val="left"/>
      <w:pPr>
        <w:ind w:left="5389" w:hanging="360"/>
      </w:pPr>
    </w:lvl>
    <w:lvl w:ilvl="7" w:tplc="080C0019" w:tentative="1">
      <w:start w:val="1"/>
      <w:numFmt w:val="lowerLetter"/>
      <w:lvlText w:val="%8."/>
      <w:lvlJc w:val="left"/>
      <w:pPr>
        <w:ind w:left="6109" w:hanging="360"/>
      </w:pPr>
    </w:lvl>
    <w:lvl w:ilvl="8" w:tplc="080C001B" w:tentative="1">
      <w:start w:val="1"/>
      <w:numFmt w:val="lowerRoman"/>
      <w:lvlText w:val="%9."/>
      <w:lvlJc w:val="right"/>
      <w:pPr>
        <w:ind w:left="6829" w:hanging="180"/>
      </w:pPr>
    </w:lvl>
  </w:abstractNum>
  <w:abstractNum w:abstractNumId="50">
    <w:nsid w:val="7DF57B21"/>
    <w:multiLevelType w:val="hybridMultilevel"/>
    <w:tmpl w:val="F7787024"/>
    <w:lvl w:ilvl="0" w:tplc="8098C384">
      <w:numFmt w:val="bullet"/>
      <w:lvlText w:val="-"/>
      <w:lvlJc w:val="left"/>
      <w:pPr>
        <w:ind w:left="720" w:hanging="360"/>
      </w:pPr>
      <w:rPr>
        <w:rFonts w:ascii="Tahoma" w:eastAsia="Calibri" w:hAnsi="Tahoma" w:cs="Tahoma" w:hint="default"/>
        <w:lang w:val="fr-FR"/>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6"/>
  </w:num>
  <w:num w:numId="4">
    <w:abstractNumId w:val="35"/>
  </w:num>
  <w:num w:numId="5">
    <w:abstractNumId w:val="16"/>
  </w:num>
  <w:num w:numId="6">
    <w:abstractNumId w:val="12"/>
  </w:num>
  <w:num w:numId="7">
    <w:abstractNumId w:val="30"/>
  </w:num>
  <w:num w:numId="8">
    <w:abstractNumId w:val="48"/>
  </w:num>
  <w:num w:numId="9">
    <w:abstractNumId w:val="21"/>
  </w:num>
  <w:num w:numId="10">
    <w:abstractNumId w:val="13"/>
  </w:num>
  <w:num w:numId="11">
    <w:abstractNumId w:val="24"/>
  </w:num>
  <w:num w:numId="12">
    <w:abstractNumId w:val="29"/>
  </w:num>
  <w:num w:numId="13">
    <w:abstractNumId w:val="34"/>
  </w:num>
  <w:num w:numId="14">
    <w:abstractNumId w:val="41"/>
  </w:num>
  <w:num w:numId="15">
    <w:abstractNumId w:val="45"/>
  </w:num>
  <w:num w:numId="16">
    <w:abstractNumId w:val="32"/>
  </w:num>
  <w:num w:numId="17">
    <w:abstractNumId w:val="31"/>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9"/>
  </w:num>
  <w:num w:numId="20">
    <w:abstractNumId w:val="2"/>
  </w:num>
  <w:num w:numId="21">
    <w:abstractNumId w:val="37"/>
  </w:num>
  <w:num w:numId="22">
    <w:abstractNumId w:val="8"/>
  </w:num>
  <w:num w:numId="23">
    <w:abstractNumId w:val="9"/>
  </w:num>
  <w:num w:numId="24">
    <w:abstractNumId w:val="1"/>
  </w:num>
  <w:num w:numId="25">
    <w:abstractNumId w:val="40"/>
  </w:num>
  <w:num w:numId="26">
    <w:abstractNumId w:val="25"/>
  </w:num>
  <w:num w:numId="27">
    <w:abstractNumId w:val="33"/>
  </w:num>
  <w:num w:numId="28">
    <w:abstractNumId w:val="36"/>
  </w:num>
  <w:num w:numId="29">
    <w:abstractNumId w:val="14"/>
  </w:num>
  <w:num w:numId="30">
    <w:abstractNumId w:val="15"/>
  </w:num>
  <w:num w:numId="31">
    <w:abstractNumId w:val="38"/>
  </w:num>
  <w:num w:numId="32">
    <w:abstractNumId w:val="28"/>
  </w:num>
  <w:num w:numId="33">
    <w:abstractNumId w:val="7"/>
  </w:num>
  <w:num w:numId="34">
    <w:abstractNumId w:val="50"/>
  </w:num>
  <w:num w:numId="35">
    <w:abstractNumId w:val="5"/>
  </w:num>
  <w:num w:numId="36">
    <w:abstractNumId w:val="46"/>
  </w:num>
  <w:num w:numId="37">
    <w:abstractNumId w:val="47"/>
  </w:num>
  <w:num w:numId="38">
    <w:abstractNumId w:val="44"/>
  </w:num>
  <w:num w:numId="39">
    <w:abstractNumId w:val="18"/>
  </w:num>
  <w:num w:numId="40">
    <w:abstractNumId w:val="22"/>
  </w:num>
  <w:num w:numId="41">
    <w:abstractNumId w:val="39"/>
  </w:num>
  <w:num w:numId="42">
    <w:abstractNumId w:val="0"/>
  </w:num>
  <w:num w:numId="43">
    <w:abstractNumId w:val="10"/>
  </w:num>
  <w:num w:numId="44">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num>
  <w:num w:numId="46">
    <w:abstractNumId w:val="17"/>
  </w:num>
  <w:num w:numId="47">
    <w:abstractNumId w:val="42"/>
  </w:num>
  <w:num w:numId="48">
    <w:abstractNumId w:val="43"/>
  </w:num>
  <w:num w:numId="49">
    <w:abstractNumId w:val="11"/>
  </w:num>
  <w:num w:numId="50">
    <w:abstractNumId w:val="3"/>
  </w:num>
  <w:num w:numId="51">
    <w:abstractNumId w:val="27"/>
  </w:num>
  <w:num w:numId="52">
    <w:abstractNumId w:val="20"/>
  </w:num>
  <w:num w:numId="53">
    <w:abstractNumId w:val="1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hyphenationZone w:val="425"/>
  <w:drawingGridHorizontalSpacing w:val="110"/>
  <w:displayHorizontalDrawingGridEvery w:val="0"/>
  <w:displayVerticalDrawingGridEvery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F52228"/>
    <w:rsid w:val="00000ACB"/>
    <w:rsid w:val="00001254"/>
    <w:rsid w:val="000012B3"/>
    <w:rsid w:val="000012BB"/>
    <w:rsid w:val="000012CD"/>
    <w:rsid w:val="00001428"/>
    <w:rsid w:val="0000362D"/>
    <w:rsid w:val="00003B8C"/>
    <w:rsid w:val="00004706"/>
    <w:rsid w:val="000052A7"/>
    <w:rsid w:val="00007BC0"/>
    <w:rsid w:val="0001148F"/>
    <w:rsid w:val="0001164C"/>
    <w:rsid w:val="00011EA1"/>
    <w:rsid w:val="00013DF4"/>
    <w:rsid w:val="00014201"/>
    <w:rsid w:val="000145C0"/>
    <w:rsid w:val="00014CAA"/>
    <w:rsid w:val="0001624E"/>
    <w:rsid w:val="00017080"/>
    <w:rsid w:val="00017904"/>
    <w:rsid w:val="000207CF"/>
    <w:rsid w:val="00020DE9"/>
    <w:rsid w:val="0002156C"/>
    <w:rsid w:val="00021653"/>
    <w:rsid w:val="000218AE"/>
    <w:rsid w:val="00021932"/>
    <w:rsid w:val="00022687"/>
    <w:rsid w:val="000227C7"/>
    <w:rsid w:val="00022977"/>
    <w:rsid w:val="00022D74"/>
    <w:rsid w:val="00023470"/>
    <w:rsid w:val="000239CD"/>
    <w:rsid w:val="00023DBA"/>
    <w:rsid w:val="000244A8"/>
    <w:rsid w:val="0002481A"/>
    <w:rsid w:val="00024BB5"/>
    <w:rsid w:val="00025094"/>
    <w:rsid w:val="00025956"/>
    <w:rsid w:val="00025DE7"/>
    <w:rsid w:val="00026A2D"/>
    <w:rsid w:val="00027424"/>
    <w:rsid w:val="00027E10"/>
    <w:rsid w:val="000307C8"/>
    <w:rsid w:val="00031275"/>
    <w:rsid w:val="000312D8"/>
    <w:rsid w:val="00032226"/>
    <w:rsid w:val="00032549"/>
    <w:rsid w:val="00033569"/>
    <w:rsid w:val="00033EC1"/>
    <w:rsid w:val="00034603"/>
    <w:rsid w:val="00034C23"/>
    <w:rsid w:val="000353F9"/>
    <w:rsid w:val="00036189"/>
    <w:rsid w:val="00036339"/>
    <w:rsid w:val="0003728E"/>
    <w:rsid w:val="000375F0"/>
    <w:rsid w:val="000378DB"/>
    <w:rsid w:val="000379CA"/>
    <w:rsid w:val="00037AB7"/>
    <w:rsid w:val="00037C44"/>
    <w:rsid w:val="0004116E"/>
    <w:rsid w:val="0004184D"/>
    <w:rsid w:val="00042E87"/>
    <w:rsid w:val="000443A6"/>
    <w:rsid w:val="000451D0"/>
    <w:rsid w:val="00046280"/>
    <w:rsid w:val="00047300"/>
    <w:rsid w:val="00051819"/>
    <w:rsid w:val="00052031"/>
    <w:rsid w:val="000537DD"/>
    <w:rsid w:val="00053860"/>
    <w:rsid w:val="00053C11"/>
    <w:rsid w:val="00054485"/>
    <w:rsid w:val="00054F30"/>
    <w:rsid w:val="000551B8"/>
    <w:rsid w:val="00055958"/>
    <w:rsid w:val="00055C02"/>
    <w:rsid w:val="0005667E"/>
    <w:rsid w:val="00057CD5"/>
    <w:rsid w:val="0006035A"/>
    <w:rsid w:val="00060D03"/>
    <w:rsid w:val="00061A88"/>
    <w:rsid w:val="00061FAB"/>
    <w:rsid w:val="00061FB6"/>
    <w:rsid w:val="00062427"/>
    <w:rsid w:val="00062DAC"/>
    <w:rsid w:val="00063AD9"/>
    <w:rsid w:val="00063FFB"/>
    <w:rsid w:val="0006449B"/>
    <w:rsid w:val="000654A1"/>
    <w:rsid w:val="0006697C"/>
    <w:rsid w:val="00066AB0"/>
    <w:rsid w:val="00071F7E"/>
    <w:rsid w:val="00072FB0"/>
    <w:rsid w:val="0007335C"/>
    <w:rsid w:val="00073631"/>
    <w:rsid w:val="000745B6"/>
    <w:rsid w:val="000748DB"/>
    <w:rsid w:val="000749BE"/>
    <w:rsid w:val="00074BB1"/>
    <w:rsid w:val="000758F9"/>
    <w:rsid w:val="00077933"/>
    <w:rsid w:val="00077DD5"/>
    <w:rsid w:val="0008140B"/>
    <w:rsid w:val="000819CD"/>
    <w:rsid w:val="00082DE1"/>
    <w:rsid w:val="00083183"/>
    <w:rsid w:val="00083415"/>
    <w:rsid w:val="000838C8"/>
    <w:rsid w:val="00083F2B"/>
    <w:rsid w:val="00084F6C"/>
    <w:rsid w:val="000857B7"/>
    <w:rsid w:val="00085CDC"/>
    <w:rsid w:val="00085F3A"/>
    <w:rsid w:val="0008756A"/>
    <w:rsid w:val="00087E6F"/>
    <w:rsid w:val="00090089"/>
    <w:rsid w:val="000910B6"/>
    <w:rsid w:val="00091352"/>
    <w:rsid w:val="00093139"/>
    <w:rsid w:val="000932EB"/>
    <w:rsid w:val="0009385A"/>
    <w:rsid w:val="00093C9A"/>
    <w:rsid w:val="0009423E"/>
    <w:rsid w:val="00094413"/>
    <w:rsid w:val="00094892"/>
    <w:rsid w:val="00094DBD"/>
    <w:rsid w:val="000956F7"/>
    <w:rsid w:val="00097146"/>
    <w:rsid w:val="000976A8"/>
    <w:rsid w:val="000A025E"/>
    <w:rsid w:val="000A1562"/>
    <w:rsid w:val="000A181B"/>
    <w:rsid w:val="000A1C98"/>
    <w:rsid w:val="000A2293"/>
    <w:rsid w:val="000A3008"/>
    <w:rsid w:val="000A32B7"/>
    <w:rsid w:val="000A42AC"/>
    <w:rsid w:val="000A43AD"/>
    <w:rsid w:val="000A5259"/>
    <w:rsid w:val="000A7528"/>
    <w:rsid w:val="000A7719"/>
    <w:rsid w:val="000A7BA4"/>
    <w:rsid w:val="000A7E32"/>
    <w:rsid w:val="000A7E94"/>
    <w:rsid w:val="000B019A"/>
    <w:rsid w:val="000B0AAB"/>
    <w:rsid w:val="000B0ACB"/>
    <w:rsid w:val="000B2C81"/>
    <w:rsid w:val="000B4000"/>
    <w:rsid w:val="000B521F"/>
    <w:rsid w:val="000B5475"/>
    <w:rsid w:val="000B587F"/>
    <w:rsid w:val="000B5DBC"/>
    <w:rsid w:val="000B6732"/>
    <w:rsid w:val="000B69D1"/>
    <w:rsid w:val="000B6A26"/>
    <w:rsid w:val="000B7342"/>
    <w:rsid w:val="000B75B1"/>
    <w:rsid w:val="000C0019"/>
    <w:rsid w:val="000C08CD"/>
    <w:rsid w:val="000C140B"/>
    <w:rsid w:val="000C1741"/>
    <w:rsid w:val="000C1CE7"/>
    <w:rsid w:val="000C23ED"/>
    <w:rsid w:val="000C23FC"/>
    <w:rsid w:val="000C339F"/>
    <w:rsid w:val="000C5252"/>
    <w:rsid w:val="000C5E55"/>
    <w:rsid w:val="000C6D79"/>
    <w:rsid w:val="000C715C"/>
    <w:rsid w:val="000C7BD7"/>
    <w:rsid w:val="000D0255"/>
    <w:rsid w:val="000D049B"/>
    <w:rsid w:val="000D1104"/>
    <w:rsid w:val="000D220A"/>
    <w:rsid w:val="000D25C4"/>
    <w:rsid w:val="000D3098"/>
    <w:rsid w:val="000D3F62"/>
    <w:rsid w:val="000D45C2"/>
    <w:rsid w:val="000D4B68"/>
    <w:rsid w:val="000D5033"/>
    <w:rsid w:val="000D51B2"/>
    <w:rsid w:val="000D6CC1"/>
    <w:rsid w:val="000D6D0B"/>
    <w:rsid w:val="000D6EC3"/>
    <w:rsid w:val="000D6F82"/>
    <w:rsid w:val="000E006C"/>
    <w:rsid w:val="000E0CE6"/>
    <w:rsid w:val="000E1303"/>
    <w:rsid w:val="000E1403"/>
    <w:rsid w:val="000E1F86"/>
    <w:rsid w:val="000E2323"/>
    <w:rsid w:val="000E2A43"/>
    <w:rsid w:val="000E3CEB"/>
    <w:rsid w:val="000E3E59"/>
    <w:rsid w:val="000E458A"/>
    <w:rsid w:val="000E4E7E"/>
    <w:rsid w:val="000E533B"/>
    <w:rsid w:val="000E5394"/>
    <w:rsid w:val="000E5649"/>
    <w:rsid w:val="000E6796"/>
    <w:rsid w:val="000E6B43"/>
    <w:rsid w:val="000E7855"/>
    <w:rsid w:val="000E7B6B"/>
    <w:rsid w:val="000E7F27"/>
    <w:rsid w:val="000F0147"/>
    <w:rsid w:val="000F127D"/>
    <w:rsid w:val="000F1924"/>
    <w:rsid w:val="000F2955"/>
    <w:rsid w:val="000F2BED"/>
    <w:rsid w:val="000F331F"/>
    <w:rsid w:val="000F36B4"/>
    <w:rsid w:val="000F3C53"/>
    <w:rsid w:val="000F3D0A"/>
    <w:rsid w:val="000F4377"/>
    <w:rsid w:val="000F5099"/>
    <w:rsid w:val="000F546D"/>
    <w:rsid w:val="000F73EB"/>
    <w:rsid w:val="000F793A"/>
    <w:rsid w:val="00100174"/>
    <w:rsid w:val="00100280"/>
    <w:rsid w:val="0010068D"/>
    <w:rsid w:val="00101165"/>
    <w:rsid w:val="00101DD7"/>
    <w:rsid w:val="001022ED"/>
    <w:rsid w:val="001026D3"/>
    <w:rsid w:val="001031FD"/>
    <w:rsid w:val="00103321"/>
    <w:rsid w:val="00103C85"/>
    <w:rsid w:val="00103E1F"/>
    <w:rsid w:val="001040E3"/>
    <w:rsid w:val="00104780"/>
    <w:rsid w:val="001047F6"/>
    <w:rsid w:val="00104B2B"/>
    <w:rsid w:val="00104DB2"/>
    <w:rsid w:val="00104F3B"/>
    <w:rsid w:val="00104FF1"/>
    <w:rsid w:val="0010716B"/>
    <w:rsid w:val="00107207"/>
    <w:rsid w:val="0010743C"/>
    <w:rsid w:val="00110352"/>
    <w:rsid w:val="001105AC"/>
    <w:rsid w:val="00110DD6"/>
    <w:rsid w:val="001110D9"/>
    <w:rsid w:val="00111EA0"/>
    <w:rsid w:val="00111EAA"/>
    <w:rsid w:val="00112840"/>
    <w:rsid w:val="0011467F"/>
    <w:rsid w:val="001146ED"/>
    <w:rsid w:val="00114AF4"/>
    <w:rsid w:val="00114C96"/>
    <w:rsid w:val="00114EA6"/>
    <w:rsid w:val="00115498"/>
    <w:rsid w:val="001158DB"/>
    <w:rsid w:val="0011605A"/>
    <w:rsid w:val="00116416"/>
    <w:rsid w:val="00116754"/>
    <w:rsid w:val="00116916"/>
    <w:rsid w:val="00116BD6"/>
    <w:rsid w:val="001170F2"/>
    <w:rsid w:val="00117666"/>
    <w:rsid w:val="00120322"/>
    <w:rsid w:val="00121551"/>
    <w:rsid w:val="00121A69"/>
    <w:rsid w:val="0012202A"/>
    <w:rsid w:val="0012203E"/>
    <w:rsid w:val="00122471"/>
    <w:rsid w:val="00123EE1"/>
    <w:rsid w:val="00124171"/>
    <w:rsid w:val="001245AA"/>
    <w:rsid w:val="0012534B"/>
    <w:rsid w:val="00125431"/>
    <w:rsid w:val="001267D5"/>
    <w:rsid w:val="00126C59"/>
    <w:rsid w:val="00126C5B"/>
    <w:rsid w:val="00127EBA"/>
    <w:rsid w:val="00127F79"/>
    <w:rsid w:val="0013046A"/>
    <w:rsid w:val="0013059C"/>
    <w:rsid w:val="00130B92"/>
    <w:rsid w:val="00130C7D"/>
    <w:rsid w:val="00132372"/>
    <w:rsid w:val="00133200"/>
    <w:rsid w:val="0013351B"/>
    <w:rsid w:val="00133619"/>
    <w:rsid w:val="0013370B"/>
    <w:rsid w:val="00133B53"/>
    <w:rsid w:val="0013537C"/>
    <w:rsid w:val="0013584E"/>
    <w:rsid w:val="00135B37"/>
    <w:rsid w:val="001374B8"/>
    <w:rsid w:val="00137DDF"/>
    <w:rsid w:val="00137FB9"/>
    <w:rsid w:val="00141A67"/>
    <w:rsid w:val="00144060"/>
    <w:rsid w:val="00144209"/>
    <w:rsid w:val="001449E6"/>
    <w:rsid w:val="00144EC5"/>
    <w:rsid w:val="00145F7D"/>
    <w:rsid w:val="00146267"/>
    <w:rsid w:val="001464E7"/>
    <w:rsid w:val="001466E2"/>
    <w:rsid w:val="0014674D"/>
    <w:rsid w:val="00146FCE"/>
    <w:rsid w:val="001474F2"/>
    <w:rsid w:val="00151EBB"/>
    <w:rsid w:val="00152170"/>
    <w:rsid w:val="0015221B"/>
    <w:rsid w:val="00152A4C"/>
    <w:rsid w:val="00152B37"/>
    <w:rsid w:val="0015323E"/>
    <w:rsid w:val="001532BD"/>
    <w:rsid w:val="001552B4"/>
    <w:rsid w:val="00155831"/>
    <w:rsid w:val="001561A9"/>
    <w:rsid w:val="001563EB"/>
    <w:rsid w:val="00156C19"/>
    <w:rsid w:val="00156D6A"/>
    <w:rsid w:val="00156D8D"/>
    <w:rsid w:val="00157DB8"/>
    <w:rsid w:val="00160119"/>
    <w:rsid w:val="00160FCF"/>
    <w:rsid w:val="001617D1"/>
    <w:rsid w:val="001622DE"/>
    <w:rsid w:val="001625C1"/>
    <w:rsid w:val="0016282D"/>
    <w:rsid w:val="001629CC"/>
    <w:rsid w:val="00162D5B"/>
    <w:rsid w:val="00165755"/>
    <w:rsid w:val="00166066"/>
    <w:rsid w:val="00166F1B"/>
    <w:rsid w:val="00167104"/>
    <w:rsid w:val="00167B8E"/>
    <w:rsid w:val="00170158"/>
    <w:rsid w:val="00170458"/>
    <w:rsid w:val="00170B64"/>
    <w:rsid w:val="00170D2D"/>
    <w:rsid w:val="0017128F"/>
    <w:rsid w:val="001712B2"/>
    <w:rsid w:val="00171416"/>
    <w:rsid w:val="00171E8F"/>
    <w:rsid w:val="0017268E"/>
    <w:rsid w:val="00172BA8"/>
    <w:rsid w:val="001731E3"/>
    <w:rsid w:val="00173D8E"/>
    <w:rsid w:val="001740E2"/>
    <w:rsid w:val="0017415F"/>
    <w:rsid w:val="001741B1"/>
    <w:rsid w:val="00175223"/>
    <w:rsid w:val="0017552B"/>
    <w:rsid w:val="00176225"/>
    <w:rsid w:val="00176ED8"/>
    <w:rsid w:val="00176FF0"/>
    <w:rsid w:val="001773A6"/>
    <w:rsid w:val="00180B7A"/>
    <w:rsid w:val="00180D18"/>
    <w:rsid w:val="0018137C"/>
    <w:rsid w:val="0018176C"/>
    <w:rsid w:val="00182805"/>
    <w:rsid w:val="0018299E"/>
    <w:rsid w:val="0018394B"/>
    <w:rsid w:val="001839BD"/>
    <w:rsid w:val="00183AD3"/>
    <w:rsid w:val="00183E14"/>
    <w:rsid w:val="001840FB"/>
    <w:rsid w:val="00184135"/>
    <w:rsid w:val="00184820"/>
    <w:rsid w:val="00184E11"/>
    <w:rsid w:val="00185108"/>
    <w:rsid w:val="001852CE"/>
    <w:rsid w:val="001861FB"/>
    <w:rsid w:val="0018647A"/>
    <w:rsid w:val="00186EE0"/>
    <w:rsid w:val="00187790"/>
    <w:rsid w:val="00190B62"/>
    <w:rsid w:val="0019153A"/>
    <w:rsid w:val="00192BDE"/>
    <w:rsid w:val="00192DF6"/>
    <w:rsid w:val="00192E81"/>
    <w:rsid w:val="001934CE"/>
    <w:rsid w:val="00193610"/>
    <w:rsid w:val="001936EA"/>
    <w:rsid w:val="001946B9"/>
    <w:rsid w:val="00194EBD"/>
    <w:rsid w:val="00195A73"/>
    <w:rsid w:val="00195C2E"/>
    <w:rsid w:val="001970D3"/>
    <w:rsid w:val="00197387"/>
    <w:rsid w:val="00197480"/>
    <w:rsid w:val="00197732"/>
    <w:rsid w:val="001A0784"/>
    <w:rsid w:val="001A0C8F"/>
    <w:rsid w:val="001A1380"/>
    <w:rsid w:val="001A3171"/>
    <w:rsid w:val="001A3557"/>
    <w:rsid w:val="001A35F7"/>
    <w:rsid w:val="001A36D9"/>
    <w:rsid w:val="001A52F4"/>
    <w:rsid w:val="001A5657"/>
    <w:rsid w:val="001A60F4"/>
    <w:rsid w:val="001A7DAD"/>
    <w:rsid w:val="001B02D3"/>
    <w:rsid w:val="001B1F43"/>
    <w:rsid w:val="001B25FE"/>
    <w:rsid w:val="001B32A3"/>
    <w:rsid w:val="001B32CF"/>
    <w:rsid w:val="001B76B9"/>
    <w:rsid w:val="001C04F9"/>
    <w:rsid w:val="001C1287"/>
    <w:rsid w:val="001C16DF"/>
    <w:rsid w:val="001C1AAD"/>
    <w:rsid w:val="001C271C"/>
    <w:rsid w:val="001C3166"/>
    <w:rsid w:val="001C3A34"/>
    <w:rsid w:val="001C3EF6"/>
    <w:rsid w:val="001C4207"/>
    <w:rsid w:val="001C42C5"/>
    <w:rsid w:val="001C4570"/>
    <w:rsid w:val="001C46B0"/>
    <w:rsid w:val="001C47BE"/>
    <w:rsid w:val="001C4E1A"/>
    <w:rsid w:val="001C4F02"/>
    <w:rsid w:val="001C5823"/>
    <w:rsid w:val="001C61C3"/>
    <w:rsid w:val="001C6B63"/>
    <w:rsid w:val="001C7B1A"/>
    <w:rsid w:val="001D03A6"/>
    <w:rsid w:val="001D05AC"/>
    <w:rsid w:val="001D076D"/>
    <w:rsid w:val="001D108B"/>
    <w:rsid w:val="001D12A7"/>
    <w:rsid w:val="001D180B"/>
    <w:rsid w:val="001D1BD4"/>
    <w:rsid w:val="001D41B6"/>
    <w:rsid w:val="001D5529"/>
    <w:rsid w:val="001D690A"/>
    <w:rsid w:val="001D6C95"/>
    <w:rsid w:val="001E0154"/>
    <w:rsid w:val="001E0924"/>
    <w:rsid w:val="001E35D5"/>
    <w:rsid w:val="001E4D3A"/>
    <w:rsid w:val="001E554F"/>
    <w:rsid w:val="001E69C8"/>
    <w:rsid w:val="001E6E42"/>
    <w:rsid w:val="001E741C"/>
    <w:rsid w:val="001F01EC"/>
    <w:rsid w:val="001F073A"/>
    <w:rsid w:val="001F0745"/>
    <w:rsid w:val="001F1102"/>
    <w:rsid w:val="001F1635"/>
    <w:rsid w:val="001F2189"/>
    <w:rsid w:val="001F35C0"/>
    <w:rsid w:val="001F36FC"/>
    <w:rsid w:val="001F6371"/>
    <w:rsid w:val="001F6E1B"/>
    <w:rsid w:val="001F7BE1"/>
    <w:rsid w:val="001F7EF0"/>
    <w:rsid w:val="0020233F"/>
    <w:rsid w:val="00203D15"/>
    <w:rsid w:val="00204B93"/>
    <w:rsid w:val="0020506B"/>
    <w:rsid w:val="00205E93"/>
    <w:rsid w:val="0020678B"/>
    <w:rsid w:val="0020698E"/>
    <w:rsid w:val="00206FA8"/>
    <w:rsid w:val="0020752A"/>
    <w:rsid w:val="002075EE"/>
    <w:rsid w:val="002102FD"/>
    <w:rsid w:val="00211877"/>
    <w:rsid w:val="00211A6A"/>
    <w:rsid w:val="002121C5"/>
    <w:rsid w:val="0021258F"/>
    <w:rsid w:val="0021315B"/>
    <w:rsid w:val="00213257"/>
    <w:rsid w:val="00214315"/>
    <w:rsid w:val="00214898"/>
    <w:rsid w:val="00215668"/>
    <w:rsid w:val="002158E8"/>
    <w:rsid w:val="00215ED0"/>
    <w:rsid w:val="00216E9E"/>
    <w:rsid w:val="00220236"/>
    <w:rsid w:val="002208C9"/>
    <w:rsid w:val="00220F6B"/>
    <w:rsid w:val="0022157D"/>
    <w:rsid w:val="00221DB3"/>
    <w:rsid w:val="002222D7"/>
    <w:rsid w:val="00223126"/>
    <w:rsid w:val="00224045"/>
    <w:rsid w:val="00225282"/>
    <w:rsid w:val="002261FC"/>
    <w:rsid w:val="002263F5"/>
    <w:rsid w:val="00226CB8"/>
    <w:rsid w:val="00226D71"/>
    <w:rsid w:val="00227923"/>
    <w:rsid w:val="00230272"/>
    <w:rsid w:val="00230FE2"/>
    <w:rsid w:val="002321AF"/>
    <w:rsid w:val="002327A1"/>
    <w:rsid w:val="00232C9E"/>
    <w:rsid w:val="00233140"/>
    <w:rsid w:val="002337F7"/>
    <w:rsid w:val="00233B3E"/>
    <w:rsid w:val="002361F3"/>
    <w:rsid w:val="00236972"/>
    <w:rsid w:val="00237A16"/>
    <w:rsid w:val="00241249"/>
    <w:rsid w:val="00241DD4"/>
    <w:rsid w:val="00242199"/>
    <w:rsid w:val="00243533"/>
    <w:rsid w:val="00244D90"/>
    <w:rsid w:val="002454F8"/>
    <w:rsid w:val="00246073"/>
    <w:rsid w:val="00246DFB"/>
    <w:rsid w:val="00247354"/>
    <w:rsid w:val="00250B77"/>
    <w:rsid w:val="002510BA"/>
    <w:rsid w:val="00251508"/>
    <w:rsid w:val="00251741"/>
    <w:rsid w:val="002520E5"/>
    <w:rsid w:val="002524CB"/>
    <w:rsid w:val="00253045"/>
    <w:rsid w:val="00253477"/>
    <w:rsid w:val="002546B6"/>
    <w:rsid w:val="00254EC1"/>
    <w:rsid w:val="0025565F"/>
    <w:rsid w:val="002567C6"/>
    <w:rsid w:val="00257BC4"/>
    <w:rsid w:val="002602AA"/>
    <w:rsid w:val="00260B4C"/>
    <w:rsid w:val="002610D0"/>
    <w:rsid w:val="002612A8"/>
    <w:rsid w:val="00261FCF"/>
    <w:rsid w:val="0026228D"/>
    <w:rsid w:val="00262AB5"/>
    <w:rsid w:val="002630E4"/>
    <w:rsid w:val="002637DB"/>
    <w:rsid w:val="00263CD1"/>
    <w:rsid w:val="00264391"/>
    <w:rsid w:val="002646B2"/>
    <w:rsid w:val="00264AEF"/>
    <w:rsid w:val="0026619B"/>
    <w:rsid w:val="002667C4"/>
    <w:rsid w:val="00266A1F"/>
    <w:rsid w:val="00266E1D"/>
    <w:rsid w:val="00267123"/>
    <w:rsid w:val="002672EA"/>
    <w:rsid w:val="0026740F"/>
    <w:rsid w:val="0026797D"/>
    <w:rsid w:val="002679C7"/>
    <w:rsid w:val="00267F30"/>
    <w:rsid w:val="00271D24"/>
    <w:rsid w:val="00272305"/>
    <w:rsid w:val="00272743"/>
    <w:rsid w:val="00272AB5"/>
    <w:rsid w:val="00272FC3"/>
    <w:rsid w:val="00273014"/>
    <w:rsid w:val="0027480D"/>
    <w:rsid w:val="00274958"/>
    <w:rsid w:val="002749B0"/>
    <w:rsid w:val="00275512"/>
    <w:rsid w:val="002768B0"/>
    <w:rsid w:val="002769E2"/>
    <w:rsid w:val="00276C57"/>
    <w:rsid w:val="002772DA"/>
    <w:rsid w:val="00277842"/>
    <w:rsid w:val="00280028"/>
    <w:rsid w:val="00280C39"/>
    <w:rsid w:val="00281829"/>
    <w:rsid w:val="00283315"/>
    <w:rsid w:val="00284A1A"/>
    <w:rsid w:val="00284A8E"/>
    <w:rsid w:val="00286EAB"/>
    <w:rsid w:val="00287DD5"/>
    <w:rsid w:val="00290343"/>
    <w:rsid w:val="00291960"/>
    <w:rsid w:val="002919F6"/>
    <w:rsid w:val="00291B5E"/>
    <w:rsid w:val="00292885"/>
    <w:rsid w:val="00293A0B"/>
    <w:rsid w:val="00293BF2"/>
    <w:rsid w:val="0029589B"/>
    <w:rsid w:val="002958E3"/>
    <w:rsid w:val="00296030"/>
    <w:rsid w:val="00296182"/>
    <w:rsid w:val="002963A3"/>
    <w:rsid w:val="002967F5"/>
    <w:rsid w:val="00297D03"/>
    <w:rsid w:val="002A00CB"/>
    <w:rsid w:val="002A0466"/>
    <w:rsid w:val="002A142D"/>
    <w:rsid w:val="002A1633"/>
    <w:rsid w:val="002A44A6"/>
    <w:rsid w:val="002A46CE"/>
    <w:rsid w:val="002A4A24"/>
    <w:rsid w:val="002A5164"/>
    <w:rsid w:val="002A625E"/>
    <w:rsid w:val="002A65A9"/>
    <w:rsid w:val="002A7D1F"/>
    <w:rsid w:val="002B116C"/>
    <w:rsid w:val="002B15D1"/>
    <w:rsid w:val="002B248F"/>
    <w:rsid w:val="002B29F3"/>
    <w:rsid w:val="002B33AA"/>
    <w:rsid w:val="002B3C59"/>
    <w:rsid w:val="002B62CB"/>
    <w:rsid w:val="002B71FF"/>
    <w:rsid w:val="002B7610"/>
    <w:rsid w:val="002C01B3"/>
    <w:rsid w:val="002C0E04"/>
    <w:rsid w:val="002C14B7"/>
    <w:rsid w:val="002C15D9"/>
    <w:rsid w:val="002C19D9"/>
    <w:rsid w:val="002C2699"/>
    <w:rsid w:val="002C27E0"/>
    <w:rsid w:val="002C3297"/>
    <w:rsid w:val="002C3E6D"/>
    <w:rsid w:val="002C4021"/>
    <w:rsid w:val="002C444F"/>
    <w:rsid w:val="002C65BD"/>
    <w:rsid w:val="002D00F0"/>
    <w:rsid w:val="002D035A"/>
    <w:rsid w:val="002D119B"/>
    <w:rsid w:val="002D156D"/>
    <w:rsid w:val="002D2008"/>
    <w:rsid w:val="002D2938"/>
    <w:rsid w:val="002D2D74"/>
    <w:rsid w:val="002D305C"/>
    <w:rsid w:val="002D3465"/>
    <w:rsid w:val="002D3A95"/>
    <w:rsid w:val="002D4D36"/>
    <w:rsid w:val="002D52B1"/>
    <w:rsid w:val="002D5979"/>
    <w:rsid w:val="002D5ABE"/>
    <w:rsid w:val="002D5AF1"/>
    <w:rsid w:val="002D5CEA"/>
    <w:rsid w:val="002D67D9"/>
    <w:rsid w:val="002D6C05"/>
    <w:rsid w:val="002D7C8E"/>
    <w:rsid w:val="002E05F5"/>
    <w:rsid w:val="002E0B63"/>
    <w:rsid w:val="002E0D1E"/>
    <w:rsid w:val="002E0D75"/>
    <w:rsid w:val="002E10C8"/>
    <w:rsid w:val="002E1181"/>
    <w:rsid w:val="002E194A"/>
    <w:rsid w:val="002E1A12"/>
    <w:rsid w:val="002E2A2A"/>
    <w:rsid w:val="002E302F"/>
    <w:rsid w:val="002E396D"/>
    <w:rsid w:val="002E423D"/>
    <w:rsid w:val="002E44C7"/>
    <w:rsid w:val="002E46FC"/>
    <w:rsid w:val="002E524A"/>
    <w:rsid w:val="002E5709"/>
    <w:rsid w:val="002E5AE2"/>
    <w:rsid w:val="002E5FB3"/>
    <w:rsid w:val="002E6488"/>
    <w:rsid w:val="002E6767"/>
    <w:rsid w:val="002E692A"/>
    <w:rsid w:val="002E6BB2"/>
    <w:rsid w:val="002E7378"/>
    <w:rsid w:val="002E7E99"/>
    <w:rsid w:val="002F17D1"/>
    <w:rsid w:val="002F238E"/>
    <w:rsid w:val="002F2D64"/>
    <w:rsid w:val="002F34E1"/>
    <w:rsid w:val="002F58DE"/>
    <w:rsid w:val="002F68D5"/>
    <w:rsid w:val="003007B5"/>
    <w:rsid w:val="00300A52"/>
    <w:rsid w:val="00301029"/>
    <w:rsid w:val="0030230F"/>
    <w:rsid w:val="003028A6"/>
    <w:rsid w:val="00302C6E"/>
    <w:rsid w:val="00303602"/>
    <w:rsid w:val="00303818"/>
    <w:rsid w:val="00303835"/>
    <w:rsid w:val="00304804"/>
    <w:rsid w:val="00304B4C"/>
    <w:rsid w:val="00305241"/>
    <w:rsid w:val="00305DB8"/>
    <w:rsid w:val="003074F4"/>
    <w:rsid w:val="00307A8E"/>
    <w:rsid w:val="00310554"/>
    <w:rsid w:val="00311388"/>
    <w:rsid w:val="003116B8"/>
    <w:rsid w:val="003125A7"/>
    <w:rsid w:val="00312A42"/>
    <w:rsid w:val="00313976"/>
    <w:rsid w:val="00313B50"/>
    <w:rsid w:val="00313E1B"/>
    <w:rsid w:val="00313EA2"/>
    <w:rsid w:val="00313FB5"/>
    <w:rsid w:val="003140BA"/>
    <w:rsid w:val="0031445B"/>
    <w:rsid w:val="003144B7"/>
    <w:rsid w:val="003144DD"/>
    <w:rsid w:val="003154FE"/>
    <w:rsid w:val="00315997"/>
    <w:rsid w:val="00315D70"/>
    <w:rsid w:val="00316844"/>
    <w:rsid w:val="00317A9D"/>
    <w:rsid w:val="00317B2D"/>
    <w:rsid w:val="00317C7B"/>
    <w:rsid w:val="0032025D"/>
    <w:rsid w:val="00320C1B"/>
    <w:rsid w:val="0032113B"/>
    <w:rsid w:val="00322B6D"/>
    <w:rsid w:val="0032377C"/>
    <w:rsid w:val="003239C0"/>
    <w:rsid w:val="00324375"/>
    <w:rsid w:val="00324510"/>
    <w:rsid w:val="00324A79"/>
    <w:rsid w:val="00324F2D"/>
    <w:rsid w:val="00325E8F"/>
    <w:rsid w:val="003265ED"/>
    <w:rsid w:val="003272EC"/>
    <w:rsid w:val="003274A3"/>
    <w:rsid w:val="0032789C"/>
    <w:rsid w:val="003278D8"/>
    <w:rsid w:val="0033028D"/>
    <w:rsid w:val="00330CE0"/>
    <w:rsid w:val="00330D10"/>
    <w:rsid w:val="00331E40"/>
    <w:rsid w:val="00331F86"/>
    <w:rsid w:val="00332745"/>
    <w:rsid w:val="00333A25"/>
    <w:rsid w:val="00333FD7"/>
    <w:rsid w:val="003340CB"/>
    <w:rsid w:val="00335BAA"/>
    <w:rsid w:val="00335C8E"/>
    <w:rsid w:val="00336864"/>
    <w:rsid w:val="003374E6"/>
    <w:rsid w:val="00337D08"/>
    <w:rsid w:val="00340AFB"/>
    <w:rsid w:val="00340B3A"/>
    <w:rsid w:val="00340D60"/>
    <w:rsid w:val="00341021"/>
    <w:rsid w:val="00341176"/>
    <w:rsid w:val="0034232F"/>
    <w:rsid w:val="00342AD0"/>
    <w:rsid w:val="003437A8"/>
    <w:rsid w:val="0034417D"/>
    <w:rsid w:val="00345516"/>
    <w:rsid w:val="003459D8"/>
    <w:rsid w:val="00345EBB"/>
    <w:rsid w:val="00345FD3"/>
    <w:rsid w:val="00346200"/>
    <w:rsid w:val="00346C34"/>
    <w:rsid w:val="00347A64"/>
    <w:rsid w:val="003507A3"/>
    <w:rsid w:val="00350D51"/>
    <w:rsid w:val="00351451"/>
    <w:rsid w:val="0035349E"/>
    <w:rsid w:val="00353CE2"/>
    <w:rsid w:val="00354223"/>
    <w:rsid w:val="0035495C"/>
    <w:rsid w:val="00354A09"/>
    <w:rsid w:val="00354E67"/>
    <w:rsid w:val="00355434"/>
    <w:rsid w:val="00356AEC"/>
    <w:rsid w:val="00356E18"/>
    <w:rsid w:val="00356FAB"/>
    <w:rsid w:val="00357077"/>
    <w:rsid w:val="003575F9"/>
    <w:rsid w:val="00357765"/>
    <w:rsid w:val="0036011A"/>
    <w:rsid w:val="0036029E"/>
    <w:rsid w:val="00360B7B"/>
    <w:rsid w:val="003615DD"/>
    <w:rsid w:val="00361C84"/>
    <w:rsid w:val="00362642"/>
    <w:rsid w:val="003629CB"/>
    <w:rsid w:val="00362F5D"/>
    <w:rsid w:val="00363232"/>
    <w:rsid w:val="0036489A"/>
    <w:rsid w:val="00365CA5"/>
    <w:rsid w:val="00365D05"/>
    <w:rsid w:val="003671B8"/>
    <w:rsid w:val="0037070D"/>
    <w:rsid w:val="00371606"/>
    <w:rsid w:val="0037177C"/>
    <w:rsid w:val="00371937"/>
    <w:rsid w:val="00371BAA"/>
    <w:rsid w:val="00372BD3"/>
    <w:rsid w:val="003730F8"/>
    <w:rsid w:val="00373E9F"/>
    <w:rsid w:val="0037457E"/>
    <w:rsid w:val="00374627"/>
    <w:rsid w:val="003750B1"/>
    <w:rsid w:val="003751D5"/>
    <w:rsid w:val="003758DA"/>
    <w:rsid w:val="00375FB8"/>
    <w:rsid w:val="0037630B"/>
    <w:rsid w:val="00376A8B"/>
    <w:rsid w:val="00376B21"/>
    <w:rsid w:val="003771E9"/>
    <w:rsid w:val="003772D6"/>
    <w:rsid w:val="003775AB"/>
    <w:rsid w:val="00377C64"/>
    <w:rsid w:val="00377D4E"/>
    <w:rsid w:val="0038079A"/>
    <w:rsid w:val="003809B7"/>
    <w:rsid w:val="00383564"/>
    <w:rsid w:val="00383758"/>
    <w:rsid w:val="0038388F"/>
    <w:rsid w:val="003846CE"/>
    <w:rsid w:val="00387FC1"/>
    <w:rsid w:val="00390086"/>
    <w:rsid w:val="003902B2"/>
    <w:rsid w:val="00391596"/>
    <w:rsid w:val="00391701"/>
    <w:rsid w:val="00391AB2"/>
    <w:rsid w:val="00391B81"/>
    <w:rsid w:val="00391C07"/>
    <w:rsid w:val="00391E28"/>
    <w:rsid w:val="00392014"/>
    <w:rsid w:val="003920A6"/>
    <w:rsid w:val="00392C1A"/>
    <w:rsid w:val="0039417D"/>
    <w:rsid w:val="00394E21"/>
    <w:rsid w:val="00394F45"/>
    <w:rsid w:val="00395471"/>
    <w:rsid w:val="00397D92"/>
    <w:rsid w:val="00397DE3"/>
    <w:rsid w:val="00397FCF"/>
    <w:rsid w:val="003A069F"/>
    <w:rsid w:val="003A0FCD"/>
    <w:rsid w:val="003A10D2"/>
    <w:rsid w:val="003A155B"/>
    <w:rsid w:val="003A1D82"/>
    <w:rsid w:val="003A219E"/>
    <w:rsid w:val="003A24D0"/>
    <w:rsid w:val="003A2C66"/>
    <w:rsid w:val="003A3BF9"/>
    <w:rsid w:val="003A4425"/>
    <w:rsid w:val="003A4C91"/>
    <w:rsid w:val="003A4DFA"/>
    <w:rsid w:val="003A624C"/>
    <w:rsid w:val="003A6644"/>
    <w:rsid w:val="003A6986"/>
    <w:rsid w:val="003A7084"/>
    <w:rsid w:val="003A767F"/>
    <w:rsid w:val="003A7B9E"/>
    <w:rsid w:val="003A7F3A"/>
    <w:rsid w:val="003B07A8"/>
    <w:rsid w:val="003B1717"/>
    <w:rsid w:val="003B1A14"/>
    <w:rsid w:val="003B1B54"/>
    <w:rsid w:val="003B2A39"/>
    <w:rsid w:val="003B2BEA"/>
    <w:rsid w:val="003B338C"/>
    <w:rsid w:val="003B44D5"/>
    <w:rsid w:val="003B45F2"/>
    <w:rsid w:val="003B4948"/>
    <w:rsid w:val="003B4C77"/>
    <w:rsid w:val="003B5B3E"/>
    <w:rsid w:val="003B5ECC"/>
    <w:rsid w:val="003B67A0"/>
    <w:rsid w:val="003B6B17"/>
    <w:rsid w:val="003B6D85"/>
    <w:rsid w:val="003B70A4"/>
    <w:rsid w:val="003B750E"/>
    <w:rsid w:val="003B7F46"/>
    <w:rsid w:val="003C0000"/>
    <w:rsid w:val="003C11B4"/>
    <w:rsid w:val="003C23B2"/>
    <w:rsid w:val="003C53DE"/>
    <w:rsid w:val="003C55E4"/>
    <w:rsid w:val="003C6A43"/>
    <w:rsid w:val="003C72B4"/>
    <w:rsid w:val="003C75EE"/>
    <w:rsid w:val="003C7EC2"/>
    <w:rsid w:val="003C7FD8"/>
    <w:rsid w:val="003D09C0"/>
    <w:rsid w:val="003D0D13"/>
    <w:rsid w:val="003D26C7"/>
    <w:rsid w:val="003D34C4"/>
    <w:rsid w:val="003D44E4"/>
    <w:rsid w:val="003D492D"/>
    <w:rsid w:val="003D4C5F"/>
    <w:rsid w:val="003D6357"/>
    <w:rsid w:val="003D6D20"/>
    <w:rsid w:val="003D7C1E"/>
    <w:rsid w:val="003D7DB1"/>
    <w:rsid w:val="003E1700"/>
    <w:rsid w:val="003E1D6D"/>
    <w:rsid w:val="003E247F"/>
    <w:rsid w:val="003E3C57"/>
    <w:rsid w:val="003E4856"/>
    <w:rsid w:val="003E4954"/>
    <w:rsid w:val="003E4B62"/>
    <w:rsid w:val="003E4CC8"/>
    <w:rsid w:val="003E75F2"/>
    <w:rsid w:val="003E7BFD"/>
    <w:rsid w:val="003E7DEC"/>
    <w:rsid w:val="003F0373"/>
    <w:rsid w:val="003F06C6"/>
    <w:rsid w:val="003F0972"/>
    <w:rsid w:val="003F0BE5"/>
    <w:rsid w:val="003F0DCD"/>
    <w:rsid w:val="003F1AEA"/>
    <w:rsid w:val="003F1F80"/>
    <w:rsid w:val="003F21AE"/>
    <w:rsid w:val="003F3D4B"/>
    <w:rsid w:val="003F3E93"/>
    <w:rsid w:val="003F4D44"/>
    <w:rsid w:val="003F589A"/>
    <w:rsid w:val="003F5ABF"/>
    <w:rsid w:val="003F6CFE"/>
    <w:rsid w:val="003F6F8D"/>
    <w:rsid w:val="0040032F"/>
    <w:rsid w:val="00400958"/>
    <w:rsid w:val="0040248E"/>
    <w:rsid w:val="004036CB"/>
    <w:rsid w:val="00403B3B"/>
    <w:rsid w:val="004046A8"/>
    <w:rsid w:val="00404987"/>
    <w:rsid w:val="00405629"/>
    <w:rsid w:val="00406251"/>
    <w:rsid w:val="004068A2"/>
    <w:rsid w:val="004068B5"/>
    <w:rsid w:val="00406BC1"/>
    <w:rsid w:val="00406FBC"/>
    <w:rsid w:val="00407EF1"/>
    <w:rsid w:val="00407F6E"/>
    <w:rsid w:val="00410B92"/>
    <w:rsid w:val="004116B9"/>
    <w:rsid w:val="00411AFD"/>
    <w:rsid w:val="00412DB1"/>
    <w:rsid w:val="00412EDB"/>
    <w:rsid w:val="004134BA"/>
    <w:rsid w:val="00413C6C"/>
    <w:rsid w:val="00414882"/>
    <w:rsid w:val="00414990"/>
    <w:rsid w:val="00415916"/>
    <w:rsid w:val="00415B54"/>
    <w:rsid w:val="00415D49"/>
    <w:rsid w:val="004164E4"/>
    <w:rsid w:val="0041707E"/>
    <w:rsid w:val="00417FD8"/>
    <w:rsid w:val="004206C4"/>
    <w:rsid w:val="00422B9D"/>
    <w:rsid w:val="00423345"/>
    <w:rsid w:val="00424570"/>
    <w:rsid w:val="0042457C"/>
    <w:rsid w:val="004246C7"/>
    <w:rsid w:val="004246CE"/>
    <w:rsid w:val="004257B3"/>
    <w:rsid w:val="00425B9D"/>
    <w:rsid w:val="00426F25"/>
    <w:rsid w:val="00427365"/>
    <w:rsid w:val="004274EA"/>
    <w:rsid w:val="004274F7"/>
    <w:rsid w:val="00430143"/>
    <w:rsid w:val="004304FF"/>
    <w:rsid w:val="004305A2"/>
    <w:rsid w:val="00431277"/>
    <w:rsid w:val="00431751"/>
    <w:rsid w:val="00431818"/>
    <w:rsid w:val="00431FAC"/>
    <w:rsid w:val="004331F6"/>
    <w:rsid w:val="004358D6"/>
    <w:rsid w:val="00436EB0"/>
    <w:rsid w:val="00437A2C"/>
    <w:rsid w:val="0044215D"/>
    <w:rsid w:val="00442300"/>
    <w:rsid w:val="0044251D"/>
    <w:rsid w:val="004431C5"/>
    <w:rsid w:val="004435AB"/>
    <w:rsid w:val="004446F7"/>
    <w:rsid w:val="004451DF"/>
    <w:rsid w:val="00446EDD"/>
    <w:rsid w:val="004471BD"/>
    <w:rsid w:val="004472DA"/>
    <w:rsid w:val="00451947"/>
    <w:rsid w:val="00452028"/>
    <w:rsid w:val="0045204E"/>
    <w:rsid w:val="004546D6"/>
    <w:rsid w:val="0045614E"/>
    <w:rsid w:val="004563F2"/>
    <w:rsid w:val="00456852"/>
    <w:rsid w:val="00456BD3"/>
    <w:rsid w:val="004571AE"/>
    <w:rsid w:val="00457269"/>
    <w:rsid w:val="00457A05"/>
    <w:rsid w:val="00457E95"/>
    <w:rsid w:val="0046008A"/>
    <w:rsid w:val="0046218A"/>
    <w:rsid w:val="00462493"/>
    <w:rsid w:val="004625C7"/>
    <w:rsid w:val="0046276C"/>
    <w:rsid w:val="0046289F"/>
    <w:rsid w:val="00462A1B"/>
    <w:rsid w:val="00462E51"/>
    <w:rsid w:val="0046302B"/>
    <w:rsid w:val="00463437"/>
    <w:rsid w:val="0046353C"/>
    <w:rsid w:val="004638C0"/>
    <w:rsid w:val="004639FA"/>
    <w:rsid w:val="00463F28"/>
    <w:rsid w:val="00464A72"/>
    <w:rsid w:val="00465B88"/>
    <w:rsid w:val="00465E0F"/>
    <w:rsid w:val="00466A67"/>
    <w:rsid w:val="00466D5C"/>
    <w:rsid w:val="00467301"/>
    <w:rsid w:val="00471273"/>
    <w:rsid w:val="00471336"/>
    <w:rsid w:val="00472813"/>
    <w:rsid w:val="00473BFB"/>
    <w:rsid w:val="00476D21"/>
    <w:rsid w:val="00477558"/>
    <w:rsid w:val="00480E0D"/>
    <w:rsid w:val="00480F1E"/>
    <w:rsid w:val="00481EFD"/>
    <w:rsid w:val="004825A1"/>
    <w:rsid w:val="00482758"/>
    <w:rsid w:val="00482D6C"/>
    <w:rsid w:val="004834C8"/>
    <w:rsid w:val="004836B4"/>
    <w:rsid w:val="00483AAB"/>
    <w:rsid w:val="004847B1"/>
    <w:rsid w:val="004851A7"/>
    <w:rsid w:val="00485231"/>
    <w:rsid w:val="00485FBC"/>
    <w:rsid w:val="0048639D"/>
    <w:rsid w:val="00486CD1"/>
    <w:rsid w:val="00486EA6"/>
    <w:rsid w:val="004873C5"/>
    <w:rsid w:val="00490D70"/>
    <w:rsid w:val="00492F68"/>
    <w:rsid w:val="004935D1"/>
    <w:rsid w:val="004942BE"/>
    <w:rsid w:val="00495BBB"/>
    <w:rsid w:val="00495F20"/>
    <w:rsid w:val="0049611A"/>
    <w:rsid w:val="00496B7C"/>
    <w:rsid w:val="00496DC8"/>
    <w:rsid w:val="00496FDA"/>
    <w:rsid w:val="00497006"/>
    <w:rsid w:val="00497813"/>
    <w:rsid w:val="004A03D2"/>
    <w:rsid w:val="004A04C8"/>
    <w:rsid w:val="004A069B"/>
    <w:rsid w:val="004A132E"/>
    <w:rsid w:val="004A1B54"/>
    <w:rsid w:val="004A202F"/>
    <w:rsid w:val="004A2140"/>
    <w:rsid w:val="004A2FE6"/>
    <w:rsid w:val="004A32C3"/>
    <w:rsid w:val="004A3746"/>
    <w:rsid w:val="004A4358"/>
    <w:rsid w:val="004A4895"/>
    <w:rsid w:val="004A4DC8"/>
    <w:rsid w:val="004A4E88"/>
    <w:rsid w:val="004A6E6E"/>
    <w:rsid w:val="004A70C2"/>
    <w:rsid w:val="004A7E57"/>
    <w:rsid w:val="004B000B"/>
    <w:rsid w:val="004B13F4"/>
    <w:rsid w:val="004B142D"/>
    <w:rsid w:val="004B2103"/>
    <w:rsid w:val="004B23A8"/>
    <w:rsid w:val="004B27D9"/>
    <w:rsid w:val="004B2ADD"/>
    <w:rsid w:val="004B2E13"/>
    <w:rsid w:val="004B3658"/>
    <w:rsid w:val="004B4BF3"/>
    <w:rsid w:val="004B5703"/>
    <w:rsid w:val="004B591B"/>
    <w:rsid w:val="004B5FB7"/>
    <w:rsid w:val="004B6BDF"/>
    <w:rsid w:val="004B791E"/>
    <w:rsid w:val="004B7A18"/>
    <w:rsid w:val="004C0AF2"/>
    <w:rsid w:val="004C0FB4"/>
    <w:rsid w:val="004C1A74"/>
    <w:rsid w:val="004C1D70"/>
    <w:rsid w:val="004C20B3"/>
    <w:rsid w:val="004C25B5"/>
    <w:rsid w:val="004C275F"/>
    <w:rsid w:val="004C2883"/>
    <w:rsid w:val="004C2C82"/>
    <w:rsid w:val="004C33AC"/>
    <w:rsid w:val="004C3EFB"/>
    <w:rsid w:val="004C4027"/>
    <w:rsid w:val="004C42BF"/>
    <w:rsid w:val="004C4AD5"/>
    <w:rsid w:val="004C56A2"/>
    <w:rsid w:val="004C5F7E"/>
    <w:rsid w:val="004C64B7"/>
    <w:rsid w:val="004C76A3"/>
    <w:rsid w:val="004C7F50"/>
    <w:rsid w:val="004D104E"/>
    <w:rsid w:val="004D125D"/>
    <w:rsid w:val="004D15D6"/>
    <w:rsid w:val="004D1AA5"/>
    <w:rsid w:val="004D2657"/>
    <w:rsid w:val="004D396A"/>
    <w:rsid w:val="004D4BB6"/>
    <w:rsid w:val="004D5034"/>
    <w:rsid w:val="004D5D08"/>
    <w:rsid w:val="004D6AD5"/>
    <w:rsid w:val="004D7299"/>
    <w:rsid w:val="004D7623"/>
    <w:rsid w:val="004D7A3B"/>
    <w:rsid w:val="004E00C3"/>
    <w:rsid w:val="004E0FE0"/>
    <w:rsid w:val="004E2263"/>
    <w:rsid w:val="004E3392"/>
    <w:rsid w:val="004E4EF1"/>
    <w:rsid w:val="004E60EF"/>
    <w:rsid w:val="004E75FE"/>
    <w:rsid w:val="004F04CF"/>
    <w:rsid w:val="004F089B"/>
    <w:rsid w:val="004F0C62"/>
    <w:rsid w:val="004F0E4F"/>
    <w:rsid w:val="004F1AAE"/>
    <w:rsid w:val="004F1C98"/>
    <w:rsid w:val="004F2023"/>
    <w:rsid w:val="004F23F4"/>
    <w:rsid w:val="004F2CF0"/>
    <w:rsid w:val="004F3B6C"/>
    <w:rsid w:val="004F41F8"/>
    <w:rsid w:val="004F474C"/>
    <w:rsid w:val="004F4CC8"/>
    <w:rsid w:val="004F71C3"/>
    <w:rsid w:val="004F776E"/>
    <w:rsid w:val="00500257"/>
    <w:rsid w:val="00500440"/>
    <w:rsid w:val="005018B2"/>
    <w:rsid w:val="00501D93"/>
    <w:rsid w:val="0050246B"/>
    <w:rsid w:val="00502542"/>
    <w:rsid w:val="00503271"/>
    <w:rsid w:val="005035D7"/>
    <w:rsid w:val="00503ADD"/>
    <w:rsid w:val="00504964"/>
    <w:rsid w:val="005063B3"/>
    <w:rsid w:val="00506763"/>
    <w:rsid w:val="005078E9"/>
    <w:rsid w:val="00507FAE"/>
    <w:rsid w:val="00510AE7"/>
    <w:rsid w:val="00511219"/>
    <w:rsid w:val="00512179"/>
    <w:rsid w:val="00513B76"/>
    <w:rsid w:val="00513CC6"/>
    <w:rsid w:val="005141B0"/>
    <w:rsid w:val="0051454A"/>
    <w:rsid w:val="00514902"/>
    <w:rsid w:val="005149C1"/>
    <w:rsid w:val="0051586C"/>
    <w:rsid w:val="0051623A"/>
    <w:rsid w:val="00516679"/>
    <w:rsid w:val="005169CC"/>
    <w:rsid w:val="00516B05"/>
    <w:rsid w:val="00517168"/>
    <w:rsid w:val="00517226"/>
    <w:rsid w:val="00517A74"/>
    <w:rsid w:val="00517C21"/>
    <w:rsid w:val="00520240"/>
    <w:rsid w:val="005204A6"/>
    <w:rsid w:val="00520D51"/>
    <w:rsid w:val="005211AD"/>
    <w:rsid w:val="0052189E"/>
    <w:rsid w:val="00522609"/>
    <w:rsid w:val="00522765"/>
    <w:rsid w:val="0052302F"/>
    <w:rsid w:val="00523B7B"/>
    <w:rsid w:val="0052436F"/>
    <w:rsid w:val="00524648"/>
    <w:rsid w:val="00524F9C"/>
    <w:rsid w:val="00526784"/>
    <w:rsid w:val="00527891"/>
    <w:rsid w:val="005279DC"/>
    <w:rsid w:val="005309CC"/>
    <w:rsid w:val="00530FB6"/>
    <w:rsid w:val="00531051"/>
    <w:rsid w:val="00531234"/>
    <w:rsid w:val="00531612"/>
    <w:rsid w:val="00531A6F"/>
    <w:rsid w:val="00532426"/>
    <w:rsid w:val="00532452"/>
    <w:rsid w:val="00532D2E"/>
    <w:rsid w:val="00533990"/>
    <w:rsid w:val="005376CE"/>
    <w:rsid w:val="00537F3E"/>
    <w:rsid w:val="00540020"/>
    <w:rsid w:val="00541C73"/>
    <w:rsid w:val="00542243"/>
    <w:rsid w:val="00542515"/>
    <w:rsid w:val="00543C07"/>
    <w:rsid w:val="00544566"/>
    <w:rsid w:val="00544C5F"/>
    <w:rsid w:val="00546590"/>
    <w:rsid w:val="005465FF"/>
    <w:rsid w:val="00546BD0"/>
    <w:rsid w:val="00546E54"/>
    <w:rsid w:val="00546F43"/>
    <w:rsid w:val="005472CC"/>
    <w:rsid w:val="00547A8C"/>
    <w:rsid w:val="00547BB0"/>
    <w:rsid w:val="00547DA1"/>
    <w:rsid w:val="00550759"/>
    <w:rsid w:val="00551049"/>
    <w:rsid w:val="0055121F"/>
    <w:rsid w:val="00551270"/>
    <w:rsid w:val="005521A3"/>
    <w:rsid w:val="00552A50"/>
    <w:rsid w:val="005534B7"/>
    <w:rsid w:val="005554D1"/>
    <w:rsid w:val="005556A3"/>
    <w:rsid w:val="00555F3F"/>
    <w:rsid w:val="005563BC"/>
    <w:rsid w:val="00556430"/>
    <w:rsid w:val="00556559"/>
    <w:rsid w:val="00556E75"/>
    <w:rsid w:val="00557171"/>
    <w:rsid w:val="00560163"/>
    <w:rsid w:val="0056417B"/>
    <w:rsid w:val="00567482"/>
    <w:rsid w:val="00567574"/>
    <w:rsid w:val="00567BB4"/>
    <w:rsid w:val="00570550"/>
    <w:rsid w:val="00570D8D"/>
    <w:rsid w:val="00571120"/>
    <w:rsid w:val="00573123"/>
    <w:rsid w:val="00573EF8"/>
    <w:rsid w:val="005743C4"/>
    <w:rsid w:val="00574B93"/>
    <w:rsid w:val="00574D22"/>
    <w:rsid w:val="00574D79"/>
    <w:rsid w:val="00574F1D"/>
    <w:rsid w:val="00575406"/>
    <w:rsid w:val="005754E9"/>
    <w:rsid w:val="00575BC9"/>
    <w:rsid w:val="00575F65"/>
    <w:rsid w:val="005770D3"/>
    <w:rsid w:val="00577579"/>
    <w:rsid w:val="00577CC3"/>
    <w:rsid w:val="00577D53"/>
    <w:rsid w:val="00580120"/>
    <w:rsid w:val="00580336"/>
    <w:rsid w:val="0058128A"/>
    <w:rsid w:val="00582D68"/>
    <w:rsid w:val="00583DA0"/>
    <w:rsid w:val="00583FF9"/>
    <w:rsid w:val="00584048"/>
    <w:rsid w:val="0058421F"/>
    <w:rsid w:val="0058423C"/>
    <w:rsid w:val="005869AB"/>
    <w:rsid w:val="00586A71"/>
    <w:rsid w:val="00586C33"/>
    <w:rsid w:val="0058727F"/>
    <w:rsid w:val="005876F6"/>
    <w:rsid w:val="00590962"/>
    <w:rsid w:val="005909C5"/>
    <w:rsid w:val="00590AC0"/>
    <w:rsid w:val="00591294"/>
    <w:rsid w:val="005913DC"/>
    <w:rsid w:val="0059153D"/>
    <w:rsid w:val="00591FA3"/>
    <w:rsid w:val="0059205D"/>
    <w:rsid w:val="00592A9F"/>
    <w:rsid w:val="00593F17"/>
    <w:rsid w:val="00594329"/>
    <w:rsid w:val="005946DD"/>
    <w:rsid w:val="005956E7"/>
    <w:rsid w:val="00595709"/>
    <w:rsid w:val="005957A1"/>
    <w:rsid w:val="00596B68"/>
    <w:rsid w:val="00597A9C"/>
    <w:rsid w:val="005A0117"/>
    <w:rsid w:val="005A192F"/>
    <w:rsid w:val="005A2396"/>
    <w:rsid w:val="005A2586"/>
    <w:rsid w:val="005A2A7B"/>
    <w:rsid w:val="005A2FC6"/>
    <w:rsid w:val="005A366D"/>
    <w:rsid w:val="005A450A"/>
    <w:rsid w:val="005A4CCC"/>
    <w:rsid w:val="005A4D35"/>
    <w:rsid w:val="005A55C9"/>
    <w:rsid w:val="005A6861"/>
    <w:rsid w:val="005A6CA3"/>
    <w:rsid w:val="005A7097"/>
    <w:rsid w:val="005B05D1"/>
    <w:rsid w:val="005B0C2E"/>
    <w:rsid w:val="005B0D40"/>
    <w:rsid w:val="005B0F16"/>
    <w:rsid w:val="005B23B1"/>
    <w:rsid w:val="005B24D1"/>
    <w:rsid w:val="005B405B"/>
    <w:rsid w:val="005B48F4"/>
    <w:rsid w:val="005B523E"/>
    <w:rsid w:val="005B5944"/>
    <w:rsid w:val="005B6278"/>
    <w:rsid w:val="005B669E"/>
    <w:rsid w:val="005B672F"/>
    <w:rsid w:val="005B7B33"/>
    <w:rsid w:val="005C02BB"/>
    <w:rsid w:val="005C0F7A"/>
    <w:rsid w:val="005C1402"/>
    <w:rsid w:val="005C1D5E"/>
    <w:rsid w:val="005C383E"/>
    <w:rsid w:val="005C3DCB"/>
    <w:rsid w:val="005C40BB"/>
    <w:rsid w:val="005C484F"/>
    <w:rsid w:val="005C4CE1"/>
    <w:rsid w:val="005C593C"/>
    <w:rsid w:val="005C5C02"/>
    <w:rsid w:val="005C5EC8"/>
    <w:rsid w:val="005D029A"/>
    <w:rsid w:val="005D0404"/>
    <w:rsid w:val="005D090F"/>
    <w:rsid w:val="005D14B1"/>
    <w:rsid w:val="005D36F3"/>
    <w:rsid w:val="005D3ADC"/>
    <w:rsid w:val="005D3E1B"/>
    <w:rsid w:val="005D535E"/>
    <w:rsid w:val="005D5BB4"/>
    <w:rsid w:val="005D608F"/>
    <w:rsid w:val="005D6266"/>
    <w:rsid w:val="005D6584"/>
    <w:rsid w:val="005D6F62"/>
    <w:rsid w:val="005D71DE"/>
    <w:rsid w:val="005D7C61"/>
    <w:rsid w:val="005E0BD1"/>
    <w:rsid w:val="005E0EF3"/>
    <w:rsid w:val="005E1ACB"/>
    <w:rsid w:val="005E1E6F"/>
    <w:rsid w:val="005E3197"/>
    <w:rsid w:val="005E45CB"/>
    <w:rsid w:val="005E4D60"/>
    <w:rsid w:val="005E4DC6"/>
    <w:rsid w:val="005E4E7B"/>
    <w:rsid w:val="005E5115"/>
    <w:rsid w:val="005E613E"/>
    <w:rsid w:val="005E65D8"/>
    <w:rsid w:val="005E6653"/>
    <w:rsid w:val="005E6A03"/>
    <w:rsid w:val="005E782F"/>
    <w:rsid w:val="005F0583"/>
    <w:rsid w:val="005F261B"/>
    <w:rsid w:val="005F27B1"/>
    <w:rsid w:val="005F3813"/>
    <w:rsid w:val="005F3E2E"/>
    <w:rsid w:val="005F4123"/>
    <w:rsid w:val="005F5652"/>
    <w:rsid w:val="005F5745"/>
    <w:rsid w:val="005F5A72"/>
    <w:rsid w:val="005F5B4B"/>
    <w:rsid w:val="005F608F"/>
    <w:rsid w:val="005F71F3"/>
    <w:rsid w:val="005F722A"/>
    <w:rsid w:val="005F764B"/>
    <w:rsid w:val="005F770D"/>
    <w:rsid w:val="005F7BA8"/>
    <w:rsid w:val="00600527"/>
    <w:rsid w:val="006013B9"/>
    <w:rsid w:val="00602B47"/>
    <w:rsid w:val="006031DD"/>
    <w:rsid w:val="006034C3"/>
    <w:rsid w:val="006039AA"/>
    <w:rsid w:val="00603EA6"/>
    <w:rsid w:val="00603F6C"/>
    <w:rsid w:val="00603FE7"/>
    <w:rsid w:val="00604724"/>
    <w:rsid w:val="00604C82"/>
    <w:rsid w:val="0060551A"/>
    <w:rsid w:val="0060724B"/>
    <w:rsid w:val="00607626"/>
    <w:rsid w:val="00610302"/>
    <w:rsid w:val="006103C7"/>
    <w:rsid w:val="006113FB"/>
    <w:rsid w:val="00611E43"/>
    <w:rsid w:val="00612644"/>
    <w:rsid w:val="00612673"/>
    <w:rsid w:val="00612DB1"/>
    <w:rsid w:val="00613BCE"/>
    <w:rsid w:val="00613BEF"/>
    <w:rsid w:val="00614958"/>
    <w:rsid w:val="00614DF8"/>
    <w:rsid w:val="006160B7"/>
    <w:rsid w:val="00616B84"/>
    <w:rsid w:val="00616B92"/>
    <w:rsid w:val="006171C5"/>
    <w:rsid w:val="006178B7"/>
    <w:rsid w:val="00617A6E"/>
    <w:rsid w:val="00620510"/>
    <w:rsid w:val="00620588"/>
    <w:rsid w:val="006219FD"/>
    <w:rsid w:val="00622419"/>
    <w:rsid w:val="006233BD"/>
    <w:rsid w:val="00623404"/>
    <w:rsid w:val="00623794"/>
    <w:rsid w:val="00623CD0"/>
    <w:rsid w:val="00623F55"/>
    <w:rsid w:val="006241D9"/>
    <w:rsid w:val="006243F0"/>
    <w:rsid w:val="00624800"/>
    <w:rsid w:val="00624FF7"/>
    <w:rsid w:val="006256F9"/>
    <w:rsid w:val="00626A6E"/>
    <w:rsid w:val="00626C26"/>
    <w:rsid w:val="00630330"/>
    <w:rsid w:val="0063123C"/>
    <w:rsid w:val="00631D96"/>
    <w:rsid w:val="006322A2"/>
    <w:rsid w:val="006326C3"/>
    <w:rsid w:val="00632D12"/>
    <w:rsid w:val="00633678"/>
    <w:rsid w:val="00633B0E"/>
    <w:rsid w:val="00635472"/>
    <w:rsid w:val="00636628"/>
    <w:rsid w:val="00636648"/>
    <w:rsid w:val="00636BE0"/>
    <w:rsid w:val="006400AA"/>
    <w:rsid w:val="00640284"/>
    <w:rsid w:val="006417DC"/>
    <w:rsid w:val="00642521"/>
    <w:rsid w:val="006427E9"/>
    <w:rsid w:val="00642CBF"/>
    <w:rsid w:val="00642F04"/>
    <w:rsid w:val="00643128"/>
    <w:rsid w:val="006437F4"/>
    <w:rsid w:val="006444B2"/>
    <w:rsid w:val="00644804"/>
    <w:rsid w:val="00644C40"/>
    <w:rsid w:val="00644CD4"/>
    <w:rsid w:val="006450E5"/>
    <w:rsid w:val="0064685B"/>
    <w:rsid w:val="0064693A"/>
    <w:rsid w:val="00647243"/>
    <w:rsid w:val="00647267"/>
    <w:rsid w:val="006475DC"/>
    <w:rsid w:val="00647AC9"/>
    <w:rsid w:val="00647EBF"/>
    <w:rsid w:val="00651CB4"/>
    <w:rsid w:val="006527BD"/>
    <w:rsid w:val="00652911"/>
    <w:rsid w:val="00653221"/>
    <w:rsid w:val="0065385D"/>
    <w:rsid w:val="0065398E"/>
    <w:rsid w:val="00653F61"/>
    <w:rsid w:val="0065541C"/>
    <w:rsid w:val="0065568B"/>
    <w:rsid w:val="00660F32"/>
    <w:rsid w:val="00661C4A"/>
    <w:rsid w:val="006620F6"/>
    <w:rsid w:val="00662C0D"/>
    <w:rsid w:val="00662D1D"/>
    <w:rsid w:val="00663646"/>
    <w:rsid w:val="00664DF9"/>
    <w:rsid w:val="006657B5"/>
    <w:rsid w:val="006666E5"/>
    <w:rsid w:val="00666805"/>
    <w:rsid w:val="00666D23"/>
    <w:rsid w:val="00666F8A"/>
    <w:rsid w:val="0066705A"/>
    <w:rsid w:val="00673077"/>
    <w:rsid w:val="0067402C"/>
    <w:rsid w:val="0067421A"/>
    <w:rsid w:val="00674A14"/>
    <w:rsid w:val="0067564E"/>
    <w:rsid w:val="00675C34"/>
    <w:rsid w:val="00676367"/>
    <w:rsid w:val="0067641E"/>
    <w:rsid w:val="00676634"/>
    <w:rsid w:val="00676C5E"/>
    <w:rsid w:val="006771A8"/>
    <w:rsid w:val="00677E4E"/>
    <w:rsid w:val="00680587"/>
    <w:rsid w:val="00680C6D"/>
    <w:rsid w:val="00681CA7"/>
    <w:rsid w:val="006833DC"/>
    <w:rsid w:val="006835FA"/>
    <w:rsid w:val="00683D9D"/>
    <w:rsid w:val="0068447B"/>
    <w:rsid w:val="00684ADE"/>
    <w:rsid w:val="00684CBE"/>
    <w:rsid w:val="00684E97"/>
    <w:rsid w:val="00685320"/>
    <w:rsid w:val="00686398"/>
    <w:rsid w:val="00687CF8"/>
    <w:rsid w:val="0069054D"/>
    <w:rsid w:val="00691887"/>
    <w:rsid w:val="00692221"/>
    <w:rsid w:val="0069223B"/>
    <w:rsid w:val="006922C2"/>
    <w:rsid w:val="00692D16"/>
    <w:rsid w:val="00693606"/>
    <w:rsid w:val="00693785"/>
    <w:rsid w:val="0069493A"/>
    <w:rsid w:val="00694B88"/>
    <w:rsid w:val="00694ECB"/>
    <w:rsid w:val="0069596A"/>
    <w:rsid w:val="006962BA"/>
    <w:rsid w:val="0069664E"/>
    <w:rsid w:val="006968AC"/>
    <w:rsid w:val="0069787B"/>
    <w:rsid w:val="006A0B08"/>
    <w:rsid w:val="006A0B79"/>
    <w:rsid w:val="006A0BA7"/>
    <w:rsid w:val="006A0E18"/>
    <w:rsid w:val="006A16CB"/>
    <w:rsid w:val="006A1B10"/>
    <w:rsid w:val="006A2819"/>
    <w:rsid w:val="006A2D7B"/>
    <w:rsid w:val="006A301F"/>
    <w:rsid w:val="006A3997"/>
    <w:rsid w:val="006A3D92"/>
    <w:rsid w:val="006A41EA"/>
    <w:rsid w:val="006A5045"/>
    <w:rsid w:val="006A5214"/>
    <w:rsid w:val="006A5FF7"/>
    <w:rsid w:val="006A61B2"/>
    <w:rsid w:val="006A658D"/>
    <w:rsid w:val="006A6F4D"/>
    <w:rsid w:val="006B0285"/>
    <w:rsid w:val="006B036E"/>
    <w:rsid w:val="006B04BC"/>
    <w:rsid w:val="006B1B30"/>
    <w:rsid w:val="006B1F4A"/>
    <w:rsid w:val="006B28EB"/>
    <w:rsid w:val="006B3D6D"/>
    <w:rsid w:val="006B509E"/>
    <w:rsid w:val="006B6212"/>
    <w:rsid w:val="006B76AA"/>
    <w:rsid w:val="006B7786"/>
    <w:rsid w:val="006B7A70"/>
    <w:rsid w:val="006C0683"/>
    <w:rsid w:val="006C22A4"/>
    <w:rsid w:val="006C2456"/>
    <w:rsid w:val="006C2A38"/>
    <w:rsid w:val="006C372F"/>
    <w:rsid w:val="006C458A"/>
    <w:rsid w:val="006C474A"/>
    <w:rsid w:val="006C4A2E"/>
    <w:rsid w:val="006C5111"/>
    <w:rsid w:val="006C5169"/>
    <w:rsid w:val="006C5518"/>
    <w:rsid w:val="006C5C8F"/>
    <w:rsid w:val="006C6639"/>
    <w:rsid w:val="006C6987"/>
    <w:rsid w:val="006C7765"/>
    <w:rsid w:val="006D00A1"/>
    <w:rsid w:val="006D0167"/>
    <w:rsid w:val="006D413F"/>
    <w:rsid w:val="006D4454"/>
    <w:rsid w:val="006D52A1"/>
    <w:rsid w:val="006D546D"/>
    <w:rsid w:val="006D5C48"/>
    <w:rsid w:val="006D5F39"/>
    <w:rsid w:val="006D6719"/>
    <w:rsid w:val="006E0E6C"/>
    <w:rsid w:val="006E143E"/>
    <w:rsid w:val="006E1B20"/>
    <w:rsid w:val="006E2481"/>
    <w:rsid w:val="006E374D"/>
    <w:rsid w:val="006E4183"/>
    <w:rsid w:val="006E42C0"/>
    <w:rsid w:val="006E4C92"/>
    <w:rsid w:val="006E4DB1"/>
    <w:rsid w:val="006E5093"/>
    <w:rsid w:val="006E58CF"/>
    <w:rsid w:val="006E5FB0"/>
    <w:rsid w:val="006E60B7"/>
    <w:rsid w:val="006E6570"/>
    <w:rsid w:val="006E65B1"/>
    <w:rsid w:val="006E691B"/>
    <w:rsid w:val="006F0031"/>
    <w:rsid w:val="006F0527"/>
    <w:rsid w:val="006F071D"/>
    <w:rsid w:val="006F0AE5"/>
    <w:rsid w:val="006F220E"/>
    <w:rsid w:val="006F24DA"/>
    <w:rsid w:val="006F2785"/>
    <w:rsid w:val="006F42E8"/>
    <w:rsid w:val="006F4605"/>
    <w:rsid w:val="006F4873"/>
    <w:rsid w:val="006F61D3"/>
    <w:rsid w:val="006F64E9"/>
    <w:rsid w:val="00700C3C"/>
    <w:rsid w:val="00700EAA"/>
    <w:rsid w:val="00701661"/>
    <w:rsid w:val="00701710"/>
    <w:rsid w:val="0070199D"/>
    <w:rsid w:val="0070287C"/>
    <w:rsid w:val="0070304A"/>
    <w:rsid w:val="0070304C"/>
    <w:rsid w:val="00703B1F"/>
    <w:rsid w:val="00703EB5"/>
    <w:rsid w:val="0070457D"/>
    <w:rsid w:val="00706288"/>
    <w:rsid w:val="0070754F"/>
    <w:rsid w:val="00707845"/>
    <w:rsid w:val="00710036"/>
    <w:rsid w:val="00710CB0"/>
    <w:rsid w:val="00711899"/>
    <w:rsid w:val="00713023"/>
    <w:rsid w:val="00713CE5"/>
    <w:rsid w:val="00713F70"/>
    <w:rsid w:val="007149A2"/>
    <w:rsid w:val="00714B0E"/>
    <w:rsid w:val="00715997"/>
    <w:rsid w:val="00716D23"/>
    <w:rsid w:val="00716ED0"/>
    <w:rsid w:val="0071707B"/>
    <w:rsid w:val="007174F4"/>
    <w:rsid w:val="00717FB4"/>
    <w:rsid w:val="0072016E"/>
    <w:rsid w:val="00721DE3"/>
    <w:rsid w:val="00721FC3"/>
    <w:rsid w:val="00722C24"/>
    <w:rsid w:val="00723087"/>
    <w:rsid w:val="0072321D"/>
    <w:rsid w:val="0072335F"/>
    <w:rsid w:val="00724569"/>
    <w:rsid w:val="00724656"/>
    <w:rsid w:val="007246B7"/>
    <w:rsid w:val="007252A5"/>
    <w:rsid w:val="0072542B"/>
    <w:rsid w:val="00726567"/>
    <w:rsid w:val="0072689B"/>
    <w:rsid w:val="00726EC9"/>
    <w:rsid w:val="00727743"/>
    <w:rsid w:val="007279F8"/>
    <w:rsid w:val="0073025D"/>
    <w:rsid w:val="00730294"/>
    <w:rsid w:val="007305D9"/>
    <w:rsid w:val="007307A3"/>
    <w:rsid w:val="00731088"/>
    <w:rsid w:val="00731163"/>
    <w:rsid w:val="00731175"/>
    <w:rsid w:val="0073158D"/>
    <w:rsid w:val="00731737"/>
    <w:rsid w:val="0073177F"/>
    <w:rsid w:val="00732A22"/>
    <w:rsid w:val="00733408"/>
    <w:rsid w:val="0073398B"/>
    <w:rsid w:val="00733AB4"/>
    <w:rsid w:val="00734155"/>
    <w:rsid w:val="00734295"/>
    <w:rsid w:val="007345EC"/>
    <w:rsid w:val="00734775"/>
    <w:rsid w:val="00734998"/>
    <w:rsid w:val="00734DF1"/>
    <w:rsid w:val="007364C3"/>
    <w:rsid w:val="007366EF"/>
    <w:rsid w:val="0073681A"/>
    <w:rsid w:val="0073684A"/>
    <w:rsid w:val="00736E9F"/>
    <w:rsid w:val="0073734E"/>
    <w:rsid w:val="00737E99"/>
    <w:rsid w:val="0074000B"/>
    <w:rsid w:val="007400A3"/>
    <w:rsid w:val="007401B4"/>
    <w:rsid w:val="00740931"/>
    <w:rsid w:val="00740B8E"/>
    <w:rsid w:val="00740FFD"/>
    <w:rsid w:val="0074172F"/>
    <w:rsid w:val="00742259"/>
    <w:rsid w:val="00742713"/>
    <w:rsid w:val="00743052"/>
    <w:rsid w:val="0074327F"/>
    <w:rsid w:val="007454B9"/>
    <w:rsid w:val="00745C2C"/>
    <w:rsid w:val="007472E9"/>
    <w:rsid w:val="0074756E"/>
    <w:rsid w:val="0075006F"/>
    <w:rsid w:val="007502A7"/>
    <w:rsid w:val="00750D0A"/>
    <w:rsid w:val="00751255"/>
    <w:rsid w:val="007512D8"/>
    <w:rsid w:val="00752C8D"/>
    <w:rsid w:val="00752DC3"/>
    <w:rsid w:val="00753ADE"/>
    <w:rsid w:val="00754EF1"/>
    <w:rsid w:val="00754FD6"/>
    <w:rsid w:val="00755FF3"/>
    <w:rsid w:val="007561B9"/>
    <w:rsid w:val="007569B2"/>
    <w:rsid w:val="00757BC3"/>
    <w:rsid w:val="007602FB"/>
    <w:rsid w:val="0076054F"/>
    <w:rsid w:val="007606B0"/>
    <w:rsid w:val="007607A5"/>
    <w:rsid w:val="00760A43"/>
    <w:rsid w:val="007616D0"/>
    <w:rsid w:val="00761951"/>
    <w:rsid w:val="007624AF"/>
    <w:rsid w:val="007628F7"/>
    <w:rsid w:val="00762EB3"/>
    <w:rsid w:val="007641BB"/>
    <w:rsid w:val="0076472F"/>
    <w:rsid w:val="0076473F"/>
    <w:rsid w:val="007649F8"/>
    <w:rsid w:val="00766EC7"/>
    <w:rsid w:val="00766FA6"/>
    <w:rsid w:val="007705B3"/>
    <w:rsid w:val="00770B4B"/>
    <w:rsid w:val="0077143D"/>
    <w:rsid w:val="0077357C"/>
    <w:rsid w:val="00774315"/>
    <w:rsid w:val="007746B1"/>
    <w:rsid w:val="00774D25"/>
    <w:rsid w:val="00774F3C"/>
    <w:rsid w:val="00776469"/>
    <w:rsid w:val="007768BC"/>
    <w:rsid w:val="00781367"/>
    <w:rsid w:val="00781A88"/>
    <w:rsid w:val="00781D38"/>
    <w:rsid w:val="00783796"/>
    <w:rsid w:val="00783B9F"/>
    <w:rsid w:val="0078415D"/>
    <w:rsid w:val="00784A0F"/>
    <w:rsid w:val="0078507A"/>
    <w:rsid w:val="00785C96"/>
    <w:rsid w:val="00786838"/>
    <w:rsid w:val="007871AA"/>
    <w:rsid w:val="0078757A"/>
    <w:rsid w:val="007906CC"/>
    <w:rsid w:val="00791949"/>
    <w:rsid w:val="00791FF4"/>
    <w:rsid w:val="00792C6C"/>
    <w:rsid w:val="00793A2A"/>
    <w:rsid w:val="00793DE6"/>
    <w:rsid w:val="007946AA"/>
    <w:rsid w:val="00795545"/>
    <w:rsid w:val="00795765"/>
    <w:rsid w:val="0079607C"/>
    <w:rsid w:val="0079720F"/>
    <w:rsid w:val="00797B85"/>
    <w:rsid w:val="007A003E"/>
    <w:rsid w:val="007A0C4D"/>
    <w:rsid w:val="007A0C8E"/>
    <w:rsid w:val="007A1104"/>
    <w:rsid w:val="007A1B8E"/>
    <w:rsid w:val="007A3085"/>
    <w:rsid w:val="007A3EBA"/>
    <w:rsid w:val="007A4E18"/>
    <w:rsid w:val="007A4FA8"/>
    <w:rsid w:val="007A5017"/>
    <w:rsid w:val="007A5351"/>
    <w:rsid w:val="007A5A10"/>
    <w:rsid w:val="007A5A46"/>
    <w:rsid w:val="007A64F4"/>
    <w:rsid w:val="007A667E"/>
    <w:rsid w:val="007A6BA6"/>
    <w:rsid w:val="007A6FF6"/>
    <w:rsid w:val="007B0617"/>
    <w:rsid w:val="007B0AEF"/>
    <w:rsid w:val="007B1696"/>
    <w:rsid w:val="007B1698"/>
    <w:rsid w:val="007B2705"/>
    <w:rsid w:val="007B29AB"/>
    <w:rsid w:val="007B2C2F"/>
    <w:rsid w:val="007B3121"/>
    <w:rsid w:val="007B37F5"/>
    <w:rsid w:val="007B42F7"/>
    <w:rsid w:val="007B702F"/>
    <w:rsid w:val="007B765A"/>
    <w:rsid w:val="007B76C9"/>
    <w:rsid w:val="007B7EF6"/>
    <w:rsid w:val="007C0090"/>
    <w:rsid w:val="007C14AE"/>
    <w:rsid w:val="007C1D85"/>
    <w:rsid w:val="007C2122"/>
    <w:rsid w:val="007C2631"/>
    <w:rsid w:val="007C2CD1"/>
    <w:rsid w:val="007C2D76"/>
    <w:rsid w:val="007C346E"/>
    <w:rsid w:val="007C3679"/>
    <w:rsid w:val="007C403F"/>
    <w:rsid w:val="007C4388"/>
    <w:rsid w:val="007C65EE"/>
    <w:rsid w:val="007C68B3"/>
    <w:rsid w:val="007C72B8"/>
    <w:rsid w:val="007C754F"/>
    <w:rsid w:val="007C7685"/>
    <w:rsid w:val="007D0FBF"/>
    <w:rsid w:val="007D1096"/>
    <w:rsid w:val="007D20C2"/>
    <w:rsid w:val="007D3429"/>
    <w:rsid w:val="007D36AC"/>
    <w:rsid w:val="007D3B25"/>
    <w:rsid w:val="007D400C"/>
    <w:rsid w:val="007D4516"/>
    <w:rsid w:val="007D50B1"/>
    <w:rsid w:val="007D6286"/>
    <w:rsid w:val="007D7233"/>
    <w:rsid w:val="007D7296"/>
    <w:rsid w:val="007D7949"/>
    <w:rsid w:val="007D7A24"/>
    <w:rsid w:val="007D7B16"/>
    <w:rsid w:val="007D7C61"/>
    <w:rsid w:val="007D7CCF"/>
    <w:rsid w:val="007E0067"/>
    <w:rsid w:val="007E0495"/>
    <w:rsid w:val="007E0EF5"/>
    <w:rsid w:val="007E1042"/>
    <w:rsid w:val="007E15B6"/>
    <w:rsid w:val="007E1AF3"/>
    <w:rsid w:val="007E1C47"/>
    <w:rsid w:val="007E1C5F"/>
    <w:rsid w:val="007E1DE0"/>
    <w:rsid w:val="007E2863"/>
    <w:rsid w:val="007E3200"/>
    <w:rsid w:val="007E3261"/>
    <w:rsid w:val="007E38F6"/>
    <w:rsid w:val="007E3B2F"/>
    <w:rsid w:val="007E5965"/>
    <w:rsid w:val="007E6467"/>
    <w:rsid w:val="007E6B4F"/>
    <w:rsid w:val="007E6DC1"/>
    <w:rsid w:val="007E74C3"/>
    <w:rsid w:val="007E773B"/>
    <w:rsid w:val="007F09F7"/>
    <w:rsid w:val="007F0DDE"/>
    <w:rsid w:val="007F1516"/>
    <w:rsid w:val="007F3BD5"/>
    <w:rsid w:val="007F3D56"/>
    <w:rsid w:val="007F41F7"/>
    <w:rsid w:val="007F435F"/>
    <w:rsid w:val="007F482D"/>
    <w:rsid w:val="007F521F"/>
    <w:rsid w:val="007F5BC0"/>
    <w:rsid w:val="007F69D4"/>
    <w:rsid w:val="007F7915"/>
    <w:rsid w:val="007F7BA2"/>
    <w:rsid w:val="00800933"/>
    <w:rsid w:val="00801430"/>
    <w:rsid w:val="00801A7B"/>
    <w:rsid w:val="00802386"/>
    <w:rsid w:val="008028F0"/>
    <w:rsid w:val="0080329B"/>
    <w:rsid w:val="0080377D"/>
    <w:rsid w:val="00804510"/>
    <w:rsid w:val="00804AA0"/>
    <w:rsid w:val="00806878"/>
    <w:rsid w:val="00806C44"/>
    <w:rsid w:val="00810958"/>
    <w:rsid w:val="00810C86"/>
    <w:rsid w:val="008115FF"/>
    <w:rsid w:val="008117ED"/>
    <w:rsid w:val="008124B0"/>
    <w:rsid w:val="008125B9"/>
    <w:rsid w:val="00812F4D"/>
    <w:rsid w:val="00813374"/>
    <w:rsid w:val="008133E2"/>
    <w:rsid w:val="008134FA"/>
    <w:rsid w:val="00813EAA"/>
    <w:rsid w:val="00814B85"/>
    <w:rsid w:val="0081699E"/>
    <w:rsid w:val="0081774F"/>
    <w:rsid w:val="00820573"/>
    <w:rsid w:val="00823CF2"/>
    <w:rsid w:val="00823D9C"/>
    <w:rsid w:val="008241B7"/>
    <w:rsid w:val="00824DA5"/>
    <w:rsid w:val="00825762"/>
    <w:rsid w:val="008257F2"/>
    <w:rsid w:val="0082592B"/>
    <w:rsid w:val="008259B2"/>
    <w:rsid w:val="00826C29"/>
    <w:rsid w:val="00830218"/>
    <w:rsid w:val="008313AA"/>
    <w:rsid w:val="008339E0"/>
    <w:rsid w:val="00833A38"/>
    <w:rsid w:val="00833AE9"/>
    <w:rsid w:val="0083444B"/>
    <w:rsid w:val="00834D4C"/>
    <w:rsid w:val="00834E57"/>
    <w:rsid w:val="00835A70"/>
    <w:rsid w:val="00835BAA"/>
    <w:rsid w:val="00835E49"/>
    <w:rsid w:val="00835E92"/>
    <w:rsid w:val="00836B55"/>
    <w:rsid w:val="00837221"/>
    <w:rsid w:val="00837484"/>
    <w:rsid w:val="00841E65"/>
    <w:rsid w:val="00841E9E"/>
    <w:rsid w:val="00841EE5"/>
    <w:rsid w:val="008421B7"/>
    <w:rsid w:val="00842858"/>
    <w:rsid w:val="008430CC"/>
    <w:rsid w:val="0084373E"/>
    <w:rsid w:val="00843B41"/>
    <w:rsid w:val="00843E5D"/>
    <w:rsid w:val="008444CC"/>
    <w:rsid w:val="0084477D"/>
    <w:rsid w:val="0084481F"/>
    <w:rsid w:val="00844EEB"/>
    <w:rsid w:val="0084536E"/>
    <w:rsid w:val="0084569B"/>
    <w:rsid w:val="00845A7B"/>
    <w:rsid w:val="008461F2"/>
    <w:rsid w:val="0084729C"/>
    <w:rsid w:val="008509A5"/>
    <w:rsid w:val="008517B5"/>
    <w:rsid w:val="00852232"/>
    <w:rsid w:val="00853009"/>
    <w:rsid w:val="008530F7"/>
    <w:rsid w:val="00853465"/>
    <w:rsid w:val="00854041"/>
    <w:rsid w:val="0085431E"/>
    <w:rsid w:val="00854887"/>
    <w:rsid w:val="0085502C"/>
    <w:rsid w:val="008550B2"/>
    <w:rsid w:val="00855289"/>
    <w:rsid w:val="00855571"/>
    <w:rsid w:val="0085620D"/>
    <w:rsid w:val="008562B2"/>
    <w:rsid w:val="00856520"/>
    <w:rsid w:val="0085736A"/>
    <w:rsid w:val="008607F9"/>
    <w:rsid w:val="00860ADC"/>
    <w:rsid w:val="008632B5"/>
    <w:rsid w:val="008638EC"/>
    <w:rsid w:val="00863937"/>
    <w:rsid w:val="00863C7E"/>
    <w:rsid w:val="00863E41"/>
    <w:rsid w:val="0086514C"/>
    <w:rsid w:val="00865AF4"/>
    <w:rsid w:val="008660B1"/>
    <w:rsid w:val="008661EF"/>
    <w:rsid w:val="00866692"/>
    <w:rsid w:val="0086672B"/>
    <w:rsid w:val="00866CEA"/>
    <w:rsid w:val="0086723E"/>
    <w:rsid w:val="0086761A"/>
    <w:rsid w:val="00870B39"/>
    <w:rsid w:val="00871338"/>
    <w:rsid w:val="0087173A"/>
    <w:rsid w:val="008720FD"/>
    <w:rsid w:val="008723C2"/>
    <w:rsid w:val="0087242C"/>
    <w:rsid w:val="00872E7D"/>
    <w:rsid w:val="00873D4F"/>
    <w:rsid w:val="00873E2D"/>
    <w:rsid w:val="00874271"/>
    <w:rsid w:val="00874374"/>
    <w:rsid w:val="00874655"/>
    <w:rsid w:val="00875173"/>
    <w:rsid w:val="00875311"/>
    <w:rsid w:val="008754AA"/>
    <w:rsid w:val="008754DD"/>
    <w:rsid w:val="00875519"/>
    <w:rsid w:val="0087629A"/>
    <w:rsid w:val="00877494"/>
    <w:rsid w:val="00877827"/>
    <w:rsid w:val="00880BFF"/>
    <w:rsid w:val="00881035"/>
    <w:rsid w:val="00881768"/>
    <w:rsid w:val="00881DA1"/>
    <w:rsid w:val="00883625"/>
    <w:rsid w:val="00883964"/>
    <w:rsid w:val="00883C50"/>
    <w:rsid w:val="00885B77"/>
    <w:rsid w:val="00886645"/>
    <w:rsid w:val="00887736"/>
    <w:rsid w:val="0088788D"/>
    <w:rsid w:val="00887FB0"/>
    <w:rsid w:val="008915A8"/>
    <w:rsid w:val="00891CCC"/>
    <w:rsid w:val="0089298E"/>
    <w:rsid w:val="00893132"/>
    <w:rsid w:val="00893907"/>
    <w:rsid w:val="00893AC5"/>
    <w:rsid w:val="00893C53"/>
    <w:rsid w:val="00894367"/>
    <w:rsid w:val="008943E3"/>
    <w:rsid w:val="00894851"/>
    <w:rsid w:val="00894A97"/>
    <w:rsid w:val="00894ECE"/>
    <w:rsid w:val="008955DF"/>
    <w:rsid w:val="008959AA"/>
    <w:rsid w:val="00896250"/>
    <w:rsid w:val="00896CBC"/>
    <w:rsid w:val="00896DD4"/>
    <w:rsid w:val="00897B35"/>
    <w:rsid w:val="008A00E7"/>
    <w:rsid w:val="008A08A7"/>
    <w:rsid w:val="008A0CD5"/>
    <w:rsid w:val="008A0D26"/>
    <w:rsid w:val="008A2CFF"/>
    <w:rsid w:val="008A3266"/>
    <w:rsid w:val="008A3690"/>
    <w:rsid w:val="008A4B63"/>
    <w:rsid w:val="008A58EB"/>
    <w:rsid w:val="008A6C3F"/>
    <w:rsid w:val="008A7BA8"/>
    <w:rsid w:val="008A7EB0"/>
    <w:rsid w:val="008B00D9"/>
    <w:rsid w:val="008B019A"/>
    <w:rsid w:val="008B0950"/>
    <w:rsid w:val="008B0EEF"/>
    <w:rsid w:val="008B11D4"/>
    <w:rsid w:val="008B2AAC"/>
    <w:rsid w:val="008B4861"/>
    <w:rsid w:val="008B5682"/>
    <w:rsid w:val="008B59C9"/>
    <w:rsid w:val="008B601B"/>
    <w:rsid w:val="008B673A"/>
    <w:rsid w:val="008B67C1"/>
    <w:rsid w:val="008B7937"/>
    <w:rsid w:val="008C048D"/>
    <w:rsid w:val="008C077F"/>
    <w:rsid w:val="008C09B2"/>
    <w:rsid w:val="008C0E37"/>
    <w:rsid w:val="008C0E9B"/>
    <w:rsid w:val="008C1362"/>
    <w:rsid w:val="008C336A"/>
    <w:rsid w:val="008C4D06"/>
    <w:rsid w:val="008C6001"/>
    <w:rsid w:val="008C72C5"/>
    <w:rsid w:val="008C72D2"/>
    <w:rsid w:val="008C7A3D"/>
    <w:rsid w:val="008C7AF2"/>
    <w:rsid w:val="008C7FA7"/>
    <w:rsid w:val="008D00E0"/>
    <w:rsid w:val="008D0166"/>
    <w:rsid w:val="008D108F"/>
    <w:rsid w:val="008D15A7"/>
    <w:rsid w:val="008D1AB8"/>
    <w:rsid w:val="008D2A4F"/>
    <w:rsid w:val="008D38D5"/>
    <w:rsid w:val="008D3BB2"/>
    <w:rsid w:val="008D4881"/>
    <w:rsid w:val="008D5F4D"/>
    <w:rsid w:val="008D67A2"/>
    <w:rsid w:val="008D69F6"/>
    <w:rsid w:val="008D6B7E"/>
    <w:rsid w:val="008D74C9"/>
    <w:rsid w:val="008D7AB9"/>
    <w:rsid w:val="008D7F21"/>
    <w:rsid w:val="008E10A2"/>
    <w:rsid w:val="008E14C5"/>
    <w:rsid w:val="008E1B82"/>
    <w:rsid w:val="008E1D9C"/>
    <w:rsid w:val="008E32CD"/>
    <w:rsid w:val="008E37AD"/>
    <w:rsid w:val="008E3960"/>
    <w:rsid w:val="008E424B"/>
    <w:rsid w:val="008E588D"/>
    <w:rsid w:val="008E65C1"/>
    <w:rsid w:val="008E697C"/>
    <w:rsid w:val="008E6BCD"/>
    <w:rsid w:val="008E7555"/>
    <w:rsid w:val="008E7987"/>
    <w:rsid w:val="008E7C46"/>
    <w:rsid w:val="008F0016"/>
    <w:rsid w:val="008F0332"/>
    <w:rsid w:val="008F0D6E"/>
    <w:rsid w:val="008F0FB4"/>
    <w:rsid w:val="008F1487"/>
    <w:rsid w:val="008F263E"/>
    <w:rsid w:val="008F28ED"/>
    <w:rsid w:val="008F330B"/>
    <w:rsid w:val="008F3931"/>
    <w:rsid w:val="008F467F"/>
    <w:rsid w:val="008F5014"/>
    <w:rsid w:val="008F57CB"/>
    <w:rsid w:val="008F63C9"/>
    <w:rsid w:val="008F6A8B"/>
    <w:rsid w:val="008F6FF8"/>
    <w:rsid w:val="008F76C5"/>
    <w:rsid w:val="008F7D84"/>
    <w:rsid w:val="008F7DFD"/>
    <w:rsid w:val="00900239"/>
    <w:rsid w:val="009006BA"/>
    <w:rsid w:val="0090113B"/>
    <w:rsid w:val="00902095"/>
    <w:rsid w:val="00902C9C"/>
    <w:rsid w:val="00903172"/>
    <w:rsid w:val="00903B91"/>
    <w:rsid w:val="00903EDA"/>
    <w:rsid w:val="009046E8"/>
    <w:rsid w:val="00904D43"/>
    <w:rsid w:val="00904D81"/>
    <w:rsid w:val="00906016"/>
    <w:rsid w:val="00910DD4"/>
    <w:rsid w:val="00911305"/>
    <w:rsid w:val="009114D8"/>
    <w:rsid w:val="00911CC3"/>
    <w:rsid w:val="00914074"/>
    <w:rsid w:val="00914189"/>
    <w:rsid w:val="00914EE3"/>
    <w:rsid w:val="00915843"/>
    <w:rsid w:val="00916176"/>
    <w:rsid w:val="00916B41"/>
    <w:rsid w:val="00917394"/>
    <w:rsid w:val="00917832"/>
    <w:rsid w:val="00920B02"/>
    <w:rsid w:val="00921E69"/>
    <w:rsid w:val="00922537"/>
    <w:rsid w:val="0092271C"/>
    <w:rsid w:val="009230F1"/>
    <w:rsid w:val="00923503"/>
    <w:rsid w:val="0092393C"/>
    <w:rsid w:val="00924FC0"/>
    <w:rsid w:val="009250C8"/>
    <w:rsid w:val="00925B4F"/>
    <w:rsid w:val="0092635E"/>
    <w:rsid w:val="00926C33"/>
    <w:rsid w:val="00927318"/>
    <w:rsid w:val="0092738B"/>
    <w:rsid w:val="00927C9B"/>
    <w:rsid w:val="00931142"/>
    <w:rsid w:val="00931323"/>
    <w:rsid w:val="00931D11"/>
    <w:rsid w:val="00931F04"/>
    <w:rsid w:val="00932224"/>
    <w:rsid w:val="00932BE4"/>
    <w:rsid w:val="00933512"/>
    <w:rsid w:val="009335E0"/>
    <w:rsid w:val="00933CFC"/>
    <w:rsid w:val="00933EC8"/>
    <w:rsid w:val="0093468E"/>
    <w:rsid w:val="00935B7F"/>
    <w:rsid w:val="00935F49"/>
    <w:rsid w:val="00936035"/>
    <w:rsid w:val="00936FD3"/>
    <w:rsid w:val="0093772B"/>
    <w:rsid w:val="00937F5E"/>
    <w:rsid w:val="00940DF8"/>
    <w:rsid w:val="009410BB"/>
    <w:rsid w:val="009424B6"/>
    <w:rsid w:val="00943025"/>
    <w:rsid w:val="009430DF"/>
    <w:rsid w:val="009431D5"/>
    <w:rsid w:val="009435CA"/>
    <w:rsid w:val="009437A6"/>
    <w:rsid w:val="009442DE"/>
    <w:rsid w:val="009443B2"/>
    <w:rsid w:val="00944763"/>
    <w:rsid w:val="00944D4E"/>
    <w:rsid w:val="00945CC8"/>
    <w:rsid w:val="00945E81"/>
    <w:rsid w:val="0094625B"/>
    <w:rsid w:val="00946433"/>
    <w:rsid w:val="009474D5"/>
    <w:rsid w:val="00950168"/>
    <w:rsid w:val="00950879"/>
    <w:rsid w:val="009514B6"/>
    <w:rsid w:val="009516C8"/>
    <w:rsid w:val="00952A53"/>
    <w:rsid w:val="00952A82"/>
    <w:rsid w:val="00952D38"/>
    <w:rsid w:val="0095325F"/>
    <w:rsid w:val="00953657"/>
    <w:rsid w:val="009541D9"/>
    <w:rsid w:val="0095531F"/>
    <w:rsid w:val="00955AFC"/>
    <w:rsid w:val="00956073"/>
    <w:rsid w:val="009573E9"/>
    <w:rsid w:val="0096008F"/>
    <w:rsid w:val="009602F0"/>
    <w:rsid w:val="00960663"/>
    <w:rsid w:val="00960CB2"/>
    <w:rsid w:val="00960F73"/>
    <w:rsid w:val="00962288"/>
    <w:rsid w:val="0096234F"/>
    <w:rsid w:val="0096240D"/>
    <w:rsid w:val="009624F6"/>
    <w:rsid w:val="00962884"/>
    <w:rsid w:val="009628D6"/>
    <w:rsid w:val="00962A10"/>
    <w:rsid w:val="00962C9A"/>
    <w:rsid w:val="00962FAB"/>
    <w:rsid w:val="009634CE"/>
    <w:rsid w:val="009645F9"/>
    <w:rsid w:val="009654DD"/>
    <w:rsid w:val="00965923"/>
    <w:rsid w:val="00965AEC"/>
    <w:rsid w:val="00966BB5"/>
    <w:rsid w:val="00970EEC"/>
    <w:rsid w:val="009728FB"/>
    <w:rsid w:val="00972D46"/>
    <w:rsid w:val="00972EBC"/>
    <w:rsid w:val="00973C64"/>
    <w:rsid w:val="00973C6B"/>
    <w:rsid w:val="00974E27"/>
    <w:rsid w:val="00975791"/>
    <w:rsid w:val="009757A6"/>
    <w:rsid w:val="00976ECD"/>
    <w:rsid w:val="009771B0"/>
    <w:rsid w:val="00977586"/>
    <w:rsid w:val="00977B39"/>
    <w:rsid w:val="009807F1"/>
    <w:rsid w:val="00980C8F"/>
    <w:rsid w:val="00981CDD"/>
    <w:rsid w:val="00981EA3"/>
    <w:rsid w:val="00982943"/>
    <w:rsid w:val="00982AD6"/>
    <w:rsid w:val="00983415"/>
    <w:rsid w:val="00983570"/>
    <w:rsid w:val="009844E6"/>
    <w:rsid w:val="00984F13"/>
    <w:rsid w:val="00986292"/>
    <w:rsid w:val="00986342"/>
    <w:rsid w:val="0098722F"/>
    <w:rsid w:val="00987410"/>
    <w:rsid w:val="0099084C"/>
    <w:rsid w:val="00990861"/>
    <w:rsid w:val="00990941"/>
    <w:rsid w:val="0099100D"/>
    <w:rsid w:val="0099156D"/>
    <w:rsid w:val="00992559"/>
    <w:rsid w:val="009926BB"/>
    <w:rsid w:val="00993082"/>
    <w:rsid w:val="0099329D"/>
    <w:rsid w:val="009947B7"/>
    <w:rsid w:val="00994FA2"/>
    <w:rsid w:val="00995033"/>
    <w:rsid w:val="00995692"/>
    <w:rsid w:val="00995B9A"/>
    <w:rsid w:val="009961E9"/>
    <w:rsid w:val="00996323"/>
    <w:rsid w:val="0099638E"/>
    <w:rsid w:val="00996502"/>
    <w:rsid w:val="009969AA"/>
    <w:rsid w:val="00997181"/>
    <w:rsid w:val="00997296"/>
    <w:rsid w:val="00997FE6"/>
    <w:rsid w:val="009A058C"/>
    <w:rsid w:val="009A1B87"/>
    <w:rsid w:val="009A218E"/>
    <w:rsid w:val="009A2C3B"/>
    <w:rsid w:val="009A2D4D"/>
    <w:rsid w:val="009A3766"/>
    <w:rsid w:val="009A420E"/>
    <w:rsid w:val="009A45D4"/>
    <w:rsid w:val="009A4635"/>
    <w:rsid w:val="009A52EE"/>
    <w:rsid w:val="009A5F0B"/>
    <w:rsid w:val="009A7183"/>
    <w:rsid w:val="009A7247"/>
    <w:rsid w:val="009A73F4"/>
    <w:rsid w:val="009A7702"/>
    <w:rsid w:val="009A773F"/>
    <w:rsid w:val="009B07C6"/>
    <w:rsid w:val="009B08A1"/>
    <w:rsid w:val="009B0CB0"/>
    <w:rsid w:val="009B0F1A"/>
    <w:rsid w:val="009B1310"/>
    <w:rsid w:val="009B1696"/>
    <w:rsid w:val="009B41EC"/>
    <w:rsid w:val="009B4E5B"/>
    <w:rsid w:val="009B520C"/>
    <w:rsid w:val="009B6E23"/>
    <w:rsid w:val="009B7578"/>
    <w:rsid w:val="009B75F8"/>
    <w:rsid w:val="009C20AB"/>
    <w:rsid w:val="009C2424"/>
    <w:rsid w:val="009C2BD9"/>
    <w:rsid w:val="009C2C4F"/>
    <w:rsid w:val="009C2E5D"/>
    <w:rsid w:val="009C2F47"/>
    <w:rsid w:val="009C3022"/>
    <w:rsid w:val="009C369C"/>
    <w:rsid w:val="009C44F7"/>
    <w:rsid w:val="009C5B17"/>
    <w:rsid w:val="009C5C4F"/>
    <w:rsid w:val="009C5E77"/>
    <w:rsid w:val="009C6843"/>
    <w:rsid w:val="009C6C52"/>
    <w:rsid w:val="009C7AAF"/>
    <w:rsid w:val="009D0B7A"/>
    <w:rsid w:val="009D14F7"/>
    <w:rsid w:val="009D18E0"/>
    <w:rsid w:val="009D249F"/>
    <w:rsid w:val="009D24C8"/>
    <w:rsid w:val="009D35EC"/>
    <w:rsid w:val="009D3A32"/>
    <w:rsid w:val="009D3CE2"/>
    <w:rsid w:val="009D4866"/>
    <w:rsid w:val="009D5585"/>
    <w:rsid w:val="009D5B80"/>
    <w:rsid w:val="009D5F39"/>
    <w:rsid w:val="009D6180"/>
    <w:rsid w:val="009D6783"/>
    <w:rsid w:val="009D731B"/>
    <w:rsid w:val="009D7F57"/>
    <w:rsid w:val="009E0465"/>
    <w:rsid w:val="009E0AFA"/>
    <w:rsid w:val="009E0CA8"/>
    <w:rsid w:val="009E0D75"/>
    <w:rsid w:val="009E0DA7"/>
    <w:rsid w:val="009E1FB4"/>
    <w:rsid w:val="009E20B9"/>
    <w:rsid w:val="009E2E77"/>
    <w:rsid w:val="009E3209"/>
    <w:rsid w:val="009E32A7"/>
    <w:rsid w:val="009E3354"/>
    <w:rsid w:val="009E401A"/>
    <w:rsid w:val="009E4AA0"/>
    <w:rsid w:val="009E4E51"/>
    <w:rsid w:val="009E6085"/>
    <w:rsid w:val="009E6287"/>
    <w:rsid w:val="009E6D06"/>
    <w:rsid w:val="009E6D59"/>
    <w:rsid w:val="009F0EA3"/>
    <w:rsid w:val="009F172E"/>
    <w:rsid w:val="009F2035"/>
    <w:rsid w:val="009F254E"/>
    <w:rsid w:val="009F3038"/>
    <w:rsid w:val="009F3863"/>
    <w:rsid w:val="009F4177"/>
    <w:rsid w:val="009F4C4D"/>
    <w:rsid w:val="009F5085"/>
    <w:rsid w:val="009F5D24"/>
    <w:rsid w:val="009F643F"/>
    <w:rsid w:val="009F6AAC"/>
    <w:rsid w:val="009F751A"/>
    <w:rsid w:val="00A009BB"/>
    <w:rsid w:val="00A00C46"/>
    <w:rsid w:val="00A014C3"/>
    <w:rsid w:val="00A0189C"/>
    <w:rsid w:val="00A02068"/>
    <w:rsid w:val="00A02CD7"/>
    <w:rsid w:val="00A03AF3"/>
    <w:rsid w:val="00A050A3"/>
    <w:rsid w:val="00A0607B"/>
    <w:rsid w:val="00A066F8"/>
    <w:rsid w:val="00A068C5"/>
    <w:rsid w:val="00A06F9B"/>
    <w:rsid w:val="00A0733C"/>
    <w:rsid w:val="00A07603"/>
    <w:rsid w:val="00A07B2A"/>
    <w:rsid w:val="00A10077"/>
    <w:rsid w:val="00A104F2"/>
    <w:rsid w:val="00A10DCA"/>
    <w:rsid w:val="00A112A5"/>
    <w:rsid w:val="00A11429"/>
    <w:rsid w:val="00A11BC3"/>
    <w:rsid w:val="00A12ECA"/>
    <w:rsid w:val="00A12F3D"/>
    <w:rsid w:val="00A130D3"/>
    <w:rsid w:val="00A1356B"/>
    <w:rsid w:val="00A13840"/>
    <w:rsid w:val="00A13DD4"/>
    <w:rsid w:val="00A14FF1"/>
    <w:rsid w:val="00A15162"/>
    <w:rsid w:val="00A1518D"/>
    <w:rsid w:val="00A16329"/>
    <w:rsid w:val="00A172F3"/>
    <w:rsid w:val="00A17E9C"/>
    <w:rsid w:val="00A20393"/>
    <w:rsid w:val="00A203B4"/>
    <w:rsid w:val="00A217A0"/>
    <w:rsid w:val="00A2197E"/>
    <w:rsid w:val="00A22605"/>
    <w:rsid w:val="00A22EB5"/>
    <w:rsid w:val="00A24135"/>
    <w:rsid w:val="00A25D6A"/>
    <w:rsid w:val="00A26087"/>
    <w:rsid w:val="00A260AD"/>
    <w:rsid w:val="00A26C0A"/>
    <w:rsid w:val="00A27C67"/>
    <w:rsid w:val="00A30272"/>
    <w:rsid w:val="00A3041A"/>
    <w:rsid w:val="00A306AA"/>
    <w:rsid w:val="00A318DB"/>
    <w:rsid w:val="00A319E8"/>
    <w:rsid w:val="00A324AF"/>
    <w:rsid w:val="00A32DD1"/>
    <w:rsid w:val="00A339AC"/>
    <w:rsid w:val="00A33B53"/>
    <w:rsid w:val="00A346C4"/>
    <w:rsid w:val="00A36671"/>
    <w:rsid w:val="00A3674E"/>
    <w:rsid w:val="00A37E0A"/>
    <w:rsid w:val="00A4105B"/>
    <w:rsid w:val="00A41CF1"/>
    <w:rsid w:val="00A425A1"/>
    <w:rsid w:val="00A43133"/>
    <w:rsid w:val="00A43B52"/>
    <w:rsid w:val="00A43EB4"/>
    <w:rsid w:val="00A4443F"/>
    <w:rsid w:val="00A4596B"/>
    <w:rsid w:val="00A463E4"/>
    <w:rsid w:val="00A474B0"/>
    <w:rsid w:val="00A47805"/>
    <w:rsid w:val="00A47A1C"/>
    <w:rsid w:val="00A47BD3"/>
    <w:rsid w:val="00A47F20"/>
    <w:rsid w:val="00A50550"/>
    <w:rsid w:val="00A5150C"/>
    <w:rsid w:val="00A51C7D"/>
    <w:rsid w:val="00A53CDB"/>
    <w:rsid w:val="00A53D78"/>
    <w:rsid w:val="00A53F93"/>
    <w:rsid w:val="00A5445D"/>
    <w:rsid w:val="00A54ECC"/>
    <w:rsid w:val="00A5742A"/>
    <w:rsid w:val="00A6013C"/>
    <w:rsid w:val="00A61204"/>
    <w:rsid w:val="00A61D1D"/>
    <w:rsid w:val="00A623FD"/>
    <w:rsid w:val="00A62DC8"/>
    <w:rsid w:val="00A63D14"/>
    <w:rsid w:val="00A63EF0"/>
    <w:rsid w:val="00A6592B"/>
    <w:rsid w:val="00A65F99"/>
    <w:rsid w:val="00A67E45"/>
    <w:rsid w:val="00A70AC2"/>
    <w:rsid w:val="00A71A15"/>
    <w:rsid w:val="00A7236A"/>
    <w:rsid w:val="00A724F6"/>
    <w:rsid w:val="00A72608"/>
    <w:rsid w:val="00A72817"/>
    <w:rsid w:val="00A73A9A"/>
    <w:rsid w:val="00A74DDB"/>
    <w:rsid w:val="00A75C70"/>
    <w:rsid w:val="00A765C5"/>
    <w:rsid w:val="00A771C5"/>
    <w:rsid w:val="00A775E0"/>
    <w:rsid w:val="00A77C14"/>
    <w:rsid w:val="00A80530"/>
    <w:rsid w:val="00A8129F"/>
    <w:rsid w:val="00A81694"/>
    <w:rsid w:val="00A8186A"/>
    <w:rsid w:val="00A82D8C"/>
    <w:rsid w:val="00A83197"/>
    <w:rsid w:val="00A831F2"/>
    <w:rsid w:val="00A8501E"/>
    <w:rsid w:val="00A85125"/>
    <w:rsid w:val="00A85304"/>
    <w:rsid w:val="00A8615A"/>
    <w:rsid w:val="00A8619E"/>
    <w:rsid w:val="00A8654E"/>
    <w:rsid w:val="00A86776"/>
    <w:rsid w:val="00A86FC4"/>
    <w:rsid w:val="00A87017"/>
    <w:rsid w:val="00A87621"/>
    <w:rsid w:val="00A879A8"/>
    <w:rsid w:val="00A87CB2"/>
    <w:rsid w:val="00A87F2C"/>
    <w:rsid w:val="00A9067C"/>
    <w:rsid w:val="00A909F9"/>
    <w:rsid w:val="00A90AAD"/>
    <w:rsid w:val="00A9133C"/>
    <w:rsid w:val="00A919AB"/>
    <w:rsid w:val="00A91C09"/>
    <w:rsid w:val="00A92001"/>
    <w:rsid w:val="00A937AA"/>
    <w:rsid w:val="00A93BA2"/>
    <w:rsid w:val="00A9416C"/>
    <w:rsid w:val="00A9445B"/>
    <w:rsid w:val="00A945A3"/>
    <w:rsid w:val="00A95BBE"/>
    <w:rsid w:val="00A96BDB"/>
    <w:rsid w:val="00A96D9C"/>
    <w:rsid w:val="00A96E3C"/>
    <w:rsid w:val="00A96F06"/>
    <w:rsid w:val="00A97A13"/>
    <w:rsid w:val="00A97D74"/>
    <w:rsid w:val="00AA097C"/>
    <w:rsid w:val="00AA0D83"/>
    <w:rsid w:val="00AA0ECE"/>
    <w:rsid w:val="00AA1698"/>
    <w:rsid w:val="00AA1C95"/>
    <w:rsid w:val="00AA202E"/>
    <w:rsid w:val="00AA3900"/>
    <w:rsid w:val="00AA55AC"/>
    <w:rsid w:val="00AA55F2"/>
    <w:rsid w:val="00AA5630"/>
    <w:rsid w:val="00AA5AE7"/>
    <w:rsid w:val="00AA605A"/>
    <w:rsid w:val="00AA6195"/>
    <w:rsid w:val="00AA643E"/>
    <w:rsid w:val="00AB16BD"/>
    <w:rsid w:val="00AB2CD5"/>
    <w:rsid w:val="00AB2ECF"/>
    <w:rsid w:val="00AB327A"/>
    <w:rsid w:val="00AB32F6"/>
    <w:rsid w:val="00AB345C"/>
    <w:rsid w:val="00AB359F"/>
    <w:rsid w:val="00AB3972"/>
    <w:rsid w:val="00AB3FFC"/>
    <w:rsid w:val="00AB51A2"/>
    <w:rsid w:val="00AB5563"/>
    <w:rsid w:val="00AB57E3"/>
    <w:rsid w:val="00AB746F"/>
    <w:rsid w:val="00AB76A2"/>
    <w:rsid w:val="00AC05FD"/>
    <w:rsid w:val="00AC082B"/>
    <w:rsid w:val="00AC0F33"/>
    <w:rsid w:val="00AC1126"/>
    <w:rsid w:val="00AC13A1"/>
    <w:rsid w:val="00AC15B9"/>
    <w:rsid w:val="00AC160F"/>
    <w:rsid w:val="00AC168C"/>
    <w:rsid w:val="00AC1A4E"/>
    <w:rsid w:val="00AC1AD0"/>
    <w:rsid w:val="00AC1D2F"/>
    <w:rsid w:val="00AC2D80"/>
    <w:rsid w:val="00AC2DEC"/>
    <w:rsid w:val="00AC3379"/>
    <w:rsid w:val="00AC3DEF"/>
    <w:rsid w:val="00AC506E"/>
    <w:rsid w:val="00AC5C65"/>
    <w:rsid w:val="00AC6B9D"/>
    <w:rsid w:val="00AD088B"/>
    <w:rsid w:val="00AD16DD"/>
    <w:rsid w:val="00AD2345"/>
    <w:rsid w:val="00AD3DFF"/>
    <w:rsid w:val="00AD4F58"/>
    <w:rsid w:val="00AD506B"/>
    <w:rsid w:val="00AD555B"/>
    <w:rsid w:val="00AD5EC8"/>
    <w:rsid w:val="00AD6682"/>
    <w:rsid w:val="00AD6969"/>
    <w:rsid w:val="00AD6CEF"/>
    <w:rsid w:val="00AD7043"/>
    <w:rsid w:val="00AD76CC"/>
    <w:rsid w:val="00AD7933"/>
    <w:rsid w:val="00AE07B5"/>
    <w:rsid w:val="00AE1689"/>
    <w:rsid w:val="00AE16B5"/>
    <w:rsid w:val="00AE1AD0"/>
    <w:rsid w:val="00AE1CB1"/>
    <w:rsid w:val="00AE2C19"/>
    <w:rsid w:val="00AE3309"/>
    <w:rsid w:val="00AE3C5F"/>
    <w:rsid w:val="00AE45D4"/>
    <w:rsid w:val="00AE475F"/>
    <w:rsid w:val="00AE4B82"/>
    <w:rsid w:val="00AE52AE"/>
    <w:rsid w:val="00AE569F"/>
    <w:rsid w:val="00AE5CB4"/>
    <w:rsid w:val="00AE649D"/>
    <w:rsid w:val="00AE709A"/>
    <w:rsid w:val="00AF0730"/>
    <w:rsid w:val="00AF0787"/>
    <w:rsid w:val="00AF0A24"/>
    <w:rsid w:val="00AF0DC8"/>
    <w:rsid w:val="00AF1215"/>
    <w:rsid w:val="00AF130B"/>
    <w:rsid w:val="00AF141C"/>
    <w:rsid w:val="00AF19D7"/>
    <w:rsid w:val="00AF1C62"/>
    <w:rsid w:val="00AF1CD1"/>
    <w:rsid w:val="00AF3580"/>
    <w:rsid w:val="00AF3A6F"/>
    <w:rsid w:val="00AF3B6D"/>
    <w:rsid w:val="00AF3BC6"/>
    <w:rsid w:val="00AF3DBA"/>
    <w:rsid w:val="00AF4D4B"/>
    <w:rsid w:val="00AF4FC9"/>
    <w:rsid w:val="00AF5657"/>
    <w:rsid w:val="00AF7390"/>
    <w:rsid w:val="00B00678"/>
    <w:rsid w:val="00B0087F"/>
    <w:rsid w:val="00B01CBF"/>
    <w:rsid w:val="00B0217A"/>
    <w:rsid w:val="00B021A1"/>
    <w:rsid w:val="00B025D8"/>
    <w:rsid w:val="00B02907"/>
    <w:rsid w:val="00B03BCE"/>
    <w:rsid w:val="00B041A9"/>
    <w:rsid w:val="00B042A6"/>
    <w:rsid w:val="00B042DF"/>
    <w:rsid w:val="00B04F24"/>
    <w:rsid w:val="00B050F6"/>
    <w:rsid w:val="00B054FE"/>
    <w:rsid w:val="00B05A25"/>
    <w:rsid w:val="00B05CAE"/>
    <w:rsid w:val="00B060A6"/>
    <w:rsid w:val="00B063D5"/>
    <w:rsid w:val="00B06E7F"/>
    <w:rsid w:val="00B10077"/>
    <w:rsid w:val="00B10110"/>
    <w:rsid w:val="00B105D8"/>
    <w:rsid w:val="00B10E59"/>
    <w:rsid w:val="00B115B5"/>
    <w:rsid w:val="00B11ACF"/>
    <w:rsid w:val="00B11C41"/>
    <w:rsid w:val="00B120E8"/>
    <w:rsid w:val="00B12CE2"/>
    <w:rsid w:val="00B12ED3"/>
    <w:rsid w:val="00B152DE"/>
    <w:rsid w:val="00B156ED"/>
    <w:rsid w:val="00B163CD"/>
    <w:rsid w:val="00B17331"/>
    <w:rsid w:val="00B2048F"/>
    <w:rsid w:val="00B209A8"/>
    <w:rsid w:val="00B20C0A"/>
    <w:rsid w:val="00B210B4"/>
    <w:rsid w:val="00B22B59"/>
    <w:rsid w:val="00B23BD9"/>
    <w:rsid w:val="00B245ED"/>
    <w:rsid w:val="00B245F7"/>
    <w:rsid w:val="00B247BE"/>
    <w:rsid w:val="00B24A08"/>
    <w:rsid w:val="00B25A60"/>
    <w:rsid w:val="00B2643B"/>
    <w:rsid w:val="00B269B5"/>
    <w:rsid w:val="00B27359"/>
    <w:rsid w:val="00B27A99"/>
    <w:rsid w:val="00B30B35"/>
    <w:rsid w:val="00B31805"/>
    <w:rsid w:val="00B321DD"/>
    <w:rsid w:val="00B328A5"/>
    <w:rsid w:val="00B32A3B"/>
    <w:rsid w:val="00B32C16"/>
    <w:rsid w:val="00B33A97"/>
    <w:rsid w:val="00B33CFA"/>
    <w:rsid w:val="00B3410B"/>
    <w:rsid w:val="00B343D1"/>
    <w:rsid w:val="00B34E9D"/>
    <w:rsid w:val="00B35175"/>
    <w:rsid w:val="00B352A0"/>
    <w:rsid w:val="00B3592B"/>
    <w:rsid w:val="00B36126"/>
    <w:rsid w:val="00B373E1"/>
    <w:rsid w:val="00B37EED"/>
    <w:rsid w:val="00B40E62"/>
    <w:rsid w:val="00B410E5"/>
    <w:rsid w:val="00B41568"/>
    <w:rsid w:val="00B42052"/>
    <w:rsid w:val="00B42568"/>
    <w:rsid w:val="00B42C07"/>
    <w:rsid w:val="00B42F51"/>
    <w:rsid w:val="00B43068"/>
    <w:rsid w:val="00B44D78"/>
    <w:rsid w:val="00B44ECC"/>
    <w:rsid w:val="00B455B4"/>
    <w:rsid w:val="00B46735"/>
    <w:rsid w:val="00B46B55"/>
    <w:rsid w:val="00B46D10"/>
    <w:rsid w:val="00B46DBE"/>
    <w:rsid w:val="00B470E6"/>
    <w:rsid w:val="00B5032C"/>
    <w:rsid w:val="00B50523"/>
    <w:rsid w:val="00B510CF"/>
    <w:rsid w:val="00B51A35"/>
    <w:rsid w:val="00B51FEA"/>
    <w:rsid w:val="00B52622"/>
    <w:rsid w:val="00B52CEA"/>
    <w:rsid w:val="00B543E2"/>
    <w:rsid w:val="00B54E56"/>
    <w:rsid w:val="00B54EE4"/>
    <w:rsid w:val="00B55EC3"/>
    <w:rsid w:val="00B56372"/>
    <w:rsid w:val="00B5693A"/>
    <w:rsid w:val="00B56FF8"/>
    <w:rsid w:val="00B57001"/>
    <w:rsid w:val="00B601D5"/>
    <w:rsid w:val="00B6041E"/>
    <w:rsid w:val="00B62C76"/>
    <w:rsid w:val="00B63C0E"/>
    <w:rsid w:val="00B64A71"/>
    <w:rsid w:val="00B661D1"/>
    <w:rsid w:val="00B66D81"/>
    <w:rsid w:val="00B6767A"/>
    <w:rsid w:val="00B67A9E"/>
    <w:rsid w:val="00B7175E"/>
    <w:rsid w:val="00B7366E"/>
    <w:rsid w:val="00B74407"/>
    <w:rsid w:val="00B7572B"/>
    <w:rsid w:val="00B75C2C"/>
    <w:rsid w:val="00B764E1"/>
    <w:rsid w:val="00B765B5"/>
    <w:rsid w:val="00B76817"/>
    <w:rsid w:val="00B7685D"/>
    <w:rsid w:val="00B769DA"/>
    <w:rsid w:val="00B76BB4"/>
    <w:rsid w:val="00B76DF1"/>
    <w:rsid w:val="00B775CD"/>
    <w:rsid w:val="00B77CE1"/>
    <w:rsid w:val="00B80598"/>
    <w:rsid w:val="00B805FC"/>
    <w:rsid w:val="00B81793"/>
    <w:rsid w:val="00B827D6"/>
    <w:rsid w:val="00B8319E"/>
    <w:rsid w:val="00B8357F"/>
    <w:rsid w:val="00B8406B"/>
    <w:rsid w:val="00B8427F"/>
    <w:rsid w:val="00B8487D"/>
    <w:rsid w:val="00B84DBA"/>
    <w:rsid w:val="00B85645"/>
    <w:rsid w:val="00B859E9"/>
    <w:rsid w:val="00B8690C"/>
    <w:rsid w:val="00B87613"/>
    <w:rsid w:val="00B87831"/>
    <w:rsid w:val="00B87E91"/>
    <w:rsid w:val="00B90ADA"/>
    <w:rsid w:val="00B915EE"/>
    <w:rsid w:val="00B9160B"/>
    <w:rsid w:val="00B921C6"/>
    <w:rsid w:val="00B9279A"/>
    <w:rsid w:val="00B94217"/>
    <w:rsid w:val="00B94598"/>
    <w:rsid w:val="00B96038"/>
    <w:rsid w:val="00B96AEA"/>
    <w:rsid w:val="00B97823"/>
    <w:rsid w:val="00B97D6C"/>
    <w:rsid w:val="00BA00F9"/>
    <w:rsid w:val="00BA0241"/>
    <w:rsid w:val="00BA117D"/>
    <w:rsid w:val="00BA1888"/>
    <w:rsid w:val="00BA213C"/>
    <w:rsid w:val="00BA2228"/>
    <w:rsid w:val="00BA2699"/>
    <w:rsid w:val="00BA4ECF"/>
    <w:rsid w:val="00BA6DDA"/>
    <w:rsid w:val="00BA6FDC"/>
    <w:rsid w:val="00BA75BF"/>
    <w:rsid w:val="00BA766C"/>
    <w:rsid w:val="00BA7D3F"/>
    <w:rsid w:val="00BB025C"/>
    <w:rsid w:val="00BB0558"/>
    <w:rsid w:val="00BB121A"/>
    <w:rsid w:val="00BB17FE"/>
    <w:rsid w:val="00BB2005"/>
    <w:rsid w:val="00BB2468"/>
    <w:rsid w:val="00BB25B3"/>
    <w:rsid w:val="00BB2776"/>
    <w:rsid w:val="00BB2C77"/>
    <w:rsid w:val="00BB2C9F"/>
    <w:rsid w:val="00BB39A2"/>
    <w:rsid w:val="00BB3B2A"/>
    <w:rsid w:val="00BB47A3"/>
    <w:rsid w:val="00BB5332"/>
    <w:rsid w:val="00BB558E"/>
    <w:rsid w:val="00BB5887"/>
    <w:rsid w:val="00BB5ABC"/>
    <w:rsid w:val="00BB5BFF"/>
    <w:rsid w:val="00BB5CBB"/>
    <w:rsid w:val="00BB658B"/>
    <w:rsid w:val="00BB704E"/>
    <w:rsid w:val="00BB727C"/>
    <w:rsid w:val="00BB7B89"/>
    <w:rsid w:val="00BC06E3"/>
    <w:rsid w:val="00BC0D68"/>
    <w:rsid w:val="00BC132F"/>
    <w:rsid w:val="00BC1ACE"/>
    <w:rsid w:val="00BC1B49"/>
    <w:rsid w:val="00BC1E88"/>
    <w:rsid w:val="00BC2116"/>
    <w:rsid w:val="00BC21FA"/>
    <w:rsid w:val="00BC2F5F"/>
    <w:rsid w:val="00BC3031"/>
    <w:rsid w:val="00BC35BA"/>
    <w:rsid w:val="00BC36FD"/>
    <w:rsid w:val="00BC4477"/>
    <w:rsid w:val="00BC5A17"/>
    <w:rsid w:val="00BC64A8"/>
    <w:rsid w:val="00BC6FB0"/>
    <w:rsid w:val="00BC784D"/>
    <w:rsid w:val="00BD0271"/>
    <w:rsid w:val="00BD20FA"/>
    <w:rsid w:val="00BD2551"/>
    <w:rsid w:val="00BD29DB"/>
    <w:rsid w:val="00BD2FA3"/>
    <w:rsid w:val="00BD35E4"/>
    <w:rsid w:val="00BD38F4"/>
    <w:rsid w:val="00BD38F7"/>
    <w:rsid w:val="00BD4023"/>
    <w:rsid w:val="00BD450E"/>
    <w:rsid w:val="00BD48A5"/>
    <w:rsid w:val="00BD49EE"/>
    <w:rsid w:val="00BD59A0"/>
    <w:rsid w:val="00BD5C03"/>
    <w:rsid w:val="00BD5D6F"/>
    <w:rsid w:val="00BD644E"/>
    <w:rsid w:val="00BD6EA9"/>
    <w:rsid w:val="00BD6EB7"/>
    <w:rsid w:val="00BD79F1"/>
    <w:rsid w:val="00BD7ACA"/>
    <w:rsid w:val="00BE0CD0"/>
    <w:rsid w:val="00BE18DA"/>
    <w:rsid w:val="00BE2F16"/>
    <w:rsid w:val="00BE3418"/>
    <w:rsid w:val="00BE377E"/>
    <w:rsid w:val="00BE449C"/>
    <w:rsid w:val="00BE46A7"/>
    <w:rsid w:val="00BE4C6F"/>
    <w:rsid w:val="00BE59C0"/>
    <w:rsid w:val="00BE6F1A"/>
    <w:rsid w:val="00BE73C9"/>
    <w:rsid w:val="00BE7A59"/>
    <w:rsid w:val="00BF05E1"/>
    <w:rsid w:val="00BF0887"/>
    <w:rsid w:val="00BF0E67"/>
    <w:rsid w:val="00BF211F"/>
    <w:rsid w:val="00BF2AB6"/>
    <w:rsid w:val="00BF44EC"/>
    <w:rsid w:val="00BF4BEE"/>
    <w:rsid w:val="00BF51B1"/>
    <w:rsid w:val="00BF69BE"/>
    <w:rsid w:val="00BF6C76"/>
    <w:rsid w:val="00BF7F2D"/>
    <w:rsid w:val="00C001AB"/>
    <w:rsid w:val="00C01D81"/>
    <w:rsid w:val="00C02041"/>
    <w:rsid w:val="00C03056"/>
    <w:rsid w:val="00C031CF"/>
    <w:rsid w:val="00C04A8C"/>
    <w:rsid w:val="00C04C25"/>
    <w:rsid w:val="00C04EA5"/>
    <w:rsid w:val="00C053CB"/>
    <w:rsid w:val="00C05BB8"/>
    <w:rsid w:val="00C06940"/>
    <w:rsid w:val="00C06C2A"/>
    <w:rsid w:val="00C06CE2"/>
    <w:rsid w:val="00C0717C"/>
    <w:rsid w:val="00C0756C"/>
    <w:rsid w:val="00C07940"/>
    <w:rsid w:val="00C07FF2"/>
    <w:rsid w:val="00C108FB"/>
    <w:rsid w:val="00C1159A"/>
    <w:rsid w:val="00C11D94"/>
    <w:rsid w:val="00C13120"/>
    <w:rsid w:val="00C1489E"/>
    <w:rsid w:val="00C14BD0"/>
    <w:rsid w:val="00C15636"/>
    <w:rsid w:val="00C159D0"/>
    <w:rsid w:val="00C163D6"/>
    <w:rsid w:val="00C16735"/>
    <w:rsid w:val="00C16F63"/>
    <w:rsid w:val="00C17B88"/>
    <w:rsid w:val="00C17DA5"/>
    <w:rsid w:val="00C21CDC"/>
    <w:rsid w:val="00C21F53"/>
    <w:rsid w:val="00C222E6"/>
    <w:rsid w:val="00C22712"/>
    <w:rsid w:val="00C22CCA"/>
    <w:rsid w:val="00C2353E"/>
    <w:rsid w:val="00C238EB"/>
    <w:rsid w:val="00C23958"/>
    <w:rsid w:val="00C23ADC"/>
    <w:rsid w:val="00C25506"/>
    <w:rsid w:val="00C25DB8"/>
    <w:rsid w:val="00C27544"/>
    <w:rsid w:val="00C2759D"/>
    <w:rsid w:val="00C2798A"/>
    <w:rsid w:val="00C27E88"/>
    <w:rsid w:val="00C301BE"/>
    <w:rsid w:val="00C303DE"/>
    <w:rsid w:val="00C30A44"/>
    <w:rsid w:val="00C30D55"/>
    <w:rsid w:val="00C31174"/>
    <w:rsid w:val="00C311C5"/>
    <w:rsid w:val="00C31479"/>
    <w:rsid w:val="00C31B69"/>
    <w:rsid w:val="00C31F4A"/>
    <w:rsid w:val="00C32390"/>
    <w:rsid w:val="00C32F50"/>
    <w:rsid w:val="00C353BE"/>
    <w:rsid w:val="00C36C28"/>
    <w:rsid w:val="00C36D33"/>
    <w:rsid w:val="00C375FD"/>
    <w:rsid w:val="00C37E27"/>
    <w:rsid w:val="00C4293E"/>
    <w:rsid w:val="00C42AC0"/>
    <w:rsid w:val="00C43779"/>
    <w:rsid w:val="00C4403C"/>
    <w:rsid w:val="00C445E6"/>
    <w:rsid w:val="00C4529F"/>
    <w:rsid w:val="00C5038C"/>
    <w:rsid w:val="00C50DC7"/>
    <w:rsid w:val="00C51F67"/>
    <w:rsid w:val="00C522BF"/>
    <w:rsid w:val="00C5252E"/>
    <w:rsid w:val="00C52C32"/>
    <w:rsid w:val="00C53AB4"/>
    <w:rsid w:val="00C54D39"/>
    <w:rsid w:val="00C55139"/>
    <w:rsid w:val="00C55968"/>
    <w:rsid w:val="00C5690E"/>
    <w:rsid w:val="00C5714D"/>
    <w:rsid w:val="00C57327"/>
    <w:rsid w:val="00C57DDD"/>
    <w:rsid w:val="00C60AA7"/>
    <w:rsid w:val="00C60F25"/>
    <w:rsid w:val="00C61D8D"/>
    <w:rsid w:val="00C61E9B"/>
    <w:rsid w:val="00C624E0"/>
    <w:rsid w:val="00C63408"/>
    <w:rsid w:val="00C64ADF"/>
    <w:rsid w:val="00C65755"/>
    <w:rsid w:val="00C65FA7"/>
    <w:rsid w:val="00C6602D"/>
    <w:rsid w:val="00C66452"/>
    <w:rsid w:val="00C67029"/>
    <w:rsid w:val="00C70560"/>
    <w:rsid w:val="00C7116C"/>
    <w:rsid w:val="00C711DF"/>
    <w:rsid w:val="00C71481"/>
    <w:rsid w:val="00C7189D"/>
    <w:rsid w:val="00C71EA2"/>
    <w:rsid w:val="00C71F8E"/>
    <w:rsid w:val="00C726BF"/>
    <w:rsid w:val="00C731A3"/>
    <w:rsid w:val="00C7387E"/>
    <w:rsid w:val="00C73C89"/>
    <w:rsid w:val="00C747EF"/>
    <w:rsid w:val="00C748F0"/>
    <w:rsid w:val="00C7644C"/>
    <w:rsid w:val="00C77579"/>
    <w:rsid w:val="00C77D11"/>
    <w:rsid w:val="00C77D12"/>
    <w:rsid w:val="00C80571"/>
    <w:rsid w:val="00C810EF"/>
    <w:rsid w:val="00C8166C"/>
    <w:rsid w:val="00C819CA"/>
    <w:rsid w:val="00C81A92"/>
    <w:rsid w:val="00C81A9B"/>
    <w:rsid w:val="00C81F15"/>
    <w:rsid w:val="00C84E5C"/>
    <w:rsid w:val="00C850FF"/>
    <w:rsid w:val="00C85128"/>
    <w:rsid w:val="00C8582C"/>
    <w:rsid w:val="00C87695"/>
    <w:rsid w:val="00C87E70"/>
    <w:rsid w:val="00C90B1F"/>
    <w:rsid w:val="00C90CB3"/>
    <w:rsid w:val="00C914D1"/>
    <w:rsid w:val="00C92669"/>
    <w:rsid w:val="00C92CDA"/>
    <w:rsid w:val="00C93EA5"/>
    <w:rsid w:val="00C94C82"/>
    <w:rsid w:val="00C968E0"/>
    <w:rsid w:val="00C9771A"/>
    <w:rsid w:val="00CA0039"/>
    <w:rsid w:val="00CA01B9"/>
    <w:rsid w:val="00CA0FFB"/>
    <w:rsid w:val="00CA1084"/>
    <w:rsid w:val="00CA19B4"/>
    <w:rsid w:val="00CA1B4B"/>
    <w:rsid w:val="00CA23FA"/>
    <w:rsid w:val="00CA4E0F"/>
    <w:rsid w:val="00CA550D"/>
    <w:rsid w:val="00CA5F54"/>
    <w:rsid w:val="00CA614C"/>
    <w:rsid w:val="00CA62AF"/>
    <w:rsid w:val="00CA7E28"/>
    <w:rsid w:val="00CB0406"/>
    <w:rsid w:val="00CB062E"/>
    <w:rsid w:val="00CB0FEE"/>
    <w:rsid w:val="00CB2DA3"/>
    <w:rsid w:val="00CB2FB8"/>
    <w:rsid w:val="00CB354F"/>
    <w:rsid w:val="00CB3B68"/>
    <w:rsid w:val="00CB3F80"/>
    <w:rsid w:val="00CB4890"/>
    <w:rsid w:val="00CB5274"/>
    <w:rsid w:val="00CB549E"/>
    <w:rsid w:val="00CB557C"/>
    <w:rsid w:val="00CB5AA7"/>
    <w:rsid w:val="00CB72BA"/>
    <w:rsid w:val="00CC0808"/>
    <w:rsid w:val="00CC17E1"/>
    <w:rsid w:val="00CC195F"/>
    <w:rsid w:val="00CC2A86"/>
    <w:rsid w:val="00CC2CD8"/>
    <w:rsid w:val="00CC30A7"/>
    <w:rsid w:val="00CC36F8"/>
    <w:rsid w:val="00CC3CB4"/>
    <w:rsid w:val="00CC46E9"/>
    <w:rsid w:val="00CC4CBB"/>
    <w:rsid w:val="00CC6048"/>
    <w:rsid w:val="00CC6EC0"/>
    <w:rsid w:val="00CC73F8"/>
    <w:rsid w:val="00CC757D"/>
    <w:rsid w:val="00CC787D"/>
    <w:rsid w:val="00CC7EA2"/>
    <w:rsid w:val="00CD02BC"/>
    <w:rsid w:val="00CD05FC"/>
    <w:rsid w:val="00CD0E43"/>
    <w:rsid w:val="00CD23FF"/>
    <w:rsid w:val="00CD2B2E"/>
    <w:rsid w:val="00CD3B31"/>
    <w:rsid w:val="00CD4D31"/>
    <w:rsid w:val="00CD4E41"/>
    <w:rsid w:val="00CD5105"/>
    <w:rsid w:val="00CD539B"/>
    <w:rsid w:val="00CD54D1"/>
    <w:rsid w:val="00CD55A4"/>
    <w:rsid w:val="00CD57F7"/>
    <w:rsid w:val="00CD5FB0"/>
    <w:rsid w:val="00CD628F"/>
    <w:rsid w:val="00CD77AF"/>
    <w:rsid w:val="00CD78FB"/>
    <w:rsid w:val="00CD7A48"/>
    <w:rsid w:val="00CE09A1"/>
    <w:rsid w:val="00CE2318"/>
    <w:rsid w:val="00CE30F4"/>
    <w:rsid w:val="00CE353B"/>
    <w:rsid w:val="00CE5A0D"/>
    <w:rsid w:val="00CE5AE3"/>
    <w:rsid w:val="00CE7938"/>
    <w:rsid w:val="00CE796D"/>
    <w:rsid w:val="00CE7E0B"/>
    <w:rsid w:val="00CF01BD"/>
    <w:rsid w:val="00CF08CC"/>
    <w:rsid w:val="00CF288C"/>
    <w:rsid w:val="00CF2B4C"/>
    <w:rsid w:val="00CF39A2"/>
    <w:rsid w:val="00CF4E47"/>
    <w:rsid w:val="00CF5399"/>
    <w:rsid w:val="00CF56DB"/>
    <w:rsid w:val="00CF5ABB"/>
    <w:rsid w:val="00CF673C"/>
    <w:rsid w:val="00CF771E"/>
    <w:rsid w:val="00CF7A58"/>
    <w:rsid w:val="00CF7C07"/>
    <w:rsid w:val="00D0016F"/>
    <w:rsid w:val="00D010A3"/>
    <w:rsid w:val="00D016D4"/>
    <w:rsid w:val="00D01CA2"/>
    <w:rsid w:val="00D01FF6"/>
    <w:rsid w:val="00D02006"/>
    <w:rsid w:val="00D0214E"/>
    <w:rsid w:val="00D02AD9"/>
    <w:rsid w:val="00D033EF"/>
    <w:rsid w:val="00D0373A"/>
    <w:rsid w:val="00D04B00"/>
    <w:rsid w:val="00D04F1F"/>
    <w:rsid w:val="00D05522"/>
    <w:rsid w:val="00D05B6B"/>
    <w:rsid w:val="00D0740E"/>
    <w:rsid w:val="00D079BA"/>
    <w:rsid w:val="00D10288"/>
    <w:rsid w:val="00D105E7"/>
    <w:rsid w:val="00D10B6A"/>
    <w:rsid w:val="00D10F39"/>
    <w:rsid w:val="00D1262A"/>
    <w:rsid w:val="00D126A1"/>
    <w:rsid w:val="00D12871"/>
    <w:rsid w:val="00D13E18"/>
    <w:rsid w:val="00D14450"/>
    <w:rsid w:val="00D14494"/>
    <w:rsid w:val="00D14636"/>
    <w:rsid w:val="00D1558A"/>
    <w:rsid w:val="00D1756D"/>
    <w:rsid w:val="00D17A70"/>
    <w:rsid w:val="00D209BD"/>
    <w:rsid w:val="00D20A11"/>
    <w:rsid w:val="00D20B6E"/>
    <w:rsid w:val="00D20E8A"/>
    <w:rsid w:val="00D213CD"/>
    <w:rsid w:val="00D22C7B"/>
    <w:rsid w:val="00D23444"/>
    <w:rsid w:val="00D235BC"/>
    <w:rsid w:val="00D238A9"/>
    <w:rsid w:val="00D23B75"/>
    <w:rsid w:val="00D24226"/>
    <w:rsid w:val="00D2452D"/>
    <w:rsid w:val="00D26A17"/>
    <w:rsid w:val="00D26B4D"/>
    <w:rsid w:val="00D26D7E"/>
    <w:rsid w:val="00D27685"/>
    <w:rsid w:val="00D30263"/>
    <w:rsid w:val="00D317AB"/>
    <w:rsid w:val="00D31AC0"/>
    <w:rsid w:val="00D31FB0"/>
    <w:rsid w:val="00D32017"/>
    <w:rsid w:val="00D3211F"/>
    <w:rsid w:val="00D32622"/>
    <w:rsid w:val="00D32D25"/>
    <w:rsid w:val="00D32E31"/>
    <w:rsid w:val="00D34551"/>
    <w:rsid w:val="00D34F27"/>
    <w:rsid w:val="00D3515B"/>
    <w:rsid w:val="00D352B0"/>
    <w:rsid w:val="00D35522"/>
    <w:rsid w:val="00D3723D"/>
    <w:rsid w:val="00D37E77"/>
    <w:rsid w:val="00D400CB"/>
    <w:rsid w:val="00D414F6"/>
    <w:rsid w:val="00D429F9"/>
    <w:rsid w:val="00D42CAE"/>
    <w:rsid w:val="00D42D0E"/>
    <w:rsid w:val="00D42EBA"/>
    <w:rsid w:val="00D430C7"/>
    <w:rsid w:val="00D43761"/>
    <w:rsid w:val="00D43862"/>
    <w:rsid w:val="00D44138"/>
    <w:rsid w:val="00D46D01"/>
    <w:rsid w:val="00D50944"/>
    <w:rsid w:val="00D519FB"/>
    <w:rsid w:val="00D5206B"/>
    <w:rsid w:val="00D53052"/>
    <w:rsid w:val="00D53670"/>
    <w:rsid w:val="00D53818"/>
    <w:rsid w:val="00D540A7"/>
    <w:rsid w:val="00D54116"/>
    <w:rsid w:val="00D5528B"/>
    <w:rsid w:val="00D552C4"/>
    <w:rsid w:val="00D55FF6"/>
    <w:rsid w:val="00D5646D"/>
    <w:rsid w:val="00D56FCF"/>
    <w:rsid w:val="00D5722F"/>
    <w:rsid w:val="00D60CE5"/>
    <w:rsid w:val="00D60F71"/>
    <w:rsid w:val="00D61F62"/>
    <w:rsid w:val="00D622E8"/>
    <w:rsid w:val="00D63091"/>
    <w:rsid w:val="00D636CD"/>
    <w:rsid w:val="00D63FD4"/>
    <w:rsid w:val="00D6580E"/>
    <w:rsid w:val="00D661CF"/>
    <w:rsid w:val="00D664BF"/>
    <w:rsid w:val="00D677F7"/>
    <w:rsid w:val="00D71E24"/>
    <w:rsid w:val="00D7202E"/>
    <w:rsid w:val="00D72300"/>
    <w:rsid w:val="00D7280C"/>
    <w:rsid w:val="00D72868"/>
    <w:rsid w:val="00D72B86"/>
    <w:rsid w:val="00D7408E"/>
    <w:rsid w:val="00D745C5"/>
    <w:rsid w:val="00D748AC"/>
    <w:rsid w:val="00D74EC7"/>
    <w:rsid w:val="00D74EF7"/>
    <w:rsid w:val="00D75384"/>
    <w:rsid w:val="00D75475"/>
    <w:rsid w:val="00D75EB8"/>
    <w:rsid w:val="00D760E7"/>
    <w:rsid w:val="00D80BE3"/>
    <w:rsid w:val="00D812C4"/>
    <w:rsid w:val="00D817DA"/>
    <w:rsid w:val="00D81D60"/>
    <w:rsid w:val="00D83732"/>
    <w:rsid w:val="00D84B1B"/>
    <w:rsid w:val="00D84B31"/>
    <w:rsid w:val="00D84BBF"/>
    <w:rsid w:val="00D84FD1"/>
    <w:rsid w:val="00D85C7F"/>
    <w:rsid w:val="00D87CB3"/>
    <w:rsid w:val="00D87CE1"/>
    <w:rsid w:val="00D87DBA"/>
    <w:rsid w:val="00D9064B"/>
    <w:rsid w:val="00D90AE7"/>
    <w:rsid w:val="00D90FAD"/>
    <w:rsid w:val="00D91102"/>
    <w:rsid w:val="00D91D2A"/>
    <w:rsid w:val="00D922C5"/>
    <w:rsid w:val="00D92578"/>
    <w:rsid w:val="00D926C8"/>
    <w:rsid w:val="00D92C0B"/>
    <w:rsid w:val="00D9353E"/>
    <w:rsid w:val="00D9364A"/>
    <w:rsid w:val="00D94B89"/>
    <w:rsid w:val="00D95709"/>
    <w:rsid w:val="00D95AEE"/>
    <w:rsid w:val="00D95C3B"/>
    <w:rsid w:val="00D9640F"/>
    <w:rsid w:val="00D96A4B"/>
    <w:rsid w:val="00D979D0"/>
    <w:rsid w:val="00D97EC7"/>
    <w:rsid w:val="00DA02C3"/>
    <w:rsid w:val="00DA10A3"/>
    <w:rsid w:val="00DA27EE"/>
    <w:rsid w:val="00DA29CB"/>
    <w:rsid w:val="00DA2B54"/>
    <w:rsid w:val="00DA30A1"/>
    <w:rsid w:val="00DA348B"/>
    <w:rsid w:val="00DA4199"/>
    <w:rsid w:val="00DA4F82"/>
    <w:rsid w:val="00DA55D9"/>
    <w:rsid w:val="00DA6F64"/>
    <w:rsid w:val="00DA731E"/>
    <w:rsid w:val="00DA7EC8"/>
    <w:rsid w:val="00DB07F1"/>
    <w:rsid w:val="00DB0F06"/>
    <w:rsid w:val="00DB11DF"/>
    <w:rsid w:val="00DB161B"/>
    <w:rsid w:val="00DB2303"/>
    <w:rsid w:val="00DB26BF"/>
    <w:rsid w:val="00DB28EA"/>
    <w:rsid w:val="00DB2F16"/>
    <w:rsid w:val="00DB3781"/>
    <w:rsid w:val="00DB37F8"/>
    <w:rsid w:val="00DB3BCF"/>
    <w:rsid w:val="00DB4250"/>
    <w:rsid w:val="00DB4716"/>
    <w:rsid w:val="00DB5296"/>
    <w:rsid w:val="00DB6FA6"/>
    <w:rsid w:val="00DB75A4"/>
    <w:rsid w:val="00DB7A0F"/>
    <w:rsid w:val="00DB7CAF"/>
    <w:rsid w:val="00DC081B"/>
    <w:rsid w:val="00DC0D52"/>
    <w:rsid w:val="00DC19A6"/>
    <w:rsid w:val="00DC46CD"/>
    <w:rsid w:val="00DC563A"/>
    <w:rsid w:val="00DC5758"/>
    <w:rsid w:val="00DC68BB"/>
    <w:rsid w:val="00DC6FC1"/>
    <w:rsid w:val="00DC731A"/>
    <w:rsid w:val="00DC77BD"/>
    <w:rsid w:val="00DD040A"/>
    <w:rsid w:val="00DD0BCE"/>
    <w:rsid w:val="00DD0CA5"/>
    <w:rsid w:val="00DD11E9"/>
    <w:rsid w:val="00DD157C"/>
    <w:rsid w:val="00DD1B9C"/>
    <w:rsid w:val="00DD20F0"/>
    <w:rsid w:val="00DD2AC3"/>
    <w:rsid w:val="00DD30DF"/>
    <w:rsid w:val="00DD3850"/>
    <w:rsid w:val="00DD385D"/>
    <w:rsid w:val="00DD3CE1"/>
    <w:rsid w:val="00DD3FD3"/>
    <w:rsid w:val="00DD445E"/>
    <w:rsid w:val="00DD4547"/>
    <w:rsid w:val="00DD466D"/>
    <w:rsid w:val="00DD4BB4"/>
    <w:rsid w:val="00DD5146"/>
    <w:rsid w:val="00DD56C2"/>
    <w:rsid w:val="00DD5831"/>
    <w:rsid w:val="00DD6B91"/>
    <w:rsid w:val="00DD709C"/>
    <w:rsid w:val="00DD793B"/>
    <w:rsid w:val="00DE0151"/>
    <w:rsid w:val="00DE29EF"/>
    <w:rsid w:val="00DE2E2C"/>
    <w:rsid w:val="00DE3BBC"/>
    <w:rsid w:val="00DE3EF4"/>
    <w:rsid w:val="00DE4D15"/>
    <w:rsid w:val="00DE52D5"/>
    <w:rsid w:val="00DE63FA"/>
    <w:rsid w:val="00DE6AF0"/>
    <w:rsid w:val="00DE77D3"/>
    <w:rsid w:val="00DE7BB2"/>
    <w:rsid w:val="00DF1940"/>
    <w:rsid w:val="00DF1B77"/>
    <w:rsid w:val="00DF1FA7"/>
    <w:rsid w:val="00DF2267"/>
    <w:rsid w:val="00DF297E"/>
    <w:rsid w:val="00DF2D3A"/>
    <w:rsid w:val="00DF3A48"/>
    <w:rsid w:val="00DF3ECD"/>
    <w:rsid w:val="00DF59B8"/>
    <w:rsid w:val="00DF7ACD"/>
    <w:rsid w:val="00E00A3C"/>
    <w:rsid w:val="00E01051"/>
    <w:rsid w:val="00E015E8"/>
    <w:rsid w:val="00E01946"/>
    <w:rsid w:val="00E0238D"/>
    <w:rsid w:val="00E02D2E"/>
    <w:rsid w:val="00E03621"/>
    <w:rsid w:val="00E03932"/>
    <w:rsid w:val="00E045E8"/>
    <w:rsid w:val="00E04E6C"/>
    <w:rsid w:val="00E04F3F"/>
    <w:rsid w:val="00E06509"/>
    <w:rsid w:val="00E076F0"/>
    <w:rsid w:val="00E07CBA"/>
    <w:rsid w:val="00E10222"/>
    <w:rsid w:val="00E105CE"/>
    <w:rsid w:val="00E10732"/>
    <w:rsid w:val="00E10BBD"/>
    <w:rsid w:val="00E10D31"/>
    <w:rsid w:val="00E113D5"/>
    <w:rsid w:val="00E114D6"/>
    <w:rsid w:val="00E11A89"/>
    <w:rsid w:val="00E120EA"/>
    <w:rsid w:val="00E12281"/>
    <w:rsid w:val="00E13421"/>
    <w:rsid w:val="00E13A2A"/>
    <w:rsid w:val="00E13CA6"/>
    <w:rsid w:val="00E14888"/>
    <w:rsid w:val="00E14B56"/>
    <w:rsid w:val="00E1504F"/>
    <w:rsid w:val="00E155EA"/>
    <w:rsid w:val="00E15675"/>
    <w:rsid w:val="00E15BA1"/>
    <w:rsid w:val="00E15BB0"/>
    <w:rsid w:val="00E15E37"/>
    <w:rsid w:val="00E1608D"/>
    <w:rsid w:val="00E17336"/>
    <w:rsid w:val="00E177C0"/>
    <w:rsid w:val="00E1789B"/>
    <w:rsid w:val="00E179BC"/>
    <w:rsid w:val="00E20C64"/>
    <w:rsid w:val="00E22073"/>
    <w:rsid w:val="00E23823"/>
    <w:rsid w:val="00E2463A"/>
    <w:rsid w:val="00E24D18"/>
    <w:rsid w:val="00E250BA"/>
    <w:rsid w:val="00E2664A"/>
    <w:rsid w:val="00E271D1"/>
    <w:rsid w:val="00E27555"/>
    <w:rsid w:val="00E30606"/>
    <w:rsid w:val="00E3109B"/>
    <w:rsid w:val="00E312DE"/>
    <w:rsid w:val="00E3183F"/>
    <w:rsid w:val="00E319AA"/>
    <w:rsid w:val="00E32934"/>
    <w:rsid w:val="00E32FBA"/>
    <w:rsid w:val="00E3314A"/>
    <w:rsid w:val="00E33382"/>
    <w:rsid w:val="00E3351C"/>
    <w:rsid w:val="00E33BF5"/>
    <w:rsid w:val="00E349E9"/>
    <w:rsid w:val="00E34FE7"/>
    <w:rsid w:val="00E357DC"/>
    <w:rsid w:val="00E35C0E"/>
    <w:rsid w:val="00E35C3C"/>
    <w:rsid w:val="00E35D27"/>
    <w:rsid w:val="00E366D7"/>
    <w:rsid w:val="00E372E8"/>
    <w:rsid w:val="00E401A6"/>
    <w:rsid w:val="00E4157E"/>
    <w:rsid w:val="00E415E4"/>
    <w:rsid w:val="00E417C9"/>
    <w:rsid w:val="00E41A71"/>
    <w:rsid w:val="00E42D9B"/>
    <w:rsid w:val="00E43A1E"/>
    <w:rsid w:val="00E43BA5"/>
    <w:rsid w:val="00E43D23"/>
    <w:rsid w:val="00E447E6"/>
    <w:rsid w:val="00E44A6A"/>
    <w:rsid w:val="00E459D7"/>
    <w:rsid w:val="00E465BA"/>
    <w:rsid w:val="00E47788"/>
    <w:rsid w:val="00E479A6"/>
    <w:rsid w:val="00E47B9B"/>
    <w:rsid w:val="00E50159"/>
    <w:rsid w:val="00E503E5"/>
    <w:rsid w:val="00E50C9F"/>
    <w:rsid w:val="00E5116A"/>
    <w:rsid w:val="00E513C1"/>
    <w:rsid w:val="00E51498"/>
    <w:rsid w:val="00E518D1"/>
    <w:rsid w:val="00E518E2"/>
    <w:rsid w:val="00E5265E"/>
    <w:rsid w:val="00E52903"/>
    <w:rsid w:val="00E52EF5"/>
    <w:rsid w:val="00E54769"/>
    <w:rsid w:val="00E56CD5"/>
    <w:rsid w:val="00E57625"/>
    <w:rsid w:val="00E57793"/>
    <w:rsid w:val="00E57BEE"/>
    <w:rsid w:val="00E603B9"/>
    <w:rsid w:val="00E6046F"/>
    <w:rsid w:val="00E6103D"/>
    <w:rsid w:val="00E613ED"/>
    <w:rsid w:val="00E618F9"/>
    <w:rsid w:val="00E61918"/>
    <w:rsid w:val="00E61D77"/>
    <w:rsid w:val="00E624D9"/>
    <w:rsid w:val="00E62751"/>
    <w:rsid w:val="00E62A17"/>
    <w:rsid w:val="00E643B5"/>
    <w:rsid w:val="00E64499"/>
    <w:rsid w:val="00E64649"/>
    <w:rsid w:val="00E65075"/>
    <w:rsid w:val="00E65837"/>
    <w:rsid w:val="00E65DFF"/>
    <w:rsid w:val="00E660E7"/>
    <w:rsid w:val="00E6621E"/>
    <w:rsid w:val="00E66B82"/>
    <w:rsid w:val="00E6791D"/>
    <w:rsid w:val="00E67D7B"/>
    <w:rsid w:val="00E70F12"/>
    <w:rsid w:val="00E71750"/>
    <w:rsid w:val="00E71CAA"/>
    <w:rsid w:val="00E72249"/>
    <w:rsid w:val="00E73F32"/>
    <w:rsid w:val="00E740DA"/>
    <w:rsid w:val="00E74394"/>
    <w:rsid w:val="00E749D1"/>
    <w:rsid w:val="00E74FC5"/>
    <w:rsid w:val="00E7517E"/>
    <w:rsid w:val="00E7548D"/>
    <w:rsid w:val="00E754AE"/>
    <w:rsid w:val="00E7686C"/>
    <w:rsid w:val="00E779B6"/>
    <w:rsid w:val="00E80616"/>
    <w:rsid w:val="00E813F3"/>
    <w:rsid w:val="00E81C1C"/>
    <w:rsid w:val="00E81C26"/>
    <w:rsid w:val="00E81C7F"/>
    <w:rsid w:val="00E81CEC"/>
    <w:rsid w:val="00E81CFA"/>
    <w:rsid w:val="00E82826"/>
    <w:rsid w:val="00E85244"/>
    <w:rsid w:val="00E855DC"/>
    <w:rsid w:val="00E860B3"/>
    <w:rsid w:val="00E87061"/>
    <w:rsid w:val="00E87144"/>
    <w:rsid w:val="00E87647"/>
    <w:rsid w:val="00E9047B"/>
    <w:rsid w:val="00E90B6D"/>
    <w:rsid w:val="00E91C8D"/>
    <w:rsid w:val="00E91DC2"/>
    <w:rsid w:val="00E92433"/>
    <w:rsid w:val="00E92DD2"/>
    <w:rsid w:val="00E9329B"/>
    <w:rsid w:val="00E93738"/>
    <w:rsid w:val="00E93920"/>
    <w:rsid w:val="00E94372"/>
    <w:rsid w:val="00E948C1"/>
    <w:rsid w:val="00E96461"/>
    <w:rsid w:val="00E96FF5"/>
    <w:rsid w:val="00E97794"/>
    <w:rsid w:val="00EA168F"/>
    <w:rsid w:val="00EA38DC"/>
    <w:rsid w:val="00EA3D2E"/>
    <w:rsid w:val="00EA3F63"/>
    <w:rsid w:val="00EA44C8"/>
    <w:rsid w:val="00EA44CA"/>
    <w:rsid w:val="00EA58D1"/>
    <w:rsid w:val="00EA5D40"/>
    <w:rsid w:val="00EA6764"/>
    <w:rsid w:val="00EA679B"/>
    <w:rsid w:val="00EA6B2C"/>
    <w:rsid w:val="00EA713F"/>
    <w:rsid w:val="00EB0B60"/>
    <w:rsid w:val="00EB104C"/>
    <w:rsid w:val="00EB11DA"/>
    <w:rsid w:val="00EB20A2"/>
    <w:rsid w:val="00EB3196"/>
    <w:rsid w:val="00EB3715"/>
    <w:rsid w:val="00EB3BDE"/>
    <w:rsid w:val="00EB436E"/>
    <w:rsid w:val="00EB4E28"/>
    <w:rsid w:val="00EB4FDE"/>
    <w:rsid w:val="00EB5009"/>
    <w:rsid w:val="00EB53C3"/>
    <w:rsid w:val="00EB6C0D"/>
    <w:rsid w:val="00EB735E"/>
    <w:rsid w:val="00EC08C3"/>
    <w:rsid w:val="00EC1F54"/>
    <w:rsid w:val="00EC2128"/>
    <w:rsid w:val="00EC292C"/>
    <w:rsid w:val="00EC2CD0"/>
    <w:rsid w:val="00EC4B3E"/>
    <w:rsid w:val="00EC4BE3"/>
    <w:rsid w:val="00EC5FF7"/>
    <w:rsid w:val="00EC6024"/>
    <w:rsid w:val="00EC6597"/>
    <w:rsid w:val="00EC6BB7"/>
    <w:rsid w:val="00EC71AD"/>
    <w:rsid w:val="00ED09C7"/>
    <w:rsid w:val="00ED124B"/>
    <w:rsid w:val="00ED2486"/>
    <w:rsid w:val="00ED2D3C"/>
    <w:rsid w:val="00ED3CD1"/>
    <w:rsid w:val="00ED41E5"/>
    <w:rsid w:val="00ED45CC"/>
    <w:rsid w:val="00ED49C2"/>
    <w:rsid w:val="00ED551D"/>
    <w:rsid w:val="00ED5DF1"/>
    <w:rsid w:val="00ED60AE"/>
    <w:rsid w:val="00ED68C7"/>
    <w:rsid w:val="00ED68C8"/>
    <w:rsid w:val="00ED7669"/>
    <w:rsid w:val="00EE067D"/>
    <w:rsid w:val="00EE0FA6"/>
    <w:rsid w:val="00EE1843"/>
    <w:rsid w:val="00EE23A4"/>
    <w:rsid w:val="00EE2637"/>
    <w:rsid w:val="00EE29AE"/>
    <w:rsid w:val="00EE4060"/>
    <w:rsid w:val="00EE4B16"/>
    <w:rsid w:val="00EE4FCB"/>
    <w:rsid w:val="00EE52A1"/>
    <w:rsid w:val="00EE5EAA"/>
    <w:rsid w:val="00EE6EAB"/>
    <w:rsid w:val="00EE72BC"/>
    <w:rsid w:val="00EF033F"/>
    <w:rsid w:val="00EF13C5"/>
    <w:rsid w:val="00EF2692"/>
    <w:rsid w:val="00EF3018"/>
    <w:rsid w:val="00EF31E7"/>
    <w:rsid w:val="00EF3357"/>
    <w:rsid w:val="00EF345E"/>
    <w:rsid w:val="00EF3780"/>
    <w:rsid w:val="00EF3DDA"/>
    <w:rsid w:val="00EF4052"/>
    <w:rsid w:val="00EF428C"/>
    <w:rsid w:val="00EF642D"/>
    <w:rsid w:val="00F00400"/>
    <w:rsid w:val="00F01DAE"/>
    <w:rsid w:val="00F029A5"/>
    <w:rsid w:val="00F053A2"/>
    <w:rsid w:val="00F05653"/>
    <w:rsid w:val="00F05E2D"/>
    <w:rsid w:val="00F06802"/>
    <w:rsid w:val="00F073B3"/>
    <w:rsid w:val="00F07C25"/>
    <w:rsid w:val="00F10378"/>
    <w:rsid w:val="00F107BF"/>
    <w:rsid w:val="00F11004"/>
    <w:rsid w:val="00F1223E"/>
    <w:rsid w:val="00F126A5"/>
    <w:rsid w:val="00F13EC7"/>
    <w:rsid w:val="00F14112"/>
    <w:rsid w:val="00F14848"/>
    <w:rsid w:val="00F149A5"/>
    <w:rsid w:val="00F15AD8"/>
    <w:rsid w:val="00F16098"/>
    <w:rsid w:val="00F17929"/>
    <w:rsid w:val="00F179C1"/>
    <w:rsid w:val="00F208AF"/>
    <w:rsid w:val="00F20E32"/>
    <w:rsid w:val="00F210F9"/>
    <w:rsid w:val="00F21A2E"/>
    <w:rsid w:val="00F21C96"/>
    <w:rsid w:val="00F2200A"/>
    <w:rsid w:val="00F221B8"/>
    <w:rsid w:val="00F226BB"/>
    <w:rsid w:val="00F23081"/>
    <w:rsid w:val="00F23292"/>
    <w:rsid w:val="00F23590"/>
    <w:rsid w:val="00F23F08"/>
    <w:rsid w:val="00F25E1F"/>
    <w:rsid w:val="00F26F86"/>
    <w:rsid w:val="00F273C9"/>
    <w:rsid w:val="00F27B34"/>
    <w:rsid w:val="00F27C8F"/>
    <w:rsid w:val="00F27FAC"/>
    <w:rsid w:val="00F3173F"/>
    <w:rsid w:val="00F320D5"/>
    <w:rsid w:val="00F32633"/>
    <w:rsid w:val="00F32A67"/>
    <w:rsid w:val="00F33ED5"/>
    <w:rsid w:val="00F33FB6"/>
    <w:rsid w:val="00F34BCE"/>
    <w:rsid w:val="00F34D82"/>
    <w:rsid w:val="00F34FD6"/>
    <w:rsid w:val="00F35132"/>
    <w:rsid w:val="00F354BA"/>
    <w:rsid w:val="00F35AE0"/>
    <w:rsid w:val="00F35AF3"/>
    <w:rsid w:val="00F35C13"/>
    <w:rsid w:val="00F401DE"/>
    <w:rsid w:val="00F40506"/>
    <w:rsid w:val="00F40B82"/>
    <w:rsid w:val="00F42B84"/>
    <w:rsid w:val="00F42BBA"/>
    <w:rsid w:val="00F42BD8"/>
    <w:rsid w:val="00F42EA0"/>
    <w:rsid w:val="00F43C05"/>
    <w:rsid w:val="00F44D77"/>
    <w:rsid w:val="00F45689"/>
    <w:rsid w:val="00F457D5"/>
    <w:rsid w:val="00F46119"/>
    <w:rsid w:val="00F469CB"/>
    <w:rsid w:val="00F46CDD"/>
    <w:rsid w:val="00F47505"/>
    <w:rsid w:val="00F50875"/>
    <w:rsid w:val="00F513B9"/>
    <w:rsid w:val="00F51828"/>
    <w:rsid w:val="00F52228"/>
    <w:rsid w:val="00F525FC"/>
    <w:rsid w:val="00F5272A"/>
    <w:rsid w:val="00F531D4"/>
    <w:rsid w:val="00F53AB5"/>
    <w:rsid w:val="00F54161"/>
    <w:rsid w:val="00F54486"/>
    <w:rsid w:val="00F55696"/>
    <w:rsid w:val="00F55BE4"/>
    <w:rsid w:val="00F568B0"/>
    <w:rsid w:val="00F570E4"/>
    <w:rsid w:val="00F5790F"/>
    <w:rsid w:val="00F60074"/>
    <w:rsid w:val="00F603E9"/>
    <w:rsid w:val="00F607A8"/>
    <w:rsid w:val="00F60F39"/>
    <w:rsid w:val="00F615AF"/>
    <w:rsid w:val="00F61A0A"/>
    <w:rsid w:val="00F61C74"/>
    <w:rsid w:val="00F6237A"/>
    <w:rsid w:val="00F6349E"/>
    <w:rsid w:val="00F650BB"/>
    <w:rsid w:val="00F65545"/>
    <w:rsid w:val="00F66F83"/>
    <w:rsid w:val="00F671CF"/>
    <w:rsid w:val="00F70340"/>
    <w:rsid w:val="00F71C08"/>
    <w:rsid w:val="00F7287F"/>
    <w:rsid w:val="00F728B1"/>
    <w:rsid w:val="00F72B37"/>
    <w:rsid w:val="00F7319D"/>
    <w:rsid w:val="00F73298"/>
    <w:rsid w:val="00F7396B"/>
    <w:rsid w:val="00F73F17"/>
    <w:rsid w:val="00F7425C"/>
    <w:rsid w:val="00F75637"/>
    <w:rsid w:val="00F75BE0"/>
    <w:rsid w:val="00F76DBF"/>
    <w:rsid w:val="00F770D0"/>
    <w:rsid w:val="00F777E8"/>
    <w:rsid w:val="00F77A18"/>
    <w:rsid w:val="00F802A9"/>
    <w:rsid w:val="00F804ED"/>
    <w:rsid w:val="00F81230"/>
    <w:rsid w:val="00F81579"/>
    <w:rsid w:val="00F81AF3"/>
    <w:rsid w:val="00F828EB"/>
    <w:rsid w:val="00F82C56"/>
    <w:rsid w:val="00F82CC3"/>
    <w:rsid w:val="00F83C45"/>
    <w:rsid w:val="00F8528A"/>
    <w:rsid w:val="00F8602E"/>
    <w:rsid w:val="00F865E5"/>
    <w:rsid w:val="00F86681"/>
    <w:rsid w:val="00F87022"/>
    <w:rsid w:val="00F87AB5"/>
    <w:rsid w:val="00F901F2"/>
    <w:rsid w:val="00F907D7"/>
    <w:rsid w:val="00F90824"/>
    <w:rsid w:val="00F90917"/>
    <w:rsid w:val="00F90B52"/>
    <w:rsid w:val="00F90E5F"/>
    <w:rsid w:val="00F91927"/>
    <w:rsid w:val="00F91ADA"/>
    <w:rsid w:val="00F91C55"/>
    <w:rsid w:val="00F92EA0"/>
    <w:rsid w:val="00F92FBC"/>
    <w:rsid w:val="00F936BF"/>
    <w:rsid w:val="00F94A19"/>
    <w:rsid w:val="00F95FE0"/>
    <w:rsid w:val="00F971A9"/>
    <w:rsid w:val="00F974DD"/>
    <w:rsid w:val="00F97583"/>
    <w:rsid w:val="00F9770A"/>
    <w:rsid w:val="00F97761"/>
    <w:rsid w:val="00FA1415"/>
    <w:rsid w:val="00FA22F2"/>
    <w:rsid w:val="00FA32BE"/>
    <w:rsid w:val="00FA3D5C"/>
    <w:rsid w:val="00FA5EEF"/>
    <w:rsid w:val="00FA609C"/>
    <w:rsid w:val="00FA78F3"/>
    <w:rsid w:val="00FA7931"/>
    <w:rsid w:val="00FA7A83"/>
    <w:rsid w:val="00FA7BD7"/>
    <w:rsid w:val="00FA7FAF"/>
    <w:rsid w:val="00FB0E0E"/>
    <w:rsid w:val="00FB1645"/>
    <w:rsid w:val="00FB17E0"/>
    <w:rsid w:val="00FB1E1C"/>
    <w:rsid w:val="00FB209A"/>
    <w:rsid w:val="00FB4414"/>
    <w:rsid w:val="00FB706B"/>
    <w:rsid w:val="00FC00F4"/>
    <w:rsid w:val="00FC09B2"/>
    <w:rsid w:val="00FC102F"/>
    <w:rsid w:val="00FC18C0"/>
    <w:rsid w:val="00FC1B10"/>
    <w:rsid w:val="00FC2340"/>
    <w:rsid w:val="00FC24B1"/>
    <w:rsid w:val="00FC3A47"/>
    <w:rsid w:val="00FC3FF2"/>
    <w:rsid w:val="00FC4D6B"/>
    <w:rsid w:val="00FC591F"/>
    <w:rsid w:val="00FC5CA3"/>
    <w:rsid w:val="00FC6307"/>
    <w:rsid w:val="00FC67FE"/>
    <w:rsid w:val="00FC6D5D"/>
    <w:rsid w:val="00FC767D"/>
    <w:rsid w:val="00FC7BCE"/>
    <w:rsid w:val="00FC7C00"/>
    <w:rsid w:val="00FD06F9"/>
    <w:rsid w:val="00FD076D"/>
    <w:rsid w:val="00FD0A3B"/>
    <w:rsid w:val="00FD13BA"/>
    <w:rsid w:val="00FD2E18"/>
    <w:rsid w:val="00FD32B7"/>
    <w:rsid w:val="00FD4FB3"/>
    <w:rsid w:val="00FD507D"/>
    <w:rsid w:val="00FD5325"/>
    <w:rsid w:val="00FD5C77"/>
    <w:rsid w:val="00FD60AD"/>
    <w:rsid w:val="00FD6271"/>
    <w:rsid w:val="00FE08B5"/>
    <w:rsid w:val="00FE08C2"/>
    <w:rsid w:val="00FE0ABF"/>
    <w:rsid w:val="00FE0C70"/>
    <w:rsid w:val="00FE1838"/>
    <w:rsid w:val="00FE195C"/>
    <w:rsid w:val="00FE1A09"/>
    <w:rsid w:val="00FE1F76"/>
    <w:rsid w:val="00FE256D"/>
    <w:rsid w:val="00FE2717"/>
    <w:rsid w:val="00FE2934"/>
    <w:rsid w:val="00FE2B67"/>
    <w:rsid w:val="00FE35FC"/>
    <w:rsid w:val="00FE3F25"/>
    <w:rsid w:val="00FE43C8"/>
    <w:rsid w:val="00FE5419"/>
    <w:rsid w:val="00FE6789"/>
    <w:rsid w:val="00FF08D5"/>
    <w:rsid w:val="00FF13E2"/>
    <w:rsid w:val="00FF22ED"/>
    <w:rsid w:val="00FF22F4"/>
    <w:rsid w:val="00FF30A4"/>
    <w:rsid w:val="00FF31E7"/>
    <w:rsid w:val="00FF3269"/>
    <w:rsid w:val="00FF32BA"/>
    <w:rsid w:val="00FF6746"/>
    <w:rsid w:val="00FF6D50"/>
    <w:rsid w:val="00FF7691"/>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qFormat="1"/>
    <w:lsdException w:name="toc 2" w:uiPriority="39" w:qFormat="1"/>
    <w:lsdException w:name="toc 3" w:uiPriority="39" w:qFormat="1"/>
    <w:lsdException w:name="Normal Indent" w:uiPriority="99"/>
    <w:lsdException w:name="footnote text" w:uiPriority="9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8"/>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C07940"/>
    <w:pPr>
      <w:spacing w:before="120" w:after="120"/>
      <w:jc w:val="both"/>
    </w:pPr>
    <w:rPr>
      <w:rFonts w:ascii="Arial" w:hAnsi="Arial"/>
      <w:sz w:val="22"/>
      <w:lang w:val="en-GB" w:eastAsia="fr-FR"/>
    </w:rPr>
  </w:style>
  <w:style w:type="paragraph" w:styleId="Heading1">
    <w:name w:val="heading 1"/>
    <w:basedOn w:val="Normal"/>
    <w:next w:val="Normal"/>
    <w:qFormat/>
    <w:rsid w:val="00284A8E"/>
    <w:pPr>
      <w:keepNext/>
      <w:numPr>
        <w:numId w:val="1"/>
      </w:numPr>
      <w:spacing w:before="240"/>
      <w:outlineLvl w:val="0"/>
    </w:pPr>
    <w:rPr>
      <w:b/>
      <w:lang w:val="fr-FR"/>
    </w:rPr>
  </w:style>
  <w:style w:type="paragraph" w:styleId="Heading2">
    <w:name w:val="heading 2"/>
    <w:basedOn w:val="Normal"/>
    <w:next w:val="Normal"/>
    <w:link w:val="Heading2Char"/>
    <w:qFormat/>
    <w:rsid w:val="00284A8E"/>
    <w:pPr>
      <w:keepNext/>
      <w:numPr>
        <w:ilvl w:val="1"/>
        <w:numId w:val="1"/>
      </w:numPr>
      <w:tabs>
        <w:tab w:val="left" w:pos="578"/>
      </w:tabs>
      <w:spacing w:before="240" w:after="60"/>
      <w:outlineLvl w:val="1"/>
    </w:pPr>
    <w:rPr>
      <w:b/>
      <w:lang w:val="fr-FR"/>
    </w:rPr>
  </w:style>
  <w:style w:type="paragraph" w:styleId="Heading3">
    <w:name w:val="heading 3"/>
    <w:basedOn w:val="Normal"/>
    <w:next w:val="Normal"/>
    <w:link w:val="Heading3Char"/>
    <w:qFormat/>
    <w:rsid w:val="00284A8E"/>
    <w:pPr>
      <w:keepNext/>
      <w:numPr>
        <w:ilvl w:val="2"/>
        <w:numId w:val="1"/>
      </w:numPr>
      <w:tabs>
        <w:tab w:val="left" w:pos="720"/>
      </w:tabs>
      <w:spacing w:before="240" w:after="60"/>
      <w:outlineLvl w:val="2"/>
    </w:pPr>
    <w:rPr>
      <w:b/>
      <w:lang w:val="fr-FR"/>
    </w:rPr>
  </w:style>
  <w:style w:type="paragraph" w:styleId="Heading4">
    <w:name w:val="heading 4"/>
    <w:basedOn w:val="Normal"/>
    <w:next w:val="Normal"/>
    <w:qFormat/>
    <w:rsid w:val="00284A8E"/>
    <w:pPr>
      <w:keepNext/>
      <w:numPr>
        <w:ilvl w:val="3"/>
        <w:numId w:val="1"/>
      </w:numPr>
      <w:tabs>
        <w:tab w:val="left" w:pos="862"/>
      </w:tabs>
      <w:spacing w:before="240" w:after="60"/>
      <w:outlineLvl w:val="3"/>
    </w:pPr>
    <w:rPr>
      <w:b/>
      <w:lang w:val="fr-FR"/>
    </w:rPr>
  </w:style>
  <w:style w:type="paragraph" w:styleId="Heading5">
    <w:name w:val="heading 5"/>
    <w:basedOn w:val="Heading4"/>
    <w:next w:val="Normal"/>
    <w:qFormat/>
    <w:rsid w:val="00284A8E"/>
    <w:pPr>
      <w:numPr>
        <w:ilvl w:val="4"/>
      </w:numPr>
      <w:outlineLvl w:val="4"/>
    </w:pPr>
  </w:style>
  <w:style w:type="paragraph" w:styleId="Heading6">
    <w:name w:val="heading 6"/>
    <w:basedOn w:val="Heading4"/>
    <w:next w:val="Normal"/>
    <w:qFormat/>
    <w:rsid w:val="00284A8E"/>
    <w:pPr>
      <w:numPr>
        <w:ilvl w:val="5"/>
      </w:numPr>
      <w:outlineLvl w:val="5"/>
    </w:pPr>
  </w:style>
  <w:style w:type="paragraph" w:styleId="Heading7">
    <w:name w:val="heading 7"/>
    <w:basedOn w:val="Heading4"/>
    <w:next w:val="Normal"/>
    <w:qFormat/>
    <w:rsid w:val="00284A8E"/>
    <w:pPr>
      <w:numPr>
        <w:ilvl w:val="6"/>
      </w:numPr>
      <w:outlineLvl w:val="6"/>
    </w:pPr>
  </w:style>
  <w:style w:type="paragraph" w:styleId="Heading8">
    <w:name w:val="heading 8"/>
    <w:basedOn w:val="Heading4"/>
    <w:next w:val="Normal"/>
    <w:qFormat/>
    <w:rsid w:val="00284A8E"/>
    <w:pPr>
      <w:numPr>
        <w:ilvl w:val="7"/>
      </w:numPr>
      <w:outlineLvl w:val="7"/>
    </w:pPr>
  </w:style>
  <w:style w:type="paragraph" w:styleId="Heading9">
    <w:name w:val="heading 9"/>
    <w:basedOn w:val="Heading4"/>
    <w:next w:val="Normal"/>
    <w:qFormat/>
    <w:rsid w:val="00284A8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84A8E"/>
    <w:rPr>
      <w:rFonts w:ascii="Arial" w:hAnsi="Arial"/>
      <w:b/>
      <w:sz w:val="22"/>
      <w:lang w:val="fr-FR" w:eastAsia="fr-FR"/>
    </w:rPr>
  </w:style>
  <w:style w:type="character" w:customStyle="1" w:styleId="Heading3Char">
    <w:name w:val="Heading 3 Char"/>
    <w:link w:val="Heading3"/>
    <w:rsid w:val="00284A8E"/>
    <w:rPr>
      <w:rFonts w:ascii="Arial" w:hAnsi="Arial"/>
      <w:b/>
      <w:sz w:val="22"/>
      <w:lang w:val="fr-FR" w:eastAsia="fr-FR"/>
    </w:rPr>
  </w:style>
  <w:style w:type="paragraph" w:customStyle="1" w:styleId="Text1">
    <w:name w:val="Text 1"/>
    <w:basedOn w:val="Normal"/>
    <w:rsid w:val="00284A8E"/>
    <w:pPr>
      <w:ind w:left="482"/>
    </w:pPr>
  </w:style>
  <w:style w:type="paragraph" w:customStyle="1" w:styleId="Text2">
    <w:name w:val="Text 2"/>
    <w:basedOn w:val="Normal"/>
    <w:rsid w:val="00284A8E"/>
    <w:pPr>
      <w:tabs>
        <w:tab w:val="left" w:pos="2160"/>
      </w:tabs>
      <w:ind w:left="1077"/>
    </w:pPr>
  </w:style>
  <w:style w:type="paragraph" w:customStyle="1" w:styleId="Text3">
    <w:name w:val="Text 3"/>
    <w:basedOn w:val="Normal"/>
    <w:rsid w:val="00284A8E"/>
    <w:pPr>
      <w:tabs>
        <w:tab w:val="left" w:pos="2302"/>
      </w:tabs>
      <w:ind w:left="1916"/>
    </w:pPr>
  </w:style>
  <w:style w:type="paragraph" w:customStyle="1" w:styleId="Text4">
    <w:name w:val="Text 4"/>
    <w:basedOn w:val="Normal"/>
    <w:rsid w:val="00284A8E"/>
    <w:pPr>
      <w:ind w:left="2880"/>
    </w:pPr>
  </w:style>
  <w:style w:type="paragraph" w:customStyle="1" w:styleId="Address">
    <w:name w:val="Address"/>
    <w:basedOn w:val="Normal"/>
    <w:next w:val="Normal"/>
    <w:rsid w:val="00284A8E"/>
    <w:pPr>
      <w:ind w:left="5103"/>
      <w:jc w:val="left"/>
    </w:pPr>
    <w:rPr>
      <w:sz w:val="20"/>
      <w:lang w:val="fr-FR"/>
    </w:rPr>
  </w:style>
  <w:style w:type="paragraph" w:customStyle="1" w:styleId="AddressTL">
    <w:name w:val="AddressTL"/>
    <w:basedOn w:val="Normal"/>
    <w:next w:val="Normal"/>
    <w:rsid w:val="00284A8E"/>
    <w:pPr>
      <w:spacing w:after="720"/>
      <w:jc w:val="left"/>
    </w:pPr>
  </w:style>
  <w:style w:type="paragraph" w:customStyle="1" w:styleId="AddressTR">
    <w:name w:val="AddressTR"/>
    <w:basedOn w:val="Normal"/>
    <w:next w:val="Normal"/>
    <w:rsid w:val="00284A8E"/>
    <w:pPr>
      <w:spacing w:after="720"/>
      <w:ind w:left="5103"/>
      <w:jc w:val="left"/>
    </w:pPr>
  </w:style>
  <w:style w:type="paragraph" w:styleId="BlockText">
    <w:name w:val="Block Text"/>
    <w:basedOn w:val="Normal"/>
    <w:rsid w:val="00284A8E"/>
    <w:pPr>
      <w:ind w:left="1440" w:right="1440"/>
    </w:pPr>
  </w:style>
  <w:style w:type="paragraph" w:styleId="BodyText">
    <w:name w:val="Body Text"/>
    <w:basedOn w:val="Normal"/>
    <w:rsid w:val="00284A8E"/>
  </w:style>
  <w:style w:type="paragraph" w:styleId="BodyText2">
    <w:name w:val="Body Text 2"/>
    <w:basedOn w:val="Normal"/>
    <w:rsid w:val="00284A8E"/>
    <w:pPr>
      <w:spacing w:line="480" w:lineRule="auto"/>
    </w:pPr>
  </w:style>
  <w:style w:type="paragraph" w:styleId="BodyText3">
    <w:name w:val="Body Text 3"/>
    <w:basedOn w:val="Normal"/>
    <w:rsid w:val="00284A8E"/>
    <w:rPr>
      <w:sz w:val="16"/>
    </w:rPr>
  </w:style>
  <w:style w:type="paragraph" w:styleId="BodyTextFirstIndent">
    <w:name w:val="Body Text First Indent"/>
    <w:basedOn w:val="BodyText"/>
    <w:rsid w:val="00284A8E"/>
    <w:pPr>
      <w:ind w:firstLine="210"/>
    </w:pPr>
  </w:style>
  <w:style w:type="paragraph" w:styleId="BodyTextIndent">
    <w:name w:val="Body Text Indent"/>
    <w:basedOn w:val="Normal"/>
    <w:rsid w:val="00284A8E"/>
    <w:pPr>
      <w:ind w:left="283"/>
    </w:pPr>
  </w:style>
  <w:style w:type="paragraph" w:styleId="BodyTextFirstIndent2">
    <w:name w:val="Body Text First Indent 2"/>
    <w:basedOn w:val="BodyTextIndent"/>
    <w:rsid w:val="00284A8E"/>
    <w:pPr>
      <w:ind w:firstLine="210"/>
    </w:pPr>
  </w:style>
  <w:style w:type="paragraph" w:styleId="BodyTextIndent2">
    <w:name w:val="Body Text Indent 2"/>
    <w:basedOn w:val="Normal"/>
    <w:rsid w:val="00284A8E"/>
    <w:pPr>
      <w:spacing w:line="480" w:lineRule="auto"/>
      <w:ind w:left="283"/>
    </w:pPr>
  </w:style>
  <w:style w:type="paragraph" w:styleId="BodyTextIndent3">
    <w:name w:val="Body Text Indent 3"/>
    <w:basedOn w:val="Normal"/>
    <w:rsid w:val="00284A8E"/>
    <w:pPr>
      <w:ind w:left="283"/>
    </w:pPr>
    <w:rPr>
      <w:sz w:val="16"/>
    </w:rPr>
  </w:style>
  <w:style w:type="paragraph" w:styleId="Caption">
    <w:name w:val="caption"/>
    <w:basedOn w:val="Normal"/>
    <w:next w:val="Normal"/>
    <w:qFormat/>
    <w:rsid w:val="00284A8E"/>
    <w:rPr>
      <w:b/>
    </w:rPr>
  </w:style>
  <w:style w:type="paragraph" w:styleId="Closing">
    <w:name w:val="Closing"/>
    <w:basedOn w:val="Normal"/>
    <w:rsid w:val="00284A8E"/>
    <w:pPr>
      <w:ind w:left="4252"/>
    </w:pPr>
    <w:rPr>
      <w:lang w:val="fr-FR"/>
    </w:rPr>
  </w:style>
  <w:style w:type="paragraph" w:styleId="Signature">
    <w:name w:val="Signature"/>
    <w:basedOn w:val="Normal"/>
    <w:next w:val="Enclosures"/>
    <w:rsid w:val="00284A8E"/>
    <w:pPr>
      <w:tabs>
        <w:tab w:val="left" w:pos="5103"/>
      </w:tabs>
      <w:spacing w:before="1200" w:after="0"/>
      <w:ind w:left="5103"/>
      <w:jc w:val="center"/>
    </w:pPr>
  </w:style>
  <w:style w:type="paragraph" w:customStyle="1" w:styleId="Enclosures">
    <w:name w:val="Enclosures"/>
    <w:basedOn w:val="Normal"/>
    <w:rsid w:val="00284A8E"/>
    <w:pPr>
      <w:keepNext/>
      <w:keepLines/>
      <w:tabs>
        <w:tab w:val="left" w:pos="5642"/>
      </w:tabs>
      <w:spacing w:before="480" w:after="0"/>
      <w:ind w:left="1191" w:hanging="1191"/>
      <w:jc w:val="left"/>
    </w:pPr>
    <w:rPr>
      <w:lang w:val="fr-FR"/>
    </w:rPr>
  </w:style>
  <w:style w:type="paragraph" w:customStyle="1" w:styleId="Participants">
    <w:name w:val="Participants"/>
    <w:basedOn w:val="Normal"/>
    <w:next w:val="Copies"/>
    <w:rsid w:val="00284A8E"/>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rsid w:val="00284A8E"/>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uiPriority w:val="99"/>
    <w:semiHidden/>
    <w:rsid w:val="00284A8E"/>
  </w:style>
  <w:style w:type="paragraph" w:styleId="Date">
    <w:name w:val="Date"/>
    <w:basedOn w:val="Normal"/>
    <w:next w:val="Address"/>
    <w:rsid w:val="00284A8E"/>
    <w:pPr>
      <w:spacing w:after="0"/>
      <w:ind w:left="5103" w:right="-567"/>
      <w:jc w:val="left"/>
    </w:pPr>
    <w:rPr>
      <w:lang w:val="fr-FR"/>
    </w:rPr>
  </w:style>
  <w:style w:type="paragraph" w:customStyle="1" w:styleId="References">
    <w:name w:val="References"/>
    <w:basedOn w:val="Normal"/>
    <w:rsid w:val="00284A8E"/>
    <w:pPr>
      <w:spacing w:after="0"/>
    </w:pPr>
    <w:rPr>
      <w:b/>
    </w:rPr>
  </w:style>
  <w:style w:type="paragraph" w:styleId="DocumentMap">
    <w:name w:val="Document Map"/>
    <w:basedOn w:val="Normal"/>
    <w:semiHidden/>
    <w:rsid w:val="00284A8E"/>
    <w:pPr>
      <w:shd w:val="clear" w:color="auto" w:fill="000080"/>
    </w:pPr>
    <w:rPr>
      <w:rFonts w:ascii="Tahoma" w:hAnsi="Tahoma"/>
      <w:lang w:val="fr-FR"/>
    </w:rPr>
  </w:style>
  <w:style w:type="paragraph" w:customStyle="1" w:styleId="DoubSign">
    <w:name w:val="DoubSign"/>
    <w:basedOn w:val="Normal"/>
    <w:next w:val="Contact"/>
    <w:rsid w:val="00284A8E"/>
    <w:pPr>
      <w:tabs>
        <w:tab w:val="left" w:pos="5103"/>
      </w:tabs>
      <w:spacing w:before="1200" w:after="0"/>
      <w:jc w:val="left"/>
    </w:pPr>
  </w:style>
  <w:style w:type="paragraph" w:customStyle="1" w:styleId="Contact">
    <w:name w:val="Contact"/>
    <w:basedOn w:val="Normal"/>
    <w:next w:val="Enclosures"/>
    <w:rsid w:val="00284A8E"/>
    <w:pPr>
      <w:spacing w:before="480" w:after="0"/>
      <w:ind w:left="567" w:hanging="567"/>
      <w:jc w:val="left"/>
    </w:pPr>
  </w:style>
  <w:style w:type="paragraph" w:styleId="EndnoteText">
    <w:name w:val="endnote text"/>
    <w:basedOn w:val="Normal"/>
    <w:semiHidden/>
    <w:rsid w:val="00284A8E"/>
    <w:rPr>
      <w:sz w:val="20"/>
    </w:rPr>
  </w:style>
  <w:style w:type="paragraph" w:styleId="EnvelopeAddress">
    <w:name w:val="envelope address"/>
    <w:basedOn w:val="Normal"/>
    <w:rsid w:val="00284A8E"/>
    <w:pPr>
      <w:framePr w:w="7920" w:h="1980" w:hRule="exact" w:hSpace="180" w:wrap="auto" w:hAnchor="page" w:xAlign="center" w:yAlign="bottom"/>
      <w:spacing w:after="0"/>
    </w:pPr>
    <w:rPr>
      <w:lang w:val="fr-FR"/>
    </w:rPr>
  </w:style>
  <w:style w:type="paragraph" w:styleId="EnvelopeReturn">
    <w:name w:val="envelope return"/>
    <w:basedOn w:val="Normal"/>
    <w:rsid w:val="00284A8E"/>
    <w:pPr>
      <w:spacing w:after="0"/>
    </w:pPr>
    <w:rPr>
      <w:sz w:val="20"/>
      <w:lang w:val="fr-FR"/>
    </w:rPr>
  </w:style>
  <w:style w:type="paragraph" w:styleId="Footer">
    <w:name w:val="footer"/>
    <w:basedOn w:val="Normal"/>
    <w:link w:val="FooterChar"/>
    <w:rsid w:val="00284A8E"/>
    <w:pPr>
      <w:spacing w:after="0"/>
      <w:jc w:val="left"/>
    </w:pPr>
    <w:rPr>
      <w:b/>
      <w:sz w:val="16"/>
      <w:lang w:val="fr-FR"/>
    </w:rPr>
  </w:style>
  <w:style w:type="character" w:customStyle="1" w:styleId="FooterChar">
    <w:name w:val="Footer Char"/>
    <w:link w:val="Footer"/>
    <w:semiHidden/>
    <w:rsid w:val="00412EDB"/>
    <w:rPr>
      <w:rFonts w:ascii="Arial" w:hAnsi="Arial"/>
      <w:b/>
      <w:sz w:val="16"/>
      <w:lang w:val="fr-FR" w:eastAsia="fr-FR" w:bidi="ar-SA"/>
    </w:rPr>
  </w:style>
  <w:style w:type="paragraph" w:styleId="FootnoteText">
    <w:name w:val="footnote text"/>
    <w:basedOn w:val="Normal"/>
    <w:link w:val="FootnoteTextChar"/>
    <w:uiPriority w:val="99"/>
    <w:rsid w:val="00284A8E"/>
    <w:pPr>
      <w:ind w:left="357" w:hanging="357"/>
    </w:pPr>
    <w:rPr>
      <w:sz w:val="20"/>
      <w:lang w:val="fr-FR"/>
    </w:rPr>
  </w:style>
  <w:style w:type="character" w:customStyle="1" w:styleId="FootnoteTextChar">
    <w:name w:val="Footnote Text Char"/>
    <w:link w:val="FootnoteText"/>
    <w:uiPriority w:val="99"/>
    <w:locked/>
    <w:rsid w:val="0010068D"/>
    <w:rPr>
      <w:rFonts w:ascii="Arial" w:hAnsi="Arial"/>
      <w:lang w:val="fr-FR" w:eastAsia="fr-FR" w:bidi="ar-SA"/>
    </w:rPr>
  </w:style>
  <w:style w:type="paragraph" w:styleId="Header">
    <w:name w:val="header"/>
    <w:basedOn w:val="Normal"/>
    <w:link w:val="HeaderChar"/>
    <w:rsid w:val="00284A8E"/>
    <w:pPr>
      <w:pBdr>
        <w:bottom w:val="single" w:sz="8" w:space="1" w:color="auto"/>
      </w:pBdr>
      <w:tabs>
        <w:tab w:val="center" w:pos="4153"/>
        <w:tab w:val="right" w:pos="8306"/>
      </w:tabs>
    </w:pPr>
    <w:rPr>
      <w:b/>
      <w:sz w:val="16"/>
      <w:lang w:val="fr-FR"/>
    </w:rPr>
  </w:style>
  <w:style w:type="character" w:customStyle="1" w:styleId="HeaderChar">
    <w:name w:val="Header Char"/>
    <w:link w:val="Header"/>
    <w:rsid w:val="00412EDB"/>
    <w:rPr>
      <w:rFonts w:ascii="Arial" w:hAnsi="Arial"/>
      <w:b/>
      <w:sz w:val="16"/>
      <w:lang w:val="fr-FR" w:eastAsia="fr-FR" w:bidi="ar-SA"/>
    </w:rPr>
  </w:style>
  <w:style w:type="paragraph" w:styleId="Index1">
    <w:name w:val="index 1"/>
    <w:basedOn w:val="Normal"/>
    <w:next w:val="Normal"/>
    <w:autoRedefine/>
    <w:uiPriority w:val="99"/>
    <w:semiHidden/>
    <w:rsid w:val="00284A8E"/>
    <w:pPr>
      <w:ind w:left="240" w:hanging="240"/>
    </w:pPr>
  </w:style>
  <w:style w:type="paragraph" w:styleId="Index2">
    <w:name w:val="index 2"/>
    <w:basedOn w:val="Normal"/>
    <w:next w:val="Normal"/>
    <w:autoRedefine/>
    <w:semiHidden/>
    <w:rsid w:val="00284A8E"/>
    <w:pPr>
      <w:ind w:left="480" w:hanging="240"/>
    </w:pPr>
  </w:style>
  <w:style w:type="paragraph" w:styleId="Index3">
    <w:name w:val="index 3"/>
    <w:basedOn w:val="Normal"/>
    <w:next w:val="Normal"/>
    <w:autoRedefine/>
    <w:semiHidden/>
    <w:rsid w:val="00284A8E"/>
    <w:pPr>
      <w:ind w:left="720" w:hanging="240"/>
    </w:pPr>
  </w:style>
  <w:style w:type="paragraph" w:styleId="Index4">
    <w:name w:val="index 4"/>
    <w:basedOn w:val="Normal"/>
    <w:next w:val="Normal"/>
    <w:autoRedefine/>
    <w:semiHidden/>
    <w:rsid w:val="00284A8E"/>
    <w:pPr>
      <w:ind w:left="960" w:hanging="240"/>
    </w:pPr>
  </w:style>
  <w:style w:type="paragraph" w:styleId="Index5">
    <w:name w:val="index 5"/>
    <w:basedOn w:val="Normal"/>
    <w:next w:val="Normal"/>
    <w:autoRedefine/>
    <w:semiHidden/>
    <w:rsid w:val="00284A8E"/>
    <w:pPr>
      <w:ind w:left="1200" w:hanging="240"/>
    </w:pPr>
  </w:style>
  <w:style w:type="paragraph" w:styleId="Index6">
    <w:name w:val="index 6"/>
    <w:basedOn w:val="Normal"/>
    <w:next w:val="Normal"/>
    <w:autoRedefine/>
    <w:semiHidden/>
    <w:rsid w:val="00284A8E"/>
    <w:pPr>
      <w:ind w:left="1440" w:hanging="240"/>
    </w:pPr>
  </w:style>
  <w:style w:type="paragraph" w:styleId="Index7">
    <w:name w:val="index 7"/>
    <w:basedOn w:val="Normal"/>
    <w:next w:val="Normal"/>
    <w:autoRedefine/>
    <w:semiHidden/>
    <w:rsid w:val="00284A8E"/>
    <w:pPr>
      <w:ind w:left="1680" w:hanging="240"/>
    </w:pPr>
  </w:style>
  <w:style w:type="paragraph" w:styleId="Index8">
    <w:name w:val="index 8"/>
    <w:basedOn w:val="Normal"/>
    <w:next w:val="Normal"/>
    <w:autoRedefine/>
    <w:semiHidden/>
    <w:rsid w:val="00284A8E"/>
    <w:pPr>
      <w:ind w:left="1920" w:hanging="240"/>
    </w:pPr>
  </w:style>
  <w:style w:type="paragraph" w:styleId="Index9">
    <w:name w:val="index 9"/>
    <w:basedOn w:val="Normal"/>
    <w:next w:val="Normal"/>
    <w:autoRedefine/>
    <w:semiHidden/>
    <w:rsid w:val="00284A8E"/>
    <w:pPr>
      <w:ind w:left="2160" w:hanging="240"/>
    </w:pPr>
  </w:style>
  <w:style w:type="paragraph" w:styleId="IndexHeading">
    <w:name w:val="index heading"/>
    <w:basedOn w:val="Normal"/>
    <w:next w:val="Normal"/>
    <w:semiHidden/>
    <w:rsid w:val="00284A8E"/>
    <w:rPr>
      <w:b/>
      <w:lang w:val="fr-FR"/>
    </w:rPr>
  </w:style>
  <w:style w:type="paragraph" w:styleId="List">
    <w:name w:val="List"/>
    <w:basedOn w:val="Normal"/>
    <w:rsid w:val="00284A8E"/>
    <w:pPr>
      <w:ind w:left="283" w:hanging="283"/>
    </w:pPr>
    <w:rPr>
      <w:lang w:val="fr-FR"/>
    </w:rPr>
  </w:style>
  <w:style w:type="paragraph" w:styleId="List2">
    <w:name w:val="List 2"/>
    <w:basedOn w:val="Normal"/>
    <w:rsid w:val="00284A8E"/>
    <w:pPr>
      <w:ind w:left="566" w:hanging="283"/>
    </w:pPr>
  </w:style>
  <w:style w:type="paragraph" w:styleId="List3">
    <w:name w:val="List 3"/>
    <w:basedOn w:val="Normal"/>
    <w:rsid w:val="00284A8E"/>
    <w:pPr>
      <w:ind w:left="849" w:hanging="283"/>
    </w:pPr>
  </w:style>
  <w:style w:type="paragraph" w:styleId="List4">
    <w:name w:val="List 4"/>
    <w:basedOn w:val="Normal"/>
    <w:rsid w:val="00284A8E"/>
    <w:pPr>
      <w:ind w:left="1132" w:hanging="283"/>
    </w:pPr>
  </w:style>
  <w:style w:type="paragraph" w:styleId="List5">
    <w:name w:val="List 5"/>
    <w:basedOn w:val="Normal"/>
    <w:rsid w:val="00284A8E"/>
    <w:pPr>
      <w:ind w:left="1415" w:hanging="283"/>
    </w:pPr>
  </w:style>
  <w:style w:type="paragraph" w:styleId="ListBullet">
    <w:name w:val="List Bullet"/>
    <w:basedOn w:val="Normal"/>
    <w:rsid w:val="00284A8E"/>
    <w:pPr>
      <w:tabs>
        <w:tab w:val="num" w:pos="360"/>
      </w:tabs>
      <w:ind w:left="357" w:hanging="357"/>
    </w:pPr>
    <w:rPr>
      <w:rFonts w:eastAsia="Times"/>
      <w:lang w:val="fr-FR"/>
    </w:rPr>
  </w:style>
  <w:style w:type="paragraph" w:styleId="ListBullet2">
    <w:name w:val="List Bullet 2"/>
    <w:basedOn w:val="Normal"/>
    <w:rsid w:val="00284A8E"/>
    <w:pPr>
      <w:tabs>
        <w:tab w:val="num" w:pos="360"/>
      </w:tabs>
      <w:ind w:left="360" w:hanging="360"/>
    </w:pPr>
    <w:rPr>
      <w:rFonts w:eastAsia="Times"/>
      <w:lang w:val="fr-FR"/>
    </w:rPr>
  </w:style>
  <w:style w:type="paragraph" w:styleId="ListBullet3">
    <w:name w:val="List Bullet 3"/>
    <w:basedOn w:val="Text3"/>
    <w:rsid w:val="00284A8E"/>
    <w:pPr>
      <w:tabs>
        <w:tab w:val="clear" w:pos="2302"/>
        <w:tab w:val="num" w:pos="2199"/>
      </w:tabs>
      <w:ind w:left="2199" w:hanging="283"/>
    </w:pPr>
  </w:style>
  <w:style w:type="paragraph" w:styleId="ListBullet4">
    <w:name w:val="List Bullet 4"/>
    <w:basedOn w:val="Text4"/>
    <w:rsid w:val="00284A8E"/>
    <w:pPr>
      <w:tabs>
        <w:tab w:val="num" w:pos="3163"/>
      </w:tabs>
      <w:ind w:left="3163" w:hanging="283"/>
    </w:pPr>
  </w:style>
  <w:style w:type="paragraph" w:styleId="ListBullet5">
    <w:name w:val="List Bullet 5"/>
    <w:basedOn w:val="Normal"/>
    <w:autoRedefine/>
    <w:rsid w:val="00284A8E"/>
    <w:pPr>
      <w:tabs>
        <w:tab w:val="num" w:pos="1492"/>
      </w:tabs>
      <w:ind w:left="1492" w:hanging="360"/>
    </w:pPr>
  </w:style>
  <w:style w:type="paragraph" w:styleId="ListContinue">
    <w:name w:val="List Continue"/>
    <w:basedOn w:val="Normal"/>
    <w:rsid w:val="00284A8E"/>
    <w:pPr>
      <w:ind w:left="283"/>
    </w:pPr>
    <w:rPr>
      <w:lang w:val="fr-FR"/>
    </w:rPr>
  </w:style>
  <w:style w:type="paragraph" w:styleId="ListContinue2">
    <w:name w:val="List Continue 2"/>
    <w:basedOn w:val="Normal"/>
    <w:rsid w:val="00284A8E"/>
    <w:pPr>
      <w:ind w:left="641"/>
    </w:pPr>
    <w:rPr>
      <w:lang w:val="fr-FR"/>
    </w:rPr>
  </w:style>
  <w:style w:type="paragraph" w:styleId="ListContinue3">
    <w:name w:val="List Continue 3"/>
    <w:basedOn w:val="Normal"/>
    <w:rsid w:val="00284A8E"/>
    <w:pPr>
      <w:ind w:left="849"/>
    </w:pPr>
  </w:style>
  <w:style w:type="paragraph" w:styleId="ListContinue4">
    <w:name w:val="List Continue 4"/>
    <w:basedOn w:val="Normal"/>
    <w:rsid w:val="00284A8E"/>
    <w:pPr>
      <w:ind w:left="1132"/>
    </w:pPr>
  </w:style>
  <w:style w:type="paragraph" w:styleId="ListContinue5">
    <w:name w:val="List Continue 5"/>
    <w:basedOn w:val="Normal"/>
    <w:rsid w:val="00284A8E"/>
    <w:pPr>
      <w:ind w:left="1415"/>
    </w:pPr>
  </w:style>
  <w:style w:type="paragraph" w:styleId="ListNumber">
    <w:name w:val="List Number"/>
    <w:aliases w:val="NumPar1"/>
    <w:basedOn w:val="Normal"/>
    <w:next w:val="Normal"/>
    <w:rsid w:val="00284A8E"/>
    <w:pPr>
      <w:tabs>
        <w:tab w:val="num" w:pos="360"/>
      </w:tabs>
      <w:ind w:left="360" w:hanging="360"/>
    </w:pPr>
    <w:rPr>
      <w:rFonts w:eastAsia="Times"/>
    </w:rPr>
  </w:style>
  <w:style w:type="paragraph" w:styleId="ListNumber2">
    <w:name w:val="List Number 2"/>
    <w:basedOn w:val="Text2"/>
    <w:rsid w:val="00284A8E"/>
    <w:pPr>
      <w:tabs>
        <w:tab w:val="clear" w:pos="2160"/>
        <w:tab w:val="num" w:pos="1786"/>
      </w:tabs>
      <w:ind w:left="1786" w:hanging="709"/>
    </w:pPr>
  </w:style>
  <w:style w:type="paragraph" w:styleId="ListNumber3">
    <w:name w:val="List Number 3"/>
    <w:basedOn w:val="Text3"/>
    <w:rsid w:val="00284A8E"/>
    <w:pPr>
      <w:tabs>
        <w:tab w:val="clear" w:pos="2302"/>
        <w:tab w:val="num" w:pos="2625"/>
      </w:tabs>
      <w:ind w:left="2625" w:hanging="709"/>
    </w:pPr>
  </w:style>
  <w:style w:type="paragraph" w:styleId="ListNumber4">
    <w:name w:val="List Number 4"/>
    <w:basedOn w:val="Text4"/>
    <w:rsid w:val="00284A8E"/>
    <w:pPr>
      <w:tabs>
        <w:tab w:val="num" w:pos="3589"/>
      </w:tabs>
      <w:ind w:left="3589" w:hanging="709"/>
    </w:pPr>
  </w:style>
  <w:style w:type="paragraph" w:styleId="ListNumber5">
    <w:name w:val="List Number 5"/>
    <w:basedOn w:val="Normal"/>
    <w:rsid w:val="00284A8E"/>
    <w:pPr>
      <w:tabs>
        <w:tab w:val="num" w:pos="1492"/>
      </w:tabs>
      <w:ind w:left="1492" w:hanging="360"/>
    </w:pPr>
  </w:style>
  <w:style w:type="paragraph" w:styleId="MacroText">
    <w:name w:val="macro"/>
    <w:semiHidden/>
    <w:rsid w:val="00284A8E"/>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fr-FR"/>
    </w:rPr>
  </w:style>
  <w:style w:type="paragraph" w:styleId="MessageHeader">
    <w:name w:val="Message Header"/>
    <w:basedOn w:val="Normal"/>
    <w:rsid w:val="00284A8E"/>
    <w:pPr>
      <w:pBdr>
        <w:top w:val="single" w:sz="6" w:space="1" w:color="auto"/>
        <w:left w:val="single" w:sz="6" w:space="1" w:color="auto"/>
        <w:bottom w:val="single" w:sz="6" w:space="1" w:color="auto"/>
        <w:right w:val="single" w:sz="6" w:space="1" w:color="auto"/>
      </w:pBdr>
      <w:shd w:val="pct20" w:color="auto" w:fill="auto"/>
      <w:ind w:left="1134" w:hanging="1134"/>
    </w:pPr>
    <w:rPr>
      <w:lang w:val="fr-FR"/>
    </w:rPr>
  </w:style>
  <w:style w:type="paragraph" w:styleId="NormalIndent">
    <w:name w:val="Normal Indent"/>
    <w:basedOn w:val="Normal"/>
    <w:uiPriority w:val="99"/>
    <w:rsid w:val="00284A8E"/>
    <w:pPr>
      <w:ind w:left="720"/>
    </w:pPr>
  </w:style>
  <w:style w:type="paragraph" w:styleId="NoteHeading">
    <w:name w:val="Note Heading"/>
    <w:basedOn w:val="Normal"/>
    <w:next w:val="Normal"/>
    <w:rsid w:val="00284A8E"/>
  </w:style>
  <w:style w:type="paragraph" w:customStyle="1" w:styleId="NoteHead">
    <w:name w:val="NoteHead"/>
    <w:basedOn w:val="Normal"/>
    <w:next w:val="Subject"/>
    <w:rsid w:val="00284A8E"/>
    <w:pPr>
      <w:spacing w:before="720" w:after="720"/>
      <w:jc w:val="center"/>
    </w:pPr>
    <w:rPr>
      <w:b/>
      <w:smallCaps/>
    </w:rPr>
  </w:style>
  <w:style w:type="paragraph" w:customStyle="1" w:styleId="Subject">
    <w:name w:val="Subject"/>
    <w:basedOn w:val="Normal"/>
    <w:next w:val="Normal"/>
    <w:rsid w:val="00284A8E"/>
    <w:pPr>
      <w:spacing w:after="480"/>
      <w:ind w:left="1191" w:hanging="1191"/>
      <w:jc w:val="left"/>
    </w:pPr>
    <w:rPr>
      <w:b/>
    </w:rPr>
  </w:style>
  <w:style w:type="paragraph" w:customStyle="1" w:styleId="NoteList">
    <w:name w:val="NoteList"/>
    <w:basedOn w:val="Normal"/>
    <w:next w:val="Subject"/>
    <w:rsid w:val="00284A8E"/>
    <w:pPr>
      <w:tabs>
        <w:tab w:val="left" w:pos="5823"/>
      </w:tabs>
      <w:spacing w:before="720" w:after="720"/>
      <w:ind w:left="5104" w:hanging="3119"/>
      <w:jc w:val="left"/>
    </w:pPr>
    <w:rPr>
      <w:b/>
      <w:smallCaps/>
    </w:rPr>
  </w:style>
  <w:style w:type="paragraph" w:customStyle="1" w:styleId="NumPar1">
    <w:name w:val="NumPar 1"/>
    <w:basedOn w:val="Heading1"/>
    <w:next w:val="Text1"/>
    <w:rsid w:val="00284A8E"/>
    <w:pPr>
      <w:keepNext w:val="0"/>
      <w:spacing w:before="0"/>
      <w:outlineLvl w:val="9"/>
    </w:pPr>
    <w:rPr>
      <w:b w:val="0"/>
      <w:smallCaps/>
    </w:rPr>
  </w:style>
  <w:style w:type="paragraph" w:customStyle="1" w:styleId="NumPar2">
    <w:name w:val="NumPar 2"/>
    <w:basedOn w:val="Heading2"/>
    <w:next w:val="Text2"/>
    <w:rsid w:val="00284A8E"/>
    <w:pPr>
      <w:keepNext w:val="0"/>
      <w:outlineLvl w:val="9"/>
    </w:pPr>
    <w:rPr>
      <w:b w:val="0"/>
    </w:rPr>
  </w:style>
  <w:style w:type="paragraph" w:customStyle="1" w:styleId="NumPar3">
    <w:name w:val="NumPar 3"/>
    <w:basedOn w:val="Heading3"/>
    <w:next w:val="Text3"/>
    <w:rsid w:val="00284A8E"/>
    <w:pPr>
      <w:keepNext w:val="0"/>
      <w:outlineLvl w:val="9"/>
    </w:pPr>
    <w:rPr>
      <w:i/>
    </w:rPr>
  </w:style>
  <w:style w:type="paragraph" w:customStyle="1" w:styleId="NumPar4">
    <w:name w:val="NumPar 4"/>
    <w:basedOn w:val="Heading4"/>
    <w:next w:val="Text4"/>
    <w:rsid w:val="00284A8E"/>
    <w:pPr>
      <w:keepNext w:val="0"/>
      <w:outlineLvl w:val="9"/>
    </w:pPr>
  </w:style>
  <w:style w:type="paragraph" w:styleId="PlainText">
    <w:name w:val="Plain Text"/>
    <w:basedOn w:val="Normal"/>
    <w:rsid w:val="00284A8E"/>
    <w:rPr>
      <w:rFonts w:ascii="Courier New" w:hAnsi="Courier New"/>
      <w:sz w:val="20"/>
    </w:rPr>
  </w:style>
  <w:style w:type="paragraph" w:styleId="Salutation">
    <w:name w:val="Salutation"/>
    <w:basedOn w:val="Normal"/>
    <w:next w:val="Normal"/>
    <w:rsid w:val="00284A8E"/>
  </w:style>
  <w:style w:type="paragraph" w:styleId="Subtitle">
    <w:name w:val="Subtitle"/>
    <w:basedOn w:val="Normal"/>
    <w:qFormat/>
    <w:rsid w:val="00284A8E"/>
    <w:pPr>
      <w:spacing w:after="60"/>
      <w:jc w:val="center"/>
      <w:outlineLvl w:val="1"/>
    </w:pPr>
  </w:style>
  <w:style w:type="paragraph" w:styleId="TableofAuthorities">
    <w:name w:val="table of authorities"/>
    <w:basedOn w:val="Normal"/>
    <w:next w:val="Normal"/>
    <w:semiHidden/>
    <w:rsid w:val="00284A8E"/>
    <w:pPr>
      <w:ind w:left="240" w:hanging="240"/>
    </w:pPr>
  </w:style>
  <w:style w:type="paragraph" w:styleId="TableofFigures">
    <w:name w:val="table of figures"/>
    <w:basedOn w:val="Normal"/>
    <w:next w:val="Normal"/>
    <w:semiHidden/>
    <w:rsid w:val="00284A8E"/>
    <w:pPr>
      <w:ind w:left="480" w:hanging="480"/>
    </w:pPr>
  </w:style>
  <w:style w:type="paragraph" w:styleId="Title">
    <w:name w:val="Title"/>
    <w:basedOn w:val="Normal"/>
    <w:qFormat/>
    <w:rsid w:val="00284A8E"/>
    <w:pPr>
      <w:spacing w:before="240" w:after="60"/>
      <w:jc w:val="left"/>
      <w:outlineLvl w:val="0"/>
    </w:pPr>
    <w:rPr>
      <w:b/>
      <w:kern w:val="28"/>
      <w:sz w:val="32"/>
    </w:rPr>
  </w:style>
  <w:style w:type="paragraph" w:styleId="TOAHeading">
    <w:name w:val="toa heading"/>
    <w:basedOn w:val="Normal"/>
    <w:next w:val="Normal"/>
    <w:semiHidden/>
    <w:rsid w:val="00284A8E"/>
    <w:rPr>
      <w:b/>
    </w:rPr>
  </w:style>
  <w:style w:type="paragraph" w:styleId="TOC1">
    <w:name w:val="toc 1"/>
    <w:basedOn w:val="Normal"/>
    <w:next w:val="Normal"/>
    <w:uiPriority w:val="39"/>
    <w:qFormat/>
    <w:rsid w:val="00284A8E"/>
    <w:pPr>
      <w:jc w:val="left"/>
    </w:pPr>
    <w:rPr>
      <w:rFonts w:ascii="Calibri" w:hAnsi="Calibri" w:cs="Calibri"/>
      <w:b/>
      <w:bCs/>
      <w:caps/>
      <w:sz w:val="20"/>
    </w:rPr>
  </w:style>
  <w:style w:type="paragraph" w:styleId="TOC2">
    <w:name w:val="toc 2"/>
    <w:basedOn w:val="Normal"/>
    <w:next w:val="Normal"/>
    <w:uiPriority w:val="39"/>
    <w:semiHidden/>
    <w:qFormat/>
    <w:rsid w:val="00284A8E"/>
    <w:pPr>
      <w:spacing w:before="0" w:after="0"/>
      <w:ind w:left="220"/>
      <w:jc w:val="left"/>
    </w:pPr>
    <w:rPr>
      <w:rFonts w:ascii="Calibri" w:hAnsi="Calibri" w:cs="Calibri"/>
      <w:smallCaps/>
      <w:sz w:val="20"/>
    </w:rPr>
  </w:style>
  <w:style w:type="paragraph" w:styleId="TOC3">
    <w:name w:val="toc 3"/>
    <w:basedOn w:val="Normal"/>
    <w:next w:val="Normal"/>
    <w:uiPriority w:val="39"/>
    <w:qFormat/>
    <w:rsid w:val="00284A8E"/>
    <w:pPr>
      <w:spacing w:before="0" w:after="0"/>
      <w:ind w:left="440"/>
      <w:jc w:val="left"/>
    </w:pPr>
    <w:rPr>
      <w:rFonts w:ascii="Calibri" w:hAnsi="Calibri" w:cs="Calibri"/>
      <w:i/>
      <w:iCs/>
      <w:sz w:val="20"/>
    </w:rPr>
  </w:style>
  <w:style w:type="paragraph" w:styleId="TOC4">
    <w:name w:val="toc 4"/>
    <w:basedOn w:val="Normal"/>
    <w:next w:val="Normal"/>
    <w:semiHidden/>
    <w:rsid w:val="00284A8E"/>
    <w:pPr>
      <w:spacing w:before="0" w:after="0"/>
      <w:ind w:left="660"/>
      <w:jc w:val="left"/>
    </w:pPr>
    <w:rPr>
      <w:rFonts w:ascii="Calibri" w:hAnsi="Calibri" w:cs="Calibri"/>
      <w:sz w:val="18"/>
      <w:szCs w:val="18"/>
    </w:rPr>
  </w:style>
  <w:style w:type="paragraph" w:styleId="TOC5">
    <w:name w:val="toc 5"/>
    <w:basedOn w:val="Normal"/>
    <w:next w:val="Normal"/>
    <w:semiHidden/>
    <w:rsid w:val="00284A8E"/>
    <w:pPr>
      <w:spacing w:before="0" w:after="0"/>
      <w:ind w:left="880"/>
      <w:jc w:val="left"/>
    </w:pPr>
    <w:rPr>
      <w:rFonts w:ascii="Calibri" w:hAnsi="Calibri" w:cs="Calibri"/>
      <w:sz w:val="18"/>
      <w:szCs w:val="18"/>
    </w:rPr>
  </w:style>
  <w:style w:type="paragraph" w:styleId="TOC6">
    <w:name w:val="toc 6"/>
    <w:basedOn w:val="Normal"/>
    <w:next w:val="Normal"/>
    <w:autoRedefine/>
    <w:semiHidden/>
    <w:rsid w:val="00284A8E"/>
    <w:pPr>
      <w:spacing w:before="0" w:after="0"/>
      <w:ind w:left="1100"/>
      <w:jc w:val="left"/>
    </w:pPr>
    <w:rPr>
      <w:rFonts w:ascii="Calibri" w:hAnsi="Calibri" w:cs="Calibri"/>
      <w:sz w:val="18"/>
      <w:szCs w:val="18"/>
    </w:rPr>
  </w:style>
  <w:style w:type="paragraph" w:styleId="TOC7">
    <w:name w:val="toc 7"/>
    <w:basedOn w:val="Normal"/>
    <w:next w:val="Normal"/>
    <w:autoRedefine/>
    <w:semiHidden/>
    <w:rsid w:val="00284A8E"/>
    <w:pPr>
      <w:spacing w:before="0" w:after="0"/>
      <w:ind w:left="1320"/>
      <w:jc w:val="left"/>
    </w:pPr>
    <w:rPr>
      <w:rFonts w:ascii="Calibri" w:hAnsi="Calibri" w:cs="Calibri"/>
      <w:sz w:val="18"/>
      <w:szCs w:val="18"/>
    </w:rPr>
  </w:style>
  <w:style w:type="paragraph" w:styleId="TOC8">
    <w:name w:val="toc 8"/>
    <w:basedOn w:val="Normal"/>
    <w:next w:val="Normal"/>
    <w:autoRedefine/>
    <w:semiHidden/>
    <w:rsid w:val="00284A8E"/>
    <w:pPr>
      <w:spacing w:before="0" w:after="0"/>
      <w:ind w:left="1540"/>
      <w:jc w:val="left"/>
    </w:pPr>
    <w:rPr>
      <w:rFonts w:ascii="Calibri" w:hAnsi="Calibri" w:cs="Calibri"/>
      <w:sz w:val="18"/>
      <w:szCs w:val="18"/>
    </w:rPr>
  </w:style>
  <w:style w:type="paragraph" w:styleId="TOC9">
    <w:name w:val="toc 9"/>
    <w:basedOn w:val="Normal"/>
    <w:next w:val="Normal"/>
    <w:autoRedefine/>
    <w:semiHidden/>
    <w:rsid w:val="00284A8E"/>
    <w:pPr>
      <w:spacing w:before="0" w:after="0"/>
      <w:ind w:left="1760"/>
      <w:jc w:val="left"/>
    </w:pPr>
    <w:rPr>
      <w:rFonts w:ascii="Calibri" w:hAnsi="Calibri" w:cs="Calibri"/>
      <w:sz w:val="18"/>
      <w:szCs w:val="18"/>
    </w:rPr>
  </w:style>
  <w:style w:type="paragraph" w:customStyle="1" w:styleId="YReferences">
    <w:name w:val="YReferences"/>
    <w:basedOn w:val="Normal"/>
    <w:rsid w:val="00284A8E"/>
    <w:pPr>
      <w:spacing w:after="480"/>
      <w:ind w:left="1191" w:hanging="1191"/>
    </w:pPr>
  </w:style>
  <w:style w:type="paragraph" w:customStyle="1" w:styleId="ListBullet1">
    <w:name w:val="List Bullet 1"/>
    <w:basedOn w:val="Text1"/>
    <w:rsid w:val="00284A8E"/>
    <w:pPr>
      <w:tabs>
        <w:tab w:val="num" w:pos="765"/>
      </w:tabs>
      <w:ind w:left="765" w:hanging="283"/>
    </w:pPr>
  </w:style>
  <w:style w:type="paragraph" w:customStyle="1" w:styleId="ListDash">
    <w:name w:val="List Dash"/>
    <w:basedOn w:val="Normal"/>
    <w:rsid w:val="00284A8E"/>
    <w:pPr>
      <w:tabs>
        <w:tab w:val="num" w:pos="283"/>
      </w:tabs>
      <w:ind w:left="283" w:hanging="283"/>
    </w:pPr>
  </w:style>
  <w:style w:type="paragraph" w:customStyle="1" w:styleId="ListDash1">
    <w:name w:val="List Dash 1"/>
    <w:basedOn w:val="Text1"/>
    <w:rsid w:val="00284A8E"/>
    <w:pPr>
      <w:tabs>
        <w:tab w:val="num" w:pos="765"/>
      </w:tabs>
      <w:ind w:left="765" w:hanging="283"/>
    </w:pPr>
  </w:style>
  <w:style w:type="paragraph" w:customStyle="1" w:styleId="ListDash2">
    <w:name w:val="List Dash 2"/>
    <w:basedOn w:val="Text2"/>
    <w:rsid w:val="00284A8E"/>
    <w:pPr>
      <w:tabs>
        <w:tab w:val="clear" w:pos="2160"/>
        <w:tab w:val="num" w:pos="1360"/>
      </w:tabs>
      <w:ind w:left="1360" w:hanging="283"/>
    </w:pPr>
  </w:style>
  <w:style w:type="paragraph" w:customStyle="1" w:styleId="ListDash3">
    <w:name w:val="List Dash 3"/>
    <w:basedOn w:val="Text3"/>
    <w:rsid w:val="00284A8E"/>
    <w:pPr>
      <w:tabs>
        <w:tab w:val="clear" w:pos="2302"/>
        <w:tab w:val="num" w:pos="2199"/>
      </w:tabs>
      <w:ind w:left="2199" w:hanging="283"/>
    </w:pPr>
  </w:style>
  <w:style w:type="paragraph" w:customStyle="1" w:styleId="ListDash4">
    <w:name w:val="List Dash 4"/>
    <w:basedOn w:val="Text4"/>
    <w:rsid w:val="00284A8E"/>
    <w:pPr>
      <w:tabs>
        <w:tab w:val="num" w:pos="3163"/>
      </w:tabs>
      <w:ind w:left="3163" w:hanging="283"/>
    </w:pPr>
  </w:style>
  <w:style w:type="paragraph" w:customStyle="1" w:styleId="ListNumberLevel2">
    <w:name w:val="List Number (Level 2)"/>
    <w:basedOn w:val="Normal"/>
    <w:rsid w:val="00284A8E"/>
    <w:pPr>
      <w:tabs>
        <w:tab w:val="num" w:pos="1417"/>
      </w:tabs>
      <w:ind w:left="1417" w:hanging="708"/>
    </w:pPr>
  </w:style>
  <w:style w:type="paragraph" w:customStyle="1" w:styleId="ListNumberLevel3">
    <w:name w:val="List Number (Level 3)"/>
    <w:basedOn w:val="Normal"/>
    <w:rsid w:val="00284A8E"/>
    <w:pPr>
      <w:tabs>
        <w:tab w:val="num" w:pos="2126"/>
      </w:tabs>
      <w:ind w:left="2126" w:hanging="709"/>
    </w:pPr>
  </w:style>
  <w:style w:type="paragraph" w:customStyle="1" w:styleId="ListNumberLevel4">
    <w:name w:val="List Number (Level 4)"/>
    <w:basedOn w:val="Normal"/>
    <w:rsid w:val="00284A8E"/>
    <w:pPr>
      <w:tabs>
        <w:tab w:val="num" w:pos="2835"/>
      </w:tabs>
      <w:ind w:left="2835" w:hanging="709"/>
    </w:pPr>
  </w:style>
  <w:style w:type="paragraph" w:customStyle="1" w:styleId="ListNumber1">
    <w:name w:val="List Number 1"/>
    <w:basedOn w:val="Text1"/>
    <w:rsid w:val="00284A8E"/>
    <w:pPr>
      <w:tabs>
        <w:tab w:val="num" w:pos="1191"/>
      </w:tabs>
      <w:ind w:left="1191" w:hanging="709"/>
    </w:pPr>
  </w:style>
  <w:style w:type="paragraph" w:customStyle="1" w:styleId="ListNumber1Level2">
    <w:name w:val="List Number 1 (Level 2)"/>
    <w:basedOn w:val="Text1"/>
    <w:rsid w:val="00284A8E"/>
    <w:pPr>
      <w:tabs>
        <w:tab w:val="num" w:pos="1899"/>
      </w:tabs>
      <w:ind w:left="1899" w:hanging="708"/>
    </w:pPr>
  </w:style>
  <w:style w:type="paragraph" w:customStyle="1" w:styleId="ListNumber1Level3">
    <w:name w:val="List Number 1 (Level 3)"/>
    <w:basedOn w:val="Text1"/>
    <w:rsid w:val="00284A8E"/>
    <w:pPr>
      <w:tabs>
        <w:tab w:val="num" w:pos="2608"/>
      </w:tabs>
      <w:ind w:left="2608" w:hanging="709"/>
    </w:pPr>
  </w:style>
  <w:style w:type="paragraph" w:customStyle="1" w:styleId="ListNumber1Level4">
    <w:name w:val="List Number 1 (Level 4)"/>
    <w:basedOn w:val="Text1"/>
    <w:rsid w:val="00284A8E"/>
    <w:pPr>
      <w:tabs>
        <w:tab w:val="num" w:pos="3317"/>
      </w:tabs>
      <w:ind w:left="3317" w:hanging="709"/>
    </w:pPr>
  </w:style>
  <w:style w:type="paragraph" w:customStyle="1" w:styleId="ListNumber2Level2">
    <w:name w:val="List Number 2 (Level 2)"/>
    <w:basedOn w:val="Text2"/>
    <w:rsid w:val="00284A8E"/>
    <w:pPr>
      <w:tabs>
        <w:tab w:val="clear" w:pos="2160"/>
        <w:tab w:val="num" w:pos="2494"/>
      </w:tabs>
      <w:ind w:left="2494" w:hanging="708"/>
    </w:pPr>
  </w:style>
  <w:style w:type="paragraph" w:customStyle="1" w:styleId="ListNumber2Level3">
    <w:name w:val="List Number 2 (Level 3)"/>
    <w:basedOn w:val="Text2"/>
    <w:rsid w:val="00284A8E"/>
    <w:pPr>
      <w:tabs>
        <w:tab w:val="clear" w:pos="2160"/>
        <w:tab w:val="num" w:pos="3203"/>
      </w:tabs>
      <w:ind w:left="3203" w:hanging="709"/>
    </w:pPr>
  </w:style>
  <w:style w:type="paragraph" w:customStyle="1" w:styleId="ListNumber2Level4">
    <w:name w:val="List Number 2 (Level 4)"/>
    <w:basedOn w:val="Text2"/>
    <w:rsid w:val="00284A8E"/>
    <w:pPr>
      <w:tabs>
        <w:tab w:val="clear" w:pos="2160"/>
        <w:tab w:val="num" w:pos="3912"/>
      </w:tabs>
      <w:ind w:left="3912" w:hanging="709"/>
    </w:pPr>
  </w:style>
  <w:style w:type="paragraph" w:customStyle="1" w:styleId="ListNumber3Level2">
    <w:name w:val="List Number 3 (Level 2)"/>
    <w:basedOn w:val="Text3"/>
    <w:rsid w:val="00284A8E"/>
    <w:pPr>
      <w:tabs>
        <w:tab w:val="clear" w:pos="2302"/>
        <w:tab w:val="num" w:pos="3333"/>
      </w:tabs>
      <w:ind w:left="3333" w:hanging="708"/>
    </w:pPr>
  </w:style>
  <w:style w:type="paragraph" w:customStyle="1" w:styleId="ListNumber3Level3">
    <w:name w:val="List Number 3 (Level 3)"/>
    <w:basedOn w:val="Text3"/>
    <w:rsid w:val="00284A8E"/>
    <w:pPr>
      <w:tabs>
        <w:tab w:val="clear" w:pos="2302"/>
        <w:tab w:val="num" w:pos="4042"/>
      </w:tabs>
      <w:ind w:left="4042" w:hanging="709"/>
    </w:pPr>
  </w:style>
  <w:style w:type="paragraph" w:customStyle="1" w:styleId="ListNumber3Level4">
    <w:name w:val="List Number 3 (Level 4)"/>
    <w:basedOn w:val="Text3"/>
    <w:rsid w:val="00284A8E"/>
    <w:pPr>
      <w:tabs>
        <w:tab w:val="clear" w:pos="2302"/>
        <w:tab w:val="num" w:pos="4751"/>
      </w:tabs>
      <w:ind w:left="4751" w:hanging="709"/>
    </w:pPr>
  </w:style>
  <w:style w:type="paragraph" w:customStyle="1" w:styleId="ListNumber4Level2">
    <w:name w:val="List Number 4 (Level 2)"/>
    <w:basedOn w:val="Text4"/>
    <w:rsid w:val="00284A8E"/>
    <w:pPr>
      <w:tabs>
        <w:tab w:val="num" w:pos="4297"/>
      </w:tabs>
      <w:ind w:left="4297" w:hanging="708"/>
    </w:pPr>
  </w:style>
  <w:style w:type="paragraph" w:customStyle="1" w:styleId="ListNumber4Level3">
    <w:name w:val="List Number 4 (Level 3)"/>
    <w:basedOn w:val="Text4"/>
    <w:rsid w:val="00284A8E"/>
    <w:pPr>
      <w:tabs>
        <w:tab w:val="num" w:pos="5006"/>
      </w:tabs>
      <w:ind w:left="5006" w:hanging="709"/>
    </w:pPr>
  </w:style>
  <w:style w:type="paragraph" w:customStyle="1" w:styleId="ListNumber4Level4">
    <w:name w:val="List Number 4 (Level 4)"/>
    <w:basedOn w:val="Text4"/>
    <w:rsid w:val="00284A8E"/>
    <w:pPr>
      <w:tabs>
        <w:tab w:val="num" w:pos="5715"/>
      </w:tabs>
      <w:ind w:left="5715" w:hanging="709"/>
    </w:pPr>
  </w:style>
  <w:style w:type="paragraph" w:styleId="TOCHeading">
    <w:name w:val="TOC Heading"/>
    <w:basedOn w:val="Normal"/>
    <w:next w:val="Normal"/>
    <w:uiPriority w:val="39"/>
    <w:qFormat/>
    <w:rsid w:val="00284A8E"/>
    <w:pPr>
      <w:keepNext/>
      <w:spacing w:before="240"/>
      <w:jc w:val="center"/>
    </w:pPr>
    <w:rPr>
      <w:b/>
    </w:rPr>
  </w:style>
  <w:style w:type="paragraph" w:customStyle="1" w:styleId="Article">
    <w:name w:val="Article"/>
    <w:basedOn w:val="Normal"/>
    <w:next w:val="Normal"/>
    <w:rsid w:val="00284A8E"/>
    <w:pPr>
      <w:tabs>
        <w:tab w:val="num" w:pos="1080"/>
      </w:tabs>
      <w:spacing w:before="240" w:after="60"/>
      <w:outlineLvl w:val="1"/>
    </w:pPr>
    <w:rPr>
      <w:rFonts w:eastAsia="Times"/>
      <w:lang w:val="fr-FR"/>
    </w:rPr>
  </w:style>
  <w:style w:type="paragraph" w:customStyle="1" w:styleId="Disclaimer">
    <w:name w:val="Disclaimer"/>
    <w:basedOn w:val="Normal"/>
    <w:rsid w:val="00284A8E"/>
    <w:pPr>
      <w:keepLines/>
      <w:pBdr>
        <w:top w:val="single" w:sz="4" w:space="1" w:color="auto"/>
      </w:pBdr>
      <w:spacing w:before="480" w:after="0"/>
    </w:pPr>
    <w:rPr>
      <w:i/>
    </w:rPr>
  </w:style>
  <w:style w:type="character" w:styleId="CommentReference">
    <w:name w:val="annotation reference"/>
    <w:uiPriority w:val="99"/>
    <w:semiHidden/>
    <w:rsid w:val="00284A8E"/>
    <w:rPr>
      <w:sz w:val="16"/>
    </w:rPr>
  </w:style>
  <w:style w:type="paragraph" w:customStyle="1" w:styleId="DocumentTitle">
    <w:name w:val="Document Title"/>
    <w:basedOn w:val="Normal"/>
    <w:rsid w:val="00284A8E"/>
    <w:pPr>
      <w:pBdr>
        <w:bottom w:val="single" w:sz="4" w:space="1" w:color="auto"/>
      </w:pBdr>
      <w:spacing w:before="2400"/>
      <w:jc w:val="left"/>
      <w:outlineLvl w:val="0"/>
    </w:pPr>
    <w:rPr>
      <w:rFonts w:eastAsia="Times"/>
      <w:b/>
      <w:kern w:val="28"/>
      <w:sz w:val="32"/>
      <w:lang w:val="fr-FR"/>
    </w:rPr>
  </w:style>
  <w:style w:type="character" w:styleId="FootnoteReference">
    <w:name w:val="footnote reference"/>
    <w:uiPriority w:val="99"/>
    <w:rsid w:val="00284A8E"/>
    <w:rPr>
      <w:vertAlign w:val="superscript"/>
    </w:rPr>
  </w:style>
  <w:style w:type="paragraph" w:customStyle="1" w:styleId="NumPar20">
    <w:name w:val="NumPar2"/>
    <w:basedOn w:val="ListNumber"/>
    <w:rsid w:val="00284A8E"/>
    <w:pPr>
      <w:tabs>
        <w:tab w:val="clear" w:pos="360"/>
        <w:tab w:val="num" w:pos="851"/>
        <w:tab w:val="num" w:pos="1047"/>
        <w:tab w:val="num" w:pos="1080"/>
      </w:tabs>
      <w:spacing w:before="240" w:after="60"/>
      <w:ind w:left="714" w:hanging="357"/>
    </w:pPr>
  </w:style>
  <w:style w:type="character" w:styleId="PageNumber">
    <w:name w:val="page number"/>
    <w:basedOn w:val="DefaultParagraphFont"/>
    <w:rsid w:val="00284A8E"/>
  </w:style>
  <w:style w:type="paragraph" w:customStyle="1" w:styleId="SectionTitle">
    <w:name w:val="SectionTitle"/>
    <w:basedOn w:val="Normal"/>
    <w:autoRedefine/>
    <w:rsid w:val="00284A8E"/>
    <w:pPr>
      <w:keepNext/>
      <w:pageBreakBefore/>
      <w:suppressAutoHyphens/>
      <w:spacing w:before="0" w:after="240"/>
      <w:jc w:val="center"/>
      <w:outlineLvl w:val="0"/>
    </w:pPr>
    <w:rPr>
      <w:rFonts w:eastAsia="Times"/>
      <w:b/>
      <w:sz w:val="26"/>
    </w:rPr>
  </w:style>
  <w:style w:type="paragraph" w:customStyle="1" w:styleId="SubTitle1">
    <w:name w:val="SubTitle1"/>
    <w:basedOn w:val="Normal"/>
    <w:rsid w:val="00284A8E"/>
    <w:pPr>
      <w:spacing w:before="0" w:after="720"/>
    </w:pPr>
    <w:rPr>
      <w:rFonts w:eastAsia="Times"/>
      <w:b/>
    </w:rPr>
  </w:style>
  <w:style w:type="paragraph" w:customStyle="1" w:styleId="SubTitle2">
    <w:name w:val="SubTitle2"/>
    <w:basedOn w:val="Normal"/>
    <w:next w:val="SubTitle1"/>
    <w:rsid w:val="00284A8E"/>
    <w:pPr>
      <w:pBdr>
        <w:bottom w:val="single" w:sz="4" w:space="1" w:color="auto"/>
      </w:pBdr>
      <w:spacing w:after="1000"/>
    </w:pPr>
    <w:rPr>
      <w:rFonts w:eastAsia="Times"/>
    </w:rPr>
  </w:style>
  <w:style w:type="paragraph" w:customStyle="1" w:styleId="ZCom">
    <w:name w:val="Z_Com"/>
    <w:basedOn w:val="Normal"/>
    <w:next w:val="Normal"/>
    <w:rsid w:val="00284A8E"/>
    <w:pPr>
      <w:widowControl w:val="0"/>
      <w:spacing w:before="0" w:after="0"/>
      <w:ind w:right="85"/>
    </w:pPr>
    <w:rPr>
      <w:snapToGrid w:val="0"/>
      <w:sz w:val="24"/>
      <w:lang w:eastAsia="en-US"/>
    </w:rPr>
  </w:style>
  <w:style w:type="paragraph" w:customStyle="1" w:styleId="ZDGName">
    <w:name w:val="Z_DGName"/>
    <w:basedOn w:val="Normal"/>
    <w:rsid w:val="00284A8E"/>
    <w:pPr>
      <w:widowControl w:val="0"/>
      <w:spacing w:before="0" w:after="0"/>
      <w:ind w:right="85"/>
    </w:pPr>
    <w:rPr>
      <w:snapToGrid w:val="0"/>
      <w:sz w:val="16"/>
      <w:lang w:eastAsia="en-US"/>
    </w:rPr>
  </w:style>
  <w:style w:type="paragraph" w:customStyle="1" w:styleId="ChapterTitle">
    <w:name w:val="ChapterTitle"/>
    <w:basedOn w:val="Title"/>
    <w:next w:val="Normal"/>
    <w:rsid w:val="00284A8E"/>
    <w:pPr>
      <w:keepNext/>
      <w:spacing w:before="0" w:after="480"/>
      <w:jc w:val="center"/>
    </w:pPr>
    <w:rPr>
      <w:rFonts w:ascii="Times New Roman" w:hAnsi="Times New Roman"/>
      <w:b w:val="0"/>
    </w:rPr>
  </w:style>
  <w:style w:type="character" w:styleId="Emphasis">
    <w:name w:val="Emphasis"/>
    <w:qFormat/>
    <w:rsid w:val="00284A8E"/>
    <w:rPr>
      <w:i/>
    </w:rPr>
  </w:style>
  <w:style w:type="character" w:styleId="EndnoteReference">
    <w:name w:val="endnote reference"/>
    <w:semiHidden/>
    <w:rsid w:val="00284A8E"/>
    <w:rPr>
      <w:vertAlign w:val="superscript"/>
    </w:rPr>
  </w:style>
  <w:style w:type="character" w:styleId="FollowedHyperlink">
    <w:name w:val="FollowedHyperlink"/>
    <w:rsid w:val="00284A8E"/>
    <w:rPr>
      <w:color w:val="800080"/>
      <w:u w:val="single"/>
    </w:rPr>
  </w:style>
  <w:style w:type="character" w:styleId="Hyperlink">
    <w:name w:val="Hyperlink"/>
    <w:rsid w:val="00284A8E"/>
    <w:rPr>
      <w:color w:val="0000FF"/>
      <w:u w:val="single"/>
    </w:rPr>
  </w:style>
  <w:style w:type="character" w:styleId="LineNumber">
    <w:name w:val="line number"/>
    <w:basedOn w:val="DefaultParagraphFont"/>
    <w:rsid w:val="00284A8E"/>
  </w:style>
  <w:style w:type="character" w:styleId="Strong">
    <w:name w:val="Strong"/>
    <w:uiPriority w:val="22"/>
    <w:qFormat/>
    <w:rsid w:val="00284A8E"/>
    <w:rPr>
      <w:b/>
    </w:rPr>
  </w:style>
  <w:style w:type="table" w:styleId="TableGrid">
    <w:name w:val="Table Grid"/>
    <w:basedOn w:val="TableNormal"/>
    <w:uiPriority w:val="59"/>
    <w:rsid w:val="00284A8E"/>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284A8E"/>
    <w:rPr>
      <w:b/>
      <w:bCs/>
      <w:sz w:val="20"/>
    </w:rPr>
  </w:style>
  <w:style w:type="paragraph" w:styleId="BalloonText">
    <w:name w:val="Balloon Text"/>
    <w:aliases w:val=" Char"/>
    <w:basedOn w:val="Normal"/>
    <w:link w:val="BalloonTextChar"/>
    <w:uiPriority w:val="99"/>
    <w:semiHidden/>
    <w:rsid w:val="00284A8E"/>
    <w:rPr>
      <w:rFonts w:ascii="Tahoma" w:hAnsi="Tahoma" w:cs="Tahoma"/>
      <w:sz w:val="16"/>
      <w:szCs w:val="16"/>
    </w:rPr>
  </w:style>
  <w:style w:type="character" w:customStyle="1" w:styleId="BalloonTextChar">
    <w:name w:val="Balloon Text Char"/>
    <w:aliases w:val=" Char Char"/>
    <w:link w:val="BalloonText"/>
    <w:uiPriority w:val="99"/>
    <w:semiHidden/>
    <w:rsid w:val="00412EDB"/>
    <w:rPr>
      <w:rFonts w:ascii="Tahoma" w:hAnsi="Tahoma" w:cs="Tahoma"/>
      <w:sz w:val="16"/>
      <w:szCs w:val="16"/>
      <w:lang w:val="en-GB" w:eastAsia="fr-FR" w:bidi="ar-SA"/>
    </w:rPr>
  </w:style>
  <w:style w:type="paragraph" w:styleId="NormalWeb">
    <w:name w:val="Normal (Web)"/>
    <w:basedOn w:val="Normal"/>
    <w:uiPriority w:val="99"/>
    <w:rsid w:val="00284A8E"/>
    <w:pPr>
      <w:spacing w:before="100" w:beforeAutospacing="1" w:after="100" w:afterAutospacing="1"/>
      <w:jc w:val="left"/>
    </w:pPr>
    <w:rPr>
      <w:rFonts w:ascii="Times New Roman" w:hAnsi="Times New Roman"/>
      <w:sz w:val="24"/>
      <w:szCs w:val="24"/>
      <w:lang w:val="fr-FR"/>
    </w:rPr>
  </w:style>
  <w:style w:type="paragraph" w:customStyle="1" w:styleId="Listenabsatz">
    <w:name w:val="Listenabsatz"/>
    <w:basedOn w:val="Normal"/>
    <w:qFormat/>
    <w:rsid w:val="00F45689"/>
    <w:pPr>
      <w:spacing w:before="0" w:after="200" w:line="276" w:lineRule="auto"/>
      <w:ind w:left="720"/>
      <w:contextualSpacing/>
      <w:jc w:val="left"/>
    </w:pPr>
    <w:rPr>
      <w:rFonts w:ascii="Times New Roman" w:eastAsia="Calibri" w:hAnsi="Times New Roman"/>
      <w:sz w:val="24"/>
      <w:szCs w:val="22"/>
      <w:lang w:val="de-LU" w:eastAsia="en-US"/>
    </w:rPr>
  </w:style>
  <w:style w:type="paragraph" w:customStyle="1" w:styleId="Paragraphedeliste1">
    <w:name w:val="Paragraphe de liste1"/>
    <w:basedOn w:val="Normal"/>
    <w:qFormat/>
    <w:rsid w:val="0010068D"/>
    <w:pPr>
      <w:spacing w:before="0" w:after="200" w:line="276" w:lineRule="auto"/>
      <w:ind w:left="720"/>
      <w:contextualSpacing/>
      <w:jc w:val="left"/>
    </w:pPr>
    <w:rPr>
      <w:rFonts w:ascii="Calibri" w:hAnsi="Calibri"/>
      <w:szCs w:val="22"/>
      <w:lang w:val="fr-FR"/>
    </w:rPr>
  </w:style>
  <w:style w:type="paragraph" w:customStyle="1" w:styleId="msonormalcxspmiddle">
    <w:name w:val="msonormalcxspmiddle"/>
    <w:basedOn w:val="Normal"/>
    <w:rsid w:val="0010068D"/>
    <w:pPr>
      <w:spacing w:before="100" w:beforeAutospacing="1" w:after="100" w:afterAutospacing="1"/>
      <w:jc w:val="left"/>
    </w:pPr>
    <w:rPr>
      <w:rFonts w:ascii="Times New Roman" w:hAnsi="Times New Roman"/>
      <w:sz w:val="24"/>
      <w:szCs w:val="24"/>
      <w:lang w:val="fr-FR"/>
    </w:rPr>
  </w:style>
  <w:style w:type="paragraph" w:customStyle="1" w:styleId="msonormalcxspmiddlecxspmiddle">
    <w:name w:val="msonormalcxspmiddlecxspmiddle"/>
    <w:basedOn w:val="Normal"/>
    <w:rsid w:val="0010068D"/>
    <w:pPr>
      <w:spacing w:before="100" w:beforeAutospacing="1" w:after="100" w:afterAutospacing="1"/>
      <w:jc w:val="left"/>
    </w:pPr>
    <w:rPr>
      <w:rFonts w:ascii="Times New Roman" w:hAnsi="Times New Roman"/>
      <w:sz w:val="24"/>
      <w:szCs w:val="24"/>
      <w:lang w:val="fr-FR"/>
    </w:rPr>
  </w:style>
  <w:style w:type="paragraph" w:customStyle="1" w:styleId="msonormalcxspmiddlecxsplast">
    <w:name w:val="msonormalcxspmiddlecxsplast"/>
    <w:basedOn w:val="Normal"/>
    <w:rsid w:val="0010068D"/>
    <w:pPr>
      <w:spacing w:before="100" w:beforeAutospacing="1" w:after="100" w:afterAutospacing="1"/>
      <w:jc w:val="left"/>
    </w:pPr>
    <w:rPr>
      <w:rFonts w:ascii="Times New Roman" w:hAnsi="Times New Roman"/>
      <w:sz w:val="24"/>
      <w:szCs w:val="24"/>
      <w:lang w:val="fr-FR"/>
    </w:rPr>
  </w:style>
  <w:style w:type="paragraph" w:customStyle="1" w:styleId="Digest">
    <w:name w:val="Digest"/>
    <w:basedOn w:val="Normal"/>
    <w:autoRedefine/>
    <w:rsid w:val="007A6FF6"/>
    <w:pPr>
      <w:keepNext/>
      <w:tabs>
        <w:tab w:val="left" w:pos="5040"/>
      </w:tabs>
      <w:spacing w:before="240"/>
      <w:ind w:left="360"/>
      <w:jc w:val="center"/>
      <w:outlineLvl w:val="0"/>
    </w:pPr>
    <w:rPr>
      <w:b/>
      <w:caps/>
      <w:color w:val="000000"/>
      <w:szCs w:val="22"/>
      <w:u w:val="single"/>
      <w:lang w:val="fr-FR" w:eastAsia="en-US"/>
    </w:rPr>
  </w:style>
  <w:style w:type="paragraph" w:customStyle="1" w:styleId="StyleHeading210ptJustified">
    <w:name w:val="Style Heading 2 + 10 pt Justified"/>
    <w:basedOn w:val="Heading2"/>
    <w:autoRedefine/>
    <w:rsid w:val="007A6FF6"/>
    <w:pPr>
      <w:keepNext w:val="0"/>
      <w:tabs>
        <w:tab w:val="clear" w:pos="578"/>
        <w:tab w:val="clear" w:pos="1200"/>
        <w:tab w:val="num" w:pos="720"/>
        <w:tab w:val="left" w:pos="1701"/>
        <w:tab w:val="left" w:pos="3402"/>
        <w:tab w:val="left" w:pos="5103"/>
        <w:tab w:val="left" w:pos="6804"/>
        <w:tab w:val="left" w:pos="8505"/>
      </w:tabs>
      <w:overflowPunct w:val="0"/>
      <w:autoSpaceDE w:val="0"/>
      <w:autoSpaceDN w:val="0"/>
      <w:adjustRightInd w:val="0"/>
      <w:spacing w:before="0" w:after="0" w:line="360" w:lineRule="auto"/>
      <w:ind w:left="432" w:hanging="432"/>
      <w:textAlignment w:val="baseline"/>
    </w:pPr>
    <w:rPr>
      <w:bCs/>
      <w:noProof/>
      <w:color w:val="000000"/>
      <w:sz w:val="20"/>
      <w:lang w:eastAsia="en-US"/>
    </w:rPr>
  </w:style>
  <w:style w:type="paragraph" w:customStyle="1" w:styleId="StyleHeading210ptJustifiedLeft0cmFirstline0cm">
    <w:name w:val="Style Heading 2 + 10 pt Justified Left:  0 cm First line:  0 cm"/>
    <w:basedOn w:val="Heading2"/>
    <w:autoRedefine/>
    <w:rsid w:val="007A6FF6"/>
    <w:pPr>
      <w:keepNext w:val="0"/>
      <w:numPr>
        <w:ilvl w:val="0"/>
        <w:numId w:val="0"/>
      </w:numPr>
      <w:tabs>
        <w:tab w:val="clear" w:pos="578"/>
        <w:tab w:val="left" w:pos="1701"/>
        <w:tab w:val="left" w:pos="3402"/>
        <w:tab w:val="left" w:pos="5103"/>
        <w:tab w:val="left" w:pos="6804"/>
        <w:tab w:val="left" w:pos="8505"/>
      </w:tabs>
      <w:overflowPunct w:val="0"/>
      <w:autoSpaceDE w:val="0"/>
      <w:autoSpaceDN w:val="0"/>
      <w:adjustRightInd w:val="0"/>
      <w:spacing w:before="0" w:after="0" w:line="360" w:lineRule="auto"/>
      <w:textAlignment w:val="baseline"/>
    </w:pPr>
    <w:rPr>
      <w:bCs/>
      <w:noProof/>
      <w:color w:val="000000"/>
      <w:sz w:val="20"/>
      <w:lang w:eastAsia="en-US"/>
    </w:rPr>
  </w:style>
  <w:style w:type="paragraph" w:customStyle="1" w:styleId="StyleHeading210ptJustified2">
    <w:name w:val="Style Heading 2 + 10 pt Justified2"/>
    <w:basedOn w:val="Heading2"/>
    <w:autoRedefine/>
    <w:rsid w:val="007A6FF6"/>
    <w:pPr>
      <w:keepNext w:val="0"/>
      <w:numPr>
        <w:ilvl w:val="0"/>
        <w:numId w:val="2"/>
      </w:numPr>
      <w:tabs>
        <w:tab w:val="clear" w:pos="578"/>
        <w:tab w:val="left" w:pos="1701"/>
        <w:tab w:val="left" w:pos="3402"/>
        <w:tab w:val="left" w:pos="5103"/>
        <w:tab w:val="left" w:pos="6804"/>
        <w:tab w:val="left" w:pos="8505"/>
      </w:tabs>
      <w:overflowPunct w:val="0"/>
      <w:autoSpaceDE w:val="0"/>
      <w:autoSpaceDN w:val="0"/>
      <w:adjustRightInd w:val="0"/>
      <w:spacing w:before="0" w:after="0" w:line="360" w:lineRule="auto"/>
      <w:textAlignment w:val="baseline"/>
    </w:pPr>
    <w:rPr>
      <w:bCs/>
      <w:noProof/>
      <w:color w:val="000000"/>
      <w:sz w:val="20"/>
      <w:lang w:eastAsia="en-US"/>
    </w:rPr>
  </w:style>
  <w:style w:type="paragraph" w:customStyle="1" w:styleId="MyHeading2">
    <w:name w:val="My Heading 2"/>
    <w:basedOn w:val="Normal"/>
    <w:autoRedefine/>
    <w:rsid w:val="007A6FF6"/>
    <w:pPr>
      <w:numPr>
        <w:numId w:val="3"/>
      </w:numPr>
      <w:tabs>
        <w:tab w:val="center" w:pos="0"/>
      </w:tabs>
      <w:overflowPunct w:val="0"/>
      <w:autoSpaceDE w:val="0"/>
      <w:autoSpaceDN w:val="0"/>
      <w:adjustRightInd w:val="0"/>
      <w:spacing w:before="0" w:after="0"/>
      <w:jc w:val="left"/>
      <w:textAlignment w:val="baseline"/>
    </w:pPr>
    <w:rPr>
      <w:rFonts w:cs="Arial"/>
      <w:b/>
      <w:noProof/>
      <w:sz w:val="20"/>
      <w:lang w:val="fr-FR" w:eastAsia="en-US"/>
    </w:rPr>
  </w:style>
  <w:style w:type="paragraph" w:customStyle="1" w:styleId="MyHeading1">
    <w:name w:val="My Heading 1"/>
    <w:basedOn w:val="Normal"/>
    <w:autoRedefine/>
    <w:rsid w:val="007A6FF6"/>
    <w:pPr>
      <w:keepNext/>
      <w:tabs>
        <w:tab w:val="left" w:pos="5040"/>
      </w:tabs>
      <w:spacing w:before="240"/>
      <w:ind w:left="360"/>
      <w:jc w:val="center"/>
      <w:outlineLvl w:val="0"/>
    </w:pPr>
    <w:rPr>
      <w:rFonts w:ascii="Tahoma" w:hAnsi="Tahoma" w:cs="Tahoma"/>
      <w:b/>
      <w:caps/>
      <w:color w:val="000000"/>
      <w:szCs w:val="22"/>
      <w:u w:val="single"/>
      <w:lang w:val="fr-FR" w:eastAsia="en-US"/>
    </w:rPr>
  </w:style>
  <w:style w:type="paragraph" w:customStyle="1" w:styleId="MyHeading3">
    <w:name w:val="My Heading 3"/>
    <w:basedOn w:val="Heading3"/>
    <w:autoRedefine/>
    <w:rsid w:val="007A6FF6"/>
    <w:pPr>
      <w:keepNext w:val="0"/>
      <w:numPr>
        <w:ilvl w:val="0"/>
        <w:numId w:val="0"/>
      </w:numPr>
      <w:tabs>
        <w:tab w:val="clear" w:pos="720"/>
      </w:tabs>
      <w:overflowPunct w:val="0"/>
      <w:autoSpaceDE w:val="0"/>
      <w:autoSpaceDN w:val="0"/>
      <w:adjustRightInd w:val="0"/>
      <w:spacing w:before="0" w:after="0"/>
      <w:ind w:left="1100" w:hanging="380"/>
      <w:textAlignment w:val="baseline"/>
    </w:pPr>
    <w:rPr>
      <w:rFonts w:cs="Arial"/>
      <w:noProof/>
      <w:szCs w:val="22"/>
      <w:lang w:eastAsia="en-US"/>
    </w:rPr>
  </w:style>
  <w:style w:type="paragraph" w:customStyle="1" w:styleId="MyHeading4">
    <w:name w:val="My Heading 4"/>
    <w:basedOn w:val="Normal"/>
    <w:rsid w:val="007A6FF6"/>
    <w:pPr>
      <w:overflowPunct w:val="0"/>
      <w:autoSpaceDE w:val="0"/>
      <w:autoSpaceDN w:val="0"/>
      <w:adjustRightInd w:val="0"/>
      <w:spacing w:before="0" w:after="0"/>
      <w:ind w:left="794" w:firstLine="794"/>
      <w:jc w:val="left"/>
      <w:textAlignment w:val="baseline"/>
    </w:pPr>
    <w:rPr>
      <w:rFonts w:cs="Arial"/>
      <w:b/>
      <w:noProof/>
      <w:szCs w:val="22"/>
      <w:lang w:val="fr-FR" w:eastAsia="en-US"/>
    </w:rPr>
  </w:style>
  <w:style w:type="paragraph" w:customStyle="1" w:styleId="MyBodyParagraph">
    <w:name w:val="My Body Paragraph"/>
    <w:basedOn w:val="Normal"/>
    <w:autoRedefine/>
    <w:rsid w:val="007A6FF6"/>
    <w:pPr>
      <w:tabs>
        <w:tab w:val="left" w:pos="1701"/>
        <w:tab w:val="left" w:pos="3402"/>
        <w:tab w:val="left" w:pos="5103"/>
        <w:tab w:val="left" w:pos="6804"/>
        <w:tab w:val="left" w:pos="8505"/>
      </w:tabs>
      <w:overflowPunct w:val="0"/>
      <w:autoSpaceDE w:val="0"/>
      <w:autoSpaceDN w:val="0"/>
      <w:adjustRightInd w:val="0"/>
      <w:spacing w:before="0" w:after="0"/>
      <w:ind w:left="142"/>
      <w:textAlignment w:val="baseline"/>
    </w:pPr>
    <w:rPr>
      <w:noProof/>
      <w:color w:val="000000"/>
      <w:lang w:val="fr-FR" w:eastAsia="en-US"/>
    </w:rPr>
  </w:style>
  <w:style w:type="paragraph" w:customStyle="1" w:styleId="MyHead3">
    <w:name w:val="My Head 3"/>
    <w:basedOn w:val="Normal"/>
    <w:autoRedefine/>
    <w:rsid w:val="007A6FF6"/>
    <w:pPr>
      <w:tabs>
        <w:tab w:val="left" w:pos="709"/>
        <w:tab w:val="left" w:pos="1418"/>
      </w:tabs>
      <w:overflowPunct w:val="0"/>
      <w:autoSpaceDE w:val="0"/>
      <w:autoSpaceDN w:val="0"/>
      <w:adjustRightInd w:val="0"/>
      <w:spacing w:before="240" w:after="0"/>
      <w:jc w:val="left"/>
      <w:textAlignment w:val="baseline"/>
      <w:outlineLvl w:val="1"/>
    </w:pPr>
    <w:rPr>
      <w:rFonts w:cs="Arial"/>
      <w:b/>
      <w:noProof/>
      <w:szCs w:val="22"/>
      <w:lang w:eastAsia="en-US"/>
    </w:rPr>
  </w:style>
  <w:style w:type="character" w:customStyle="1" w:styleId="text121">
    <w:name w:val="text121"/>
    <w:rsid w:val="005B23B1"/>
    <w:rPr>
      <w:rFonts w:ascii="Verdana" w:hAnsi="Verdana" w:hint="default"/>
      <w:strike w:val="0"/>
      <w:dstrike w:val="0"/>
      <w:color w:val="000000"/>
      <w:sz w:val="18"/>
      <w:szCs w:val="18"/>
      <w:u w:val="none"/>
      <w:effect w:val="none"/>
    </w:rPr>
  </w:style>
  <w:style w:type="character" w:customStyle="1" w:styleId="text12b1">
    <w:name w:val="text12b1"/>
    <w:rsid w:val="005B23B1"/>
    <w:rPr>
      <w:rFonts w:ascii="Verdana" w:hAnsi="Verdana" w:hint="default"/>
      <w:b/>
      <w:bCs/>
      <w:strike w:val="0"/>
      <w:dstrike w:val="0"/>
      <w:color w:val="000000"/>
      <w:sz w:val="18"/>
      <w:szCs w:val="18"/>
      <w:u w:val="none"/>
      <w:effect w:val="none"/>
    </w:rPr>
  </w:style>
  <w:style w:type="character" w:customStyle="1" w:styleId="longtext">
    <w:name w:val="long_text"/>
    <w:basedOn w:val="DefaultParagraphFont"/>
    <w:rsid w:val="00896DD4"/>
  </w:style>
  <w:style w:type="character" w:customStyle="1" w:styleId="hps">
    <w:name w:val="hps"/>
    <w:basedOn w:val="DefaultParagraphFont"/>
    <w:rsid w:val="00ED49C2"/>
  </w:style>
  <w:style w:type="paragraph" w:customStyle="1" w:styleId="Default">
    <w:name w:val="Default"/>
    <w:rsid w:val="00D96A4B"/>
    <w:pPr>
      <w:autoSpaceDE w:val="0"/>
      <w:autoSpaceDN w:val="0"/>
      <w:adjustRightInd w:val="0"/>
    </w:pPr>
    <w:rPr>
      <w:rFonts w:ascii="Arial" w:hAnsi="Arial" w:cs="Arial"/>
      <w:color w:val="000000"/>
      <w:sz w:val="24"/>
      <w:szCs w:val="24"/>
      <w:lang w:val="fr-FR" w:eastAsia="fr-FR"/>
    </w:rPr>
  </w:style>
  <w:style w:type="paragraph" w:customStyle="1" w:styleId="Default1">
    <w:name w:val="Default1"/>
    <w:basedOn w:val="Default"/>
    <w:next w:val="Default"/>
    <w:rsid w:val="00D96A4B"/>
    <w:rPr>
      <w:rFonts w:cs="Times New Roman"/>
      <w:color w:val="auto"/>
    </w:rPr>
  </w:style>
  <w:style w:type="paragraph" w:styleId="ListParagraph">
    <w:name w:val="List Paragraph"/>
    <w:basedOn w:val="Normal"/>
    <w:uiPriority w:val="34"/>
    <w:qFormat/>
    <w:rsid w:val="00734DF1"/>
    <w:pPr>
      <w:spacing w:before="0" w:after="0"/>
      <w:ind w:left="720"/>
      <w:contextualSpacing/>
      <w:jc w:val="left"/>
    </w:pPr>
    <w:rPr>
      <w:rFonts w:ascii="Times New Roman" w:eastAsia="Calibri" w:hAnsi="Times New Roman"/>
      <w:sz w:val="24"/>
      <w:szCs w:val="24"/>
      <w:lang w:val="en-US" w:eastAsia="en-US"/>
    </w:rPr>
  </w:style>
  <w:style w:type="table" w:styleId="MediumGrid2-Accent1">
    <w:name w:val="Medium Grid 2 Accent 1"/>
    <w:basedOn w:val="TableNormal"/>
    <w:uiPriority w:val="68"/>
    <w:rsid w:val="0037070D"/>
    <w:rPr>
      <w:rFonts w:ascii="Cambria" w:eastAsia="SimSun" w:hAnsi="Cambria"/>
      <w:color w:val="000000"/>
      <w:sz w:val="22"/>
      <w:szCs w:val="22"/>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whitetext1">
    <w:name w:val="whitetext1"/>
    <w:rsid w:val="00C04C25"/>
    <w:rPr>
      <w:rFonts w:ascii="Arial" w:hAnsi="Arial" w:cs="Arial" w:hint="default"/>
      <w:b/>
      <w:bCs/>
      <w:color w:val="000000"/>
      <w:sz w:val="18"/>
      <w:szCs w:val="18"/>
    </w:rPr>
  </w:style>
  <w:style w:type="character" w:customStyle="1" w:styleId="CommentTextChar">
    <w:name w:val="Comment Text Char"/>
    <w:link w:val="CommentText"/>
    <w:uiPriority w:val="99"/>
    <w:semiHidden/>
    <w:rsid w:val="006A0B08"/>
    <w:rPr>
      <w:rFonts w:ascii="Arial" w:hAnsi="Arial"/>
      <w:sz w:val="22"/>
      <w:lang w:val="en-GB" w:eastAsia="fr-FR"/>
    </w:rPr>
  </w:style>
  <w:style w:type="paragraph" w:customStyle="1" w:styleId="head2">
    <w:name w:val="head2"/>
    <w:basedOn w:val="Heading3"/>
    <w:uiPriority w:val="99"/>
    <w:rsid w:val="00E312DE"/>
    <w:pPr>
      <w:keepNext w:val="0"/>
      <w:numPr>
        <w:ilvl w:val="0"/>
        <w:numId w:val="0"/>
      </w:numPr>
      <w:tabs>
        <w:tab w:val="clear" w:pos="720"/>
      </w:tabs>
      <w:spacing w:before="280" w:after="120"/>
      <w:jc w:val="left"/>
    </w:pPr>
    <w:rPr>
      <w:rFonts w:ascii="Times New Roman" w:eastAsia="Corbel" w:hAnsi="Times New Roman"/>
      <w:color w:val="000000"/>
      <w:sz w:val="24"/>
      <w:szCs w:val="24"/>
    </w:rPr>
  </w:style>
  <w:style w:type="character" w:customStyle="1" w:styleId="apple-converted-space">
    <w:name w:val="apple-converted-space"/>
    <w:rsid w:val="0077357C"/>
  </w:style>
  <w:style w:type="paragraph" w:customStyle="1" w:styleId="Body">
    <w:name w:val="Body"/>
    <w:rsid w:val="00253477"/>
    <w:pPr>
      <w:pBdr>
        <w:top w:val="nil"/>
        <w:left w:val="nil"/>
        <w:bottom w:val="nil"/>
        <w:right w:val="nil"/>
        <w:between w:val="nil"/>
        <w:bar w:val="nil"/>
      </w:pBdr>
      <w:spacing w:before="120" w:after="120"/>
      <w:jc w:val="both"/>
    </w:pPr>
    <w:rPr>
      <w:rFonts w:ascii="Arial" w:eastAsia="Arial Unicode MS" w:hAnsi="Arial" w:cs="Arial Unicode MS"/>
      <w:color w:val="000000"/>
      <w:sz w:val="22"/>
      <w:szCs w:val="22"/>
      <w:bdr w:val="nil"/>
      <w:lang w:val="fr-FR" w:eastAsia="fr-FR"/>
    </w:rPr>
  </w:style>
  <w:style w:type="paragraph" w:customStyle="1" w:styleId="GridTable31">
    <w:name w:val="Grid Table 31"/>
    <w:basedOn w:val="Normal"/>
    <w:next w:val="Normal"/>
    <w:uiPriority w:val="39"/>
    <w:qFormat/>
    <w:rsid w:val="00D54116"/>
    <w:pPr>
      <w:keepNext/>
      <w:spacing w:before="240"/>
      <w:jc w:val="center"/>
    </w:pPr>
    <w:rPr>
      <w:b/>
    </w:rPr>
  </w:style>
  <w:style w:type="paragraph" w:customStyle="1" w:styleId="ColorfulList-Accent11">
    <w:name w:val="Colorful List - Accent 11"/>
    <w:basedOn w:val="Normal"/>
    <w:uiPriority w:val="34"/>
    <w:qFormat/>
    <w:rsid w:val="00D54116"/>
    <w:pPr>
      <w:spacing w:before="0" w:after="0"/>
      <w:ind w:left="720"/>
      <w:contextualSpacing/>
      <w:jc w:val="left"/>
    </w:pPr>
    <w:rPr>
      <w:rFonts w:ascii="Times New Roman" w:eastAsia="Calibri" w:hAnsi="Times New Roman"/>
      <w:sz w:val="24"/>
      <w:szCs w:val="24"/>
      <w:lang w:val="en-US" w:eastAsia="en-US"/>
    </w:rPr>
  </w:style>
  <w:style w:type="table" w:styleId="MediumShading1-Accent2">
    <w:name w:val="Medium Shading 1 Accent 2"/>
    <w:basedOn w:val="TableNormal"/>
    <w:uiPriority w:val="68"/>
    <w:rsid w:val="00D54116"/>
    <w:rPr>
      <w:rFonts w:ascii="Cambria" w:eastAsia="SimSun" w:hAnsi="Cambria"/>
      <w:color w:val="000000"/>
      <w:sz w:val="22"/>
      <w:szCs w:val="22"/>
      <w:lang w:val="en-US"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qFormat="1"/>
    <w:lsdException w:name="toc 2" w:uiPriority="39" w:qFormat="1"/>
    <w:lsdException w:name="toc 3" w:uiPriority="39" w:qFormat="1"/>
    <w:lsdException w:name="Normal Indent" w:uiPriority="99"/>
    <w:lsdException w:name="footnote text" w:uiPriority="9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8"/>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C07940"/>
    <w:pPr>
      <w:spacing w:before="120" w:after="120"/>
      <w:jc w:val="both"/>
    </w:pPr>
    <w:rPr>
      <w:rFonts w:ascii="Arial" w:hAnsi="Arial"/>
      <w:sz w:val="22"/>
      <w:lang w:val="en-GB" w:eastAsia="fr-FR"/>
    </w:rPr>
  </w:style>
  <w:style w:type="paragraph" w:styleId="Heading1">
    <w:name w:val="heading 1"/>
    <w:basedOn w:val="Normal"/>
    <w:next w:val="Normal"/>
    <w:qFormat/>
    <w:pPr>
      <w:keepNext/>
      <w:numPr>
        <w:numId w:val="1"/>
      </w:numPr>
      <w:spacing w:before="240"/>
      <w:outlineLvl w:val="0"/>
    </w:pPr>
    <w:rPr>
      <w:b/>
      <w:lang w:val="fr-FR"/>
    </w:rPr>
  </w:style>
  <w:style w:type="paragraph" w:styleId="Heading2">
    <w:name w:val="heading 2"/>
    <w:basedOn w:val="Normal"/>
    <w:next w:val="Normal"/>
    <w:link w:val="Heading2Char"/>
    <w:qFormat/>
    <w:pPr>
      <w:keepNext/>
      <w:numPr>
        <w:ilvl w:val="1"/>
        <w:numId w:val="1"/>
      </w:numPr>
      <w:tabs>
        <w:tab w:val="left" w:pos="578"/>
      </w:tabs>
      <w:spacing w:before="240" w:after="60"/>
      <w:outlineLvl w:val="1"/>
    </w:pPr>
    <w:rPr>
      <w:b/>
      <w:lang w:val="fr-FR"/>
    </w:rPr>
  </w:style>
  <w:style w:type="paragraph" w:styleId="Heading3">
    <w:name w:val="heading 3"/>
    <w:basedOn w:val="Normal"/>
    <w:next w:val="Normal"/>
    <w:link w:val="Heading3Char"/>
    <w:qFormat/>
    <w:pPr>
      <w:keepNext/>
      <w:numPr>
        <w:ilvl w:val="2"/>
        <w:numId w:val="1"/>
      </w:numPr>
      <w:tabs>
        <w:tab w:val="left" w:pos="720"/>
      </w:tabs>
      <w:spacing w:before="240" w:after="60"/>
      <w:outlineLvl w:val="2"/>
    </w:pPr>
    <w:rPr>
      <w:b/>
      <w:lang w:val="fr-FR"/>
    </w:rPr>
  </w:style>
  <w:style w:type="paragraph" w:styleId="Heading4">
    <w:name w:val="heading 4"/>
    <w:basedOn w:val="Normal"/>
    <w:next w:val="Normal"/>
    <w:qFormat/>
    <w:pPr>
      <w:keepNext/>
      <w:numPr>
        <w:ilvl w:val="3"/>
        <w:numId w:val="1"/>
      </w:numPr>
      <w:tabs>
        <w:tab w:val="left" w:pos="862"/>
      </w:tabs>
      <w:spacing w:before="240" w:after="60"/>
      <w:outlineLvl w:val="3"/>
    </w:pPr>
    <w:rPr>
      <w:b/>
      <w:lang w:val="fr-FR"/>
    </w:rPr>
  </w:style>
  <w:style w:type="paragraph" w:styleId="Heading5">
    <w:name w:val="heading 5"/>
    <w:basedOn w:val="Heading4"/>
    <w:next w:val="Normal"/>
    <w:qFormat/>
    <w:pPr>
      <w:numPr>
        <w:ilvl w:val="4"/>
      </w:numPr>
      <w:outlineLvl w:val="4"/>
    </w:pPr>
  </w:style>
  <w:style w:type="paragraph" w:styleId="Heading6">
    <w:name w:val="heading 6"/>
    <w:basedOn w:val="Heading4"/>
    <w:next w:val="Normal"/>
    <w:qFormat/>
    <w:pPr>
      <w:numPr>
        <w:ilvl w:val="5"/>
      </w:numPr>
      <w:outlineLvl w:val="5"/>
    </w:pPr>
  </w:style>
  <w:style w:type="paragraph" w:styleId="Heading7">
    <w:name w:val="heading 7"/>
    <w:basedOn w:val="Heading4"/>
    <w:next w:val="Normal"/>
    <w:qFormat/>
    <w:pPr>
      <w:numPr>
        <w:ilvl w:val="6"/>
      </w:numPr>
      <w:outlineLvl w:val="6"/>
    </w:pPr>
  </w:style>
  <w:style w:type="paragraph" w:styleId="Heading8">
    <w:name w:val="heading 8"/>
    <w:basedOn w:val="Heading4"/>
    <w:next w:val="Normal"/>
    <w:qFormat/>
    <w:pPr>
      <w:numPr>
        <w:ilvl w:val="7"/>
      </w:numPr>
      <w:outlineLvl w:val="7"/>
    </w:pPr>
  </w:style>
  <w:style w:type="paragraph" w:styleId="Heading9">
    <w:name w:val="heading 9"/>
    <w:basedOn w:val="Heading4"/>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hAnsi="Arial"/>
      <w:b/>
      <w:sz w:val="22"/>
      <w:lang w:val="fr-FR" w:eastAsia="fr-FR"/>
    </w:rPr>
  </w:style>
  <w:style w:type="character" w:customStyle="1" w:styleId="Heading3Char">
    <w:name w:val="Heading 3 Char"/>
    <w:link w:val="Heading3"/>
    <w:rPr>
      <w:rFonts w:ascii="Arial" w:hAnsi="Arial"/>
      <w:b/>
      <w:sz w:val="22"/>
      <w:lang w:val="fr-FR" w:eastAsia="fr-FR"/>
    </w:rPr>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next w:val="Normal"/>
    <w:pPr>
      <w:ind w:left="5103"/>
      <w:jc w:val="left"/>
    </w:pPr>
    <w:rPr>
      <w:sz w:val="20"/>
      <w:lang w:val="fr-FR"/>
    </w:r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ind w:left="1440" w:right="1440"/>
    </w:p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rPr>
      <w:sz w:val="16"/>
    </w:rPr>
  </w:style>
  <w:style w:type="paragraph" w:styleId="BodyTextFirstIndent">
    <w:name w:val="Body Text First Indent"/>
    <w:basedOn w:val="BodyText"/>
    <w:pPr>
      <w:ind w:firstLine="210"/>
    </w:p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rPr>
  </w:style>
  <w:style w:type="paragraph" w:styleId="Caption">
    <w:name w:val="caption"/>
    <w:basedOn w:val="Normal"/>
    <w:next w:val="Normal"/>
    <w:qFormat/>
    <w:rPr>
      <w:b/>
    </w:rPr>
  </w:style>
  <w:style w:type="paragraph" w:styleId="Closing">
    <w:name w:val="Closing"/>
    <w:basedOn w:val="Normal"/>
    <w:pPr>
      <w:ind w:left="4252"/>
    </w:pPr>
    <w:rPr>
      <w:lang w:val="fr-FR"/>
    </w:r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pPr>
      <w:keepNext/>
      <w:keepLines/>
      <w:tabs>
        <w:tab w:val="left" w:pos="5642"/>
      </w:tabs>
      <w:spacing w:before="480" w:after="0"/>
      <w:ind w:left="1191" w:hanging="1191"/>
      <w:jc w:val="left"/>
    </w:pPr>
    <w:rPr>
      <w:lang w:val="fr-FR"/>
    </w:r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uiPriority w:val="99"/>
    <w:semiHidden/>
  </w:style>
  <w:style w:type="paragraph" w:styleId="Date">
    <w:name w:val="Date"/>
    <w:basedOn w:val="Normal"/>
    <w:next w:val="Address"/>
    <w:pPr>
      <w:spacing w:after="0"/>
      <w:ind w:left="5103" w:right="-567"/>
      <w:jc w:val="left"/>
    </w:pPr>
    <w:rPr>
      <w:lang w:val="fr-FR"/>
    </w:rPr>
  </w:style>
  <w:style w:type="paragraph" w:customStyle="1" w:styleId="References">
    <w:name w:val="References"/>
    <w:basedOn w:val="Normal"/>
    <w:pPr>
      <w:spacing w:after="0"/>
    </w:pPr>
    <w:rPr>
      <w:b/>
    </w:rPr>
  </w:style>
  <w:style w:type="paragraph" w:styleId="DocumentMap">
    <w:name w:val="Document Map"/>
    <w:basedOn w:val="Normal"/>
    <w:semiHidden/>
    <w:pPr>
      <w:shd w:val="clear" w:color="auto" w:fill="000080"/>
    </w:pPr>
    <w:rPr>
      <w:rFonts w:ascii="Tahoma" w:hAnsi="Tahoma"/>
      <w:lang w:val="fr-FR"/>
    </w:rPr>
  </w:style>
  <w:style w:type="paragraph" w:customStyle="1" w:styleId="DoubSign">
    <w:name w:val="DoubSign"/>
    <w:basedOn w:val="Normal"/>
    <w:next w:val="Contact"/>
    <w:pPr>
      <w:tabs>
        <w:tab w:val="left" w:pos="5103"/>
      </w:tabs>
      <w:spacing w:before="1200" w:after="0"/>
      <w:jc w:val="left"/>
    </w:pPr>
  </w:style>
  <w:style w:type="paragraph" w:customStyle="1" w:styleId="Contact">
    <w:name w:val="Contact"/>
    <w:basedOn w:val="Normal"/>
    <w:next w:val="Enclosures"/>
    <w:pPr>
      <w:spacing w:before="480" w:after="0"/>
      <w:ind w:left="567" w:hanging="567"/>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rPr>
      <w:lang w:val="fr-FR"/>
    </w:rPr>
  </w:style>
  <w:style w:type="paragraph" w:styleId="EnvelopeReturn">
    <w:name w:val="envelope return"/>
    <w:basedOn w:val="Normal"/>
    <w:pPr>
      <w:spacing w:after="0"/>
    </w:pPr>
    <w:rPr>
      <w:sz w:val="20"/>
      <w:lang w:val="fr-FR"/>
    </w:rPr>
  </w:style>
  <w:style w:type="paragraph" w:styleId="Footer">
    <w:name w:val="footer"/>
    <w:basedOn w:val="Normal"/>
    <w:link w:val="FooterChar"/>
    <w:pPr>
      <w:spacing w:after="0"/>
      <w:jc w:val="left"/>
    </w:pPr>
    <w:rPr>
      <w:b/>
      <w:sz w:val="16"/>
      <w:lang w:val="fr-FR"/>
    </w:rPr>
  </w:style>
  <w:style w:type="character" w:customStyle="1" w:styleId="FooterChar">
    <w:name w:val="Footer Char"/>
    <w:link w:val="Footer"/>
    <w:semiHidden/>
    <w:rsid w:val="00412EDB"/>
    <w:rPr>
      <w:rFonts w:ascii="Arial" w:hAnsi="Arial"/>
      <w:b/>
      <w:sz w:val="16"/>
      <w:lang w:val="fr-FR" w:eastAsia="fr-FR" w:bidi="ar-SA"/>
    </w:rPr>
  </w:style>
  <w:style w:type="paragraph" w:styleId="FootnoteText">
    <w:name w:val="footnote text"/>
    <w:basedOn w:val="Normal"/>
    <w:link w:val="FootnoteTextChar"/>
    <w:uiPriority w:val="99"/>
    <w:semiHidden/>
    <w:pPr>
      <w:ind w:left="357" w:hanging="357"/>
    </w:pPr>
    <w:rPr>
      <w:sz w:val="20"/>
      <w:lang w:val="fr-FR"/>
    </w:rPr>
  </w:style>
  <w:style w:type="character" w:customStyle="1" w:styleId="FootnoteTextChar">
    <w:name w:val="Footnote Text Char"/>
    <w:link w:val="FootnoteText"/>
    <w:uiPriority w:val="99"/>
    <w:semiHidden/>
    <w:locked/>
    <w:rsid w:val="0010068D"/>
    <w:rPr>
      <w:rFonts w:ascii="Arial" w:hAnsi="Arial"/>
      <w:lang w:val="fr-FR" w:eastAsia="fr-FR" w:bidi="ar-SA"/>
    </w:rPr>
  </w:style>
  <w:style w:type="paragraph" w:styleId="Header">
    <w:name w:val="header"/>
    <w:basedOn w:val="Normal"/>
    <w:link w:val="HeaderChar"/>
    <w:pPr>
      <w:pBdr>
        <w:bottom w:val="single" w:sz="8" w:space="1" w:color="auto"/>
      </w:pBdr>
      <w:tabs>
        <w:tab w:val="center" w:pos="4153"/>
        <w:tab w:val="right" w:pos="8306"/>
      </w:tabs>
    </w:pPr>
    <w:rPr>
      <w:b/>
      <w:sz w:val="16"/>
      <w:lang w:val="fr-FR"/>
    </w:rPr>
  </w:style>
  <w:style w:type="character" w:customStyle="1" w:styleId="HeaderChar">
    <w:name w:val="Header Char"/>
    <w:link w:val="Header"/>
    <w:rsid w:val="00412EDB"/>
    <w:rPr>
      <w:rFonts w:ascii="Arial" w:hAnsi="Arial"/>
      <w:b/>
      <w:sz w:val="16"/>
      <w:lang w:val="fr-FR" w:eastAsia="fr-FR" w:bidi="ar-SA"/>
    </w:rPr>
  </w:style>
  <w:style w:type="paragraph" w:styleId="Index1">
    <w:name w:val="index 1"/>
    <w:basedOn w:val="Normal"/>
    <w:next w:val="Normal"/>
    <w:autoRedefine/>
    <w:uiPriority w:val="99"/>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Normal"/>
    <w:semiHidden/>
    <w:rPr>
      <w:b/>
      <w:lang w:val="fr-FR"/>
    </w:rPr>
  </w:style>
  <w:style w:type="paragraph" w:styleId="List">
    <w:name w:val="List"/>
    <w:basedOn w:val="Normal"/>
    <w:pPr>
      <w:ind w:left="283" w:hanging="283"/>
    </w:pPr>
    <w:rPr>
      <w:lang w:val="fr-FR"/>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tabs>
        <w:tab w:val="num" w:pos="360"/>
      </w:tabs>
      <w:ind w:left="357" w:hanging="357"/>
    </w:pPr>
    <w:rPr>
      <w:rFonts w:eastAsia="Times"/>
      <w:lang w:val="fr-FR"/>
    </w:rPr>
  </w:style>
  <w:style w:type="paragraph" w:styleId="ListBullet2">
    <w:name w:val="List Bullet 2"/>
    <w:basedOn w:val="Normal"/>
    <w:pPr>
      <w:tabs>
        <w:tab w:val="num" w:pos="360"/>
      </w:tabs>
      <w:ind w:left="360" w:hanging="360"/>
    </w:pPr>
    <w:rPr>
      <w:rFonts w:eastAsia="Times"/>
      <w:lang w:val="fr-FR"/>
    </w:rPr>
  </w:style>
  <w:style w:type="paragraph" w:styleId="ListBullet3">
    <w:name w:val="List Bullet 3"/>
    <w:basedOn w:val="Text3"/>
    <w:pPr>
      <w:tabs>
        <w:tab w:val="clear" w:pos="2302"/>
        <w:tab w:val="num" w:pos="2199"/>
      </w:tabs>
      <w:ind w:left="2199" w:hanging="283"/>
    </w:pPr>
  </w:style>
  <w:style w:type="paragraph" w:styleId="ListBullet4">
    <w:name w:val="List Bullet 4"/>
    <w:basedOn w:val="Text4"/>
    <w:pPr>
      <w:tabs>
        <w:tab w:val="num" w:pos="3163"/>
      </w:tabs>
      <w:ind w:left="3163" w:hanging="283"/>
    </w:pPr>
  </w:style>
  <w:style w:type="paragraph" w:styleId="ListBullet5">
    <w:name w:val="List Bullet 5"/>
    <w:basedOn w:val="Normal"/>
    <w:autoRedefine/>
    <w:pPr>
      <w:tabs>
        <w:tab w:val="num" w:pos="1492"/>
      </w:tabs>
      <w:ind w:left="1492" w:hanging="360"/>
    </w:pPr>
  </w:style>
  <w:style w:type="paragraph" w:styleId="ListContinue">
    <w:name w:val="List Continue"/>
    <w:basedOn w:val="Normal"/>
    <w:pPr>
      <w:ind w:left="283"/>
    </w:pPr>
    <w:rPr>
      <w:lang w:val="fr-FR"/>
    </w:rPr>
  </w:style>
  <w:style w:type="paragraph" w:styleId="ListContinue2">
    <w:name w:val="List Continue 2"/>
    <w:basedOn w:val="Normal"/>
    <w:pPr>
      <w:ind w:left="641"/>
    </w:pPr>
    <w:rPr>
      <w:lang w:val="fr-FR"/>
    </w:rPr>
  </w:style>
  <w:style w:type="paragraph" w:styleId="ListContinue3">
    <w:name w:val="List Continue 3"/>
    <w:basedOn w:val="Normal"/>
    <w:pPr>
      <w:ind w:left="849"/>
    </w:pPr>
  </w:style>
  <w:style w:type="paragraph" w:styleId="ListContinue4">
    <w:name w:val="List Continue 4"/>
    <w:basedOn w:val="Normal"/>
    <w:pPr>
      <w:ind w:left="1132"/>
    </w:pPr>
  </w:style>
  <w:style w:type="paragraph" w:styleId="ListContinue5">
    <w:name w:val="List Continue 5"/>
    <w:basedOn w:val="Normal"/>
    <w:pPr>
      <w:ind w:left="1415"/>
    </w:pPr>
  </w:style>
  <w:style w:type="paragraph" w:styleId="ListNumber">
    <w:name w:val="List Number"/>
    <w:aliases w:val="NumPar1"/>
    <w:basedOn w:val="Normal"/>
    <w:next w:val="Normal"/>
    <w:pPr>
      <w:tabs>
        <w:tab w:val="num" w:pos="360"/>
      </w:tabs>
      <w:ind w:left="360" w:hanging="360"/>
    </w:pPr>
    <w:rPr>
      <w:rFonts w:eastAsia="Times"/>
    </w:rPr>
  </w:style>
  <w:style w:type="paragraph" w:styleId="ListNumber2">
    <w:name w:val="List Number 2"/>
    <w:basedOn w:val="Text2"/>
    <w:pPr>
      <w:tabs>
        <w:tab w:val="clear" w:pos="2160"/>
        <w:tab w:val="num" w:pos="1786"/>
      </w:tabs>
      <w:ind w:left="1786" w:hanging="709"/>
    </w:pPr>
  </w:style>
  <w:style w:type="paragraph" w:styleId="ListNumber3">
    <w:name w:val="List Number 3"/>
    <w:basedOn w:val="Text3"/>
    <w:pPr>
      <w:tabs>
        <w:tab w:val="clear" w:pos="2302"/>
        <w:tab w:val="num" w:pos="2625"/>
      </w:tabs>
      <w:ind w:left="2625" w:hanging="709"/>
    </w:pPr>
  </w:style>
  <w:style w:type="paragraph" w:styleId="ListNumber4">
    <w:name w:val="List Number 4"/>
    <w:basedOn w:val="Text4"/>
    <w:pPr>
      <w:tabs>
        <w:tab w:val="num" w:pos="3589"/>
      </w:tabs>
      <w:ind w:left="3589" w:hanging="709"/>
    </w:pPr>
  </w:style>
  <w:style w:type="paragraph" w:styleId="ListNumber5">
    <w:name w:val="List Number 5"/>
    <w:basedOn w:val="Normal"/>
    <w:pPr>
      <w:tabs>
        <w:tab w:val="num" w:pos="1492"/>
      </w:tabs>
      <w:ind w:left="1492"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fr-FR"/>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lang w:val="fr-FR"/>
    </w:rPr>
  </w:style>
  <w:style w:type="paragraph" w:styleId="NormalIndent">
    <w:name w:val="Normal Indent"/>
    <w:basedOn w:val="Normal"/>
    <w:uiPriority w:val="99"/>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left"/>
      <w:outlineLvl w:val="0"/>
    </w:pPr>
    <w:rPr>
      <w:b/>
      <w:kern w:val="28"/>
      <w:sz w:val="32"/>
    </w:rPr>
  </w:style>
  <w:style w:type="paragraph" w:styleId="TOAHeading">
    <w:name w:val="toa heading"/>
    <w:basedOn w:val="Normal"/>
    <w:next w:val="Normal"/>
    <w:semiHidden/>
    <w:rPr>
      <w:b/>
    </w:rPr>
  </w:style>
  <w:style w:type="paragraph" w:styleId="TOC1">
    <w:name w:val="toc 1"/>
    <w:basedOn w:val="Normal"/>
    <w:next w:val="Normal"/>
    <w:uiPriority w:val="39"/>
    <w:qFormat/>
    <w:pPr>
      <w:jc w:val="left"/>
    </w:pPr>
    <w:rPr>
      <w:rFonts w:ascii="Calibri" w:hAnsi="Calibri" w:cs="Calibri"/>
      <w:b/>
      <w:bCs/>
      <w:caps/>
      <w:sz w:val="20"/>
    </w:rPr>
  </w:style>
  <w:style w:type="paragraph" w:styleId="TOC2">
    <w:name w:val="toc 2"/>
    <w:basedOn w:val="Normal"/>
    <w:next w:val="Normal"/>
    <w:uiPriority w:val="39"/>
    <w:semiHidden/>
    <w:qFormat/>
    <w:pPr>
      <w:spacing w:before="0" w:after="0"/>
      <w:ind w:left="220"/>
      <w:jc w:val="left"/>
    </w:pPr>
    <w:rPr>
      <w:rFonts w:ascii="Calibri" w:hAnsi="Calibri" w:cs="Calibri"/>
      <w:smallCaps/>
      <w:sz w:val="20"/>
    </w:rPr>
  </w:style>
  <w:style w:type="paragraph" w:styleId="TOC3">
    <w:name w:val="toc 3"/>
    <w:basedOn w:val="Normal"/>
    <w:next w:val="Normal"/>
    <w:uiPriority w:val="39"/>
    <w:qFormat/>
    <w:pPr>
      <w:spacing w:before="0" w:after="0"/>
      <w:ind w:left="440"/>
      <w:jc w:val="left"/>
    </w:pPr>
    <w:rPr>
      <w:rFonts w:ascii="Calibri" w:hAnsi="Calibri" w:cs="Calibri"/>
      <w:i/>
      <w:iCs/>
      <w:sz w:val="20"/>
    </w:rPr>
  </w:style>
  <w:style w:type="paragraph" w:styleId="TOC4">
    <w:name w:val="toc 4"/>
    <w:basedOn w:val="Normal"/>
    <w:next w:val="Normal"/>
    <w:semiHidden/>
    <w:pPr>
      <w:spacing w:before="0" w:after="0"/>
      <w:ind w:left="660"/>
      <w:jc w:val="left"/>
    </w:pPr>
    <w:rPr>
      <w:rFonts w:ascii="Calibri" w:hAnsi="Calibri" w:cs="Calibri"/>
      <w:sz w:val="18"/>
      <w:szCs w:val="18"/>
    </w:rPr>
  </w:style>
  <w:style w:type="paragraph" w:styleId="TOC5">
    <w:name w:val="toc 5"/>
    <w:basedOn w:val="Normal"/>
    <w:next w:val="Normal"/>
    <w:semiHidden/>
    <w:pPr>
      <w:spacing w:before="0" w:after="0"/>
      <w:ind w:left="880"/>
      <w:jc w:val="left"/>
    </w:pPr>
    <w:rPr>
      <w:rFonts w:ascii="Calibri" w:hAnsi="Calibri" w:cs="Calibri"/>
      <w:sz w:val="18"/>
      <w:szCs w:val="18"/>
    </w:rPr>
  </w:style>
  <w:style w:type="paragraph" w:styleId="TOC6">
    <w:name w:val="toc 6"/>
    <w:basedOn w:val="Normal"/>
    <w:next w:val="Normal"/>
    <w:autoRedefine/>
    <w:semiHidden/>
    <w:pPr>
      <w:spacing w:before="0" w:after="0"/>
      <w:ind w:left="1100"/>
      <w:jc w:val="left"/>
    </w:pPr>
    <w:rPr>
      <w:rFonts w:ascii="Calibri" w:hAnsi="Calibri" w:cs="Calibri"/>
      <w:sz w:val="18"/>
      <w:szCs w:val="18"/>
    </w:rPr>
  </w:style>
  <w:style w:type="paragraph" w:styleId="TOC7">
    <w:name w:val="toc 7"/>
    <w:basedOn w:val="Normal"/>
    <w:next w:val="Normal"/>
    <w:autoRedefine/>
    <w:semiHidden/>
    <w:pPr>
      <w:spacing w:before="0" w:after="0"/>
      <w:ind w:left="1320"/>
      <w:jc w:val="left"/>
    </w:pPr>
    <w:rPr>
      <w:rFonts w:ascii="Calibri" w:hAnsi="Calibri" w:cs="Calibri"/>
      <w:sz w:val="18"/>
      <w:szCs w:val="18"/>
    </w:rPr>
  </w:style>
  <w:style w:type="paragraph" w:styleId="TOC8">
    <w:name w:val="toc 8"/>
    <w:basedOn w:val="Normal"/>
    <w:next w:val="Normal"/>
    <w:autoRedefine/>
    <w:semiHidden/>
    <w:pPr>
      <w:spacing w:before="0" w:after="0"/>
      <w:ind w:left="1540"/>
      <w:jc w:val="left"/>
    </w:pPr>
    <w:rPr>
      <w:rFonts w:ascii="Calibri" w:hAnsi="Calibri" w:cs="Calibri"/>
      <w:sz w:val="18"/>
      <w:szCs w:val="18"/>
    </w:rPr>
  </w:style>
  <w:style w:type="paragraph" w:styleId="TOC9">
    <w:name w:val="toc 9"/>
    <w:basedOn w:val="Normal"/>
    <w:next w:val="Normal"/>
    <w:autoRedefine/>
    <w:semiHidden/>
    <w:pPr>
      <w:spacing w:before="0" w:after="0"/>
      <w:ind w:left="1760"/>
      <w:jc w:val="left"/>
    </w:pPr>
    <w:rPr>
      <w:rFonts w:ascii="Calibri" w:hAnsi="Calibri" w:cs="Calibri"/>
      <w:sz w:val="18"/>
      <w:szCs w:val="18"/>
    </w:rPr>
  </w:style>
  <w:style w:type="paragraph" w:customStyle="1" w:styleId="YReferences">
    <w:name w:val="YReferences"/>
    <w:basedOn w:val="Normal"/>
    <w:pPr>
      <w:spacing w:after="480"/>
      <w:ind w:left="1191" w:hanging="1191"/>
    </w:pPr>
  </w:style>
  <w:style w:type="paragraph" w:customStyle="1" w:styleId="ListBullet1">
    <w:name w:val="List Bullet 1"/>
    <w:basedOn w:val="Text1"/>
    <w:pPr>
      <w:tabs>
        <w:tab w:val="num" w:pos="765"/>
      </w:tabs>
      <w:ind w:left="765" w:hanging="283"/>
    </w:pPr>
  </w:style>
  <w:style w:type="paragraph" w:customStyle="1" w:styleId="ListDash">
    <w:name w:val="List Dash"/>
    <w:basedOn w:val="Normal"/>
    <w:pPr>
      <w:tabs>
        <w:tab w:val="num" w:pos="283"/>
      </w:tabs>
      <w:ind w:left="283" w:hanging="283"/>
    </w:pPr>
  </w:style>
  <w:style w:type="paragraph" w:customStyle="1" w:styleId="ListDash1">
    <w:name w:val="List Dash 1"/>
    <w:basedOn w:val="Text1"/>
    <w:pPr>
      <w:tabs>
        <w:tab w:val="num" w:pos="765"/>
      </w:tabs>
      <w:ind w:left="765" w:hanging="283"/>
    </w:pPr>
  </w:style>
  <w:style w:type="paragraph" w:customStyle="1" w:styleId="ListDash2">
    <w:name w:val="List Dash 2"/>
    <w:basedOn w:val="Text2"/>
    <w:pPr>
      <w:tabs>
        <w:tab w:val="clear" w:pos="2160"/>
        <w:tab w:val="num" w:pos="1360"/>
      </w:tabs>
      <w:ind w:left="1360" w:hanging="283"/>
    </w:pPr>
  </w:style>
  <w:style w:type="paragraph" w:customStyle="1" w:styleId="ListDash3">
    <w:name w:val="List Dash 3"/>
    <w:basedOn w:val="Text3"/>
    <w:pPr>
      <w:tabs>
        <w:tab w:val="clear" w:pos="2302"/>
        <w:tab w:val="num" w:pos="2199"/>
      </w:tabs>
      <w:ind w:left="2199" w:hanging="283"/>
    </w:pPr>
  </w:style>
  <w:style w:type="paragraph" w:customStyle="1" w:styleId="ListDash4">
    <w:name w:val="List Dash 4"/>
    <w:basedOn w:val="Text4"/>
    <w:pPr>
      <w:tabs>
        <w:tab w:val="num" w:pos="3163"/>
      </w:tabs>
      <w:ind w:left="3163" w:hanging="283"/>
    </w:pPr>
  </w:style>
  <w:style w:type="paragraph" w:customStyle="1" w:styleId="ListNumberLevel2">
    <w:name w:val="List Number (Level 2)"/>
    <w:basedOn w:val="Normal"/>
    <w:pPr>
      <w:tabs>
        <w:tab w:val="num" w:pos="1417"/>
      </w:tabs>
      <w:ind w:left="1417" w:hanging="708"/>
    </w:pPr>
  </w:style>
  <w:style w:type="paragraph" w:customStyle="1" w:styleId="ListNumberLevel3">
    <w:name w:val="List Number (Level 3)"/>
    <w:basedOn w:val="Normal"/>
    <w:pPr>
      <w:tabs>
        <w:tab w:val="num" w:pos="2126"/>
      </w:tabs>
      <w:ind w:left="2126" w:hanging="709"/>
    </w:pPr>
  </w:style>
  <w:style w:type="paragraph" w:customStyle="1" w:styleId="ListNumberLevel4">
    <w:name w:val="List Number (Level 4)"/>
    <w:basedOn w:val="Normal"/>
    <w:pPr>
      <w:tabs>
        <w:tab w:val="num" w:pos="2835"/>
      </w:tabs>
      <w:ind w:left="2835" w:hanging="709"/>
    </w:pPr>
  </w:style>
  <w:style w:type="paragraph" w:customStyle="1" w:styleId="ListNumber1">
    <w:name w:val="List Number 1"/>
    <w:basedOn w:val="Text1"/>
    <w:pPr>
      <w:tabs>
        <w:tab w:val="num" w:pos="1191"/>
      </w:tabs>
      <w:ind w:left="1191" w:hanging="709"/>
    </w:pPr>
  </w:style>
  <w:style w:type="paragraph" w:customStyle="1" w:styleId="ListNumber1Level2">
    <w:name w:val="List Number 1 (Level 2)"/>
    <w:basedOn w:val="Text1"/>
    <w:pPr>
      <w:tabs>
        <w:tab w:val="num" w:pos="1899"/>
      </w:tabs>
      <w:ind w:left="1899" w:hanging="708"/>
    </w:pPr>
  </w:style>
  <w:style w:type="paragraph" w:customStyle="1" w:styleId="ListNumber1Level3">
    <w:name w:val="List Number 1 (Level 3)"/>
    <w:basedOn w:val="Text1"/>
    <w:pPr>
      <w:tabs>
        <w:tab w:val="num" w:pos="2608"/>
      </w:tabs>
      <w:ind w:left="2608" w:hanging="709"/>
    </w:pPr>
  </w:style>
  <w:style w:type="paragraph" w:customStyle="1" w:styleId="ListNumber1Level4">
    <w:name w:val="List Number 1 (Level 4)"/>
    <w:basedOn w:val="Text1"/>
    <w:pPr>
      <w:tabs>
        <w:tab w:val="num" w:pos="3317"/>
      </w:tabs>
      <w:ind w:left="3317" w:hanging="709"/>
    </w:pPr>
  </w:style>
  <w:style w:type="paragraph" w:customStyle="1" w:styleId="ListNumber2Level2">
    <w:name w:val="List Number 2 (Level 2)"/>
    <w:basedOn w:val="Text2"/>
    <w:pPr>
      <w:tabs>
        <w:tab w:val="clear" w:pos="2160"/>
        <w:tab w:val="num" w:pos="2494"/>
      </w:tabs>
      <w:ind w:left="2494" w:hanging="708"/>
    </w:pPr>
  </w:style>
  <w:style w:type="paragraph" w:customStyle="1" w:styleId="ListNumber2Level3">
    <w:name w:val="List Number 2 (Level 3)"/>
    <w:basedOn w:val="Text2"/>
    <w:pPr>
      <w:tabs>
        <w:tab w:val="clear" w:pos="2160"/>
        <w:tab w:val="num" w:pos="3203"/>
      </w:tabs>
      <w:ind w:left="3203" w:hanging="709"/>
    </w:pPr>
  </w:style>
  <w:style w:type="paragraph" w:customStyle="1" w:styleId="ListNumber2Level4">
    <w:name w:val="List Number 2 (Level 4)"/>
    <w:basedOn w:val="Text2"/>
    <w:pPr>
      <w:tabs>
        <w:tab w:val="clear" w:pos="2160"/>
        <w:tab w:val="num" w:pos="3912"/>
      </w:tabs>
      <w:ind w:left="3912" w:hanging="709"/>
    </w:pPr>
  </w:style>
  <w:style w:type="paragraph" w:customStyle="1" w:styleId="ListNumber3Level2">
    <w:name w:val="List Number 3 (Level 2)"/>
    <w:basedOn w:val="Text3"/>
    <w:pPr>
      <w:tabs>
        <w:tab w:val="clear" w:pos="2302"/>
        <w:tab w:val="num" w:pos="3333"/>
      </w:tabs>
      <w:ind w:left="3333" w:hanging="708"/>
    </w:pPr>
  </w:style>
  <w:style w:type="paragraph" w:customStyle="1" w:styleId="ListNumber3Level3">
    <w:name w:val="List Number 3 (Level 3)"/>
    <w:basedOn w:val="Text3"/>
    <w:pPr>
      <w:tabs>
        <w:tab w:val="clear" w:pos="2302"/>
        <w:tab w:val="num" w:pos="4042"/>
      </w:tabs>
      <w:ind w:left="4042" w:hanging="709"/>
    </w:pPr>
  </w:style>
  <w:style w:type="paragraph" w:customStyle="1" w:styleId="ListNumber3Level4">
    <w:name w:val="List Number 3 (Level 4)"/>
    <w:basedOn w:val="Text3"/>
    <w:pPr>
      <w:tabs>
        <w:tab w:val="clear" w:pos="2302"/>
        <w:tab w:val="num" w:pos="4751"/>
      </w:tabs>
      <w:ind w:left="4751" w:hanging="709"/>
    </w:pPr>
  </w:style>
  <w:style w:type="paragraph" w:customStyle="1" w:styleId="ListNumber4Level2">
    <w:name w:val="List Number 4 (Level 2)"/>
    <w:basedOn w:val="Text4"/>
    <w:pPr>
      <w:tabs>
        <w:tab w:val="num" w:pos="4297"/>
      </w:tabs>
      <w:ind w:left="4297" w:hanging="708"/>
    </w:pPr>
  </w:style>
  <w:style w:type="paragraph" w:customStyle="1" w:styleId="ListNumber4Level3">
    <w:name w:val="List Number 4 (Level 3)"/>
    <w:basedOn w:val="Text4"/>
    <w:pPr>
      <w:tabs>
        <w:tab w:val="num" w:pos="5006"/>
      </w:tabs>
      <w:ind w:left="5006" w:hanging="709"/>
    </w:pPr>
  </w:style>
  <w:style w:type="paragraph" w:customStyle="1" w:styleId="ListNumber4Level4">
    <w:name w:val="List Number 4 (Level 4)"/>
    <w:basedOn w:val="Text4"/>
    <w:pPr>
      <w:tabs>
        <w:tab w:val="num" w:pos="5715"/>
      </w:tabs>
      <w:ind w:left="5715" w:hanging="709"/>
    </w:pPr>
  </w:style>
  <w:style w:type="paragraph" w:styleId="TOCHeading">
    <w:name w:val="TOC Heading"/>
    <w:basedOn w:val="Normal"/>
    <w:next w:val="Normal"/>
    <w:uiPriority w:val="39"/>
    <w:qFormat/>
    <w:pPr>
      <w:keepNext/>
      <w:spacing w:before="240"/>
      <w:jc w:val="center"/>
    </w:pPr>
    <w:rPr>
      <w:b/>
    </w:rPr>
  </w:style>
  <w:style w:type="paragraph" w:customStyle="1" w:styleId="Article">
    <w:name w:val="Article"/>
    <w:basedOn w:val="Normal"/>
    <w:next w:val="Normal"/>
    <w:pPr>
      <w:tabs>
        <w:tab w:val="num" w:pos="1080"/>
      </w:tabs>
      <w:spacing w:before="240" w:after="60"/>
      <w:outlineLvl w:val="1"/>
    </w:pPr>
    <w:rPr>
      <w:rFonts w:eastAsia="Times"/>
      <w:lang w:val="fr-FR"/>
    </w:rPr>
  </w:style>
  <w:style w:type="paragraph" w:customStyle="1" w:styleId="Disclaimer">
    <w:name w:val="Disclaimer"/>
    <w:basedOn w:val="Normal"/>
    <w:pPr>
      <w:keepLines/>
      <w:pBdr>
        <w:top w:val="single" w:sz="4" w:space="1" w:color="auto"/>
      </w:pBdr>
      <w:spacing w:before="480" w:after="0"/>
    </w:pPr>
    <w:rPr>
      <w:i/>
    </w:rPr>
  </w:style>
  <w:style w:type="character" w:styleId="CommentReference">
    <w:name w:val="annotation reference"/>
    <w:uiPriority w:val="99"/>
    <w:semiHidden/>
    <w:rPr>
      <w:sz w:val="16"/>
    </w:rPr>
  </w:style>
  <w:style w:type="paragraph" w:customStyle="1" w:styleId="DocumentTitle">
    <w:name w:val="Document Title"/>
    <w:basedOn w:val="Normal"/>
    <w:pPr>
      <w:pBdr>
        <w:bottom w:val="single" w:sz="4" w:space="1" w:color="auto"/>
      </w:pBdr>
      <w:spacing w:before="2400"/>
      <w:jc w:val="left"/>
      <w:outlineLvl w:val="0"/>
    </w:pPr>
    <w:rPr>
      <w:rFonts w:eastAsia="Times"/>
      <w:b/>
      <w:kern w:val="28"/>
      <w:sz w:val="32"/>
      <w:lang w:val="fr-FR"/>
    </w:rPr>
  </w:style>
  <w:style w:type="character" w:styleId="FootnoteReference">
    <w:name w:val="footnote reference"/>
    <w:uiPriority w:val="99"/>
    <w:semiHidden/>
    <w:rPr>
      <w:vertAlign w:val="superscript"/>
    </w:rPr>
  </w:style>
  <w:style w:type="paragraph" w:customStyle="1" w:styleId="NumPar20">
    <w:name w:val="NumPar2"/>
    <w:basedOn w:val="ListNumber"/>
    <w:pPr>
      <w:tabs>
        <w:tab w:val="clear" w:pos="360"/>
        <w:tab w:val="num" w:pos="851"/>
        <w:tab w:val="num" w:pos="1047"/>
        <w:tab w:val="num" w:pos="1080"/>
      </w:tabs>
      <w:spacing w:before="240" w:after="60"/>
      <w:ind w:left="714" w:hanging="357"/>
    </w:pPr>
  </w:style>
  <w:style w:type="character" w:styleId="PageNumber">
    <w:name w:val="page number"/>
    <w:basedOn w:val="DefaultParagraphFont"/>
  </w:style>
  <w:style w:type="paragraph" w:customStyle="1" w:styleId="SectionTitle">
    <w:name w:val="SectionTitle"/>
    <w:basedOn w:val="Normal"/>
    <w:autoRedefine/>
    <w:pPr>
      <w:keepNext/>
      <w:pageBreakBefore/>
      <w:suppressAutoHyphens/>
      <w:spacing w:before="0" w:after="240"/>
      <w:jc w:val="center"/>
      <w:outlineLvl w:val="0"/>
    </w:pPr>
    <w:rPr>
      <w:rFonts w:eastAsia="Times"/>
      <w:b/>
      <w:sz w:val="26"/>
    </w:rPr>
  </w:style>
  <w:style w:type="paragraph" w:customStyle="1" w:styleId="SubTitle1">
    <w:name w:val="SubTitle1"/>
    <w:basedOn w:val="Normal"/>
    <w:pPr>
      <w:spacing w:before="0" w:after="720"/>
    </w:pPr>
    <w:rPr>
      <w:rFonts w:eastAsia="Times"/>
      <w:b/>
    </w:rPr>
  </w:style>
  <w:style w:type="paragraph" w:customStyle="1" w:styleId="SubTitle2">
    <w:name w:val="SubTitle2"/>
    <w:basedOn w:val="Normal"/>
    <w:next w:val="SubTitle1"/>
    <w:pPr>
      <w:pBdr>
        <w:bottom w:val="single" w:sz="4" w:space="1" w:color="auto"/>
      </w:pBdr>
      <w:spacing w:after="1000"/>
    </w:pPr>
    <w:rPr>
      <w:rFonts w:eastAsia="Times"/>
    </w:rPr>
  </w:style>
  <w:style w:type="paragraph" w:customStyle="1" w:styleId="ZCom">
    <w:name w:val="Z_Com"/>
    <w:basedOn w:val="Normal"/>
    <w:next w:val="Normal"/>
    <w:pPr>
      <w:widowControl w:val="0"/>
      <w:spacing w:before="0" w:after="0"/>
      <w:ind w:right="85"/>
    </w:pPr>
    <w:rPr>
      <w:snapToGrid w:val="0"/>
      <w:sz w:val="24"/>
      <w:lang w:eastAsia="en-US"/>
    </w:rPr>
  </w:style>
  <w:style w:type="paragraph" w:customStyle="1" w:styleId="ZDGName">
    <w:name w:val="Z_DGName"/>
    <w:basedOn w:val="Normal"/>
    <w:pPr>
      <w:widowControl w:val="0"/>
      <w:spacing w:before="0" w:after="0"/>
      <w:ind w:right="85"/>
    </w:pPr>
    <w:rPr>
      <w:snapToGrid w:val="0"/>
      <w:sz w:val="16"/>
      <w:lang w:eastAsia="en-US"/>
    </w:rPr>
  </w:style>
  <w:style w:type="paragraph" w:customStyle="1" w:styleId="ChapterTitle">
    <w:name w:val="ChapterTitle"/>
    <w:basedOn w:val="Title"/>
    <w:next w:val="Normal"/>
    <w:pPr>
      <w:keepNext/>
      <w:spacing w:before="0" w:after="480"/>
      <w:jc w:val="center"/>
    </w:pPr>
    <w:rPr>
      <w:rFonts w:ascii="Times New Roman" w:hAnsi="Times New Roman"/>
      <w:b w:val="0"/>
    </w:rPr>
  </w:style>
  <w:style w:type="character" w:styleId="Emphasis">
    <w:name w:val="Emphasis"/>
    <w:qFormat/>
    <w:rPr>
      <w:i/>
    </w:rPr>
  </w:style>
  <w:style w:type="character" w:styleId="EndnoteReference">
    <w:name w:val="endnote reference"/>
    <w:semiHidden/>
    <w:rPr>
      <w:vertAlign w:val="superscript"/>
    </w:rPr>
  </w:style>
  <w:style w:type="character" w:styleId="FollowedHyperlink">
    <w:name w:val="FollowedHyperlink"/>
    <w:rPr>
      <w:color w:val="800080"/>
      <w:u w:val="single"/>
    </w:rPr>
  </w:style>
  <w:style w:type="character" w:styleId="Hyperlink">
    <w:name w:val="Hyperlink"/>
    <w:rPr>
      <w:color w:val="0000FF"/>
      <w:u w:val="single"/>
    </w:rPr>
  </w:style>
  <w:style w:type="character" w:styleId="LineNumber">
    <w:name w:val="line number"/>
    <w:basedOn w:val="DefaultParagraphFont"/>
  </w:style>
  <w:style w:type="character" w:styleId="Strong">
    <w:name w:val="Strong"/>
    <w:uiPriority w:val="22"/>
    <w:qFormat/>
    <w:rPr>
      <w:b/>
    </w:rPr>
  </w:style>
  <w:style w:type="table" w:styleId="TableGrid">
    <w:name w:val="Table Grid"/>
    <w:basedOn w:val="TableNormal"/>
    <w:uiPriority w:val="59"/>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Pr>
      <w:b/>
      <w:bCs/>
      <w:sz w:val="20"/>
    </w:rPr>
  </w:style>
  <w:style w:type="paragraph" w:styleId="BalloonText">
    <w:name w:val="Balloon Text"/>
    <w:aliases w:val=" Char"/>
    <w:basedOn w:val="Normal"/>
    <w:link w:val="BalloonTextChar"/>
    <w:uiPriority w:val="99"/>
    <w:semiHidden/>
    <w:rPr>
      <w:rFonts w:ascii="Tahoma" w:hAnsi="Tahoma" w:cs="Tahoma"/>
      <w:sz w:val="16"/>
      <w:szCs w:val="16"/>
    </w:rPr>
  </w:style>
  <w:style w:type="character" w:customStyle="1" w:styleId="BalloonTextChar">
    <w:name w:val="Balloon Text Char"/>
    <w:aliases w:val=" Char Char"/>
    <w:link w:val="BalloonText"/>
    <w:uiPriority w:val="99"/>
    <w:semiHidden/>
    <w:rsid w:val="00412EDB"/>
    <w:rPr>
      <w:rFonts w:ascii="Tahoma" w:hAnsi="Tahoma" w:cs="Tahoma"/>
      <w:sz w:val="16"/>
      <w:szCs w:val="16"/>
      <w:lang w:val="en-GB" w:eastAsia="fr-FR" w:bidi="ar-SA"/>
    </w:rPr>
  </w:style>
  <w:style w:type="paragraph" w:styleId="NormalWeb">
    <w:name w:val="Normal (Web)"/>
    <w:basedOn w:val="Normal"/>
    <w:uiPriority w:val="99"/>
    <w:pPr>
      <w:spacing w:before="100" w:beforeAutospacing="1" w:after="100" w:afterAutospacing="1"/>
      <w:jc w:val="left"/>
    </w:pPr>
    <w:rPr>
      <w:rFonts w:ascii="Times New Roman" w:hAnsi="Times New Roman"/>
      <w:sz w:val="24"/>
      <w:szCs w:val="24"/>
      <w:lang w:val="fr-FR"/>
    </w:rPr>
  </w:style>
  <w:style w:type="paragraph" w:customStyle="1" w:styleId="Listenabsatz">
    <w:name w:val="Listenabsatz"/>
    <w:basedOn w:val="Normal"/>
    <w:qFormat/>
    <w:rsid w:val="00F45689"/>
    <w:pPr>
      <w:spacing w:before="0" w:after="200" w:line="276" w:lineRule="auto"/>
      <w:ind w:left="720"/>
      <w:contextualSpacing/>
      <w:jc w:val="left"/>
    </w:pPr>
    <w:rPr>
      <w:rFonts w:ascii="Times New Roman" w:eastAsia="Calibri" w:hAnsi="Times New Roman"/>
      <w:sz w:val="24"/>
      <w:szCs w:val="22"/>
      <w:lang w:val="de-LU" w:eastAsia="en-US"/>
    </w:rPr>
  </w:style>
  <w:style w:type="paragraph" w:customStyle="1" w:styleId="Paragraphedeliste1">
    <w:name w:val="Paragraphe de liste1"/>
    <w:basedOn w:val="Normal"/>
    <w:qFormat/>
    <w:rsid w:val="0010068D"/>
    <w:pPr>
      <w:spacing w:before="0" w:after="200" w:line="276" w:lineRule="auto"/>
      <w:ind w:left="720"/>
      <w:contextualSpacing/>
      <w:jc w:val="left"/>
    </w:pPr>
    <w:rPr>
      <w:rFonts w:ascii="Calibri" w:hAnsi="Calibri"/>
      <w:szCs w:val="22"/>
      <w:lang w:val="fr-FR"/>
    </w:rPr>
  </w:style>
  <w:style w:type="paragraph" w:customStyle="1" w:styleId="msonormalcxspmiddle">
    <w:name w:val="msonormalcxspmiddle"/>
    <w:basedOn w:val="Normal"/>
    <w:rsid w:val="0010068D"/>
    <w:pPr>
      <w:spacing w:before="100" w:beforeAutospacing="1" w:after="100" w:afterAutospacing="1"/>
      <w:jc w:val="left"/>
    </w:pPr>
    <w:rPr>
      <w:rFonts w:ascii="Times New Roman" w:hAnsi="Times New Roman"/>
      <w:sz w:val="24"/>
      <w:szCs w:val="24"/>
      <w:lang w:val="fr-FR"/>
    </w:rPr>
  </w:style>
  <w:style w:type="paragraph" w:customStyle="1" w:styleId="msonormalcxspmiddlecxspmiddle">
    <w:name w:val="msonormalcxspmiddlecxspmiddle"/>
    <w:basedOn w:val="Normal"/>
    <w:rsid w:val="0010068D"/>
    <w:pPr>
      <w:spacing w:before="100" w:beforeAutospacing="1" w:after="100" w:afterAutospacing="1"/>
      <w:jc w:val="left"/>
    </w:pPr>
    <w:rPr>
      <w:rFonts w:ascii="Times New Roman" w:hAnsi="Times New Roman"/>
      <w:sz w:val="24"/>
      <w:szCs w:val="24"/>
      <w:lang w:val="fr-FR"/>
    </w:rPr>
  </w:style>
  <w:style w:type="paragraph" w:customStyle="1" w:styleId="msonormalcxspmiddlecxsplast">
    <w:name w:val="msonormalcxspmiddlecxsplast"/>
    <w:basedOn w:val="Normal"/>
    <w:rsid w:val="0010068D"/>
    <w:pPr>
      <w:spacing w:before="100" w:beforeAutospacing="1" w:after="100" w:afterAutospacing="1"/>
      <w:jc w:val="left"/>
    </w:pPr>
    <w:rPr>
      <w:rFonts w:ascii="Times New Roman" w:hAnsi="Times New Roman"/>
      <w:sz w:val="24"/>
      <w:szCs w:val="24"/>
      <w:lang w:val="fr-FR"/>
    </w:rPr>
  </w:style>
  <w:style w:type="paragraph" w:customStyle="1" w:styleId="Digest">
    <w:name w:val="Digest"/>
    <w:basedOn w:val="Normal"/>
    <w:autoRedefine/>
    <w:rsid w:val="007A6FF6"/>
    <w:pPr>
      <w:keepNext/>
      <w:tabs>
        <w:tab w:val="left" w:pos="5040"/>
      </w:tabs>
      <w:spacing w:before="240"/>
      <w:ind w:left="360"/>
      <w:jc w:val="center"/>
      <w:outlineLvl w:val="0"/>
    </w:pPr>
    <w:rPr>
      <w:b/>
      <w:caps/>
      <w:color w:val="000000"/>
      <w:szCs w:val="22"/>
      <w:u w:val="single"/>
      <w:lang w:val="fr-FR" w:eastAsia="en-US"/>
    </w:rPr>
  </w:style>
  <w:style w:type="paragraph" w:customStyle="1" w:styleId="StyleHeading210ptJustified">
    <w:name w:val="Style Heading 2 + 10 pt Justified"/>
    <w:basedOn w:val="Heading2"/>
    <w:autoRedefine/>
    <w:rsid w:val="007A6FF6"/>
    <w:pPr>
      <w:keepNext w:val="0"/>
      <w:tabs>
        <w:tab w:val="clear" w:pos="578"/>
        <w:tab w:val="clear" w:pos="1200"/>
        <w:tab w:val="num" w:pos="720"/>
        <w:tab w:val="left" w:pos="1701"/>
        <w:tab w:val="left" w:pos="3402"/>
        <w:tab w:val="left" w:pos="5103"/>
        <w:tab w:val="left" w:pos="6804"/>
        <w:tab w:val="left" w:pos="8505"/>
      </w:tabs>
      <w:overflowPunct w:val="0"/>
      <w:autoSpaceDE w:val="0"/>
      <w:autoSpaceDN w:val="0"/>
      <w:adjustRightInd w:val="0"/>
      <w:spacing w:before="0" w:after="0" w:line="360" w:lineRule="auto"/>
      <w:ind w:left="432" w:hanging="432"/>
      <w:textAlignment w:val="baseline"/>
    </w:pPr>
    <w:rPr>
      <w:bCs/>
      <w:noProof/>
      <w:color w:val="000000"/>
      <w:sz w:val="20"/>
      <w:lang w:eastAsia="en-US"/>
    </w:rPr>
  </w:style>
  <w:style w:type="paragraph" w:customStyle="1" w:styleId="StyleHeading210ptJustifiedLeft0cmFirstline0cm">
    <w:name w:val="Style Heading 2 + 10 pt Justified Left:  0 cm First line:  0 cm"/>
    <w:basedOn w:val="Heading2"/>
    <w:autoRedefine/>
    <w:rsid w:val="007A6FF6"/>
    <w:pPr>
      <w:keepNext w:val="0"/>
      <w:numPr>
        <w:ilvl w:val="0"/>
        <w:numId w:val="0"/>
      </w:numPr>
      <w:tabs>
        <w:tab w:val="clear" w:pos="578"/>
        <w:tab w:val="left" w:pos="1701"/>
        <w:tab w:val="left" w:pos="3402"/>
        <w:tab w:val="left" w:pos="5103"/>
        <w:tab w:val="left" w:pos="6804"/>
        <w:tab w:val="left" w:pos="8505"/>
      </w:tabs>
      <w:overflowPunct w:val="0"/>
      <w:autoSpaceDE w:val="0"/>
      <w:autoSpaceDN w:val="0"/>
      <w:adjustRightInd w:val="0"/>
      <w:spacing w:before="0" w:after="0" w:line="360" w:lineRule="auto"/>
      <w:textAlignment w:val="baseline"/>
    </w:pPr>
    <w:rPr>
      <w:bCs/>
      <w:noProof/>
      <w:color w:val="000000"/>
      <w:sz w:val="20"/>
      <w:lang w:eastAsia="en-US"/>
    </w:rPr>
  </w:style>
  <w:style w:type="paragraph" w:customStyle="1" w:styleId="StyleHeading210ptJustified2">
    <w:name w:val="Style Heading 2 + 10 pt Justified2"/>
    <w:basedOn w:val="Heading2"/>
    <w:autoRedefine/>
    <w:rsid w:val="007A6FF6"/>
    <w:pPr>
      <w:keepNext w:val="0"/>
      <w:numPr>
        <w:ilvl w:val="0"/>
        <w:numId w:val="2"/>
      </w:numPr>
      <w:tabs>
        <w:tab w:val="clear" w:pos="578"/>
        <w:tab w:val="left" w:pos="1701"/>
        <w:tab w:val="left" w:pos="3402"/>
        <w:tab w:val="left" w:pos="5103"/>
        <w:tab w:val="left" w:pos="6804"/>
        <w:tab w:val="left" w:pos="8505"/>
      </w:tabs>
      <w:overflowPunct w:val="0"/>
      <w:autoSpaceDE w:val="0"/>
      <w:autoSpaceDN w:val="0"/>
      <w:adjustRightInd w:val="0"/>
      <w:spacing w:before="0" w:after="0" w:line="360" w:lineRule="auto"/>
      <w:textAlignment w:val="baseline"/>
    </w:pPr>
    <w:rPr>
      <w:bCs/>
      <w:noProof/>
      <w:color w:val="000000"/>
      <w:sz w:val="20"/>
      <w:lang w:eastAsia="en-US"/>
    </w:rPr>
  </w:style>
  <w:style w:type="paragraph" w:customStyle="1" w:styleId="MyHeading2">
    <w:name w:val="My Heading 2"/>
    <w:basedOn w:val="Normal"/>
    <w:autoRedefine/>
    <w:rsid w:val="007A6FF6"/>
    <w:pPr>
      <w:numPr>
        <w:numId w:val="3"/>
      </w:numPr>
      <w:tabs>
        <w:tab w:val="center" w:pos="0"/>
      </w:tabs>
      <w:overflowPunct w:val="0"/>
      <w:autoSpaceDE w:val="0"/>
      <w:autoSpaceDN w:val="0"/>
      <w:adjustRightInd w:val="0"/>
      <w:spacing w:before="0" w:after="0"/>
      <w:jc w:val="left"/>
      <w:textAlignment w:val="baseline"/>
    </w:pPr>
    <w:rPr>
      <w:rFonts w:cs="Arial"/>
      <w:b/>
      <w:noProof/>
      <w:sz w:val="20"/>
      <w:lang w:val="fr-FR" w:eastAsia="en-US"/>
    </w:rPr>
  </w:style>
  <w:style w:type="paragraph" w:customStyle="1" w:styleId="MyHeading1">
    <w:name w:val="My Heading 1"/>
    <w:basedOn w:val="Normal"/>
    <w:autoRedefine/>
    <w:rsid w:val="007A6FF6"/>
    <w:pPr>
      <w:keepNext/>
      <w:tabs>
        <w:tab w:val="left" w:pos="5040"/>
      </w:tabs>
      <w:spacing w:before="240"/>
      <w:ind w:left="360"/>
      <w:jc w:val="center"/>
      <w:outlineLvl w:val="0"/>
    </w:pPr>
    <w:rPr>
      <w:rFonts w:ascii="Tahoma" w:hAnsi="Tahoma" w:cs="Tahoma"/>
      <w:b/>
      <w:caps/>
      <w:color w:val="000000"/>
      <w:szCs w:val="22"/>
      <w:u w:val="single"/>
      <w:lang w:val="fr-FR" w:eastAsia="en-US"/>
    </w:rPr>
  </w:style>
  <w:style w:type="paragraph" w:customStyle="1" w:styleId="MyHeading3">
    <w:name w:val="My Heading 3"/>
    <w:basedOn w:val="Heading3"/>
    <w:autoRedefine/>
    <w:rsid w:val="007A6FF6"/>
    <w:pPr>
      <w:keepNext w:val="0"/>
      <w:numPr>
        <w:ilvl w:val="0"/>
        <w:numId w:val="0"/>
      </w:numPr>
      <w:tabs>
        <w:tab w:val="clear" w:pos="720"/>
      </w:tabs>
      <w:overflowPunct w:val="0"/>
      <w:autoSpaceDE w:val="0"/>
      <w:autoSpaceDN w:val="0"/>
      <w:adjustRightInd w:val="0"/>
      <w:spacing w:before="0" w:after="0"/>
      <w:ind w:left="1100" w:hanging="380"/>
      <w:textAlignment w:val="baseline"/>
    </w:pPr>
    <w:rPr>
      <w:rFonts w:cs="Arial"/>
      <w:noProof/>
      <w:szCs w:val="22"/>
      <w:lang w:eastAsia="en-US"/>
    </w:rPr>
  </w:style>
  <w:style w:type="paragraph" w:customStyle="1" w:styleId="MyHeading4">
    <w:name w:val="My Heading 4"/>
    <w:basedOn w:val="Normal"/>
    <w:rsid w:val="007A6FF6"/>
    <w:pPr>
      <w:overflowPunct w:val="0"/>
      <w:autoSpaceDE w:val="0"/>
      <w:autoSpaceDN w:val="0"/>
      <w:adjustRightInd w:val="0"/>
      <w:spacing w:before="0" w:after="0"/>
      <w:ind w:left="794" w:firstLine="794"/>
      <w:jc w:val="left"/>
      <w:textAlignment w:val="baseline"/>
    </w:pPr>
    <w:rPr>
      <w:rFonts w:cs="Arial"/>
      <w:b/>
      <w:noProof/>
      <w:szCs w:val="22"/>
      <w:lang w:val="fr-FR" w:eastAsia="en-US"/>
    </w:rPr>
  </w:style>
  <w:style w:type="paragraph" w:customStyle="1" w:styleId="MyBodyParagraph">
    <w:name w:val="My Body Paragraph"/>
    <w:basedOn w:val="Normal"/>
    <w:autoRedefine/>
    <w:rsid w:val="007A6FF6"/>
    <w:pPr>
      <w:tabs>
        <w:tab w:val="left" w:pos="1701"/>
        <w:tab w:val="left" w:pos="3402"/>
        <w:tab w:val="left" w:pos="5103"/>
        <w:tab w:val="left" w:pos="6804"/>
        <w:tab w:val="left" w:pos="8505"/>
      </w:tabs>
      <w:overflowPunct w:val="0"/>
      <w:autoSpaceDE w:val="0"/>
      <w:autoSpaceDN w:val="0"/>
      <w:adjustRightInd w:val="0"/>
      <w:spacing w:before="0" w:after="0"/>
      <w:ind w:left="142"/>
      <w:textAlignment w:val="baseline"/>
    </w:pPr>
    <w:rPr>
      <w:noProof/>
      <w:color w:val="000000"/>
      <w:lang w:val="fr-FR" w:eastAsia="en-US"/>
    </w:rPr>
  </w:style>
  <w:style w:type="paragraph" w:customStyle="1" w:styleId="MyHead3">
    <w:name w:val="My Head 3"/>
    <w:basedOn w:val="Normal"/>
    <w:autoRedefine/>
    <w:rsid w:val="007A6FF6"/>
    <w:pPr>
      <w:tabs>
        <w:tab w:val="left" w:pos="709"/>
        <w:tab w:val="left" w:pos="1418"/>
      </w:tabs>
      <w:overflowPunct w:val="0"/>
      <w:autoSpaceDE w:val="0"/>
      <w:autoSpaceDN w:val="0"/>
      <w:adjustRightInd w:val="0"/>
      <w:spacing w:before="240" w:after="0"/>
      <w:jc w:val="left"/>
      <w:textAlignment w:val="baseline"/>
      <w:outlineLvl w:val="1"/>
    </w:pPr>
    <w:rPr>
      <w:rFonts w:cs="Arial"/>
      <w:b/>
      <w:noProof/>
      <w:szCs w:val="22"/>
      <w:lang w:eastAsia="en-US"/>
    </w:rPr>
  </w:style>
  <w:style w:type="character" w:customStyle="1" w:styleId="text121">
    <w:name w:val="text121"/>
    <w:rsid w:val="005B23B1"/>
    <w:rPr>
      <w:rFonts w:ascii="Verdana" w:hAnsi="Verdana" w:hint="default"/>
      <w:strike w:val="0"/>
      <w:dstrike w:val="0"/>
      <w:color w:val="000000"/>
      <w:sz w:val="18"/>
      <w:szCs w:val="18"/>
      <w:u w:val="none"/>
      <w:effect w:val="none"/>
    </w:rPr>
  </w:style>
  <w:style w:type="character" w:customStyle="1" w:styleId="text12b1">
    <w:name w:val="text12b1"/>
    <w:rsid w:val="005B23B1"/>
    <w:rPr>
      <w:rFonts w:ascii="Verdana" w:hAnsi="Verdana" w:hint="default"/>
      <w:b/>
      <w:bCs/>
      <w:strike w:val="0"/>
      <w:dstrike w:val="0"/>
      <w:color w:val="000000"/>
      <w:sz w:val="18"/>
      <w:szCs w:val="18"/>
      <w:u w:val="none"/>
      <w:effect w:val="none"/>
    </w:rPr>
  </w:style>
  <w:style w:type="character" w:customStyle="1" w:styleId="longtext">
    <w:name w:val="long_text"/>
    <w:basedOn w:val="DefaultParagraphFont"/>
    <w:rsid w:val="00896DD4"/>
  </w:style>
  <w:style w:type="character" w:customStyle="1" w:styleId="hps">
    <w:name w:val="hps"/>
    <w:basedOn w:val="DefaultParagraphFont"/>
    <w:rsid w:val="00ED49C2"/>
  </w:style>
  <w:style w:type="paragraph" w:customStyle="1" w:styleId="Default">
    <w:name w:val="Default"/>
    <w:rsid w:val="00D96A4B"/>
    <w:pPr>
      <w:autoSpaceDE w:val="0"/>
      <w:autoSpaceDN w:val="0"/>
      <w:adjustRightInd w:val="0"/>
    </w:pPr>
    <w:rPr>
      <w:rFonts w:ascii="Arial" w:hAnsi="Arial" w:cs="Arial"/>
      <w:color w:val="000000"/>
      <w:sz w:val="24"/>
      <w:szCs w:val="24"/>
      <w:lang w:val="fr-FR" w:eastAsia="fr-FR"/>
    </w:rPr>
  </w:style>
  <w:style w:type="paragraph" w:customStyle="1" w:styleId="Default1">
    <w:name w:val="Default1"/>
    <w:basedOn w:val="Default"/>
    <w:next w:val="Default"/>
    <w:rsid w:val="00D96A4B"/>
    <w:rPr>
      <w:rFonts w:cs="Times New Roman"/>
      <w:color w:val="auto"/>
    </w:rPr>
  </w:style>
  <w:style w:type="paragraph" w:styleId="ListParagraph">
    <w:name w:val="List Paragraph"/>
    <w:basedOn w:val="Normal"/>
    <w:uiPriority w:val="34"/>
    <w:qFormat/>
    <w:rsid w:val="00734DF1"/>
    <w:pPr>
      <w:spacing w:before="0" w:after="0"/>
      <w:ind w:left="720"/>
      <w:contextualSpacing/>
      <w:jc w:val="left"/>
    </w:pPr>
    <w:rPr>
      <w:rFonts w:ascii="Times New Roman" w:eastAsia="Calibri" w:hAnsi="Times New Roman"/>
      <w:sz w:val="24"/>
      <w:szCs w:val="24"/>
      <w:lang w:val="en-US" w:eastAsia="en-US"/>
    </w:rPr>
  </w:style>
  <w:style w:type="table" w:styleId="MediumGrid2-Accent1">
    <w:name w:val="Medium Grid 2 Accent 1"/>
    <w:basedOn w:val="TableNormal"/>
    <w:uiPriority w:val="68"/>
    <w:rsid w:val="0037070D"/>
    <w:rPr>
      <w:rFonts w:ascii="Cambria" w:eastAsia="SimSun" w:hAnsi="Cambria"/>
      <w:color w:val="000000"/>
      <w:sz w:val="22"/>
      <w:szCs w:val="22"/>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whitetext1">
    <w:name w:val="whitetext1"/>
    <w:rsid w:val="00C04C25"/>
    <w:rPr>
      <w:rFonts w:ascii="Arial" w:hAnsi="Arial" w:cs="Arial" w:hint="default"/>
      <w:b/>
      <w:bCs/>
      <w:color w:val="000000"/>
      <w:sz w:val="18"/>
      <w:szCs w:val="18"/>
    </w:rPr>
  </w:style>
  <w:style w:type="character" w:customStyle="1" w:styleId="CommentTextChar">
    <w:name w:val="Comment Text Char"/>
    <w:link w:val="CommentText"/>
    <w:uiPriority w:val="99"/>
    <w:semiHidden/>
    <w:rsid w:val="006A0B08"/>
    <w:rPr>
      <w:rFonts w:ascii="Arial" w:hAnsi="Arial"/>
      <w:sz w:val="22"/>
      <w:lang w:val="en-GB" w:eastAsia="fr-FR"/>
    </w:rPr>
  </w:style>
  <w:style w:type="paragraph" w:customStyle="1" w:styleId="head2">
    <w:name w:val="head2"/>
    <w:basedOn w:val="Heading3"/>
    <w:uiPriority w:val="99"/>
    <w:rsid w:val="00E312DE"/>
    <w:pPr>
      <w:keepNext w:val="0"/>
      <w:numPr>
        <w:ilvl w:val="0"/>
        <w:numId w:val="0"/>
      </w:numPr>
      <w:tabs>
        <w:tab w:val="clear" w:pos="720"/>
      </w:tabs>
      <w:spacing w:before="280" w:after="120"/>
      <w:jc w:val="left"/>
    </w:pPr>
    <w:rPr>
      <w:rFonts w:ascii="Times New Roman" w:eastAsia="Corbel" w:hAnsi="Times New Roman"/>
      <w:color w:val="000000"/>
      <w:sz w:val="24"/>
      <w:szCs w:val="24"/>
    </w:rPr>
  </w:style>
  <w:style w:type="character" w:customStyle="1" w:styleId="apple-converted-space">
    <w:name w:val="apple-converted-space"/>
    <w:rsid w:val="0077357C"/>
  </w:style>
  <w:style w:type="paragraph" w:customStyle="1" w:styleId="Body">
    <w:name w:val="Body"/>
    <w:rsid w:val="00253477"/>
    <w:pPr>
      <w:pBdr>
        <w:top w:val="nil"/>
        <w:left w:val="nil"/>
        <w:bottom w:val="nil"/>
        <w:right w:val="nil"/>
        <w:between w:val="nil"/>
        <w:bar w:val="nil"/>
      </w:pBdr>
      <w:spacing w:before="120" w:after="120"/>
      <w:jc w:val="both"/>
    </w:pPr>
    <w:rPr>
      <w:rFonts w:ascii="Arial" w:eastAsia="Arial Unicode MS" w:hAnsi="Arial" w:cs="Arial Unicode MS"/>
      <w:color w:val="000000"/>
      <w:sz w:val="22"/>
      <w:szCs w:val="22"/>
      <w:bdr w:val="nil"/>
      <w:lang w:val="fr-FR" w:eastAsia="fr-FR"/>
    </w:rPr>
  </w:style>
  <w:style w:type="paragraph" w:customStyle="1" w:styleId="GridTable31">
    <w:name w:val="Grid Table 31"/>
    <w:basedOn w:val="Normal"/>
    <w:next w:val="Normal"/>
    <w:uiPriority w:val="39"/>
    <w:qFormat/>
    <w:rsid w:val="00D54116"/>
    <w:pPr>
      <w:keepNext/>
      <w:spacing w:before="240"/>
      <w:jc w:val="center"/>
    </w:pPr>
    <w:rPr>
      <w:b/>
    </w:rPr>
  </w:style>
  <w:style w:type="paragraph" w:customStyle="1" w:styleId="ColorfulList-Accent11">
    <w:name w:val="Colorful List - Accent 11"/>
    <w:basedOn w:val="Normal"/>
    <w:uiPriority w:val="34"/>
    <w:qFormat/>
    <w:rsid w:val="00D54116"/>
    <w:pPr>
      <w:spacing w:before="0" w:after="0"/>
      <w:ind w:left="720"/>
      <w:contextualSpacing/>
      <w:jc w:val="left"/>
    </w:pPr>
    <w:rPr>
      <w:rFonts w:ascii="Times New Roman" w:eastAsia="Calibri" w:hAnsi="Times New Roman"/>
      <w:sz w:val="24"/>
      <w:szCs w:val="24"/>
      <w:lang w:val="en-US" w:eastAsia="en-US"/>
    </w:rPr>
  </w:style>
  <w:style w:type="table" w:styleId="MediumShading1-Accent2">
    <w:name w:val="Medium Shading 1 Accent 2"/>
    <w:basedOn w:val="TableNormal"/>
    <w:uiPriority w:val="68"/>
    <w:rsid w:val="00D54116"/>
    <w:rPr>
      <w:rFonts w:ascii="Cambria" w:eastAsia="SimSun" w:hAnsi="Cambria"/>
      <w:color w:val="000000"/>
      <w:sz w:val="22"/>
      <w:szCs w:val="22"/>
      <w:lang w:val="en-US"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5783">
      <w:bodyDiv w:val="1"/>
      <w:marLeft w:val="0"/>
      <w:marRight w:val="0"/>
      <w:marTop w:val="0"/>
      <w:marBottom w:val="0"/>
      <w:divBdr>
        <w:top w:val="none" w:sz="0" w:space="0" w:color="auto"/>
        <w:left w:val="none" w:sz="0" w:space="0" w:color="auto"/>
        <w:bottom w:val="none" w:sz="0" w:space="0" w:color="auto"/>
        <w:right w:val="none" w:sz="0" w:space="0" w:color="auto"/>
      </w:divBdr>
    </w:div>
    <w:div w:id="12539598">
      <w:bodyDiv w:val="1"/>
      <w:marLeft w:val="0"/>
      <w:marRight w:val="0"/>
      <w:marTop w:val="0"/>
      <w:marBottom w:val="0"/>
      <w:divBdr>
        <w:top w:val="none" w:sz="0" w:space="0" w:color="auto"/>
        <w:left w:val="none" w:sz="0" w:space="0" w:color="auto"/>
        <w:bottom w:val="none" w:sz="0" w:space="0" w:color="auto"/>
        <w:right w:val="none" w:sz="0" w:space="0" w:color="auto"/>
      </w:divBdr>
    </w:div>
    <w:div w:id="52587270">
      <w:bodyDiv w:val="1"/>
      <w:marLeft w:val="0"/>
      <w:marRight w:val="0"/>
      <w:marTop w:val="0"/>
      <w:marBottom w:val="0"/>
      <w:divBdr>
        <w:top w:val="none" w:sz="0" w:space="0" w:color="auto"/>
        <w:left w:val="none" w:sz="0" w:space="0" w:color="auto"/>
        <w:bottom w:val="none" w:sz="0" w:space="0" w:color="auto"/>
        <w:right w:val="none" w:sz="0" w:space="0" w:color="auto"/>
      </w:divBdr>
    </w:div>
    <w:div w:id="78907973">
      <w:bodyDiv w:val="1"/>
      <w:marLeft w:val="0"/>
      <w:marRight w:val="0"/>
      <w:marTop w:val="0"/>
      <w:marBottom w:val="0"/>
      <w:divBdr>
        <w:top w:val="none" w:sz="0" w:space="0" w:color="auto"/>
        <w:left w:val="none" w:sz="0" w:space="0" w:color="auto"/>
        <w:bottom w:val="none" w:sz="0" w:space="0" w:color="auto"/>
        <w:right w:val="none" w:sz="0" w:space="0" w:color="auto"/>
      </w:divBdr>
    </w:div>
    <w:div w:id="146944902">
      <w:bodyDiv w:val="1"/>
      <w:marLeft w:val="0"/>
      <w:marRight w:val="0"/>
      <w:marTop w:val="0"/>
      <w:marBottom w:val="0"/>
      <w:divBdr>
        <w:top w:val="none" w:sz="0" w:space="0" w:color="auto"/>
        <w:left w:val="none" w:sz="0" w:space="0" w:color="auto"/>
        <w:bottom w:val="none" w:sz="0" w:space="0" w:color="auto"/>
        <w:right w:val="none" w:sz="0" w:space="0" w:color="auto"/>
      </w:divBdr>
    </w:div>
    <w:div w:id="173347702">
      <w:bodyDiv w:val="1"/>
      <w:marLeft w:val="0"/>
      <w:marRight w:val="0"/>
      <w:marTop w:val="0"/>
      <w:marBottom w:val="0"/>
      <w:divBdr>
        <w:top w:val="none" w:sz="0" w:space="0" w:color="auto"/>
        <w:left w:val="none" w:sz="0" w:space="0" w:color="auto"/>
        <w:bottom w:val="none" w:sz="0" w:space="0" w:color="auto"/>
        <w:right w:val="none" w:sz="0" w:space="0" w:color="auto"/>
      </w:divBdr>
    </w:div>
    <w:div w:id="174926764">
      <w:bodyDiv w:val="1"/>
      <w:marLeft w:val="0"/>
      <w:marRight w:val="0"/>
      <w:marTop w:val="0"/>
      <w:marBottom w:val="0"/>
      <w:divBdr>
        <w:top w:val="none" w:sz="0" w:space="0" w:color="auto"/>
        <w:left w:val="none" w:sz="0" w:space="0" w:color="auto"/>
        <w:bottom w:val="none" w:sz="0" w:space="0" w:color="auto"/>
        <w:right w:val="none" w:sz="0" w:space="0" w:color="auto"/>
      </w:divBdr>
    </w:div>
    <w:div w:id="224729482">
      <w:bodyDiv w:val="1"/>
      <w:marLeft w:val="0"/>
      <w:marRight w:val="0"/>
      <w:marTop w:val="0"/>
      <w:marBottom w:val="0"/>
      <w:divBdr>
        <w:top w:val="none" w:sz="0" w:space="0" w:color="auto"/>
        <w:left w:val="none" w:sz="0" w:space="0" w:color="auto"/>
        <w:bottom w:val="none" w:sz="0" w:space="0" w:color="auto"/>
        <w:right w:val="none" w:sz="0" w:space="0" w:color="auto"/>
      </w:divBdr>
    </w:div>
    <w:div w:id="261305893">
      <w:bodyDiv w:val="1"/>
      <w:marLeft w:val="0"/>
      <w:marRight w:val="0"/>
      <w:marTop w:val="0"/>
      <w:marBottom w:val="0"/>
      <w:divBdr>
        <w:top w:val="none" w:sz="0" w:space="0" w:color="auto"/>
        <w:left w:val="none" w:sz="0" w:space="0" w:color="auto"/>
        <w:bottom w:val="none" w:sz="0" w:space="0" w:color="auto"/>
        <w:right w:val="none" w:sz="0" w:space="0" w:color="auto"/>
      </w:divBdr>
    </w:div>
    <w:div w:id="317612767">
      <w:bodyDiv w:val="1"/>
      <w:marLeft w:val="0"/>
      <w:marRight w:val="0"/>
      <w:marTop w:val="0"/>
      <w:marBottom w:val="0"/>
      <w:divBdr>
        <w:top w:val="none" w:sz="0" w:space="0" w:color="auto"/>
        <w:left w:val="none" w:sz="0" w:space="0" w:color="auto"/>
        <w:bottom w:val="none" w:sz="0" w:space="0" w:color="auto"/>
        <w:right w:val="none" w:sz="0" w:space="0" w:color="auto"/>
      </w:divBdr>
    </w:div>
    <w:div w:id="319314525">
      <w:bodyDiv w:val="1"/>
      <w:marLeft w:val="0"/>
      <w:marRight w:val="0"/>
      <w:marTop w:val="0"/>
      <w:marBottom w:val="0"/>
      <w:divBdr>
        <w:top w:val="none" w:sz="0" w:space="0" w:color="auto"/>
        <w:left w:val="none" w:sz="0" w:space="0" w:color="auto"/>
        <w:bottom w:val="none" w:sz="0" w:space="0" w:color="auto"/>
        <w:right w:val="none" w:sz="0" w:space="0" w:color="auto"/>
      </w:divBdr>
    </w:div>
    <w:div w:id="320426185">
      <w:bodyDiv w:val="1"/>
      <w:marLeft w:val="0"/>
      <w:marRight w:val="0"/>
      <w:marTop w:val="0"/>
      <w:marBottom w:val="0"/>
      <w:divBdr>
        <w:top w:val="none" w:sz="0" w:space="0" w:color="auto"/>
        <w:left w:val="none" w:sz="0" w:space="0" w:color="auto"/>
        <w:bottom w:val="none" w:sz="0" w:space="0" w:color="auto"/>
        <w:right w:val="none" w:sz="0" w:space="0" w:color="auto"/>
      </w:divBdr>
    </w:div>
    <w:div w:id="340396571">
      <w:bodyDiv w:val="1"/>
      <w:marLeft w:val="0"/>
      <w:marRight w:val="0"/>
      <w:marTop w:val="0"/>
      <w:marBottom w:val="0"/>
      <w:divBdr>
        <w:top w:val="none" w:sz="0" w:space="0" w:color="auto"/>
        <w:left w:val="none" w:sz="0" w:space="0" w:color="auto"/>
        <w:bottom w:val="none" w:sz="0" w:space="0" w:color="auto"/>
        <w:right w:val="none" w:sz="0" w:space="0" w:color="auto"/>
      </w:divBdr>
    </w:div>
    <w:div w:id="343628963">
      <w:bodyDiv w:val="1"/>
      <w:marLeft w:val="0"/>
      <w:marRight w:val="0"/>
      <w:marTop w:val="0"/>
      <w:marBottom w:val="0"/>
      <w:divBdr>
        <w:top w:val="none" w:sz="0" w:space="0" w:color="auto"/>
        <w:left w:val="none" w:sz="0" w:space="0" w:color="auto"/>
        <w:bottom w:val="none" w:sz="0" w:space="0" w:color="auto"/>
        <w:right w:val="none" w:sz="0" w:space="0" w:color="auto"/>
      </w:divBdr>
    </w:div>
    <w:div w:id="344554276">
      <w:bodyDiv w:val="1"/>
      <w:marLeft w:val="0"/>
      <w:marRight w:val="0"/>
      <w:marTop w:val="0"/>
      <w:marBottom w:val="0"/>
      <w:divBdr>
        <w:top w:val="none" w:sz="0" w:space="0" w:color="auto"/>
        <w:left w:val="none" w:sz="0" w:space="0" w:color="auto"/>
        <w:bottom w:val="none" w:sz="0" w:space="0" w:color="auto"/>
        <w:right w:val="none" w:sz="0" w:space="0" w:color="auto"/>
      </w:divBdr>
    </w:div>
    <w:div w:id="373778202">
      <w:bodyDiv w:val="1"/>
      <w:marLeft w:val="0"/>
      <w:marRight w:val="0"/>
      <w:marTop w:val="0"/>
      <w:marBottom w:val="0"/>
      <w:divBdr>
        <w:top w:val="none" w:sz="0" w:space="0" w:color="auto"/>
        <w:left w:val="none" w:sz="0" w:space="0" w:color="auto"/>
        <w:bottom w:val="none" w:sz="0" w:space="0" w:color="auto"/>
        <w:right w:val="none" w:sz="0" w:space="0" w:color="auto"/>
      </w:divBdr>
    </w:div>
    <w:div w:id="378745264">
      <w:bodyDiv w:val="1"/>
      <w:marLeft w:val="0"/>
      <w:marRight w:val="0"/>
      <w:marTop w:val="0"/>
      <w:marBottom w:val="0"/>
      <w:divBdr>
        <w:top w:val="none" w:sz="0" w:space="0" w:color="auto"/>
        <w:left w:val="none" w:sz="0" w:space="0" w:color="auto"/>
        <w:bottom w:val="none" w:sz="0" w:space="0" w:color="auto"/>
        <w:right w:val="none" w:sz="0" w:space="0" w:color="auto"/>
      </w:divBdr>
    </w:div>
    <w:div w:id="436368148">
      <w:bodyDiv w:val="1"/>
      <w:marLeft w:val="0"/>
      <w:marRight w:val="0"/>
      <w:marTop w:val="0"/>
      <w:marBottom w:val="0"/>
      <w:divBdr>
        <w:top w:val="none" w:sz="0" w:space="0" w:color="auto"/>
        <w:left w:val="none" w:sz="0" w:space="0" w:color="auto"/>
        <w:bottom w:val="none" w:sz="0" w:space="0" w:color="auto"/>
        <w:right w:val="none" w:sz="0" w:space="0" w:color="auto"/>
      </w:divBdr>
    </w:div>
    <w:div w:id="444033614">
      <w:bodyDiv w:val="1"/>
      <w:marLeft w:val="0"/>
      <w:marRight w:val="0"/>
      <w:marTop w:val="0"/>
      <w:marBottom w:val="0"/>
      <w:divBdr>
        <w:top w:val="none" w:sz="0" w:space="0" w:color="auto"/>
        <w:left w:val="none" w:sz="0" w:space="0" w:color="auto"/>
        <w:bottom w:val="none" w:sz="0" w:space="0" w:color="auto"/>
        <w:right w:val="none" w:sz="0" w:space="0" w:color="auto"/>
      </w:divBdr>
    </w:div>
    <w:div w:id="456609195">
      <w:bodyDiv w:val="1"/>
      <w:marLeft w:val="0"/>
      <w:marRight w:val="0"/>
      <w:marTop w:val="0"/>
      <w:marBottom w:val="0"/>
      <w:divBdr>
        <w:top w:val="none" w:sz="0" w:space="0" w:color="auto"/>
        <w:left w:val="none" w:sz="0" w:space="0" w:color="auto"/>
        <w:bottom w:val="none" w:sz="0" w:space="0" w:color="auto"/>
        <w:right w:val="none" w:sz="0" w:space="0" w:color="auto"/>
      </w:divBdr>
    </w:div>
    <w:div w:id="461390491">
      <w:bodyDiv w:val="1"/>
      <w:marLeft w:val="0"/>
      <w:marRight w:val="0"/>
      <w:marTop w:val="0"/>
      <w:marBottom w:val="0"/>
      <w:divBdr>
        <w:top w:val="none" w:sz="0" w:space="0" w:color="auto"/>
        <w:left w:val="none" w:sz="0" w:space="0" w:color="auto"/>
        <w:bottom w:val="none" w:sz="0" w:space="0" w:color="auto"/>
        <w:right w:val="none" w:sz="0" w:space="0" w:color="auto"/>
      </w:divBdr>
    </w:div>
    <w:div w:id="507333071">
      <w:bodyDiv w:val="1"/>
      <w:marLeft w:val="0"/>
      <w:marRight w:val="0"/>
      <w:marTop w:val="0"/>
      <w:marBottom w:val="0"/>
      <w:divBdr>
        <w:top w:val="none" w:sz="0" w:space="0" w:color="auto"/>
        <w:left w:val="none" w:sz="0" w:space="0" w:color="auto"/>
        <w:bottom w:val="none" w:sz="0" w:space="0" w:color="auto"/>
        <w:right w:val="none" w:sz="0" w:space="0" w:color="auto"/>
      </w:divBdr>
    </w:div>
    <w:div w:id="521087746">
      <w:bodyDiv w:val="1"/>
      <w:marLeft w:val="0"/>
      <w:marRight w:val="0"/>
      <w:marTop w:val="0"/>
      <w:marBottom w:val="0"/>
      <w:divBdr>
        <w:top w:val="none" w:sz="0" w:space="0" w:color="auto"/>
        <w:left w:val="none" w:sz="0" w:space="0" w:color="auto"/>
        <w:bottom w:val="none" w:sz="0" w:space="0" w:color="auto"/>
        <w:right w:val="none" w:sz="0" w:space="0" w:color="auto"/>
      </w:divBdr>
    </w:div>
    <w:div w:id="558445127">
      <w:bodyDiv w:val="1"/>
      <w:marLeft w:val="0"/>
      <w:marRight w:val="0"/>
      <w:marTop w:val="0"/>
      <w:marBottom w:val="0"/>
      <w:divBdr>
        <w:top w:val="none" w:sz="0" w:space="0" w:color="auto"/>
        <w:left w:val="none" w:sz="0" w:space="0" w:color="auto"/>
        <w:bottom w:val="none" w:sz="0" w:space="0" w:color="auto"/>
        <w:right w:val="none" w:sz="0" w:space="0" w:color="auto"/>
      </w:divBdr>
    </w:div>
    <w:div w:id="571813568">
      <w:bodyDiv w:val="1"/>
      <w:marLeft w:val="0"/>
      <w:marRight w:val="0"/>
      <w:marTop w:val="0"/>
      <w:marBottom w:val="0"/>
      <w:divBdr>
        <w:top w:val="none" w:sz="0" w:space="0" w:color="auto"/>
        <w:left w:val="none" w:sz="0" w:space="0" w:color="auto"/>
        <w:bottom w:val="none" w:sz="0" w:space="0" w:color="auto"/>
        <w:right w:val="none" w:sz="0" w:space="0" w:color="auto"/>
      </w:divBdr>
    </w:div>
    <w:div w:id="597374988">
      <w:bodyDiv w:val="1"/>
      <w:marLeft w:val="0"/>
      <w:marRight w:val="0"/>
      <w:marTop w:val="0"/>
      <w:marBottom w:val="0"/>
      <w:divBdr>
        <w:top w:val="none" w:sz="0" w:space="0" w:color="auto"/>
        <w:left w:val="none" w:sz="0" w:space="0" w:color="auto"/>
        <w:bottom w:val="none" w:sz="0" w:space="0" w:color="auto"/>
        <w:right w:val="none" w:sz="0" w:space="0" w:color="auto"/>
      </w:divBdr>
    </w:div>
    <w:div w:id="626354671">
      <w:bodyDiv w:val="1"/>
      <w:marLeft w:val="0"/>
      <w:marRight w:val="0"/>
      <w:marTop w:val="0"/>
      <w:marBottom w:val="0"/>
      <w:divBdr>
        <w:top w:val="none" w:sz="0" w:space="0" w:color="auto"/>
        <w:left w:val="none" w:sz="0" w:space="0" w:color="auto"/>
        <w:bottom w:val="none" w:sz="0" w:space="0" w:color="auto"/>
        <w:right w:val="none" w:sz="0" w:space="0" w:color="auto"/>
      </w:divBdr>
    </w:div>
    <w:div w:id="629290746">
      <w:bodyDiv w:val="1"/>
      <w:marLeft w:val="0"/>
      <w:marRight w:val="0"/>
      <w:marTop w:val="0"/>
      <w:marBottom w:val="0"/>
      <w:divBdr>
        <w:top w:val="none" w:sz="0" w:space="0" w:color="auto"/>
        <w:left w:val="none" w:sz="0" w:space="0" w:color="auto"/>
        <w:bottom w:val="none" w:sz="0" w:space="0" w:color="auto"/>
        <w:right w:val="none" w:sz="0" w:space="0" w:color="auto"/>
      </w:divBdr>
    </w:div>
    <w:div w:id="634218806">
      <w:bodyDiv w:val="1"/>
      <w:marLeft w:val="0"/>
      <w:marRight w:val="0"/>
      <w:marTop w:val="0"/>
      <w:marBottom w:val="0"/>
      <w:divBdr>
        <w:top w:val="none" w:sz="0" w:space="0" w:color="auto"/>
        <w:left w:val="none" w:sz="0" w:space="0" w:color="auto"/>
        <w:bottom w:val="none" w:sz="0" w:space="0" w:color="auto"/>
        <w:right w:val="none" w:sz="0" w:space="0" w:color="auto"/>
      </w:divBdr>
    </w:div>
    <w:div w:id="634798656">
      <w:bodyDiv w:val="1"/>
      <w:marLeft w:val="0"/>
      <w:marRight w:val="0"/>
      <w:marTop w:val="0"/>
      <w:marBottom w:val="0"/>
      <w:divBdr>
        <w:top w:val="none" w:sz="0" w:space="0" w:color="auto"/>
        <w:left w:val="none" w:sz="0" w:space="0" w:color="auto"/>
        <w:bottom w:val="none" w:sz="0" w:space="0" w:color="auto"/>
        <w:right w:val="none" w:sz="0" w:space="0" w:color="auto"/>
      </w:divBdr>
    </w:div>
    <w:div w:id="703486398">
      <w:bodyDiv w:val="1"/>
      <w:marLeft w:val="0"/>
      <w:marRight w:val="0"/>
      <w:marTop w:val="0"/>
      <w:marBottom w:val="0"/>
      <w:divBdr>
        <w:top w:val="none" w:sz="0" w:space="0" w:color="auto"/>
        <w:left w:val="none" w:sz="0" w:space="0" w:color="auto"/>
        <w:bottom w:val="none" w:sz="0" w:space="0" w:color="auto"/>
        <w:right w:val="none" w:sz="0" w:space="0" w:color="auto"/>
      </w:divBdr>
    </w:div>
    <w:div w:id="717045247">
      <w:bodyDiv w:val="1"/>
      <w:marLeft w:val="0"/>
      <w:marRight w:val="0"/>
      <w:marTop w:val="0"/>
      <w:marBottom w:val="0"/>
      <w:divBdr>
        <w:top w:val="none" w:sz="0" w:space="0" w:color="auto"/>
        <w:left w:val="none" w:sz="0" w:space="0" w:color="auto"/>
        <w:bottom w:val="none" w:sz="0" w:space="0" w:color="auto"/>
        <w:right w:val="none" w:sz="0" w:space="0" w:color="auto"/>
      </w:divBdr>
    </w:div>
    <w:div w:id="738865448">
      <w:bodyDiv w:val="1"/>
      <w:marLeft w:val="0"/>
      <w:marRight w:val="0"/>
      <w:marTop w:val="0"/>
      <w:marBottom w:val="0"/>
      <w:divBdr>
        <w:top w:val="none" w:sz="0" w:space="0" w:color="auto"/>
        <w:left w:val="none" w:sz="0" w:space="0" w:color="auto"/>
        <w:bottom w:val="none" w:sz="0" w:space="0" w:color="auto"/>
        <w:right w:val="none" w:sz="0" w:space="0" w:color="auto"/>
      </w:divBdr>
    </w:div>
    <w:div w:id="764767641">
      <w:bodyDiv w:val="1"/>
      <w:marLeft w:val="0"/>
      <w:marRight w:val="0"/>
      <w:marTop w:val="0"/>
      <w:marBottom w:val="0"/>
      <w:divBdr>
        <w:top w:val="none" w:sz="0" w:space="0" w:color="auto"/>
        <w:left w:val="none" w:sz="0" w:space="0" w:color="auto"/>
        <w:bottom w:val="none" w:sz="0" w:space="0" w:color="auto"/>
        <w:right w:val="none" w:sz="0" w:space="0" w:color="auto"/>
      </w:divBdr>
    </w:div>
    <w:div w:id="772242164">
      <w:bodyDiv w:val="1"/>
      <w:marLeft w:val="0"/>
      <w:marRight w:val="0"/>
      <w:marTop w:val="0"/>
      <w:marBottom w:val="0"/>
      <w:divBdr>
        <w:top w:val="none" w:sz="0" w:space="0" w:color="auto"/>
        <w:left w:val="none" w:sz="0" w:space="0" w:color="auto"/>
        <w:bottom w:val="none" w:sz="0" w:space="0" w:color="auto"/>
        <w:right w:val="none" w:sz="0" w:space="0" w:color="auto"/>
      </w:divBdr>
    </w:div>
    <w:div w:id="775906279">
      <w:bodyDiv w:val="1"/>
      <w:marLeft w:val="0"/>
      <w:marRight w:val="0"/>
      <w:marTop w:val="0"/>
      <w:marBottom w:val="0"/>
      <w:divBdr>
        <w:top w:val="none" w:sz="0" w:space="0" w:color="auto"/>
        <w:left w:val="none" w:sz="0" w:space="0" w:color="auto"/>
        <w:bottom w:val="none" w:sz="0" w:space="0" w:color="auto"/>
        <w:right w:val="none" w:sz="0" w:space="0" w:color="auto"/>
      </w:divBdr>
    </w:div>
    <w:div w:id="783039605">
      <w:bodyDiv w:val="1"/>
      <w:marLeft w:val="0"/>
      <w:marRight w:val="0"/>
      <w:marTop w:val="0"/>
      <w:marBottom w:val="0"/>
      <w:divBdr>
        <w:top w:val="none" w:sz="0" w:space="0" w:color="auto"/>
        <w:left w:val="none" w:sz="0" w:space="0" w:color="auto"/>
        <w:bottom w:val="none" w:sz="0" w:space="0" w:color="auto"/>
        <w:right w:val="none" w:sz="0" w:space="0" w:color="auto"/>
      </w:divBdr>
      <w:divsChild>
        <w:div w:id="319509099">
          <w:marLeft w:val="0"/>
          <w:marRight w:val="0"/>
          <w:marTop w:val="0"/>
          <w:marBottom w:val="0"/>
          <w:divBdr>
            <w:top w:val="none" w:sz="0" w:space="0" w:color="auto"/>
            <w:left w:val="none" w:sz="0" w:space="0" w:color="auto"/>
            <w:bottom w:val="none" w:sz="0" w:space="0" w:color="auto"/>
            <w:right w:val="none" w:sz="0" w:space="0" w:color="auto"/>
          </w:divBdr>
        </w:div>
        <w:div w:id="542182222">
          <w:marLeft w:val="0"/>
          <w:marRight w:val="0"/>
          <w:marTop w:val="0"/>
          <w:marBottom w:val="0"/>
          <w:divBdr>
            <w:top w:val="none" w:sz="0" w:space="0" w:color="auto"/>
            <w:left w:val="none" w:sz="0" w:space="0" w:color="auto"/>
            <w:bottom w:val="none" w:sz="0" w:space="0" w:color="auto"/>
            <w:right w:val="none" w:sz="0" w:space="0" w:color="auto"/>
          </w:divBdr>
        </w:div>
        <w:div w:id="1873036867">
          <w:marLeft w:val="0"/>
          <w:marRight w:val="0"/>
          <w:marTop w:val="0"/>
          <w:marBottom w:val="0"/>
          <w:divBdr>
            <w:top w:val="none" w:sz="0" w:space="0" w:color="auto"/>
            <w:left w:val="none" w:sz="0" w:space="0" w:color="auto"/>
            <w:bottom w:val="none" w:sz="0" w:space="0" w:color="auto"/>
            <w:right w:val="none" w:sz="0" w:space="0" w:color="auto"/>
          </w:divBdr>
        </w:div>
      </w:divsChild>
    </w:div>
    <w:div w:id="824929915">
      <w:bodyDiv w:val="1"/>
      <w:marLeft w:val="0"/>
      <w:marRight w:val="0"/>
      <w:marTop w:val="0"/>
      <w:marBottom w:val="0"/>
      <w:divBdr>
        <w:top w:val="none" w:sz="0" w:space="0" w:color="auto"/>
        <w:left w:val="none" w:sz="0" w:space="0" w:color="auto"/>
        <w:bottom w:val="none" w:sz="0" w:space="0" w:color="auto"/>
        <w:right w:val="none" w:sz="0" w:space="0" w:color="auto"/>
      </w:divBdr>
    </w:div>
    <w:div w:id="844829410">
      <w:bodyDiv w:val="1"/>
      <w:marLeft w:val="0"/>
      <w:marRight w:val="0"/>
      <w:marTop w:val="0"/>
      <w:marBottom w:val="0"/>
      <w:divBdr>
        <w:top w:val="none" w:sz="0" w:space="0" w:color="auto"/>
        <w:left w:val="none" w:sz="0" w:space="0" w:color="auto"/>
        <w:bottom w:val="none" w:sz="0" w:space="0" w:color="auto"/>
        <w:right w:val="none" w:sz="0" w:space="0" w:color="auto"/>
      </w:divBdr>
    </w:div>
    <w:div w:id="845755182">
      <w:bodyDiv w:val="1"/>
      <w:marLeft w:val="0"/>
      <w:marRight w:val="0"/>
      <w:marTop w:val="0"/>
      <w:marBottom w:val="0"/>
      <w:divBdr>
        <w:top w:val="none" w:sz="0" w:space="0" w:color="auto"/>
        <w:left w:val="none" w:sz="0" w:space="0" w:color="auto"/>
        <w:bottom w:val="none" w:sz="0" w:space="0" w:color="auto"/>
        <w:right w:val="none" w:sz="0" w:space="0" w:color="auto"/>
      </w:divBdr>
    </w:div>
    <w:div w:id="849372145">
      <w:bodyDiv w:val="1"/>
      <w:marLeft w:val="0"/>
      <w:marRight w:val="0"/>
      <w:marTop w:val="0"/>
      <w:marBottom w:val="0"/>
      <w:divBdr>
        <w:top w:val="none" w:sz="0" w:space="0" w:color="auto"/>
        <w:left w:val="none" w:sz="0" w:space="0" w:color="auto"/>
        <w:bottom w:val="none" w:sz="0" w:space="0" w:color="auto"/>
        <w:right w:val="none" w:sz="0" w:space="0" w:color="auto"/>
      </w:divBdr>
    </w:div>
    <w:div w:id="872959691">
      <w:bodyDiv w:val="1"/>
      <w:marLeft w:val="0"/>
      <w:marRight w:val="0"/>
      <w:marTop w:val="0"/>
      <w:marBottom w:val="0"/>
      <w:divBdr>
        <w:top w:val="none" w:sz="0" w:space="0" w:color="auto"/>
        <w:left w:val="none" w:sz="0" w:space="0" w:color="auto"/>
        <w:bottom w:val="none" w:sz="0" w:space="0" w:color="auto"/>
        <w:right w:val="none" w:sz="0" w:space="0" w:color="auto"/>
      </w:divBdr>
    </w:div>
    <w:div w:id="894118519">
      <w:bodyDiv w:val="1"/>
      <w:marLeft w:val="0"/>
      <w:marRight w:val="0"/>
      <w:marTop w:val="0"/>
      <w:marBottom w:val="0"/>
      <w:divBdr>
        <w:top w:val="none" w:sz="0" w:space="0" w:color="auto"/>
        <w:left w:val="none" w:sz="0" w:space="0" w:color="auto"/>
        <w:bottom w:val="none" w:sz="0" w:space="0" w:color="auto"/>
        <w:right w:val="none" w:sz="0" w:space="0" w:color="auto"/>
      </w:divBdr>
    </w:div>
    <w:div w:id="919751493">
      <w:bodyDiv w:val="1"/>
      <w:marLeft w:val="0"/>
      <w:marRight w:val="0"/>
      <w:marTop w:val="0"/>
      <w:marBottom w:val="0"/>
      <w:divBdr>
        <w:top w:val="none" w:sz="0" w:space="0" w:color="auto"/>
        <w:left w:val="none" w:sz="0" w:space="0" w:color="auto"/>
        <w:bottom w:val="none" w:sz="0" w:space="0" w:color="auto"/>
        <w:right w:val="none" w:sz="0" w:space="0" w:color="auto"/>
      </w:divBdr>
    </w:div>
    <w:div w:id="923803545">
      <w:bodyDiv w:val="1"/>
      <w:marLeft w:val="0"/>
      <w:marRight w:val="0"/>
      <w:marTop w:val="0"/>
      <w:marBottom w:val="0"/>
      <w:divBdr>
        <w:top w:val="none" w:sz="0" w:space="0" w:color="auto"/>
        <w:left w:val="none" w:sz="0" w:space="0" w:color="auto"/>
        <w:bottom w:val="none" w:sz="0" w:space="0" w:color="auto"/>
        <w:right w:val="none" w:sz="0" w:space="0" w:color="auto"/>
      </w:divBdr>
    </w:div>
    <w:div w:id="925502432">
      <w:bodyDiv w:val="1"/>
      <w:marLeft w:val="0"/>
      <w:marRight w:val="0"/>
      <w:marTop w:val="0"/>
      <w:marBottom w:val="0"/>
      <w:divBdr>
        <w:top w:val="none" w:sz="0" w:space="0" w:color="auto"/>
        <w:left w:val="none" w:sz="0" w:space="0" w:color="auto"/>
        <w:bottom w:val="none" w:sz="0" w:space="0" w:color="auto"/>
        <w:right w:val="none" w:sz="0" w:space="0" w:color="auto"/>
      </w:divBdr>
    </w:div>
    <w:div w:id="945426015">
      <w:bodyDiv w:val="1"/>
      <w:marLeft w:val="0"/>
      <w:marRight w:val="0"/>
      <w:marTop w:val="0"/>
      <w:marBottom w:val="0"/>
      <w:divBdr>
        <w:top w:val="none" w:sz="0" w:space="0" w:color="auto"/>
        <w:left w:val="none" w:sz="0" w:space="0" w:color="auto"/>
        <w:bottom w:val="none" w:sz="0" w:space="0" w:color="auto"/>
        <w:right w:val="none" w:sz="0" w:space="0" w:color="auto"/>
      </w:divBdr>
    </w:div>
    <w:div w:id="951980446">
      <w:bodyDiv w:val="1"/>
      <w:marLeft w:val="0"/>
      <w:marRight w:val="0"/>
      <w:marTop w:val="0"/>
      <w:marBottom w:val="0"/>
      <w:divBdr>
        <w:top w:val="none" w:sz="0" w:space="0" w:color="auto"/>
        <w:left w:val="none" w:sz="0" w:space="0" w:color="auto"/>
        <w:bottom w:val="none" w:sz="0" w:space="0" w:color="auto"/>
        <w:right w:val="none" w:sz="0" w:space="0" w:color="auto"/>
      </w:divBdr>
    </w:div>
    <w:div w:id="970672614">
      <w:bodyDiv w:val="1"/>
      <w:marLeft w:val="0"/>
      <w:marRight w:val="0"/>
      <w:marTop w:val="0"/>
      <w:marBottom w:val="0"/>
      <w:divBdr>
        <w:top w:val="none" w:sz="0" w:space="0" w:color="auto"/>
        <w:left w:val="none" w:sz="0" w:space="0" w:color="auto"/>
        <w:bottom w:val="none" w:sz="0" w:space="0" w:color="auto"/>
        <w:right w:val="none" w:sz="0" w:space="0" w:color="auto"/>
      </w:divBdr>
    </w:div>
    <w:div w:id="973100345">
      <w:bodyDiv w:val="1"/>
      <w:marLeft w:val="0"/>
      <w:marRight w:val="0"/>
      <w:marTop w:val="0"/>
      <w:marBottom w:val="0"/>
      <w:divBdr>
        <w:top w:val="none" w:sz="0" w:space="0" w:color="auto"/>
        <w:left w:val="none" w:sz="0" w:space="0" w:color="auto"/>
        <w:bottom w:val="none" w:sz="0" w:space="0" w:color="auto"/>
        <w:right w:val="none" w:sz="0" w:space="0" w:color="auto"/>
      </w:divBdr>
    </w:div>
    <w:div w:id="977567076">
      <w:bodyDiv w:val="1"/>
      <w:marLeft w:val="0"/>
      <w:marRight w:val="0"/>
      <w:marTop w:val="0"/>
      <w:marBottom w:val="0"/>
      <w:divBdr>
        <w:top w:val="none" w:sz="0" w:space="0" w:color="auto"/>
        <w:left w:val="none" w:sz="0" w:space="0" w:color="auto"/>
        <w:bottom w:val="none" w:sz="0" w:space="0" w:color="auto"/>
        <w:right w:val="none" w:sz="0" w:space="0" w:color="auto"/>
      </w:divBdr>
    </w:div>
    <w:div w:id="1025324223">
      <w:bodyDiv w:val="1"/>
      <w:marLeft w:val="0"/>
      <w:marRight w:val="0"/>
      <w:marTop w:val="0"/>
      <w:marBottom w:val="0"/>
      <w:divBdr>
        <w:top w:val="none" w:sz="0" w:space="0" w:color="auto"/>
        <w:left w:val="none" w:sz="0" w:space="0" w:color="auto"/>
        <w:bottom w:val="none" w:sz="0" w:space="0" w:color="auto"/>
        <w:right w:val="none" w:sz="0" w:space="0" w:color="auto"/>
      </w:divBdr>
    </w:div>
    <w:div w:id="1039622750">
      <w:bodyDiv w:val="1"/>
      <w:marLeft w:val="0"/>
      <w:marRight w:val="0"/>
      <w:marTop w:val="0"/>
      <w:marBottom w:val="0"/>
      <w:divBdr>
        <w:top w:val="none" w:sz="0" w:space="0" w:color="auto"/>
        <w:left w:val="none" w:sz="0" w:space="0" w:color="auto"/>
        <w:bottom w:val="none" w:sz="0" w:space="0" w:color="auto"/>
        <w:right w:val="none" w:sz="0" w:space="0" w:color="auto"/>
      </w:divBdr>
    </w:div>
    <w:div w:id="1042292374">
      <w:bodyDiv w:val="1"/>
      <w:marLeft w:val="0"/>
      <w:marRight w:val="0"/>
      <w:marTop w:val="0"/>
      <w:marBottom w:val="0"/>
      <w:divBdr>
        <w:top w:val="none" w:sz="0" w:space="0" w:color="auto"/>
        <w:left w:val="none" w:sz="0" w:space="0" w:color="auto"/>
        <w:bottom w:val="none" w:sz="0" w:space="0" w:color="auto"/>
        <w:right w:val="none" w:sz="0" w:space="0" w:color="auto"/>
      </w:divBdr>
    </w:div>
    <w:div w:id="1072970425">
      <w:bodyDiv w:val="1"/>
      <w:marLeft w:val="0"/>
      <w:marRight w:val="0"/>
      <w:marTop w:val="0"/>
      <w:marBottom w:val="0"/>
      <w:divBdr>
        <w:top w:val="none" w:sz="0" w:space="0" w:color="auto"/>
        <w:left w:val="none" w:sz="0" w:space="0" w:color="auto"/>
        <w:bottom w:val="none" w:sz="0" w:space="0" w:color="auto"/>
        <w:right w:val="none" w:sz="0" w:space="0" w:color="auto"/>
      </w:divBdr>
    </w:div>
    <w:div w:id="1112432041">
      <w:bodyDiv w:val="1"/>
      <w:marLeft w:val="0"/>
      <w:marRight w:val="0"/>
      <w:marTop w:val="0"/>
      <w:marBottom w:val="0"/>
      <w:divBdr>
        <w:top w:val="none" w:sz="0" w:space="0" w:color="auto"/>
        <w:left w:val="none" w:sz="0" w:space="0" w:color="auto"/>
        <w:bottom w:val="none" w:sz="0" w:space="0" w:color="auto"/>
        <w:right w:val="none" w:sz="0" w:space="0" w:color="auto"/>
      </w:divBdr>
    </w:div>
    <w:div w:id="1116405882">
      <w:bodyDiv w:val="1"/>
      <w:marLeft w:val="0"/>
      <w:marRight w:val="0"/>
      <w:marTop w:val="0"/>
      <w:marBottom w:val="0"/>
      <w:divBdr>
        <w:top w:val="none" w:sz="0" w:space="0" w:color="auto"/>
        <w:left w:val="none" w:sz="0" w:space="0" w:color="auto"/>
        <w:bottom w:val="none" w:sz="0" w:space="0" w:color="auto"/>
        <w:right w:val="none" w:sz="0" w:space="0" w:color="auto"/>
      </w:divBdr>
    </w:div>
    <w:div w:id="1146363077">
      <w:bodyDiv w:val="1"/>
      <w:marLeft w:val="0"/>
      <w:marRight w:val="0"/>
      <w:marTop w:val="0"/>
      <w:marBottom w:val="0"/>
      <w:divBdr>
        <w:top w:val="none" w:sz="0" w:space="0" w:color="auto"/>
        <w:left w:val="none" w:sz="0" w:space="0" w:color="auto"/>
        <w:bottom w:val="none" w:sz="0" w:space="0" w:color="auto"/>
        <w:right w:val="none" w:sz="0" w:space="0" w:color="auto"/>
      </w:divBdr>
    </w:div>
    <w:div w:id="1154376531">
      <w:bodyDiv w:val="1"/>
      <w:marLeft w:val="0"/>
      <w:marRight w:val="0"/>
      <w:marTop w:val="0"/>
      <w:marBottom w:val="0"/>
      <w:divBdr>
        <w:top w:val="none" w:sz="0" w:space="0" w:color="auto"/>
        <w:left w:val="none" w:sz="0" w:space="0" w:color="auto"/>
        <w:bottom w:val="none" w:sz="0" w:space="0" w:color="auto"/>
        <w:right w:val="none" w:sz="0" w:space="0" w:color="auto"/>
      </w:divBdr>
    </w:div>
    <w:div w:id="1190291752">
      <w:bodyDiv w:val="1"/>
      <w:marLeft w:val="0"/>
      <w:marRight w:val="0"/>
      <w:marTop w:val="0"/>
      <w:marBottom w:val="0"/>
      <w:divBdr>
        <w:top w:val="none" w:sz="0" w:space="0" w:color="auto"/>
        <w:left w:val="none" w:sz="0" w:space="0" w:color="auto"/>
        <w:bottom w:val="none" w:sz="0" w:space="0" w:color="auto"/>
        <w:right w:val="none" w:sz="0" w:space="0" w:color="auto"/>
      </w:divBdr>
    </w:div>
    <w:div w:id="1267233995">
      <w:bodyDiv w:val="1"/>
      <w:marLeft w:val="0"/>
      <w:marRight w:val="0"/>
      <w:marTop w:val="0"/>
      <w:marBottom w:val="0"/>
      <w:divBdr>
        <w:top w:val="none" w:sz="0" w:space="0" w:color="auto"/>
        <w:left w:val="none" w:sz="0" w:space="0" w:color="auto"/>
        <w:bottom w:val="none" w:sz="0" w:space="0" w:color="auto"/>
        <w:right w:val="none" w:sz="0" w:space="0" w:color="auto"/>
      </w:divBdr>
    </w:div>
    <w:div w:id="1273636759">
      <w:bodyDiv w:val="1"/>
      <w:marLeft w:val="0"/>
      <w:marRight w:val="0"/>
      <w:marTop w:val="0"/>
      <w:marBottom w:val="0"/>
      <w:divBdr>
        <w:top w:val="none" w:sz="0" w:space="0" w:color="auto"/>
        <w:left w:val="none" w:sz="0" w:space="0" w:color="auto"/>
        <w:bottom w:val="none" w:sz="0" w:space="0" w:color="auto"/>
        <w:right w:val="none" w:sz="0" w:space="0" w:color="auto"/>
      </w:divBdr>
    </w:div>
    <w:div w:id="1277904081">
      <w:bodyDiv w:val="1"/>
      <w:marLeft w:val="0"/>
      <w:marRight w:val="0"/>
      <w:marTop w:val="0"/>
      <w:marBottom w:val="0"/>
      <w:divBdr>
        <w:top w:val="none" w:sz="0" w:space="0" w:color="auto"/>
        <w:left w:val="none" w:sz="0" w:space="0" w:color="auto"/>
        <w:bottom w:val="none" w:sz="0" w:space="0" w:color="auto"/>
        <w:right w:val="none" w:sz="0" w:space="0" w:color="auto"/>
      </w:divBdr>
    </w:div>
    <w:div w:id="1310943812">
      <w:bodyDiv w:val="1"/>
      <w:marLeft w:val="0"/>
      <w:marRight w:val="0"/>
      <w:marTop w:val="0"/>
      <w:marBottom w:val="0"/>
      <w:divBdr>
        <w:top w:val="none" w:sz="0" w:space="0" w:color="auto"/>
        <w:left w:val="none" w:sz="0" w:space="0" w:color="auto"/>
        <w:bottom w:val="none" w:sz="0" w:space="0" w:color="auto"/>
        <w:right w:val="none" w:sz="0" w:space="0" w:color="auto"/>
      </w:divBdr>
    </w:div>
    <w:div w:id="1334067273">
      <w:bodyDiv w:val="1"/>
      <w:marLeft w:val="0"/>
      <w:marRight w:val="0"/>
      <w:marTop w:val="0"/>
      <w:marBottom w:val="0"/>
      <w:divBdr>
        <w:top w:val="none" w:sz="0" w:space="0" w:color="auto"/>
        <w:left w:val="none" w:sz="0" w:space="0" w:color="auto"/>
        <w:bottom w:val="none" w:sz="0" w:space="0" w:color="auto"/>
        <w:right w:val="none" w:sz="0" w:space="0" w:color="auto"/>
      </w:divBdr>
    </w:div>
    <w:div w:id="1358966575">
      <w:bodyDiv w:val="1"/>
      <w:marLeft w:val="0"/>
      <w:marRight w:val="0"/>
      <w:marTop w:val="0"/>
      <w:marBottom w:val="0"/>
      <w:divBdr>
        <w:top w:val="none" w:sz="0" w:space="0" w:color="auto"/>
        <w:left w:val="none" w:sz="0" w:space="0" w:color="auto"/>
        <w:bottom w:val="none" w:sz="0" w:space="0" w:color="auto"/>
        <w:right w:val="none" w:sz="0" w:space="0" w:color="auto"/>
      </w:divBdr>
    </w:div>
    <w:div w:id="1371420883">
      <w:bodyDiv w:val="1"/>
      <w:marLeft w:val="0"/>
      <w:marRight w:val="0"/>
      <w:marTop w:val="0"/>
      <w:marBottom w:val="0"/>
      <w:divBdr>
        <w:top w:val="none" w:sz="0" w:space="0" w:color="auto"/>
        <w:left w:val="none" w:sz="0" w:space="0" w:color="auto"/>
        <w:bottom w:val="none" w:sz="0" w:space="0" w:color="auto"/>
        <w:right w:val="none" w:sz="0" w:space="0" w:color="auto"/>
      </w:divBdr>
    </w:div>
    <w:div w:id="1414009587">
      <w:bodyDiv w:val="1"/>
      <w:marLeft w:val="0"/>
      <w:marRight w:val="0"/>
      <w:marTop w:val="0"/>
      <w:marBottom w:val="0"/>
      <w:divBdr>
        <w:top w:val="none" w:sz="0" w:space="0" w:color="auto"/>
        <w:left w:val="none" w:sz="0" w:space="0" w:color="auto"/>
        <w:bottom w:val="none" w:sz="0" w:space="0" w:color="auto"/>
        <w:right w:val="none" w:sz="0" w:space="0" w:color="auto"/>
      </w:divBdr>
    </w:div>
    <w:div w:id="1430733005">
      <w:bodyDiv w:val="1"/>
      <w:marLeft w:val="0"/>
      <w:marRight w:val="0"/>
      <w:marTop w:val="0"/>
      <w:marBottom w:val="0"/>
      <w:divBdr>
        <w:top w:val="none" w:sz="0" w:space="0" w:color="auto"/>
        <w:left w:val="none" w:sz="0" w:space="0" w:color="auto"/>
        <w:bottom w:val="none" w:sz="0" w:space="0" w:color="auto"/>
        <w:right w:val="none" w:sz="0" w:space="0" w:color="auto"/>
      </w:divBdr>
    </w:div>
    <w:div w:id="1437948060">
      <w:bodyDiv w:val="1"/>
      <w:marLeft w:val="0"/>
      <w:marRight w:val="0"/>
      <w:marTop w:val="0"/>
      <w:marBottom w:val="0"/>
      <w:divBdr>
        <w:top w:val="none" w:sz="0" w:space="0" w:color="auto"/>
        <w:left w:val="none" w:sz="0" w:space="0" w:color="auto"/>
        <w:bottom w:val="none" w:sz="0" w:space="0" w:color="auto"/>
        <w:right w:val="none" w:sz="0" w:space="0" w:color="auto"/>
      </w:divBdr>
    </w:div>
    <w:div w:id="1487741632">
      <w:bodyDiv w:val="1"/>
      <w:marLeft w:val="0"/>
      <w:marRight w:val="0"/>
      <w:marTop w:val="0"/>
      <w:marBottom w:val="0"/>
      <w:divBdr>
        <w:top w:val="none" w:sz="0" w:space="0" w:color="auto"/>
        <w:left w:val="none" w:sz="0" w:space="0" w:color="auto"/>
        <w:bottom w:val="none" w:sz="0" w:space="0" w:color="auto"/>
        <w:right w:val="none" w:sz="0" w:space="0" w:color="auto"/>
      </w:divBdr>
    </w:div>
    <w:div w:id="1506942365">
      <w:bodyDiv w:val="1"/>
      <w:marLeft w:val="0"/>
      <w:marRight w:val="0"/>
      <w:marTop w:val="0"/>
      <w:marBottom w:val="0"/>
      <w:divBdr>
        <w:top w:val="none" w:sz="0" w:space="0" w:color="auto"/>
        <w:left w:val="none" w:sz="0" w:space="0" w:color="auto"/>
        <w:bottom w:val="none" w:sz="0" w:space="0" w:color="auto"/>
        <w:right w:val="none" w:sz="0" w:space="0" w:color="auto"/>
      </w:divBdr>
    </w:div>
    <w:div w:id="1508405409">
      <w:bodyDiv w:val="1"/>
      <w:marLeft w:val="0"/>
      <w:marRight w:val="0"/>
      <w:marTop w:val="0"/>
      <w:marBottom w:val="0"/>
      <w:divBdr>
        <w:top w:val="none" w:sz="0" w:space="0" w:color="auto"/>
        <w:left w:val="none" w:sz="0" w:space="0" w:color="auto"/>
        <w:bottom w:val="none" w:sz="0" w:space="0" w:color="auto"/>
        <w:right w:val="none" w:sz="0" w:space="0" w:color="auto"/>
      </w:divBdr>
    </w:div>
    <w:div w:id="1516142245">
      <w:bodyDiv w:val="1"/>
      <w:marLeft w:val="0"/>
      <w:marRight w:val="0"/>
      <w:marTop w:val="0"/>
      <w:marBottom w:val="0"/>
      <w:divBdr>
        <w:top w:val="none" w:sz="0" w:space="0" w:color="auto"/>
        <w:left w:val="none" w:sz="0" w:space="0" w:color="auto"/>
        <w:bottom w:val="none" w:sz="0" w:space="0" w:color="auto"/>
        <w:right w:val="none" w:sz="0" w:space="0" w:color="auto"/>
      </w:divBdr>
    </w:div>
    <w:div w:id="1540314555">
      <w:bodyDiv w:val="1"/>
      <w:marLeft w:val="0"/>
      <w:marRight w:val="0"/>
      <w:marTop w:val="0"/>
      <w:marBottom w:val="0"/>
      <w:divBdr>
        <w:top w:val="none" w:sz="0" w:space="0" w:color="auto"/>
        <w:left w:val="none" w:sz="0" w:space="0" w:color="auto"/>
        <w:bottom w:val="none" w:sz="0" w:space="0" w:color="auto"/>
        <w:right w:val="none" w:sz="0" w:space="0" w:color="auto"/>
      </w:divBdr>
    </w:div>
    <w:div w:id="1654676193">
      <w:bodyDiv w:val="1"/>
      <w:marLeft w:val="0"/>
      <w:marRight w:val="0"/>
      <w:marTop w:val="0"/>
      <w:marBottom w:val="0"/>
      <w:divBdr>
        <w:top w:val="none" w:sz="0" w:space="0" w:color="auto"/>
        <w:left w:val="none" w:sz="0" w:space="0" w:color="auto"/>
        <w:bottom w:val="none" w:sz="0" w:space="0" w:color="auto"/>
        <w:right w:val="none" w:sz="0" w:space="0" w:color="auto"/>
      </w:divBdr>
    </w:div>
    <w:div w:id="1668358456">
      <w:bodyDiv w:val="1"/>
      <w:marLeft w:val="0"/>
      <w:marRight w:val="0"/>
      <w:marTop w:val="0"/>
      <w:marBottom w:val="0"/>
      <w:divBdr>
        <w:top w:val="none" w:sz="0" w:space="0" w:color="auto"/>
        <w:left w:val="none" w:sz="0" w:space="0" w:color="auto"/>
        <w:bottom w:val="none" w:sz="0" w:space="0" w:color="auto"/>
        <w:right w:val="none" w:sz="0" w:space="0" w:color="auto"/>
      </w:divBdr>
    </w:div>
    <w:div w:id="1684548858">
      <w:bodyDiv w:val="1"/>
      <w:marLeft w:val="0"/>
      <w:marRight w:val="0"/>
      <w:marTop w:val="0"/>
      <w:marBottom w:val="0"/>
      <w:divBdr>
        <w:top w:val="none" w:sz="0" w:space="0" w:color="auto"/>
        <w:left w:val="none" w:sz="0" w:space="0" w:color="auto"/>
        <w:bottom w:val="none" w:sz="0" w:space="0" w:color="auto"/>
        <w:right w:val="none" w:sz="0" w:space="0" w:color="auto"/>
      </w:divBdr>
    </w:div>
    <w:div w:id="1686638600">
      <w:bodyDiv w:val="1"/>
      <w:marLeft w:val="0"/>
      <w:marRight w:val="0"/>
      <w:marTop w:val="0"/>
      <w:marBottom w:val="0"/>
      <w:divBdr>
        <w:top w:val="none" w:sz="0" w:space="0" w:color="auto"/>
        <w:left w:val="none" w:sz="0" w:space="0" w:color="auto"/>
        <w:bottom w:val="none" w:sz="0" w:space="0" w:color="auto"/>
        <w:right w:val="none" w:sz="0" w:space="0" w:color="auto"/>
      </w:divBdr>
    </w:div>
    <w:div w:id="1702900219">
      <w:bodyDiv w:val="1"/>
      <w:marLeft w:val="0"/>
      <w:marRight w:val="0"/>
      <w:marTop w:val="0"/>
      <w:marBottom w:val="0"/>
      <w:divBdr>
        <w:top w:val="none" w:sz="0" w:space="0" w:color="auto"/>
        <w:left w:val="none" w:sz="0" w:space="0" w:color="auto"/>
        <w:bottom w:val="none" w:sz="0" w:space="0" w:color="auto"/>
        <w:right w:val="none" w:sz="0" w:space="0" w:color="auto"/>
      </w:divBdr>
    </w:div>
    <w:div w:id="1705401827">
      <w:bodyDiv w:val="1"/>
      <w:marLeft w:val="0"/>
      <w:marRight w:val="0"/>
      <w:marTop w:val="0"/>
      <w:marBottom w:val="0"/>
      <w:divBdr>
        <w:top w:val="none" w:sz="0" w:space="0" w:color="auto"/>
        <w:left w:val="none" w:sz="0" w:space="0" w:color="auto"/>
        <w:bottom w:val="none" w:sz="0" w:space="0" w:color="auto"/>
        <w:right w:val="none" w:sz="0" w:space="0" w:color="auto"/>
      </w:divBdr>
    </w:div>
    <w:div w:id="1710757671">
      <w:bodyDiv w:val="1"/>
      <w:marLeft w:val="0"/>
      <w:marRight w:val="0"/>
      <w:marTop w:val="0"/>
      <w:marBottom w:val="0"/>
      <w:divBdr>
        <w:top w:val="none" w:sz="0" w:space="0" w:color="auto"/>
        <w:left w:val="none" w:sz="0" w:space="0" w:color="auto"/>
        <w:bottom w:val="none" w:sz="0" w:space="0" w:color="auto"/>
        <w:right w:val="none" w:sz="0" w:space="0" w:color="auto"/>
      </w:divBdr>
    </w:div>
    <w:div w:id="1717460535">
      <w:bodyDiv w:val="1"/>
      <w:marLeft w:val="0"/>
      <w:marRight w:val="0"/>
      <w:marTop w:val="0"/>
      <w:marBottom w:val="0"/>
      <w:divBdr>
        <w:top w:val="none" w:sz="0" w:space="0" w:color="auto"/>
        <w:left w:val="none" w:sz="0" w:space="0" w:color="auto"/>
        <w:bottom w:val="none" w:sz="0" w:space="0" w:color="auto"/>
        <w:right w:val="none" w:sz="0" w:space="0" w:color="auto"/>
      </w:divBdr>
    </w:div>
    <w:div w:id="1747069430">
      <w:bodyDiv w:val="1"/>
      <w:marLeft w:val="0"/>
      <w:marRight w:val="0"/>
      <w:marTop w:val="0"/>
      <w:marBottom w:val="0"/>
      <w:divBdr>
        <w:top w:val="none" w:sz="0" w:space="0" w:color="auto"/>
        <w:left w:val="none" w:sz="0" w:space="0" w:color="auto"/>
        <w:bottom w:val="none" w:sz="0" w:space="0" w:color="auto"/>
        <w:right w:val="none" w:sz="0" w:space="0" w:color="auto"/>
      </w:divBdr>
    </w:div>
    <w:div w:id="1753041533">
      <w:bodyDiv w:val="1"/>
      <w:marLeft w:val="0"/>
      <w:marRight w:val="0"/>
      <w:marTop w:val="0"/>
      <w:marBottom w:val="0"/>
      <w:divBdr>
        <w:top w:val="none" w:sz="0" w:space="0" w:color="auto"/>
        <w:left w:val="none" w:sz="0" w:space="0" w:color="auto"/>
        <w:bottom w:val="none" w:sz="0" w:space="0" w:color="auto"/>
        <w:right w:val="none" w:sz="0" w:space="0" w:color="auto"/>
      </w:divBdr>
    </w:div>
    <w:div w:id="1759249983">
      <w:bodyDiv w:val="1"/>
      <w:marLeft w:val="0"/>
      <w:marRight w:val="0"/>
      <w:marTop w:val="0"/>
      <w:marBottom w:val="0"/>
      <w:divBdr>
        <w:top w:val="none" w:sz="0" w:space="0" w:color="auto"/>
        <w:left w:val="none" w:sz="0" w:space="0" w:color="auto"/>
        <w:bottom w:val="none" w:sz="0" w:space="0" w:color="auto"/>
        <w:right w:val="none" w:sz="0" w:space="0" w:color="auto"/>
      </w:divBdr>
    </w:div>
    <w:div w:id="1768228788">
      <w:bodyDiv w:val="1"/>
      <w:marLeft w:val="0"/>
      <w:marRight w:val="0"/>
      <w:marTop w:val="0"/>
      <w:marBottom w:val="0"/>
      <w:divBdr>
        <w:top w:val="none" w:sz="0" w:space="0" w:color="auto"/>
        <w:left w:val="none" w:sz="0" w:space="0" w:color="auto"/>
        <w:bottom w:val="none" w:sz="0" w:space="0" w:color="auto"/>
        <w:right w:val="none" w:sz="0" w:space="0" w:color="auto"/>
      </w:divBdr>
    </w:div>
    <w:div w:id="1782190359">
      <w:bodyDiv w:val="1"/>
      <w:marLeft w:val="0"/>
      <w:marRight w:val="0"/>
      <w:marTop w:val="0"/>
      <w:marBottom w:val="0"/>
      <w:divBdr>
        <w:top w:val="none" w:sz="0" w:space="0" w:color="auto"/>
        <w:left w:val="none" w:sz="0" w:space="0" w:color="auto"/>
        <w:bottom w:val="none" w:sz="0" w:space="0" w:color="auto"/>
        <w:right w:val="none" w:sz="0" w:space="0" w:color="auto"/>
      </w:divBdr>
    </w:div>
    <w:div w:id="1811051698">
      <w:bodyDiv w:val="1"/>
      <w:marLeft w:val="0"/>
      <w:marRight w:val="0"/>
      <w:marTop w:val="0"/>
      <w:marBottom w:val="0"/>
      <w:divBdr>
        <w:top w:val="none" w:sz="0" w:space="0" w:color="auto"/>
        <w:left w:val="none" w:sz="0" w:space="0" w:color="auto"/>
        <w:bottom w:val="none" w:sz="0" w:space="0" w:color="auto"/>
        <w:right w:val="none" w:sz="0" w:space="0" w:color="auto"/>
      </w:divBdr>
    </w:div>
    <w:div w:id="1825316221">
      <w:bodyDiv w:val="1"/>
      <w:marLeft w:val="0"/>
      <w:marRight w:val="0"/>
      <w:marTop w:val="0"/>
      <w:marBottom w:val="0"/>
      <w:divBdr>
        <w:top w:val="none" w:sz="0" w:space="0" w:color="auto"/>
        <w:left w:val="none" w:sz="0" w:space="0" w:color="auto"/>
        <w:bottom w:val="none" w:sz="0" w:space="0" w:color="auto"/>
        <w:right w:val="none" w:sz="0" w:space="0" w:color="auto"/>
      </w:divBdr>
    </w:div>
    <w:div w:id="1834907037">
      <w:bodyDiv w:val="1"/>
      <w:marLeft w:val="0"/>
      <w:marRight w:val="0"/>
      <w:marTop w:val="0"/>
      <w:marBottom w:val="0"/>
      <w:divBdr>
        <w:top w:val="none" w:sz="0" w:space="0" w:color="auto"/>
        <w:left w:val="none" w:sz="0" w:space="0" w:color="auto"/>
        <w:bottom w:val="none" w:sz="0" w:space="0" w:color="auto"/>
        <w:right w:val="none" w:sz="0" w:space="0" w:color="auto"/>
      </w:divBdr>
    </w:div>
    <w:div w:id="1863669062">
      <w:bodyDiv w:val="1"/>
      <w:marLeft w:val="0"/>
      <w:marRight w:val="0"/>
      <w:marTop w:val="0"/>
      <w:marBottom w:val="0"/>
      <w:divBdr>
        <w:top w:val="none" w:sz="0" w:space="0" w:color="auto"/>
        <w:left w:val="none" w:sz="0" w:space="0" w:color="auto"/>
        <w:bottom w:val="none" w:sz="0" w:space="0" w:color="auto"/>
        <w:right w:val="none" w:sz="0" w:space="0" w:color="auto"/>
      </w:divBdr>
    </w:div>
    <w:div w:id="1888879560">
      <w:bodyDiv w:val="1"/>
      <w:marLeft w:val="0"/>
      <w:marRight w:val="0"/>
      <w:marTop w:val="0"/>
      <w:marBottom w:val="0"/>
      <w:divBdr>
        <w:top w:val="none" w:sz="0" w:space="0" w:color="auto"/>
        <w:left w:val="none" w:sz="0" w:space="0" w:color="auto"/>
        <w:bottom w:val="none" w:sz="0" w:space="0" w:color="auto"/>
        <w:right w:val="none" w:sz="0" w:space="0" w:color="auto"/>
      </w:divBdr>
    </w:div>
    <w:div w:id="1903636452">
      <w:bodyDiv w:val="1"/>
      <w:marLeft w:val="0"/>
      <w:marRight w:val="0"/>
      <w:marTop w:val="0"/>
      <w:marBottom w:val="0"/>
      <w:divBdr>
        <w:top w:val="none" w:sz="0" w:space="0" w:color="auto"/>
        <w:left w:val="none" w:sz="0" w:space="0" w:color="auto"/>
        <w:bottom w:val="none" w:sz="0" w:space="0" w:color="auto"/>
        <w:right w:val="none" w:sz="0" w:space="0" w:color="auto"/>
      </w:divBdr>
    </w:div>
    <w:div w:id="1904214769">
      <w:bodyDiv w:val="1"/>
      <w:marLeft w:val="0"/>
      <w:marRight w:val="0"/>
      <w:marTop w:val="0"/>
      <w:marBottom w:val="0"/>
      <w:divBdr>
        <w:top w:val="none" w:sz="0" w:space="0" w:color="auto"/>
        <w:left w:val="none" w:sz="0" w:space="0" w:color="auto"/>
        <w:bottom w:val="none" w:sz="0" w:space="0" w:color="auto"/>
        <w:right w:val="none" w:sz="0" w:space="0" w:color="auto"/>
      </w:divBdr>
    </w:div>
    <w:div w:id="2007248680">
      <w:bodyDiv w:val="1"/>
      <w:marLeft w:val="0"/>
      <w:marRight w:val="0"/>
      <w:marTop w:val="0"/>
      <w:marBottom w:val="0"/>
      <w:divBdr>
        <w:top w:val="none" w:sz="0" w:space="0" w:color="auto"/>
        <w:left w:val="none" w:sz="0" w:space="0" w:color="auto"/>
        <w:bottom w:val="none" w:sz="0" w:space="0" w:color="auto"/>
        <w:right w:val="none" w:sz="0" w:space="0" w:color="auto"/>
      </w:divBdr>
    </w:div>
    <w:div w:id="2040203796">
      <w:bodyDiv w:val="1"/>
      <w:marLeft w:val="0"/>
      <w:marRight w:val="0"/>
      <w:marTop w:val="0"/>
      <w:marBottom w:val="0"/>
      <w:divBdr>
        <w:top w:val="none" w:sz="0" w:space="0" w:color="auto"/>
        <w:left w:val="none" w:sz="0" w:space="0" w:color="auto"/>
        <w:bottom w:val="none" w:sz="0" w:space="0" w:color="auto"/>
        <w:right w:val="none" w:sz="0" w:space="0" w:color="auto"/>
      </w:divBdr>
    </w:div>
    <w:div w:id="2049986660">
      <w:bodyDiv w:val="1"/>
      <w:marLeft w:val="0"/>
      <w:marRight w:val="0"/>
      <w:marTop w:val="0"/>
      <w:marBottom w:val="0"/>
      <w:divBdr>
        <w:top w:val="none" w:sz="0" w:space="0" w:color="auto"/>
        <w:left w:val="none" w:sz="0" w:space="0" w:color="auto"/>
        <w:bottom w:val="none" w:sz="0" w:space="0" w:color="auto"/>
        <w:right w:val="none" w:sz="0" w:space="0" w:color="auto"/>
      </w:divBdr>
    </w:div>
    <w:div w:id="2051146269">
      <w:bodyDiv w:val="1"/>
      <w:marLeft w:val="0"/>
      <w:marRight w:val="0"/>
      <w:marTop w:val="0"/>
      <w:marBottom w:val="0"/>
      <w:divBdr>
        <w:top w:val="none" w:sz="0" w:space="0" w:color="auto"/>
        <w:left w:val="none" w:sz="0" w:space="0" w:color="auto"/>
        <w:bottom w:val="none" w:sz="0" w:space="0" w:color="auto"/>
        <w:right w:val="none" w:sz="0" w:space="0" w:color="auto"/>
      </w:divBdr>
    </w:div>
    <w:div w:id="2057125175">
      <w:bodyDiv w:val="1"/>
      <w:marLeft w:val="0"/>
      <w:marRight w:val="0"/>
      <w:marTop w:val="0"/>
      <w:marBottom w:val="0"/>
      <w:divBdr>
        <w:top w:val="none" w:sz="0" w:space="0" w:color="auto"/>
        <w:left w:val="none" w:sz="0" w:space="0" w:color="auto"/>
        <w:bottom w:val="none" w:sz="0" w:space="0" w:color="auto"/>
        <w:right w:val="none" w:sz="0" w:space="0" w:color="auto"/>
      </w:divBdr>
    </w:div>
    <w:div w:id="2066836053">
      <w:bodyDiv w:val="1"/>
      <w:marLeft w:val="0"/>
      <w:marRight w:val="0"/>
      <w:marTop w:val="0"/>
      <w:marBottom w:val="0"/>
      <w:divBdr>
        <w:top w:val="none" w:sz="0" w:space="0" w:color="auto"/>
        <w:left w:val="none" w:sz="0" w:space="0" w:color="auto"/>
        <w:bottom w:val="none" w:sz="0" w:space="0" w:color="auto"/>
        <w:right w:val="none" w:sz="0" w:space="0" w:color="auto"/>
      </w:divBdr>
    </w:div>
    <w:div w:id="2108037044">
      <w:bodyDiv w:val="1"/>
      <w:marLeft w:val="0"/>
      <w:marRight w:val="0"/>
      <w:marTop w:val="0"/>
      <w:marBottom w:val="0"/>
      <w:divBdr>
        <w:top w:val="none" w:sz="0" w:space="0" w:color="auto"/>
        <w:left w:val="none" w:sz="0" w:space="0" w:color="auto"/>
        <w:bottom w:val="none" w:sz="0" w:space="0" w:color="auto"/>
        <w:right w:val="none" w:sz="0" w:space="0" w:color="auto"/>
      </w:divBdr>
    </w:div>
    <w:div w:id="2132430457">
      <w:bodyDiv w:val="1"/>
      <w:marLeft w:val="0"/>
      <w:marRight w:val="0"/>
      <w:marTop w:val="0"/>
      <w:marBottom w:val="0"/>
      <w:divBdr>
        <w:top w:val="none" w:sz="0" w:space="0" w:color="auto"/>
        <w:left w:val="none" w:sz="0" w:space="0" w:color="auto"/>
        <w:bottom w:val="none" w:sz="0" w:space="0" w:color="auto"/>
        <w:right w:val="none" w:sz="0" w:space="0" w:color="auto"/>
      </w:divBdr>
    </w:div>
    <w:div w:id="214692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ursc.eu" TargetMode="External"/><Relationship Id="rId18" Type="http://schemas.openxmlformats.org/officeDocument/2006/relationships/chart" Target="charts/chart5.xml"/><Relationship Id="rId26" Type="http://schemas.openxmlformats.org/officeDocument/2006/relationships/chart" Target="charts/chart13.xml"/><Relationship Id="rId39" Type="http://schemas.openxmlformats.org/officeDocument/2006/relationships/footer" Target="footer6.xml"/><Relationship Id="rId21" Type="http://schemas.openxmlformats.org/officeDocument/2006/relationships/chart" Target="charts/chart8.xml"/><Relationship Id="rId34" Type="http://schemas.openxmlformats.org/officeDocument/2006/relationships/image" Target="media/image3.png"/><Relationship Id="rId42" Type="http://schemas.openxmlformats.org/officeDocument/2006/relationships/hyperlink" Target="http://www.eursc.eu" TargetMode="External"/><Relationship Id="rId47" Type="http://schemas.openxmlformats.org/officeDocument/2006/relationships/header" Target="header8.xml"/><Relationship Id="rId50" Type="http://schemas.openxmlformats.org/officeDocument/2006/relationships/header" Target="header10.xml"/><Relationship Id="rId55" Type="http://schemas.openxmlformats.org/officeDocument/2006/relationships/chart" Target="charts/chart18.xml"/><Relationship Id="rId7" Type="http://schemas.openxmlformats.org/officeDocument/2006/relationships/footnotes" Target="footnotes.xml"/><Relationship Id="rId12" Type="http://schemas.openxmlformats.org/officeDocument/2006/relationships/hyperlink" Target="http://www.eursc.eu" TargetMode="External"/><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image" Target="media/image2.png"/><Relationship Id="rId38" Type="http://schemas.openxmlformats.org/officeDocument/2006/relationships/footer" Target="footer5.xml"/><Relationship Id="rId46"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header" Target="header1.xml"/><Relationship Id="rId41" Type="http://schemas.openxmlformats.org/officeDocument/2006/relationships/footer" Target="footer7.xml"/><Relationship Id="rId54" Type="http://schemas.openxmlformats.org/officeDocument/2006/relationships/chart" Target="charts/chart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ursc.eu" TargetMode="External"/><Relationship Id="rId24" Type="http://schemas.openxmlformats.org/officeDocument/2006/relationships/chart" Target="charts/chart11.xml"/><Relationship Id="rId32" Type="http://schemas.openxmlformats.org/officeDocument/2006/relationships/footer" Target="footer4.xml"/><Relationship Id="rId37" Type="http://schemas.openxmlformats.org/officeDocument/2006/relationships/header" Target="header4.xml"/><Relationship Id="rId40" Type="http://schemas.openxmlformats.org/officeDocument/2006/relationships/header" Target="header5.xml"/><Relationship Id="rId45" Type="http://schemas.openxmlformats.org/officeDocument/2006/relationships/header" Target="header6.xml"/><Relationship Id="rId53" Type="http://schemas.openxmlformats.org/officeDocument/2006/relationships/chart" Target="charts/chart16.xm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footer" Target="footer2.xml"/><Relationship Id="rId36" Type="http://schemas.openxmlformats.org/officeDocument/2006/relationships/header" Target="header3.xml"/><Relationship Id="rId49" Type="http://schemas.openxmlformats.org/officeDocument/2006/relationships/header" Target="header9.xml"/><Relationship Id="rId57" Type="http://schemas.openxmlformats.org/officeDocument/2006/relationships/fontTable" Target="fontTable.xml"/><Relationship Id="rId10" Type="http://schemas.openxmlformats.org/officeDocument/2006/relationships/hyperlink" Target="http://www.eursc.eu" TargetMode="External"/><Relationship Id="rId19" Type="http://schemas.openxmlformats.org/officeDocument/2006/relationships/chart" Target="charts/chart6.xml"/><Relationship Id="rId31" Type="http://schemas.openxmlformats.org/officeDocument/2006/relationships/header" Target="header2.xml"/><Relationship Id="rId44" Type="http://schemas.openxmlformats.org/officeDocument/2006/relationships/hyperlink" Target="http://www.eursc.eu" TargetMode="External"/><Relationship Id="rId52" Type="http://schemas.openxmlformats.org/officeDocument/2006/relationships/chart" Target="charts/chart1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image" Target="media/image4.png"/><Relationship Id="rId43" Type="http://schemas.openxmlformats.org/officeDocument/2006/relationships/image" Target="media/image5.png"/><Relationship Id="rId48" Type="http://schemas.openxmlformats.org/officeDocument/2006/relationships/image" Target="media/image6.png"/><Relationship Id="rId56" Type="http://schemas.openxmlformats.org/officeDocument/2006/relationships/chart" Target="charts/chart19.xml"/><Relationship Id="rId8" Type="http://schemas.openxmlformats.org/officeDocument/2006/relationships/endnotes" Target="endnotes.xml"/><Relationship Id="rId51" Type="http://schemas.openxmlformats.org/officeDocument/2006/relationships/chart" Target="charts/chart14.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s\Wor.dot"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Bsgpcs\Baccalaureat\DOC\RAPPORTS%20BAC\2016\Working%20tables.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oleObject" Target="file:///\\BSGPCS\Baccalaureat\DOC\RAPPORTS%20BAC\2016\Sen\2016-Bacc%20Statistics-28.09.2016%20SEN.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BSGPCS\Baccalaureat\DOC\RAPPORTS%20BAC\2016\Sen\2016-Bacc%20Statistics-28.09.2016%20SEN.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BSGPCS\Baccalaureat\DOC\RAPPORTS%20BAC\2016\Sen\2016-Bacc%20Statistics-28.09.2016%20SEN.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BSGPCS\Baccalaureat\DOC\RAPPORTS%20BAC\2016\Sen\2016-Bacc%20Statistics-28.09.2016%20SEN.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brigitte.dubois\AppData\Local\Microsoft\Windows\Temporary%20Internet%20Files\Content.Outlook\P3IKRWBS\BAC%20-%20R&#233;capitulatif%2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brigitte.dubois\AppData\Local\Microsoft\Windows\Temporary%20Internet%20Files\Content.Outlook\P3IKRWBS\BAC%20-%20R&#233;capitulatif%2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brigitte.dubois\AppData\Local\Microsoft\Windows\Temporary%20Internet%20Files\Content.Outlook\P3IKRWBS\BAC%20-%20R&#233;capitulatif%20(2).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brigitte.dubois\AppData\Local\Microsoft\Windows\Temporary%20Internet%20Files\Content.Outlook\P3IKRWBS\BAC%20-%20R&#233;capitulatif%20(2).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brigitte.dubois\AppData\Local\Microsoft\Windows\Temporary%20Internet%20Files\Content.Outlook\P3IKRWBS\BAC%20-%20R&#233;capitulatif%20(2).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brigitte.dubois\AppData\Local\Microsoft\Windows\Temporary%20Internet%20Files\Content.Outlook\P3IKRWBS\BAC%20-%20R&#233;capitulatif%20(2).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Bsgpcs\Baccalaureat\DOC\RAPPORTS%20BAC\2016\Working%20tables.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Bsgpcs\Baccalaureat\DOC\RAPPORTS%20BAC\2016\Working%20tables.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Bsgpcs\Baccalaureat\DOC\RAPPORTS%20BAC\2016\Working%20tables.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Bsgpcs\Baccalaureat\DOC\RAPPORTS%20BAC\2016\Working%20tables.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Bsgpcs\Baccalaureat\DOC\RAPPORTS%20BAC\2016\Working%20tables.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tatiana.kopilova\Desktop\Working%20tables-1.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Bsgpcs\Baccalaureat\DOC\RAPPORTS%20BAC\2016\Working%20tables.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C:\Users\tatiana.kopilova\Desktop\Working%20tables-1.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B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200">
                <a:latin typeface="Arial" panose="020B0604020202020204" pitchFamily="34" charset="0"/>
                <a:cs typeface="Arial" panose="020B0604020202020204" pitchFamily="34" charset="0"/>
              </a:rPr>
              <a:t>Pass rate</a:t>
            </a:r>
          </a:p>
        </c:rich>
      </c:tx>
      <c:layout/>
      <c:overlay val="0"/>
    </c:title>
    <c:autoTitleDeleted val="0"/>
    <c:plotArea>
      <c:layout/>
      <c:lineChart>
        <c:grouping val="standard"/>
        <c:varyColors val="0"/>
        <c:ser>
          <c:idx val="0"/>
          <c:order val="0"/>
          <c:tx>
            <c:strRef>
              <c:f>Sheet2!$M$58</c:f>
              <c:strCache>
                <c:ptCount val="1"/>
                <c:pt idx="0">
                  <c:v>Success rate</c:v>
                </c:pt>
              </c:strCache>
            </c:strRef>
          </c:tx>
          <c:cat>
            <c:strRef>
              <c:f>Sheet2!$L$59:$L$76</c:f>
              <c:strCache>
                <c:ptCount val="18"/>
                <c:pt idx="0">
                  <c:v>1995-1999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strCache>
            </c:strRef>
          </c:cat>
          <c:val>
            <c:numRef>
              <c:f>Sheet2!$M$59:$M$76</c:f>
              <c:numCache>
                <c:formatCode>0.0%</c:formatCode>
                <c:ptCount val="18"/>
                <c:pt idx="0">
                  <c:v>0.96000000000000063</c:v>
                </c:pt>
                <c:pt idx="1">
                  <c:v>0.96400000000000063</c:v>
                </c:pt>
                <c:pt idx="2">
                  <c:v>0.97200000000000064</c:v>
                </c:pt>
                <c:pt idx="3">
                  <c:v>0.98299999999999998</c:v>
                </c:pt>
                <c:pt idx="4">
                  <c:v>0.97200000000000064</c:v>
                </c:pt>
                <c:pt idx="5">
                  <c:v>0.98099999999999998</c:v>
                </c:pt>
                <c:pt idx="6">
                  <c:v>0.98099999999999998</c:v>
                </c:pt>
                <c:pt idx="7">
                  <c:v>0.97500000000000064</c:v>
                </c:pt>
                <c:pt idx="8">
                  <c:v>0.98160000000000003</c:v>
                </c:pt>
                <c:pt idx="9">
                  <c:v>0.97500000000000064</c:v>
                </c:pt>
                <c:pt idx="10">
                  <c:v>0.97990000000000443</c:v>
                </c:pt>
                <c:pt idx="11">
                  <c:v>0.98499999999999999</c:v>
                </c:pt>
                <c:pt idx="12">
                  <c:v>0.98199999999999998</c:v>
                </c:pt>
                <c:pt idx="13">
                  <c:v>0.97400000000000064</c:v>
                </c:pt>
                <c:pt idx="14">
                  <c:v>0.97800000000000065</c:v>
                </c:pt>
                <c:pt idx="15">
                  <c:v>0.98267188373392955</c:v>
                </c:pt>
                <c:pt idx="16">
                  <c:v>0.98299999999999998</c:v>
                </c:pt>
                <c:pt idx="17">
                  <c:v>0.98143236074268436</c:v>
                </c:pt>
              </c:numCache>
            </c:numRef>
          </c:val>
          <c:smooth val="0"/>
        </c:ser>
        <c:dLbls>
          <c:showLegendKey val="0"/>
          <c:showVal val="0"/>
          <c:showCatName val="0"/>
          <c:showSerName val="0"/>
          <c:showPercent val="0"/>
          <c:showBubbleSize val="0"/>
        </c:dLbls>
        <c:marker val="1"/>
        <c:smooth val="0"/>
        <c:axId val="86537344"/>
        <c:axId val="98870016"/>
      </c:lineChart>
      <c:catAx>
        <c:axId val="86537344"/>
        <c:scaling>
          <c:orientation val="minMax"/>
        </c:scaling>
        <c:delete val="0"/>
        <c:axPos val="b"/>
        <c:majorTickMark val="out"/>
        <c:minorTickMark val="none"/>
        <c:tickLblPos val="nextTo"/>
        <c:txPr>
          <a:bodyPr/>
          <a:lstStyle/>
          <a:p>
            <a:pPr>
              <a:defRPr>
                <a:latin typeface="Arial" panose="020B0604020202020204" pitchFamily="34" charset="0"/>
                <a:cs typeface="Arial" panose="020B0604020202020204" pitchFamily="34" charset="0"/>
              </a:defRPr>
            </a:pPr>
            <a:endParaRPr lang="fr-FR"/>
          </a:p>
        </c:txPr>
        <c:crossAx val="98870016"/>
        <c:crosses val="autoZero"/>
        <c:auto val="1"/>
        <c:lblAlgn val="ctr"/>
        <c:lblOffset val="100"/>
        <c:noMultiLvlLbl val="0"/>
      </c:catAx>
      <c:valAx>
        <c:axId val="98870016"/>
        <c:scaling>
          <c:orientation val="minMax"/>
        </c:scaling>
        <c:delete val="0"/>
        <c:axPos val="l"/>
        <c:majorGridlines/>
        <c:numFmt formatCode="0.0%" sourceLinked="1"/>
        <c:majorTickMark val="out"/>
        <c:minorTickMark val="none"/>
        <c:tickLblPos val="nextTo"/>
        <c:txPr>
          <a:bodyPr/>
          <a:lstStyle/>
          <a:p>
            <a:pPr>
              <a:defRPr>
                <a:latin typeface="Arial" panose="020B0604020202020204" pitchFamily="34" charset="0"/>
                <a:cs typeface="Arial" panose="020B0604020202020204" pitchFamily="34" charset="0"/>
              </a:defRPr>
            </a:pPr>
            <a:endParaRPr lang="fr-FR"/>
          </a:p>
        </c:txPr>
        <c:crossAx val="86537344"/>
        <c:crosses val="autoZero"/>
        <c:crossBetween val="between"/>
      </c:valAx>
    </c:plotArea>
    <c:plotVisOnly val="1"/>
    <c:dispBlanksAs val="gap"/>
    <c:showDLblsOverMax val="0"/>
  </c:chart>
  <c:spPr>
    <a:ln>
      <a:noFill/>
    </a:ln>
  </c:sp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fr-B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Number of SEN by school (73)</a:t>
            </a:r>
          </a:p>
        </c:rich>
      </c:tx>
      <c:layout/>
      <c:overlay val="0"/>
    </c:title>
    <c:autoTitleDeleted val="0"/>
    <c:plotArea>
      <c:layout/>
      <c:barChart>
        <c:barDir val="col"/>
        <c:grouping val="clustered"/>
        <c:varyColors val="0"/>
        <c:ser>
          <c:idx val="0"/>
          <c:order val="0"/>
          <c:tx>
            <c:v>Sen per school</c:v>
          </c:tx>
          <c:invertIfNegative val="0"/>
          <c:dLbls>
            <c:dLblPos val="outEnd"/>
            <c:showLegendKey val="0"/>
            <c:showVal val="1"/>
            <c:showCatName val="0"/>
            <c:showSerName val="0"/>
            <c:showPercent val="0"/>
            <c:showBubbleSize val="0"/>
            <c:showLeaderLines val="0"/>
          </c:dLbls>
          <c:cat>
            <c:strRef>
              <c:f>Sheet2!$A$3:$O$3</c:f>
              <c:strCache>
                <c:ptCount val="15"/>
                <c:pt idx="0">
                  <c:v>AL</c:v>
                </c:pt>
                <c:pt idx="1">
                  <c:v>BE</c:v>
                </c:pt>
                <c:pt idx="2">
                  <c:v>BR I</c:v>
                </c:pt>
                <c:pt idx="3">
                  <c:v>BR II</c:v>
                </c:pt>
                <c:pt idx="4">
                  <c:v>BR III</c:v>
                </c:pt>
                <c:pt idx="5">
                  <c:v>CU</c:v>
                </c:pt>
                <c:pt idx="6">
                  <c:v>FR</c:v>
                </c:pt>
                <c:pt idx="7">
                  <c:v>KA</c:v>
                </c:pt>
                <c:pt idx="8">
                  <c:v>LU I</c:v>
                </c:pt>
                <c:pt idx="9">
                  <c:v>LU II</c:v>
                </c:pt>
                <c:pt idx="10">
                  <c:v>MO</c:v>
                </c:pt>
                <c:pt idx="11">
                  <c:v>MU</c:v>
                </c:pt>
                <c:pt idx="12">
                  <c:v>VA</c:v>
                </c:pt>
                <c:pt idx="13">
                  <c:v>*MA</c:v>
                </c:pt>
                <c:pt idx="14">
                  <c:v>*PA</c:v>
                </c:pt>
              </c:strCache>
            </c:strRef>
          </c:cat>
          <c:val>
            <c:numRef>
              <c:f>Sheet2!$A$4:$O$4</c:f>
              <c:numCache>
                <c:formatCode>General</c:formatCode>
                <c:ptCount val="15"/>
                <c:pt idx="0">
                  <c:v>1</c:v>
                </c:pt>
                <c:pt idx="1">
                  <c:v>1</c:v>
                </c:pt>
                <c:pt idx="2">
                  <c:v>10</c:v>
                </c:pt>
                <c:pt idx="3">
                  <c:v>8</c:v>
                </c:pt>
                <c:pt idx="4">
                  <c:v>8</c:v>
                </c:pt>
                <c:pt idx="5">
                  <c:v>3</c:v>
                </c:pt>
                <c:pt idx="6">
                  <c:v>4</c:v>
                </c:pt>
                <c:pt idx="7">
                  <c:v>5</c:v>
                </c:pt>
                <c:pt idx="8">
                  <c:v>5</c:v>
                </c:pt>
                <c:pt idx="9">
                  <c:v>4</c:v>
                </c:pt>
                <c:pt idx="10">
                  <c:v>4</c:v>
                </c:pt>
                <c:pt idx="11">
                  <c:v>6</c:v>
                </c:pt>
                <c:pt idx="12">
                  <c:v>11</c:v>
                </c:pt>
                <c:pt idx="13">
                  <c:v>1</c:v>
                </c:pt>
                <c:pt idx="14">
                  <c:v>2</c:v>
                </c:pt>
              </c:numCache>
            </c:numRef>
          </c:val>
        </c:ser>
        <c:dLbls>
          <c:showLegendKey val="0"/>
          <c:showVal val="0"/>
          <c:showCatName val="0"/>
          <c:showSerName val="0"/>
          <c:showPercent val="0"/>
          <c:showBubbleSize val="0"/>
        </c:dLbls>
        <c:gapWidth val="150"/>
        <c:axId val="260793088"/>
        <c:axId val="260794624"/>
      </c:barChart>
      <c:catAx>
        <c:axId val="260793088"/>
        <c:scaling>
          <c:orientation val="minMax"/>
        </c:scaling>
        <c:delete val="0"/>
        <c:axPos val="b"/>
        <c:majorTickMark val="out"/>
        <c:minorTickMark val="none"/>
        <c:tickLblPos val="nextTo"/>
        <c:crossAx val="260794624"/>
        <c:crosses val="autoZero"/>
        <c:auto val="1"/>
        <c:lblAlgn val="ctr"/>
        <c:lblOffset val="100"/>
        <c:noMultiLvlLbl val="0"/>
      </c:catAx>
      <c:valAx>
        <c:axId val="260794624"/>
        <c:scaling>
          <c:orientation val="minMax"/>
        </c:scaling>
        <c:delete val="0"/>
        <c:axPos val="l"/>
        <c:majorGridlines/>
        <c:numFmt formatCode="General" sourceLinked="1"/>
        <c:majorTickMark val="out"/>
        <c:minorTickMark val="none"/>
        <c:tickLblPos val="nextTo"/>
        <c:crossAx val="260793088"/>
        <c:crosses val="autoZero"/>
        <c:crossBetween val="between"/>
      </c:valAx>
      <c:dTable>
        <c:showHorzBorder val="1"/>
        <c:showVertBorder val="1"/>
        <c:showOutline val="1"/>
        <c:showKeys val="1"/>
      </c:dTable>
    </c:plotArea>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fr-B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Pass rate</a:t>
            </a:r>
            <a:r>
              <a:rPr lang="en-US" sz="1400" baseline="0"/>
              <a:t> for </a:t>
            </a:r>
            <a:r>
              <a:rPr lang="en-US" sz="1400"/>
              <a:t>SEN Pupils</a:t>
            </a:r>
          </a:p>
        </c:rich>
      </c:tx>
      <c:layout/>
      <c:overlay val="0"/>
    </c:title>
    <c:autoTitleDeleted val="0"/>
    <c:plotArea>
      <c:layout/>
      <c:barChart>
        <c:barDir val="col"/>
        <c:grouping val="clustered"/>
        <c:varyColors val="0"/>
        <c:ser>
          <c:idx val="0"/>
          <c:order val="0"/>
          <c:invertIfNegative val="0"/>
          <c:dPt>
            <c:idx val="1"/>
            <c:invertIfNegative val="0"/>
            <c:bubble3D val="0"/>
            <c:spPr>
              <a:solidFill>
                <a:schemeClr val="accent2">
                  <a:lumMod val="75000"/>
                </a:schemeClr>
              </a:solidFill>
            </c:spPr>
          </c:dPt>
          <c:dLbls>
            <c:showLegendKey val="0"/>
            <c:showVal val="1"/>
            <c:showCatName val="0"/>
            <c:showSerName val="0"/>
            <c:showPercent val="0"/>
            <c:showBubbleSize val="0"/>
            <c:showLeaderLines val="0"/>
          </c:dLbls>
          <c:cat>
            <c:strRef>
              <c:f>Sheet2!$A$54:$A$55</c:f>
              <c:strCache>
                <c:ptCount val="2"/>
                <c:pt idx="0">
                  <c:v>Succeeded (70)</c:v>
                </c:pt>
                <c:pt idx="1">
                  <c:v>Failed (3)</c:v>
                </c:pt>
              </c:strCache>
            </c:strRef>
          </c:cat>
          <c:val>
            <c:numRef>
              <c:f>Sheet2!$C$54:$C$55</c:f>
              <c:numCache>
                <c:formatCode>0.00%</c:formatCode>
                <c:ptCount val="2"/>
                <c:pt idx="0">
                  <c:v>0.95890410958904104</c:v>
                </c:pt>
                <c:pt idx="1">
                  <c:v>4.1095890410958895E-2</c:v>
                </c:pt>
              </c:numCache>
            </c:numRef>
          </c:val>
        </c:ser>
        <c:dLbls>
          <c:showLegendKey val="0"/>
          <c:showVal val="0"/>
          <c:showCatName val="0"/>
          <c:showSerName val="0"/>
          <c:showPercent val="0"/>
          <c:showBubbleSize val="0"/>
        </c:dLbls>
        <c:gapWidth val="150"/>
        <c:axId val="261662208"/>
        <c:axId val="262458752"/>
      </c:barChart>
      <c:catAx>
        <c:axId val="261662208"/>
        <c:scaling>
          <c:orientation val="minMax"/>
        </c:scaling>
        <c:delete val="0"/>
        <c:axPos val="b"/>
        <c:majorTickMark val="out"/>
        <c:minorTickMark val="none"/>
        <c:tickLblPos val="nextTo"/>
        <c:crossAx val="262458752"/>
        <c:crosses val="autoZero"/>
        <c:auto val="1"/>
        <c:lblAlgn val="ctr"/>
        <c:lblOffset val="100"/>
        <c:noMultiLvlLbl val="0"/>
      </c:catAx>
      <c:valAx>
        <c:axId val="262458752"/>
        <c:scaling>
          <c:orientation val="minMax"/>
          <c:max val="1"/>
        </c:scaling>
        <c:delete val="0"/>
        <c:axPos val="l"/>
        <c:majorGridlines/>
        <c:numFmt formatCode="0.00%" sourceLinked="1"/>
        <c:majorTickMark val="out"/>
        <c:minorTickMark val="none"/>
        <c:tickLblPos val="nextTo"/>
        <c:crossAx val="261662208"/>
        <c:crosses val="autoZero"/>
        <c:crossBetween val="between"/>
      </c:valAx>
    </c:plotArea>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fr-B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en-US" sz="1600"/>
              <a:t>Final grade of SEN pupils - Average by school</a:t>
            </a:r>
          </a:p>
        </c:rich>
      </c:tx>
      <c:layout/>
      <c:overlay val="0"/>
    </c:title>
    <c:autoTitleDeleted val="0"/>
    <c:plotArea>
      <c:layout/>
      <c:barChart>
        <c:barDir val="col"/>
        <c:grouping val="clustered"/>
        <c:varyColors val="0"/>
        <c:ser>
          <c:idx val="0"/>
          <c:order val="0"/>
          <c:invertIfNegative val="0"/>
          <c:dLbls>
            <c:dLbl>
              <c:idx val="0"/>
              <c:layout>
                <c:manualLayout>
                  <c:x val="6.3341245724465875E-3"/>
                  <c:y val="-7.438401833009747E-3"/>
                </c:manualLayout>
              </c:layout>
              <c:showLegendKey val="0"/>
              <c:showVal val="1"/>
              <c:showCatName val="0"/>
              <c:showSerName val="0"/>
              <c:showPercent val="0"/>
              <c:showBubbleSize val="0"/>
            </c:dLbl>
            <c:dLbl>
              <c:idx val="1"/>
              <c:layout>
                <c:manualLayout>
                  <c:x val="-4.2227497149644995E-3"/>
                  <c:y val="-2.2315205499029597E-2"/>
                </c:manualLayout>
              </c:layout>
              <c:showLegendKey val="0"/>
              <c:showVal val="1"/>
              <c:showCatName val="0"/>
              <c:showSerName val="0"/>
              <c:showPercent val="0"/>
              <c:showBubbleSize val="0"/>
            </c:dLbl>
            <c:dLbl>
              <c:idx val="3"/>
              <c:layout>
                <c:manualLayout>
                  <c:x val="-1.0404397209573441E-2"/>
                  <c:y val="-1.8518518518518583E-2"/>
                </c:manualLayout>
              </c:layout>
              <c:showLegendKey val="0"/>
              <c:showVal val="1"/>
              <c:showCatName val="0"/>
              <c:showSerName val="0"/>
              <c:showPercent val="0"/>
              <c:showBubbleSize val="0"/>
            </c:dLbl>
            <c:dLbl>
              <c:idx val="4"/>
              <c:layout>
                <c:manualLayout>
                  <c:x val="2.1113748574822923E-3"/>
                  <c:y val="-1.8596004582524091E-2"/>
                </c:manualLayout>
              </c:layout>
              <c:showLegendKey val="0"/>
              <c:showVal val="1"/>
              <c:showCatName val="0"/>
              <c:showSerName val="0"/>
              <c:showPercent val="0"/>
              <c:showBubbleSize val="0"/>
            </c:dLbl>
            <c:dLbl>
              <c:idx val="7"/>
              <c:layout>
                <c:manualLayout>
                  <c:x val="1.0560777273207575E-2"/>
                  <c:y val="-1.8583906337112332E-2"/>
                </c:manualLayout>
              </c:layout>
              <c:showLegendKey val="0"/>
              <c:showVal val="1"/>
              <c:showCatName val="0"/>
              <c:showSerName val="0"/>
              <c:showPercent val="0"/>
              <c:showBubbleSize val="0"/>
            </c:dLbl>
            <c:dLbl>
              <c:idx val="9"/>
              <c:layout>
                <c:manualLayout>
                  <c:x val="4.2227497149644995E-3"/>
                  <c:y val="-1.8596004582524091E-2"/>
                </c:manualLayout>
              </c:layout>
              <c:showLegendKey val="0"/>
              <c:showVal val="1"/>
              <c:showCatName val="0"/>
              <c:showSerName val="0"/>
              <c:showPercent val="0"/>
              <c:showBubbleSize val="0"/>
            </c:dLbl>
            <c:dLbl>
              <c:idx val="11"/>
              <c:layout>
                <c:manualLayout>
                  <c:x val="0"/>
                  <c:y val="-1.8596004582524091E-2"/>
                </c:manualLayout>
              </c:layout>
              <c:showLegendKey val="0"/>
              <c:showVal val="1"/>
              <c:showCatName val="0"/>
              <c:showSerName val="0"/>
              <c:showPercent val="0"/>
              <c:showBubbleSize val="0"/>
            </c:dLbl>
            <c:dLbl>
              <c:idx val="12"/>
              <c:layout>
                <c:manualLayout>
                  <c:x val="1.0556874287411243E-2"/>
                  <c:y val="-2.6034406415534016E-2"/>
                </c:manualLayout>
              </c:layout>
              <c:showLegendKey val="0"/>
              <c:showVal val="1"/>
              <c:showCatName val="0"/>
              <c:showSerName val="0"/>
              <c:showPercent val="0"/>
              <c:showBubbleSize val="0"/>
            </c:dLbl>
            <c:dLbl>
              <c:idx val="13"/>
              <c:layout>
                <c:manualLayout>
                  <c:x val="6.3341245724465875E-3"/>
                  <c:y val="3.7192009165047842E-3"/>
                </c:manualLayout>
              </c:layout>
              <c:showLegendKey val="0"/>
              <c:showVal val="1"/>
              <c:showCatName val="0"/>
              <c:showSerName val="0"/>
              <c:showPercent val="0"/>
              <c:showBubbleSize val="0"/>
            </c:dLbl>
            <c:dLbl>
              <c:idx val="14"/>
              <c:layout>
                <c:manualLayout>
                  <c:x val="1.2668249144893182E-2"/>
                  <c:y val="-7.438401833009747E-3"/>
                </c:manualLayout>
              </c:layout>
              <c:showLegendKey val="0"/>
              <c:showVal val="1"/>
              <c:showCatName val="0"/>
              <c:showSerName val="0"/>
              <c:showPercent val="0"/>
              <c:showBubbleSize val="0"/>
            </c:dLbl>
            <c:txPr>
              <a:bodyPr/>
              <a:lstStyle/>
              <a:p>
                <a:pPr>
                  <a:defRPr sz="1000"/>
                </a:pPr>
                <a:endParaRPr lang="fr-FR"/>
              </a:p>
            </c:txPr>
            <c:showLegendKey val="0"/>
            <c:showVal val="1"/>
            <c:showCatName val="0"/>
            <c:showSerName val="0"/>
            <c:showPercent val="0"/>
            <c:showBubbleSize val="0"/>
            <c:showLeaderLines val="0"/>
          </c:dLbls>
          <c:cat>
            <c:strRef>
              <c:f>Sheet2!$A$31:$A$45</c:f>
              <c:strCache>
                <c:ptCount val="15"/>
                <c:pt idx="0">
                  <c:v>*MA</c:v>
                </c:pt>
                <c:pt idx="1">
                  <c:v>*PA</c:v>
                </c:pt>
                <c:pt idx="2">
                  <c:v>AL</c:v>
                </c:pt>
                <c:pt idx="3">
                  <c:v>BE</c:v>
                </c:pt>
                <c:pt idx="4">
                  <c:v>BR I</c:v>
                </c:pt>
                <c:pt idx="5">
                  <c:v>BR II</c:v>
                </c:pt>
                <c:pt idx="6">
                  <c:v>BR III</c:v>
                </c:pt>
                <c:pt idx="7">
                  <c:v>CU</c:v>
                </c:pt>
                <c:pt idx="8">
                  <c:v>FR</c:v>
                </c:pt>
                <c:pt idx="9">
                  <c:v>KA</c:v>
                </c:pt>
                <c:pt idx="10">
                  <c:v>LU I</c:v>
                </c:pt>
                <c:pt idx="11">
                  <c:v>LU II</c:v>
                </c:pt>
                <c:pt idx="12">
                  <c:v>MO</c:v>
                </c:pt>
                <c:pt idx="13">
                  <c:v>MU</c:v>
                </c:pt>
                <c:pt idx="14">
                  <c:v>VA</c:v>
                </c:pt>
              </c:strCache>
            </c:strRef>
          </c:cat>
          <c:val>
            <c:numRef>
              <c:f>Sheet2!$D$31:$D$45</c:f>
              <c:numCache>
                <c:formatCode>0.00%</c:formatCode>
                <c:ptCount val="15"/>
                <c:pt idx="0">
                  <c:v>0.64670000000000982</c:v>
                </c:pt>
                <c:pt idx="1">
                  <c:v>0.71025000000000005</c:v>
                </c:pt>
                <c:pt idx="2">
                  <c:v>0.69059999999999999</c:v>
                </c:pt>
                <c:pt idx="3">
                  <c:v>0.72590000000000265</c:v>
                </c:pt>
                <c:pt idx="4">
                  <c:v>0.72057999999999989</c:v>
                </c:pt>
                <c:pt idx="5">
                  <c:v>0.70444999999999991</c:v>
                </c:pt>
                <c:pt idx="6">
                  <c:v>0.76083749999999994</c:v>
                </c:pt>
                <c:pt idx="7">
                  <c:v>0.74870000000000958</c:v>
                </c:pt>
                <c:pt idx="8">
                  <c:v>0.70907500000000856</c:v>
                </c:pt>
                <c:pt idx="9">
                  <c:v>0.74212000000000788</c:v>
                </c:pt>
                <c:pt idx="10">
                  <c:v>0.70665999999999995</c:v>
                </c:pt>
                <c:pt idx="11">
                  <c:v>0.74644999999999995</c:v>
                </c:pt>
                <c:pt idx="12">
                  <c:v>0.73197500000000981</c:v>
                </c:pt>
                <c:pt idx="13">
                  <c:v>0.72053333333333325</c:v>
                </c:pt>
                <c:pt idx="14">
                  <c:v>0.74973636363636376</c:v>
                </c:pt>
              </c:numCache>
            </c:numRef>
          </c:val>
        </c:ser>
        <c:dLbls>
          <c:showLegendKey val="0"/>
          <c:showVal val="0"/>
          <c:showCatName val="0"/>
          <c:showSerName val="0"/>
          <c:showPercent val="0"/>
          <c:showBubbleSize val="0"/>
        </c:dLbls>
        <c:gapWidth val="150"/>
        <c:axId val="262704128"/>
        <c:axId val="262722688"/>
      </c:barChart>
      <c:catAx>
        <c:axId val="262704128"/>
        <c:scaling>
          <c:orientation val="minMax"/>
        </c:scaling>
        <c:delete val="0"/>
        <c:axPos val="b"/>
        <c:majorTickMark val="out"/>
        <c:minorTickMark val="none"/>
        <c:tickLblPos val="nextTo"/>
        <c:crossAx val="262722688"/>
        <c:crosses val="autoZero"/>
        <c:auto val="1"/>
        <c:lblAlgn val="ctr"/>
        <c:lblOffset val="100"/>
        <c:noMultiLvlLbl val="0"/>
      </c:catAx>
      <c:valAx>
        <c:axId val="262722688"/>
        <c:scaling>
          <c:orientation val="minMax"/>
          <c:max val="1"/>
          <c:min val="0"/>
        </c:scaling>
        <c:delete val="0"/>
        <c:axPos val="l"/>
        <c:majorGridlines/>
        <c:numFmt formatCode="0.00%" sourceLinked="1"/>
        <c:majorTickMark val="out"/>
        <c:minorTickMark val="none"/>
        <c:tickLblPos val="nextTo"/>
        <c:crossAx val="262704128"/>
        <c:crosses val="autoZero"/>
        <c:crossBetween val="between"/>
      </c:valAx>
    </c:plotArea>
    <c:plotVisOnly val="1"/>
    <c:dispBlanksAs val="gap"/>
    <c:showDLblsOverMax val="0"/>
  </c:chart>
  <c:spPr>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fr-B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SEN</a:t>
            </a:r>
            <a:r>
              <a:rPr lang="en-US" sz="1400" baseline="0"/>
              <a:t> Pupils : </a:t>
            </a:r>
            <a:r>
              <a:rPr lang="en-US" sz="1400"/>
              <a:t>General Averages </a:t>
            </a:r>
          </a:p>
        </c:rich>
      </c:tx>
      <c:layout/>
      <c:overlay val="0"/>
    </c:title>
    <c:autoTitleDeleted val="0"/>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Sheet2!$B$94:$F$94</c:f>
              <c:strCache>
                <c:ptCount val="5"/>
                <c:pt idx="0">
                  <c:v>Class mark final (A)</c:v>
                </c:pt>
                <c:pt idx="1">
                  <c:v>Exam mark final (B)</c:v>
                </c:pt>
                <c:pt idx="2">
                  <c:v>Preliminary mark final (C)</c:v>
                </c:pt>
                <c:pt idx="3">
                  <c:v>Written final (E)</c:v>
                </c:pt>
                <c:pt idx="4">
                  <c:v>Oral final (O)</c:v>
                </c:pt>
              </c:strCache>
            </c:strRef>
          </c:cat>
          <c:val>
            <c:numRef>
              <c:f>Sheet2!$B$110:$F$110</c:f>
              <c:numCache>
                <c:formatCode>0.00%</c:formatCode>
                <c:ptCount val="5"/>
                <c:pt idx="0">
                  <c:v>0.78784109589041162</c:v>
                </c:pt>
                <c:pt idx="1">
                  <c:v>0.72482602739726043</c:v>
                </c:pt>
                <c:pt idx="2">
                  <c:v>0.75009589041096858</c:v>
                </c:pt>
                <c:pt idx="3">
                  <c:v>0.68001369863013761</c:v>
                </c:pt>
                <c:pt idx="4">
                  <c:v>0.77330136986301368</c:v>
                </c:pt>
              </c:numCache>
            </c:numRef>
          </c:val>
        </c:ser>
        <c:dLbls>
          <c:showLegendKey val="0"/>
          <c:showVal val="0"/>
          <c:showCatName val="0"/>
          <c:showSerName val="0"/>
          <c:showPercent val="0"/>
          <c:showBubbleSize val="0"/>
        </c:dLbls>
        <c:gapWidth val="150"/>
        <c:axId val="265873664"/>
        <c:axId val="266200576"/>
      </c:barChart>
      <c:catAx>
        <c:axId val="265873664"/>
        <c:scaling>
          <c:orientation val="minMax"/>
        </c:scaling>
        <c:delete val="0"/>
        <c:axPos val="b"/>
        <c:majorTickMark val="out"/>
        <c:minorTickMark val="none"/>
        <c:tickLblPos val="nextTo"/>
        <c:crossAx val="266200576"/>
        <c:crosses val="autoZero"/>
        <c:auto val="1"/>
        <c:lblAlgn val="ctr"/>
        <c:lblOffset val="100"/>
        <c:noMultiLvlLbl val="0"/>
      </c:catAx>
      <c:valAx>
        <c:axId val="266200576"/>
        <c:scaling>
          <c:orientation val="minMax"/>
          <c:max val="1"/>
        </c:scaling>
        <c:delete val="0"/>
        <c:axPos val="l"/>
        <c:majorGridlines/>
        <c:numFmt formatCode="0.00%" sourceLinked="1"/>
        <c:majorTickMark val="out"/>
        <c:minorTickMark val="none"/>
        <c:tickLblPos val="nextTo"/>
        <c:crossAx val="265873664"/>
        <c:crosses val="autoZero"/>
        <c:crossBetween val="between"/>
      </c:valAx>
    </c:plotArea>
    <c:plotVisOnly val="1"/>
    <c:dispBlanksAs val="gap"/>
    <c:showDLblsOverMax val="0"/>
  </c:chart>
  <c:spPr>
    <a:ln>
      <a:no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fr-B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fr-BE"/>
              <a:t>Parma</a:t>
            </a:r>
          </a:p>
        </c:rich>
      </c:tx>
      <c:layout/>
      <c:overlay val="0"/>
    </c:title>
    <c:autoTitleDeleted val="0"/>
    <c:plotArea>
      <c:layout/>
      <c:barChart>
        <c:barDir val="col"/>
        <c:grouping val="clustered"/>
        <c:varyColors val="0"/>
        <c:ser>
          <c:idx val="0"/>
          <c:order val="0"/>
          <c:tx>
            <c:strRef>
              <c:f>'[BAC - Récapitulatif (2).xlsx]Feuil1'!$A$4</c:f>
              <c:strCache>
                <c:ptCount val="1"/>
                <c:pt idx="0">
                  <c:v>Parme</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numRef>
              <c:f>'[BAC - Récapitulatif (2).xlsx]Feuil1'!$C$3:$K$3</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'[BAC - Récapitulatif (2).xlsx]Feuil1'!$C$4:$K$4</c:f>
              <c:numCache>
                <c:formatCode>General</c:formatCode>
                <c:ptCount val="9"/>
                <c:pt idx="0">
                  <c:v>12</c:v>
                </c:pt>
                <c:pt idx="1">
                  <c:v>4</c:v>
                </c:pt>
                <c:pt idx="2">
                  <c:v>12</c:v>
                </c:pt>
                <c:pt idx="3">
                  <c:v>22</c:v>
                </c:pt>
                <c:pt idx="4">
                  <c:v>32</c:v>
                </c:pt>
                <c:pt idx="5">
                  <c:v>35</c:v>
                </c:pt>
                <c:pt idx="6">
                  <c:v>33</c:v>
                </c:pt>
                <c:pt idx="7">
                  <c:v>29</c:v>
                </c:pt>
                <c:pt idx="8">
                  <c:v>40</c:v>
                </c:pt>
              </c:numCache>
            </c:numRef>
          </c:val>
          <c:extLst xmlns:c16r2="http://schemas.microsoft.com/office/drawing/2015/06/chart">
            <c:ext xmlns:c16="http://schemas.microsoft.com/office/drawing/2014/chart" uri="{C3380CC4-5D6E-409C-BE32-E72D297353CC}">
              <c16:uniqueId val="{00000000-1BAC-4C1A-B0E2-4865617137EF}"/>
            </c:ext>
          </c:extLst>
        </c:ser>
        <c:dLbls>
          <c:showLegendKey val="0"/>
          <c:showVal val="0"/>
          <c:showCatName val="0"/>
          <c:showSerName val="0"/>
          <c:showPercent val="0"/>
          <c:showBubbleSize val="0"/>
        </c:dLbls>
        <c:gapWidth val="150"/>
        <c:axId val="270426496"/>
        <c:axId val="270922496"/>
      </c:barChart>
      <c:catAx>
        <c:axId val="270426496"/>
        <c:scaling>
          <c:orientation val="minMax"/>
        </c:scaling>
        <c:delete val="0"/>
        <c:axPos val="b"/>
        <c:numFmt formatCode="General" sourceLinked="1"/>
        <c:majorTickMark val="out"/>
        <c:minorTickMark val="none"/>
        <c:tickLblPos val="nextTo"/>
        <c:crossAx val="270922496"/>
        <c:crosses val="autoZero"/>
        <c:auto val="1"/>
        <c:lblAlgn val="ctr"/>
        <c:lblOffset val="100"/>
        <c:noMultiLvlLbl val="0"/>
      </c:catAx>
      <c:valAx>
        <c:axId val="270922496"/>
        <c:scaling>
          <c:orientation val="minMax"/>
        </c:scaling>
        <c:delete val="0"/>
        <c:axPos val="l"/>
        <c:majorGridlines/>
        <c:numFmt formatCode="General" sourceLinked="1"/>
        <c:majorTickMark val="out"/>
        <c:minorTickMark val="none"/>
        <c:tickLblPos val="nextTo"/>
        <c:crossAx val="270426496"/>
        <c:crosses val="autoZero"/>
        <c:crossBetween val="between"/>
      </c:valAx>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fr-BE"/>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7375604365243831"/>
          <c:y val="4.1666666666666664E-2"/>
        </c:manualLayout>
      </c:layout>
      <c:overlay val="0"/>
    </c:title>
    <c:autoTitleDeleted val="0"/>
    <c:plotArea>
      <c:layout/>
      <c:barChart>
        <c:barDir val="col"/>
        <c:grouping val="clustered"/>
        <c:varyColors val="0"/>
        <c:ser>
          <c:idx val="0"/>
          <c:order val="0"/>
          <c:tx>
            <c:strRef>
              <c:f>'[BAC - Récapitulatif (2).xlsx]Feuil1'!$A$5</c:f>
              <c:strCache>
                <c:ptCount val="1"/>
                <c:pt idx="0">
                  <c:v>Helsinki</c:v>
                </c:pt>
              </c:strCache>
            </c:strRef>
          </c:tx>
          <c:spPr>
            <a:solidFill>
              <a:schemeClr val="accent2"/>
            </a:solidFill>
            <a:ln>
              <a:solidFill>
                <a:schemeClr val="accent2"/>
              </a:solidFill>
            </a:ln>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numRef>
              <c:f>'[BAC - Récapitulatif (2).xlsx]Feuil1'!$G$3:$K$3</c:f>
              <c:numCache>
                <c:formatCode>General</c:formatCode>
                <c:ptCount val="5"/>
                <c:pt idx="0">
                  <c:v>2013</c:v>
                </c:pt>
                <c:pt idx="1">
                  <c:v>2014</c:v>
                </c:pt>
                <c:pt idx="2">
                  <c:v>2015</c:v>
                </c:pt>
                <c:pt idx="3">
                  <c:v>2016</c:v>
                </c:pt>
                <c:pt idx="4">
                  <c:v>2017</c:v>
                </c:pt>
              </c:numCache>
            </c:numRef>
          </c:cat>
          <c:val>
            <c:numRef>
              <c:f>'[BAC - Récapitulatif (2).xlsx]Feuil1'!$G$5:$K$5</c:f>
              <c:numCache>
                <c:formatCode>General</c:formatCode>
                <c:ptCount val="5"/>
                <c:pt idx="0">
                  <c:v>8</c:v>
                </c:pt>
                <c:pt idx="1">
                  <c:v>13</c:v>
                </c:pt>
                <c:pt idx="2">
                  <c:v>19</c:v>
                </c:pt>
                <c:pt idx="3">
                  <c:v>10</c:v>
                </c:pt>
                <c:pt idx="4">
                  <c:v>23</c:v>
                </c:pt>
              </c:numCache>
            </c:numRef>
          </c:val>
          <c:extLst xmlns:c16r2="http://schemas.microsoft.com/office/drawing/2015/06/chart">
            <c:ext xmlns:c16="http://schemas.microsoft.com/office/drawing/2014/chart" uri="{C3380CC4-5D6E-409C-BE32-E72D297353CC}">
              <c16:uniqueId val="{00000000-9D22-4B34-B8C0-CEFAD7C94F1D}"/>
            </c:ext>
          </c:extLst>
        </c:ser>
        <c:dLbls>
          <c:showLegendKey val="0"/>
          <c:showVal val="0"/>
          <c:showCatName val="0"/>
          <c:showSerName val="0"/>
          <c:showPercent val="0"/>
          <c:showBubbleSize val="0"/>
        </c:dLbls>
        <c:gapWidth val="150"/>
        <c:axId val="271709696"/>
        <c:axId val="271723136"/>
      </c:barChart>
      <c:catAx>
        <c:axId val="271709696"/>
        <c:scaling>
          <c:orientation val="minMax"/>
        </c:scaling>
        <c:delete val="0"/>
        <c:axPos val="b"/>
        <c:numFmt formatCode="General" sourceLinked="1"/>
        <c:majorTickMark val="out"/>
        <c:minorTickMark val="none"/>
        <c:tickLblPos val="nextTo"/>
        <c:crossAx val="271723136"/>
        <c:crosses val="autoZero"/>
        <c:auto val="1"/>
        <c:lblAlgn val="ctr"/>
        <c:lblOffset val="100"/>
        <c:noMultiLvlLbl val="0"/>
      </c:catAx>
      <c:valAx>
        <c:axId val="271723136"/>
        <c:scaling>
          <c:orientation val="minMax"/>
        </c:scaling>
        <c:delete val="0"/>
        <c:axPos val="l"/>
        <c:majorGridlines/>
        <c:numFmt formatCode="General" sourceLinked="1"/>
        <c:majorTickMark val="out"/>
        <c:minorTickMark val="none"/>
        <c:tickLblPos val="nextTo"/>
        <c:crossAx val="271709696"/>
        <c:crosses val="autoZero"/>
        <c:crossBetween val="between"/>
      </c:valAx>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fr-BE"/>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barChart>
        <c:barDir val="col"/>
        <c:grouping val="clustered"/>
        <c:varyColors val="0"/>
        <c:ser>
          <c:idx val="0"/>
          <c:order val="0"/>
          <c:tx>
            <c:strRef>
              <c:f>'[BAC - Récapitulatif (2).xlsx]Feuil1'!$A$6</c:f>
              <c:strCache>
                <c:ptCount val="1"/>
                <c:pt idx="0">
                  <c:v>Heraklion</c:v>
                </c:pt>
              </c:strCache>
            </c:strRef>
          </c:tx>
          <c:spPr>
            <a:solidFill>
              <a:schemeClr val="accent3"/>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numRef>
              <c:f>'[BAC - Récapitulatif (2).xlsx]Feuil1'!$I$3:$K$3</c:f>
              <c:numCache>
                <c:formatCode>General</c:formatCode>
                <c:ptCount val="3"/>
                <c:pt idx="0">
                  <c:v>2015</c:v>
                </c:pt>
                <c:pt idx="1">
                  <c:v>2016</c:v>
                </c:pt>
                <c:pt idx="2">
                  <c:v>2017</c:v>
                </c:pt>
              </c:numCache>
            </c:numRef>
          </c:cat>
          <c:val>
            <c:numRef>
              <c:f>'[BAC - Récapitulatif (2).xlsx]Feuil1'!$I$6:$K$6</c:f>
              <c:numCache>
                <c:formatCode>General</c:formatCode>
                <c:ptCount val="3"/>
                <c:pt idx="0">
                  <c:v>2</c:v>
                </c:pt>
                <c:pt idx="1">
                  <c:v>5</c:v>
                </c:pt>
                <c:pt idx="2">
                  <c:v>9</c:v>
                </c:pt>
              </c:numCache>
            </c:numRef>
          </c:val>
          <c:extLst xmlns:c16r2="http://schemas.microsoft.com/office/drawing/2015/06/chart">
            <c:ext xmlns:c16="http://schemas.microsoft.com/office/drawing/2014/chart" uri="{C3380CC4-5D6E-409C-BE32-E72D297353CC}">
              <c16:uniqueId val="{00000000-7CB4-46E8-9A43-67BE67783C23}"/>
            </c:ext>
          </c:extLst>
        </c:ser>
        <c:dLbls>
          <c:showLegendKey val="0"/>
          <c:showVal val="0"/>
          <c:showCatName val="0"/>
          <c:showSerName val="0"/>
          <c:showPercent val="0"/>
          <c:showBubbleSize val="0"/>
        </c:dLbls>
        <c:gapWidth val="150"/>
        <c:axId val="271810560"/>
        <c:axId val="271812096"/>
      </c:barChart>
      <c:catAx>
        <c:axId val="271810560"/>
        <c:scaling>
          <c:orientation val="minMax"/>
        </c:scaling>
        <c:delete val="0"/>
        <c:axPos val="b"/>
        <c:numFmt formatCode="General" sourceLinked="1"/>
        <c:majorTickMark val="out"/>
        <c:minorTickMark val="none"/>
        <c:tickLblPos val="nextTo"/>
        <c:crossAx val="271812096"/>
        <c:crosses val="autoZero"/>
        <c:auto val="1"/>
        <c:lblAlgn val="ctr"/>
        <c:lblOffset val="100"/>
        <c:noMultiLvlLbl val="0"/>
      </c:catAx>
      <c:valAx>
        <c:axId val="271812096"/>
        <c:scaling>
          <c:orientation val="minMax"/>
        </c:scaling>
        <c:delete val="0"/>
        <c:axPos val="l"/>
        <c:majorGridlines/>
        <c:numFmt formatCode="General" sourceLinked="1"/>
        <c:majorTickMark val="out"/>
        <c:minorTickMark val="none"/>
        <c:tickLblPos val="nextTo"/>
        <c:crossAx val="271810560"/>
        <c:crosses val="autoZero"/>
        <c:crossBetween val="between"/>
      </c:valAx>
    </c:plotArea>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fr-BE"/>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barChart>
        <c:barDir val="col"/>
        <c:grouping val="clustered"/>
        <c:varyColors val="0"/>
        <c:ser>
          <c:idx val="0"/>
          <c:order val="0"/>
          <c:tx>
            <c:strRef>
              <c:f>'[BAC - Récapitulatif (2).xlsx]Feuil1'!$A$7</c:f>
              <c:strCache>
                <c:ptCount val="1"/>
                <c:pt idx="0">
                  <c:v>Strasbourg</c:v>
                </c:pt>
              </c:strCache>
            </c:strRef>
          </c:tx>
          <c:spPr>
            <a:solidFill>
              <a:schemeClr val="accent4"/>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numRef>
              <c:f>'[BAC - Récapitulatif (2).xlsx]Feuil1'!$H$3:$K$3</c:f>
              <c:numCache>
                <c:formatCode>General</c:formatCode>
                <c:ptCount val="4"/>
                <c:pt idx="0">
                  <c:v>2014</c:v>
                </c:pt>
                <c:pt idx="1">
                  <c:v>2015</c:v>
                </c:pt>
                <c:pt idx="2">
                  <c:v>2016</c:v>
                </c:pt>
                <c:pt idx="3">
                  <c:v>2017</c:v>
                </c:pt>
              </c:numCache>
            </c:numRef>
          </c:cat>
          <c:val>
            <c:numRef>
              <c:f>'[BAC - Récapitulatif (2).xlsx]Feuil1'!$H$7:$K$7</c:f>
              <c:numCache>
                <c:formatCode>General</c:formatCode>
                <c:ptCount val="4"/>
                <c:pt idx="0">
                  <c:v>34</c:v>
                </c:pt>
                <c:pt idx="1">
                  <c:v>36</c:v>
                </c:pt>
                <c:pt idx="2">
                  <c:v>62</c:v>
                </c:pt>
                <c:pt idx="3">
                  <c:v>69</c:v>
                </c:pt>
              </c:numCache>
            </c:numRef>
          </c:val>
          <c:extLst xmlns:c16r2="http://schemas.microsoft.com/office/drawing/2015/06/chart">
            <c:ext xmlns:c16="http://schemas.microsoft.com/office/drawing/2014/chart" uri="{C3380CC4-5D6E-409C-BE32-E72D297353CC}">
              <c16:uniqueId val="{00000000-53B8-459E-9E58-B1638FAEDFCA}"/>
            </c:ext>
          </c:extLst>
        </c:ser>
        <c:dLbls>
          <c:showLegendKey val="0"/>
          <c:showVal val="0"/>
          <c:showCatName val="0"/>
          <c:showSerName val="0"/>
          <c:showPercent val="0"/>
          <c:showBubbleSize val="0"/>
        </c:dLbls>
        <c:gapWidth val="150"/>
        <c:axId val="271924608"/>
        <c:axId val="271946880"/>
      </c:barChart>
      <c:catAx>
        <c:axId val="271924608"/>
        <c:scaling>
          <c:orientation val="minMax"/>
        </c:scaling>
        <c:delete val="0"/>
        <c:axPos val="b"/>
        <c:numFmt formatCode="General" sourceLinked="1"/>
        <c:majorTickMark val="out"/>
        <c:minorTickMark val="none"/>
        <c:tickLblPos val="nextTo"/>
        <c:crossAx val="271946880"/>
        <c:crosses val="autoZero"/>
        <c:auto val="1"/>
        <c:lblAlgn val="ctr"/>
        <c:lblOffset val="100"/>
        <c:noMultiLvlLbl val="0"/>
      </c:catAx>
      <c:valAx>
        <c:axId val="271946880"/>
        <c:scaling>
          <c:orientation val="minMax"/>
        </c:scaling>
        <c:delete val="0"/>
        <c:axPos val="l"/>
        <c:majorGridlines/>
        <c:numFmt formatCode="General" sourceLinked="1"/>
        <c:majorTickMark val="out"/>
        <c:minorTickMark val="none"/>
        <c:tickLblPos val="nextTo"/>
        <c:crossAx val="271924608"/>
        <c:crosses val="autoZero"/>
        <c:crossBetween val="between"/>
      </c:valAx>
    </c:plotArea>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fr-BE"/>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barChart>
        <c:barDir val="col"/>
        <c:grouping val="clustered"/>
        <c:varyColors val="0"/>
        <c:ser>
          <c:idx val="0"/>
          <c:order val="0"/>
          <c:tx>
            <c:strRef>
              <c:f>'[BAC - Récapitulatif (2).xlsx]Feuil1'!$A$8</c:f>
              <c:strCache>
                <c:ptCount val="1"/>
                <c:pt idx="0">
                  <c:v>Manosque</c:v>
                </c:pt>
              </c:strCache>
            </c:strRef>
          </c:tx>
          <c:spPr>
            <a:solidFill>
              <a:srgbClr val="FFFF99"/>
            </a:solidFill>
            <a:ln>
              <a:solidFill>
                <a:srgbClr val="FFC000"/>
              </a:solidFill>
            </a:ln>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numRef>
              <c:f>'[BAC - Récapitulatif (2).xlsx]Feuil1'!$G$3:$K$3</c:f>
              <c:numCache>
                <c:formatCode>General</c:formatCode>
                <c:ptCount val="5"/>
                <c:pt idx="0">
                  <c:v>2013</c:v>
                </c:pt>
                <c:pt idx="1">
                  <c:v>2014</c:v>
                </c:pt>
                <c:pt idx="2">
                  <c:v>2015</c:v>
                </c:pt>
                <c:pt idx="3">
                  <c:v>2016</c:v>
                </c:pt>
                <c:pt idx="4">
                  <c:v>2017</c:v>
                </c:pt>
              </c:numCache>
            </c:numRef>
          </c:cat>
          <c:val>
            <c:numRef>
              <c:f>'[BAC - Récapitulatif (2).xlsx]Feuil1'!$G$8:$K$8</c:f>
              <c:numCache>
                <c:formatCode>General</c:formatCode>
                <c:ptCount val="5"/>
                <c:pt idx="0">
                  <c:v>8</c:v>
                </c:pt>
                <c:pt idx="1">
                  <c:v>6</c:v>
                </c:pt>
                <c:pt idx="2">
                  <c:v>12</c:v>
                </c:pt>
                <c:pt idx="3">
                  <c:v>22</c:v>
                </c:pt>
                <c:pt idx="4">
                  <c:v>12</c:v>
                </c:pt>
              </c:numCache>
            </c:numRef>
          </c:val>
          <c:extLst xmlns:c16r2="http://schemas.microsoft.com/office/drawing/2015/06/chart">
            <c:ext xmlns:c16="http://schemas.microsoft.com/office/drawing/2014/chart" uri="{C3380CC4-5D6E-409C-BE32-E72D297353CC}">
              <c16:uniqueId val="{00000000-4282-4C21-B62C-2E7AFC901263}"/>
            </c:ext>
          </c:extLst>
        </c:ser>
        <c:dLbls>
          <c:showLegendKey val="0"/>
          <c:showVal val="0"/>
          <c:showCatName val="0"/>
          <c:showSerName val="0"/>
          <c:showPercent val="0"/>
          <c:showBubbleSize val="0"/>
        </c:dLbls>
        <c:gapWidth val="150"/>
        <c:axId val="272715776"/>
        <c:axId val="272717696"/>
      </c:barChart>
      <c:catAx>
        <c:axId val="272715776"/>
        <c:scaling>
          <c:orientation val="minMax"/>
        </c:scaling>
        <c:delete val="0"/>
        <c:axPos val="b"/>
        <c:numFmt formatCode="General" sourceLinked="1"/>
        <c:majorTickMark val="out"/>
        <c:minorTickMark val="none"/>
        <c:tickLblPos val="nextTo"/>
        <c:crossAx val="272717696"/>
        <c:crosses val="autoZero"/>
        <c:auto val="1"/>
        <c:lblAlgn val="ctr"/>
        <c:lblOffset val="100"/>
        <c:noMultiLvlLbl val="0"/>
      </c:catAx>
      <c:valAx>
        <c:axId val="272717696"/>
        <c:scaling>
          <c:orientation val="minMax"/>
        </c:scaling>
        <c:delete val="0"/>
        <c:axPos val="l"/>
        <c:majorGridlines/>
        <c:numFmt formatCode="General" sourceLinked="1"/>
        <c:majorTickMark val="out"/>
        <c:minorTickMark val="none"/>
        <c:tickLblPos val="nextTo"/>
        <c:crossAx val="272715776"/>
        <c:crosses val="autoZero"/>
        <c:crossBetween val="between"/>
      </c:valAx>
    </c:plotArea>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fr-BE"/>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barChart>
        <c:barDir val="col"/>
        <c:grouping val="clustered"/>
        <c:varyColors val="0"/>
        <c:ser>
          <c:idx val="0"/>
          <c:order val="0"/>
          <c:tx>
            <c:strRef>
              <c:f>'[BAC - Récapitulatif (2).xlsx]Feuil1'!$A$9</c:f>
              <c:strCache>
                <c:ptCount val="1"/>
                <c:pt idx="0">
                  <c:v>Bad Vilbel</c:v>
                </c:pt>
              </c:strCache>
            </c:strRef>
          </c:tx>
          <c:spPr>
            <a:solidFill>
              <a:srgbClr val="FF9966"/>
            </a:solidFill>
            <a:ln>
              <a:solidFill>
                <a:schemeClr val="accent6">
                  <a:lumMod val="75000"/>
                </a:schemeClr>
              </a:solidFill>
            </a:ln>
          </c:spPr>
          <c:invertIfNegative val="0"/>
          <c:dPt>
            <c:idx val="0"/>
            <c:invertIfNegative val="0"/>
            <c:bubble3D val="0"/>
            <c:spPr>
              <a:solidFill>
                <a:schemeClr val="accent6">
                  <a:lumMod val="60000"/>
                  <a:lumOff val="40000"/>
                </a:schemeClr>
              </a:solidFill>
              <a:ln>
                <a:solidFill>
                  <a:schemeClr val="accent6">
                    <a:lumMod val="75000"/>
                  </a:schemeClr>
                </a:solidFill>
              </a:ln>
            </c:spPr>
            <c:extLst xmlns:c16r2="http://schemas.microsoft.com/office/drawing/2015/06/chart">
              <c:ext xmlns:c16="http://schemas.microsoft.com/office/drawing/2014/chart" uri="{C3380CC4-5D6E-409C-BE32-E72D297353CC}">
                <c16:uniqueId val="{00000001-F067-4ED4-9B26-25CBC6B2EB5E}"/>
              </c:ext>
            </c:extLst>
          </c:dPt>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numRef>
              <c:f>'[BAC - Récapitulatif (2).xlsx]Feuil1'!$K$3</c:f>
              <c:numCache>
                <c:formatCode>General</c:formatCode>
                <c:ptCount val="1"/>
                <c:pt idx="0">
                  <c:v>2017</c:v>
                </c:pt>
              </c:numCache>
            </c:numRef>
          </c:cat>
          <c:val>
            <c:numRef>
              <c:f>'[BAC - Récapitulatif (2).xlsx]Feuil1'!$K$9</c:f>
              <c:numCache>
                <c:formatCode>General</c:formatCode>
                <c:ptCount val="1"/>
                <c:pt idx="0">
                  <c:v>83</c:v>
                </c:pt>
              </c:numCache>
            </c:numRef>
          </c:val>
          <c:extLst xmlns:c16r2="http://schemas.microsoft.com/office/drawing/2015/06/chart">
            <c:ext xmlns:c16="http://schemas.microsoft.com/office/drawing/2014/chart" uri="{C3380CC4-5D6E-409C-BE32-E72D297353CC}">
              <c16:uniqueId val="{00000002-F067-4ED4-9B26-25CBC6B2EB5E}"/>
            </c:ext>
          </c:extLst>
        </c:ser>
        <c:dLbls>
          <c:showLegendKey val="0"/>
          <c:showVal val="0"/>
          <c:showCatName val="0"/>
          <c:showSerName val="0"/>
          <c:showPercent val="0"/>
          <c:showBubbleSize val="0"/>
        </c:dLbls>
        <c:gapWidth val="150"/>
        <c:axId val="274661760"/>
        <c:axId val="274663296"/>
      </c:barChart>
      <c:catAx>
        <c:axId val="274661760"/>
        <c:scaling>
          <c:orientation val="minMax"/>
        </c:scaling>
        <c:delete val="0"/>
        <c:axPos val="b"/>
        <c:numFmt formatCode="General" sourceLinked="1"/>
        <c:majorTickMark val="out"/>
        <c:minorTickMark val="none"/>
        <c:tickLblPos val="nextTo"/>
        <c:crossAx val="274663296"/>
        <c:crosses val="autoZero"/>
        <c:auto val="1"/>
        <c:lblAlgn val="ctr"/>
        <c:lblOffset val="100"/>
        <c:noMultiLvlLbl val="0"/>
      </c:catAx>
      <c:valAx>
        <c:axId val="274663296"/>
        <c:scaling>
          <c:orientation val="minMax"/>
        </c:scaling>
        <c:delete val="0"/>
        <c:axPos val="l"/>
        <c:majorGridlines/>
        <c:numFmt formatCode="General" sourceLinked="1"/>
        <c:majorTickMark val="out"/>
        <c:minorTickMark val="none"/>
        <c:tickLblPos val="nextTo"/>
        <c:crossAx val="27466176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B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dLbls>
            <c:dLblPos val="t"/>
            <c:showLegendKey val="0"/>
            <c:showVal val="1"/>
            <c:showCatName val="0"/>
            <c:showSerName val="0"/>
            <c:showPercent val="0"/>
            <c:showBubbleSize val="0"/>
            <c:showLeaderLines val="0"/>
          </c:dLbls>
          <c:cat>
            <c:numRef>
              <c:f>Sheet2!$A$145:$A$149</c:f>
              <c:numCache>
                <c:formatCode>General</c:formatCode>
                <c:ptCount val="5"/>
                <c:pt idx="0">
                  <c:v>2012</c:v>
                </c:pt>
                <c:pt idx="1">
                  <c:v>2013</c:v>
                </c:pt>
                <c:pt idx="2">
                  <c:v>2014</c:v>
                </c:pt>
                <c:pt idx="3">
                  <c:v>2015</c:v>
                </c:pt>
                <c:pt idx="4">
                  <c:v>2016</c:v>
                </c:pt>
              </c:numCache>
            </c:numRef>
          </c:cat>
          <c:val>
            <c:numRef>
              <c:f>Sheet2!$B$145:$B$149</c:f>
              <c:numCache>
                <c:formatCode>General</c:formatCode>
                <c:ptCount val="5"/>
                <c:pt idx="0">
                  <c:v>77.2</c:v>
                </c:pt>
                <c:pt idx="1">
                  <c:v>77.400000000000006</c:v>
                </c:pt>
                <c:pt idx="2">
                  <c:v>77.3</c:v>
                </c:pt>
                <c:pt idx="3" formatCode="0.0">
                  <c:v>78</c:v>
                </c:pt>
                <c:pt idx="4">
                  <c:v>78.3</c:v>
                </c:pt>
              </c:numCache>
            </c:numRef>
          </c:val>
          <c:smooth val="0"/>
        </c:ser>
        <c:dLbls>
          <c:showLegendKey val="0"/>
          <c:showVal val="1"/>
          <c:showCatName val="0"/>
          <c:showSerName val="0"/>
          <c:showPercent val="0"/>
          <c:showBubbleSize val="0"/>
        </c:dLbls>
        <c:marker val="1"/>
        <c:smooth val="0"/>
        <c:axId val="104377728"/>
        <c:axId val="116746880"/>
      </c:lineChart>
      <c:catAx>
        <c:axId val="104377728"/>
        <c:scaling>
          <c:orientation val="minMax"/>
        </c:scaling>
        <c:delete val="0"/>
        <c:axPos val="b"/>
        <c:numFmt formatCode="General" sourceLinked="1"/>
        <c:majorTickMark val="out"/>
        <c:minorTickMark val="none"/>
        <c:tickLblPos val="nextTo"/>
        <c:crossAx val="116746880"/>
        <c:crosses val="autoZero"/>
        <c:auto val="1"/>
        <c:lblAlgn val="ctr"/>
        <c:lblOffset val="100"/>
        <c:noMultiLvlLbl val="0"/>
      </c:catAx>
      <c:valAx>
        <c:axId val="116746880"/>
        <c:scaling>
          <c:orientation val="minMax"/>
        </c:scaling>
        <c:delete val="1"/>
        <c:axPos val="l"/>
        <c:numFmt formatCode="General" sourceLinked="1"/>
        <c:majorTickMark val="out"/>
        <c:minorTickMark val="none"/>
        <c:tickLblPos val="none"/>
        <c:crossAx val="104377728"/>
        <c:crosses val="autoZero"/>
        <c:crossBetween val="between"/>
      </c:valAx>
    </c:plotArea>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r-B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n-US" sz="1200"/>
              <a:t>Final Mark Average</a:t>
            </a:r>
            <a:r>
              <a:rPr lang="en-US" sz="1200" baseline="0"/>
              <a:t> by</a:t>
            </a:r>
            <a:r>
              <a:rPr lang="en-US" sz="1200"/>
              <a:t> School</a:t>
            </a:r>
          </a:p>
        </c:rich>
      </c:tx>
      <c:layout/>
      <c:overlay val="0"/>
    </c:title>
    <c:autoTitleDeleted val="0"/>
    <c:plotArea>
      <c:layout/>
      <c:barChart>
        <c:barDir val="col"/>
        <c:grouping val="clustered"/>
        <c:varyColors val="0"/>
        <c:ser>
          <c:idx val="0"/>
          <c:order val="0"/>
          <c:tx>
            <c:strRef>
              <c:f>Graphs!$A$138</c:f>
              <c:strCache>
                <c:ptCount val="1"/>
                <c:pt idx="0">
                  <c:v>Average Final Mark</c:v>
                </c:pt>
              </c:strCache>
            </c:strRef>
          </c:tx>
          <c:invertIfNegative val="0"/>
          <c:cat>
            <c:strRef>
              <c:f>Graphs!$B$124:$T$124</c:f>
              <c:strCache>
                <c:ptCount val="19"/>
                <c:pt idx="0">
                  <c:v>*HE</c:v>
                </c:pt>
                <c:pt idx="1">
                  <c:v>*HK</c:v>
                </c:pt>
                <c:pt idx="2">
                  <c:v>*MA</c:v>
                </c:pt>
                <c:pt idx="3">
                  <c:v>*PA</c:v>
                </c:pt>
                <c:pt idx="4">
                  <c:v>*RM</c:v>
                </c:pt>
                <c:pt idx="5">
                  <c:v>*ST</c:v>
                </c:pt>
                <c:pt idx="6">
                  <c:v>AL</c:v>
                </c:pt>
                <c:pt idx="7">
                  <c:v>BE</c:v>
                </c:pt>
                <c:pt idx="8">
                  <c:v>BR I</c:v>
                </c:pt>
                <c:pt idx="9">
                  <c:v>BR II</c:v>
                </c:pt>
                <c:pt idx="10">
                  <c:v>BR III</c:v>
                </c:pt>
                <c:pt idx="11">
                  <c:v>CU</c:v>
                </c:pt>
                <c:pt idx="12">
                  <c:v>FR</c:v>
                </c:pt>
                <c:pt idx="13">
                  <c:v>KA</c:v>
                </c:pt>
                <c:pt idx="14">
                  <c:v>LU I</c:v>
                </c:pt>
                <c:pt idx="15">
                  <c:v>LU II</c:v>
                </c:pt>
                <c:pt idx="16">
                  <c:v>MO</c:v>
                </c:pt>
                <c:pt idx="17">
                  <c:v>MU</c:v>
                </c:pt>
                <c:pt idx="18">
                  <c:v>VA</c:v>
                </c:pt>
              </c:strCache>
            </c:strRef>
          </c:cat>
          <c:val>
            <c:numRef>
              <c:f>Graphs!$B$138:$T$138</c:f>
              <c:numCache>
                <c:formatCode>0.0</c:formatCode>
                <c:ptCount val="19"/>
                <c:pt idx="0">
                  <c:v>71.95</c:v>
                </c:pt>
                <c:pt idx="1">
                  <c:v>81.45</c:v>
                </c:pt>
                <c:pt idx="2">
                  <c:v>81.666363636363613</c:v>
                </c:pt>
                <c:pt idx="3">
                  <c:v>81.598518518518489</c:v>
                </c:pt>
                <c:pt idx="4">
                  <c:v>76.100740740740719</c:v>
                </c:pt>
                <c:pt idx="5">
                  <c:v>76.171451612902658</c:v>
                </c:pt>
                <c:pt idx="6">
                  <c:v>78.930138888888848</c:v>
                </c:pt>
                <c:pt idx="7">
                  <c:v>74.655111111110458</c:v>
                </c:pt>
                <c:pt idx="8">
                  <c:v>77.882150943396269</c:v>
                </c:pt>
                <c:pt idx="9">
                  <c:v>76.712796610169448</c:v>
                </c:pt>
                <c:pt idx="10">
                  <c:v>79.194878048779458</c:v>
                </c:pt>
                <c:pt idx="11">
                  <c:v>81.341956521739107</c:v>
                </c:pt>
                <c:pt idx="12">
                  <c:v>81.372409638552568</c:v>
                </c:pt>
                <c:pt idx="13">
                  <c:v>77.638055555554047</c:v>
                </c:pt>
                <c:pt idx="14">
                  <c:v>78.052692307690677</c:v>
                </c:pt>
                <c:pt idx="15">
                  <c:v>78.366504065041127</c:v>
                </c:pt>
                <c:pt idx="16">
                  <c:v>76.231052631578933</c:v>
                </c:pt>
                <c:pt idx="17">
                  <c:v>79.229934210525258</c:v>
                </c:pt>
                <c:pt idx="18">
                  <c:v>80.310944881889782</c:v>
                </c:pt>
              </c:numCache>
            </c:numRef>
          </c:val>
        </c:ser>
        <c:dLbls>
          <c:showLegendKey val="0"/>
          <c:showVal val="0"/>
          <c:showCatName val="0"/>
          <c:showSerName val="0"/>
          <c:showPercent val="0"/>
          <c:showBubbleSize val="0"/>
        </c:dLbls>
        <c:gapWidth val="150"/>
        <c:axId val="116784512"/>
        <c:axId val="120526720"/>
      </c:barChart>
      <c:catAx>
        <c:axId val="116784512"/>
        <c:scaling>
          <c:orientation val="minMax"/>
        </c:scaling>
        <c:delete val="0"/>
        <c:axPos val="b"/>
        <c:majorTickMark val="none"/>
        <c:minorTickMark val="none"/>
        <c:tickLblPos val="nextTo"/>
        <c:crossAx val="120526720"/>
        <c:crosses val="autoZero"/>
        <c:auto val="1"/>
        <c:lblAlgn val="ctr"/>
        <c:lblOffset val="100"/>
        <c:noMultiLvlLbl val="0"/>
      </c:catAx>
      <c:valAx>
        <c:axId val="120526720"/>
        <c:scaling>
          <c:orientation val="minMax"/>
          <c:max val="100"/>
          <c:min val="60"/>
        </c:scaling>
        <c:delete val="0"/>
        <c:axPos val="l"/>
        <c:majorGridlines/>
        <c:numFmt formatCode="0.0" sourceLinked="1"/>
        <c:majorTickMark val="none"/>
        <c:minorTickMark val="none"/>
        <c:tickLblPos val="nextTo"/>
        <c:crossAx val="116784512"/>
        <c:crosses val="autoZero"/>
        <c:crossBetween val="between"/>
      </c:valAx>
      <c:dTable>
        <c:showHorzBorder val="1"/>
        <c:showVertBorder val="1"/>
        <c:showOutline val="1"/>
        <c:showKeys val="1"/>
      </c:dTable>
    </c:plotArea>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fr-FR"/>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fr-B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n-US" sz="1200"/>
              <a:t>Final Mark Average by School: number of candidates per school</a:t>
            </a:r>
          </a:p>
        </c:rich>
      </c:tx>
      <c:layout/>
      <c:overlay val="0"/>
    </c:title>
    <c:autoTitleDeleted val="0"/>
    <c:plotArea>
      <c:layout/>
      <c:barChart>
        <c:barDir val="col"/>
        <c:grouping val="clustered"/>
        <c:varyColors val="0"/>
        <c:ser>
          <c:idx val="1"/>
          <c:order val="0"/>
          <c:tx>
            <c:strRef>
              <c:f>Graphs!$A$139</c:f>
              <c:strCache>
                <c:ptCount val="1"/>
                <c:pt idx="0">
                  <c:v>Candidates</c:v>
                </c:pt>
              </c:strCache>
            </c:strRef>
          </c:tx>
          <c:invertIfNegative val="0"/>
          <c:cat>
            <c:strRef>
              <c:f>Graphs!$B$124:$T$124</c:f>
              <c:strCache>
                <c:ptCount val="19"/>
                <c:pt idx="0">
                  <c:v>*HE</c:v>
                </c:pt>
                <c:pt idx="1">
                  <c:v>*HK</c:v>
                </c:pt>
                <c:pt idx="2">
                  <c:v>*MA</c:v>
                </c:pt>
                <c:pt idx="3">
                  <c:v>*PA</c:v>
                </c:pt>
                <c:pt idx="4">
                  <c:v>*RM</c:v>
                </c:pt>
                <c:pt idx="5">
                  <c:v>*ST</c:v>
                </c:pt>
                <c:pt idx="6">
                  <c:v>AL</c:v>
                </c:pt>
                <c:pt idx="7">
                  <c:v>BE</c:v>
                </c:pt>
                <c:pt idx="8">
                  <c:v>BR I</c:v>
                </c:pt>
                <c:pt idx="9">
                  <c:v>BR II</c:v>
                </c:pt>
                <c:pt idx="10">
                  <c:v>BR III</c:v>
                </c:pt>
                <c:pt idx="11">
                  <c:v>CU</c:v>
                </c:pt>
                <c:pt idx="12">
                  <c:v>FR</c:v>
                </c:pt>
                <c:pt idx="13">
                  <c:v>KA</c:v>
                </c:pt>
                <c:pt idx="14">
                  <c:v>LU I</c:v>
                </c:pt>
                <c:pt idx="15">
                  <c:v>LU II</c:v>
                </c:pt>
                <c:pt idx="16">
                  <c:v>MO</c:v>
                </c:pt>
                <c:pt idx="17">
                  <c:v>MU</c:v>
                </c:pt>
                <c:pt idx="18">
                  <c:v>VA</c:v>
                </c:pt>
              </c:strCache>
            </c:strRef>
          </c:cat>
          <c:val>
            <c:numRef>
              <c:f>Graphs!$B$139:$T$139</c:f>
              <c:numCache>
                <c:formatCode>General</c:formatCode>
                <c:ptCount val="19"/>
                <c:pt idx="0">
                  <c:v>9</c:v>
                </c:pt>
                <c:pt idx="1">
                  <c:v>5</c:v>
                </c:pt>
                <c:pt idx="2">
                  <c:v>22</c:v>
                </c:pt>
                <c:pt idx="3">
                  <c:v>27</c:v>
                </c:pt>
                <c:pt idx="4">
                  <c:v>54</c:v>
                </c:pt>
                <c:pt idx="5">
                  <c:v>62</c:v>
                </c:pt>
                <c:pt idx="6">
                  <c:v>72</c:v>
                </c:pt>
                <c:pt idx="7">
                  <c:v>45</c:v>
                </c:pt>
                <c:pt idx="8">
                  <c:v>265</c:v>
                </c:pt>
                <c:pt idx="9">
                  <c:v>236</c:v>
                </c:pt>
                <c:pt idx="10">
                  <c:v>246</c:v>
                </c:pt>
                <c:pt idx="11">
                  <c:v>46</c:v>
                </c:pt>
                <c:pt idx="12">
                  <c:v>83</c:v>
                </c:pt>
                <c:pt idx="13">
                  <c:v>72</c:v>
                </c:pt>
                <c:pt idx="14">
                  <c:v>182</c:v>
                </c:pt>
                <c:pt idx="15">
                  <c:v>123</c:v>
                </c:pt>
                <c:pt idx="16">
                  <c:v>57</c:v>
                </c:pt>
                <c:pt idx="17">
                  <c:v>152</c:v>
                </c:pt>
                <c:pt idx="18">
                  <c:v>127</c:v>
                </c:pt>
              </c:numCache>
            </c:numRef>
          </c:val>
        </c:ser>
        <c:dLbls>
          <c:showLegendKey val="0"/>
          <c:showVal val="0"/>
          <c:showCatName val="0"/>
          <c:showSerName val="0"/>
          <c:showPercent val="0"/>
          <c:showBubbleSize val="0"/>
        </c:dLbls>
        <c:gapWidth val="150"/>
        <c:axId val="143360000"/>
        <c:axId val="143362688"/>
      </c:barChart>
      <c:catAx>
        <c:axId val="143360000"/>
        <c:scaling>
          <c:orientation val="minMax"/>
        </c:scaling>
        <c:delete val="0"/>
        <c:axPos val="b"/>
        <c:majorTickMark val="none"/>
        <c:minorTickMark val="none"/>
        <c:tickLblPos val="nextTo"/>
        <c:crossAx val="143362688"/>
        <c:crosses val="autoZero"/>
        <c:auto val="1"/>
        <c:lblAlgn val="ctr"/>
        <c:lblOffset val="100"/>
        <c:noMultiLvlLbl val="0"/>
      </c:catAx>
      <c:valAx>
        <c:axId val="143362688"/>
        <c:scaling>
          <c:orientation val="minMax"/>
        </c:scaling>
        <c:delete val="0"/>
        <c:axPos val="l"/>
        <c:majorGridlines/>
        <c:numFmt formatCode="General" sourceLinked="1"/>
        <c:majorTickMark val="none"/>
        <c:minorTickMark val="none"/>
        <c:tickLblPos val="nextTo"/>
        <c:crossAx val="143360000"/>
        <c:crosses val="autoZero"/>
        <c:crossBetween val="between"/>
      </c:valAx>
      <c:dTable>
        <c:showHorzBorder val="1"/>
        <c:showVertBorder val="1"/>
        <c:showOutline val="1"/>
        <c:showKeys val="1"/>
      </c:dTable>
    </c:plotArea>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fr-FR"/>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fr-B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n-US" sz="1200"/>
              <a:t>Final Mark Average by</a:t>
            </a:r>
            <a:r>
              <a:rPr lang="en-US" sz="1200" baseline="0"/>
              <a:t> </a:t>
            </a:r>
            <a:r>
              <a:rPr lang="en-US" sz="1200"/>
              <a:t>Language Section</a:t>
            </a:r>
          </a:p>
        </c:rich>
      </c:tx>
      <c:layout/>
      <c:overlay val="0"/>
    </c:title>
    <c:autoTitleDeleted val="0"/>
    <c:plotArea>
      <c:layout/>
      <c:barChart>
        <c:barDir val="col"/>
        <c:grouping val="clustered"/>
        <c:varyColors val="0"/>
        <c:ser>
          <c:idx val="0"/>
          <c:order val="0"/>
          <c:tx>
            <c:strRef>
              <c:f>Sheet2!$U$124</c:f>
              <c:strCache>
                <c:ptCount val="1"/>
                <c:pt idx="0">
                  <c:v>Average Final Mark</c:v>
                </c:pt>
              </c:strCache>
            </c:strRef>
          </c:tx>
          <c:invertIfNegative val="0"/>
          <c:cat>
            <c:strRef>
              <c:f>Sheet2!$A$125:$A$137</c:f>
              <c:strCache>
                <c:ptCount val="13"/>
                <c:pt idx="0">
                  <c:v>DA</c:v>
                </c:pt>
                <c:pt idx="1">
                  <c:v>DE</c:v>
                </c:pt>
                <c:pt idx="2">
                  <c:v>EL</c:v>
                </c:pt>
                <c:pt idx="3">
                  <c:v>EN</c:v>
                </c:pt>
                <c:pt idx="4">
                  <c:v>ES</c:v>
                </c:pt>
                <c:pt idx="5">
                  <c:v>FI</c:v>
                </c:pt>
                <c:pt idx="6">
                  <c:v>FR</c:v>
                </c:pt>
                <c:pt idx="7">
                  <c:v>HU</c:v>
                </c:pt>
                <c:pt idx="8">
                  <c:v>IT</c:v>
                </c:pt>
                <c:pt idx="9">
                  <c:v>NL</c:v>
                </c:pt>
                <c:pt idx="10">
                  <c:v>PL</c:v>
                </c:pt>
                <c:pt idx="11">
                  <c:v>PT</c:v>
                </c:pt>
                <c:pt idx="12">
                  <c:v>SV</c:v>
                </c:pt>
              </c:strCache>
            </c:strRef>
          </c:cat>
          <c:val>
            <c:numRef>
              <c:f>Sheet2!$U$125:$U$137</c:f>
              <c:numCache>
                <c:formatCode>0.0</c:formatCode>
                <c:ptCount val="13"/>
                <c:pt idx="0">
                  <c:v>79.764666666666727</c:v>
                </c:pt>
                <c:pt idx="1">
                  <c:v>79.230487106017179</c:v>
                </c:pt>
                <c:pt idx="2">
                  <c:v>82.954310344827562</c:v>
                </c:pt>
                <c:pt idx="3">
                  <c:v>79.456299559471447</c:v>
                </c:pt>
                <c:pt idx="4">
                  <c:v>78.270183486238523</c:v>
                </c:pt>
                <c:pt idx="5">
                  <c:v>80.013749999999987</c:v>
                </c:pt>
                <c:pt idx="6">
                  <c:v>76.063199105145827</c:v>
                </c:pt>
                <c:pt idx="7">
                  <c:v>80.463333333333338</c:v>
                </c:pt>
                <c:pt idx="8">
                  <c:v>79.863910614525153</c:v>
                </c:pt>
                <c:pt idx="9">
                  <c:v>74.989459459459439</c:v>
                </c:pt>
                <c:pt idx="10">
                  <c:v>82.478888888887298</c:v>
                </c:pt>
                <c:pt idx="11">
                  <c:v>72.625106382978558</c:v>
                </c:pt>
                <c:pt idx="12">
                  <c:v>81.656071428570158</c:v>
                </c:pt>
              </c:numCache>
            </c:numRef>
          </c:val>
        </c:ser>
        <c:dLbls>
          <c:showLegendKey val="0"/>
          <c:showVal val="0"/>
          <c:showCatName val="0"/>
          <c:showSerName val="0"/>
          <c:showPercent val="0"/>
          <c:showBubbleSize val="0"/>
        </c:dLbls>
        <c:gapWidth val="150"/>
        <c:axId val="151499904"/>
        <c:axId val="151501440"/>
      </c:barChart>
      <c:catAx>
        <c:axId val="151499904"/>
        <c:scaling>
          <c:orientation val="minMax"/>
        </c:scaling>
        <c:delete val="0"/>
        <c:axPos val="b"/>
        <c:majorTickMark val="none"/>
        <c:minorTickMark val="none"/>
        <c:tickLblPos val="nextTo"/>
        <c:crossAx val="151501440"/>
        <c:crosses val="autoZero"/>
        <c:auto val="1"/>
        <c:lblAlgn val="ctr"/>
        <c:lblOffset val="100"/>
        <c:noMultiLvlLbl val="0"/>
      </c:catAx>
      <c:valAx>
        <c:axId val="151501440"/>
        <c:scaling>
          <c:orientation val="minMax"/>
          <c:max val="100"/>
          <c:min val="60"/>
        </c:scaling>
        <c:delete val="0"/>
        <c:axPos val="l"/>
        <c:majorGridlines/>
        <c:numFmt formatCode="0.0" sourceLinked="1"/>
        <c:majorTickMark val="none"/>
        <c:minorTickMark val="none"/>
        <c:tickLblPos val="nextTo"/>
        <c:crossAx val="151499904"/>
        <c:crosses val="autoZero"/>
        <c:crossBetween val="between"/>
      </c:valAx>
      <c:dTable>
        <c:showHorzBorder val="1"/>
        <c:showVertBorder val="1"/>
        <c:showOutline val="1"/>
        <c:showKeys val="1"/>
      </c:dTable>
    </c:plotArea>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fr-FR"/>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fr-B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n-US" sz="1200"/>
              <a:t>Final Mark Average by Language Section: number of candidates</a:t>
            </a:r>
          </a:p>
        </c:rich>
      </c:tx>
      <c:layout/>
      <c:overlay val="0"/>
    </c:title>
    <c:autoTitleDeleted val="0"/>
    <c:plotArea>
      <c:layout/>
      <c:barChart>
        <c:barDir val="col"/>
        <c:grouping val="clustered"/>
        <c:varyColors val="0"/>
        <c:ser>
          <c:idx val="1"/>
          <c:order val="0"/>
          <c:tx>
            <c:strRef>
              <c:f>Sheet2!$V$124</c:f>
              <c:strCache>
                <c:ptCount val="1"/>
                <c:pt idx="0">
                  <c:v>Candidates</c:v>
                </c:pt>
              </c:strCache>
            </c:strRef>
          </c:tx>
          <c:invertIfNegative val="0"/>
          <c:cat>
            <c:strRef>
              <c:f>Sheet2!$A$125:$A$137</c:f>
              <c:strCache>
                <c:ptCount val="13"/>
                <c:pt idx="0">
                  <c:v>DA</c:v>
                </c:pt>
                <c:pt idx="1">
                  <c:v>DE</c:v>
                </c:pt>
                <c:pt idx="2">
                  <c:v>EL</c:v>
                </c:pt>
                <c:pt idx="3">
                  <c:v>EN</c:v>
                </c:pt>
                <c:pt idx="4">
                  <c:v>ES</c:v>
                </c:pt>
                <c:pt idx="5">
                  <c:v>FI</c:v>
                </c:pt>
                <c:pt idx="6">
                  <c:v>FR</c:v>
                </c:pt>
                <c:pt idx="7">
                  <c:v>HU</c:v>
                </c:pt>
                <c:pt idx="8">
                  <c:v>IT</c:v>
                </c:pt>
                <c:pt idx="9">
                  <c:v>NL</c:v>
                </c:pt>
                <c:pt idx="10">
                  <c:v>PL</c:v>
                </c:pt>
                <c:pt idx="11">
                  <c:v>PT</c:v>
                </c:pt>
                <c:pt idx="12">
                  <c:v>SV</c:v>
                </c:pt>
              </c:strCache>
            </c:strRef>
          </c:cat>
          <c:val>
            <c:numRef>
              <c:f>Sheet2!$V$125:$V$137</c:f>
              <c:numCache>
                <c:formatCode>General</c:formatCode>
                <c:ptCount val="13"/>
                <c:pt idx="0">
                  <c:v>30</c:v>
                </c:pt>
                <c:pt idx="1">
                  <c:v>349</c:v>
                </c:pt>
                <c:pt idx="2">
                  <c:v>58</c:v>
                </c:pt>
                <c:pt idx="3">
                  <c:v>454</c:v>
                </c:pt>
                <c:pt idx="4">
                  <c:v>109</c:v>
                </c:pt>
                <c:pt idx="5">
                  <c:v>40</c:v>
                </c:pt>
                <c:pt idx="6">
                  <c:v>447</c:v>
                </c:pt>
                <c:pt idx="7">
                  <c:v>15</c:v>
                </c:pt>
                <c:pt idx="8">
                  <c:v>179</c:v>
                </c:pt>
                <c:pt idx="9">
                  <c:v>111</c:v>
                </c:pt>
                <c:pt idx="10">
                  <c:v>18</c:v>
                </c:pt>
                <c:pt idx="11">
                  <c:v>47</c:v>
                </c:pt>
                <c:pt idx="12">
                  <c:v>28</c:v>
                </c:pt>
              </c:numCache>
            </c:numRef>
          </c:val>
        </c:ser>
        <c:dLbls>
          <c:showLegendKey val="0"/>
          <c:showVal val="0"/>
          <c:showCatName val="0"/>
          <c:showSerName val="0"/>
          <c:showPercent val="0"/>
          <c:showBubbleSize val="0"/>
        </c:dLbls>
        <c:gapWidth val="150"/>
        <c:axId val="154609152"/>
        <c:axId val="154610688"/>
      </c:barChart>
      <c:catAx>
        <c:axId val="154609152"/>
        <c:scaling>
          <c:orientation val="minMax"/>
        </c:scaling>
        <c:delete val="0"/>
        <c:axPos val="b"/>
        <c:majorTickMark val="none"/>
        <c:minorTickMark val="none"/>
        <c:tickLblPos val="nextTo"/>
        <c:crossAx val="154610688"/>
        <c:crosses val="autoZero"/>
        <c:auto val="1"/>
        <c:lblAlgn val="ctr"/>
        <c:lblOffset val="100"/>
        <c:noMultiLvlLbl val="0"/>
      </c:catAx>
      <c:valAx>
        <c:axId val="154610688"/>
        <c:scaling>
          <c:orientation val="minMax"/>
        </c:scaling>
        <c:delete val="0"/>
        <c:axPos val="l"/>
        <c:majorGridlines/>
        <c:numFmt formatCode="General" sourceLinked="1"/>
        <c:majorTickMark val="none"/>
        <c:minorTickMark val="none"/>
        <c:tickLblPos val="nextTo"/>
        <c:crossAx val="154609152"/>
        <c:crosses val="autoZero"/>
        <c:crossBetween val="between"/>
      </c:valAx>
      <c:dTable>
        <c:showHorzBorder val="1"/>
        <c:showVertBorder val="1"/>
        <c:showOutline val="1"/>
        <c:showKeys val="1"/>
      </c:dTable>
    </c:plotArea>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fr-FR"/>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fr-B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n-US" sz="1200"/>
              <a:t>Final Mark for L2, L3 and L4</a:t>
            </a:r>
          </a:p>
        </c:rich>
      </c:tx>
      <c:layout/>
      <c:overlay val="0"/>
    </c:title>
    <c:autoTitleDeleted val="0"/>
    <c:plotArea>
      <c:layout/>
      <c:barChart>
        <c:barDir val="col"/>
        <c:grouping val="clustered"/>
        <c:varyColors val="0"/>
        <c:ser>
          <c:idx val="0"/>
          <c:order val="0"/>
          <c:tx>
            <c:strRef>
              <c:f>SWALS!$A$25</c:f>
              <c:strCache>
                <c:ptCount val="1"/>
                <c:pt idx="0">
                  <c:v>SWALS</c:v>
                </c:pt>
              </c:strCache>
            </c:strRef>
          </c:tx>
          <c:invertIfNegative val="0"/>
          <c:cat>
            <c:strRef>
              <c:f>SWALS!$B$24:$D$24</c:f>
              <c:strCache>
                <c:ptCount val="3"/>
                <c:pt idx="0">
                  <c:v>L2-</c:v>
                </c:pt>
                <c:pt idx="1">
                  <c:v>L3-</c:v>
                </c:pt>
                <c:pt idx="2">
                  <c:v>L4-</c:v>
                </c:pt>
              </c:strCache>
            </c:strRef>
          </c:cat>
          <c:val>
            <c:numRef>
              <c:f>SWALS!$B$25:$D$25</c:f>
              <c:numCache>
                <c:formatCode>0.00</c:formatCode>
                <c:ptCount val="3"/>
                <c:pt idx="0">
                  <c:v>8.3800581395348814</c:v>
                </c:pt>
                <c:pt idx="1">
                  <c:v>8.3147191011236004</c:v>
                </c:pt>
                <c:pt idx="2">
                  <c:v>7.9802222222222534</c:v>
                </c:pt>
              </c:numCache>
            </c:numRef>
          </c:val>
        </c:ser>
        <c:ser>
          <c:idx val="1"/>
          <c:order val="1"/>
          <c:tx>
            <c:strRef>
              <c:f>SWALS!$A$26</c:f>
              <c:strCache>
                <c:ptCount val="1"/>
                <c:pt idx="0">
                  <c:v>OTHER</c:v>
                </c:pt>
              </c:strCache>
            </c:strRef>
          </c:tx>
          <c:invertIfNegative val="0"/>
          <c:cat>
            <c:strRef>
              <c:f>SWALS!$B$24:$D$24</c:f>
              <c:strCache>
                <c:ptCount val="3"/>
                <c:pt idx="0">
                  <c:v>L2-</c:v>
                </c:pt>
                <c:pt idx="1">
                  <c:v>L3-</c:v>
                </c:pt>
                <c:pt idx="2">
                  <c:v>L4-</c:v>
                </c:pt>
              </c:strCache>
            </c:strRef>
          </c:cat>
          <c:val>
            <c:numRef>
              <c:f>SWALS!$B$26:$D$26</c:f>
              <c:numCache>
                <c:formatCode>0.00</c:formatCode>
                <c:ptCount val="3"/>
                <c:pt idx="0">
                  <c:v>7.9452444703143534</c:v>
                </c:pt>
                <c:pt idx="1">
                  <c:v>8.2931662870159446</c:v>
                </c:pt>
                <c:pt idx="2">
                  <c:v>8.2725655976677768</c:v>
                </c:pt>
              </c:numCache>
            </c:numRef>
          </c:val>
        </c:ser>
        <c:ser>
          <c:idx val="2"/>
          <c:order val="2"/>
          <c:tx>
            <c:strRef>
              <c:f>SWALS!$A$27</c:f>
              <c:strCache>
                <c:ptCount val="1"/>
                <c:pt idx="0">
                  <c:v>ALL</c:v>
                </c:pt>
              </c:strCache>
            </c:strRef>
          </c:tx>
          <c:invertIfNegative val="0"/>
          <c:cat>
            <c:strRef>
              <c:f>SWALS!$B$24:$D$24</c:f>
              <c:strCache>
                <c:ptCount val="3"/>
                <c:pt idx="0">
                  <c:v>L2-</c:v>
                </c:pt>
                <c:pt idx="1">
                  <c:v>L3-</c:v>
                </c:pt>
                <c:pt idx="2">
                  <c:v>L4-</c:v>
                </c:pt>
              </c:strCache>
            </c:strRef>
          </c:cat>
          <c:val>
            <c:numRef>
              <c:f>SWALS!$B$27:$D$27</c:f>
              <c:numCache>
                <c:formatCode>0.00</c:formatCode>
                <c:ptCount val="3"/>
                <c:pt idx="0">
                  <c:v>7.9848148148148201</c:v>
                </c:pt>
                <c:pt idx="1">
                  <c:v>8.2951499482936892</c:v>
                </c:pt>
                <c:pt idx="2">
                  <c:v>8.2386597938143389</c:v>
                </c:pt>
              </c:numCache>
            </c:numRef>
          </c:val>
        </c:ser>
        <c:dLbls>
          <c:showLegendKey val="0"/>
          <c:showVal val="0"/>
          <c:showCatName val="0"/>
          <c:showSerName val="0"/>
          <c:showPercent val="0"/>
          <c:showBubbleSize val="0"/>
        </c:dLbls>
        <c:gapWidth val="150"/>
        <c:axId val="166233600"/>
        <c:axId val="166236544"/>
      </c:barChart>
      <c:catAx>
        <c:axId val="166233600"/>
        <c:scaling>
          <c:orientation val="minMax"/>
        </c:scaling>
        <c:delete val="0"/>
        <c:axPos val="b"/>
        <c:majorTickMark val="none"/>
        <c:minorTickMark val="none"/>
        <c:tickLblPos val="nextTo"/>
        <c:crossAx val="166236544"/>
        <c:crosses val="autoZero"/>
        <c:auto val="1"/>
        <c:lblAlgn val="ctr"/>
        <c:lblOffset val="100"/>
        <c:noMultiLvlLbl val="0"/>
      </c:catAx>
      <c:valAx>
        <c:axId val="166236544"/>
        <c:scaling>
          <c:orientation val="minMax"/>
          <c:max val="9"/>
          <c:min val="0"/>
        </c:scaling>
        <c:delete val="0"/>
        <c:axPos val="l"/>
        <c:majorGridlines/>
        <c:numFmt formatCode="0.00" sourceLinked="1"/>
        <c:majorTickMark val="none"/>
        <c:minorTickMark val="none"/>
        <c:tickLblPos val="nextTo"/>
        <c:crossAx val="166233600"/>
        <c:crosses val="autoZero"/>
        <c:crossBetween val="between"/>
      </c:valAx>
      <c:dTable>
        <c:showHorzBorder val="1"/>
        <c:showVertBorder val="1"/>
        <c:showOutline val="1"/>
        <c:showKeys val="1"/>
      </c:dTable>
    </c:plotArea>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fr-FR"/>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fr-B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Graphs!$C$470</c:f>
              <c:strCache>
                <c:ptCount val="1"/>
                <c:pt idx="0">
                  <c:v>GE4 (Orals)</c:v>
                </c:pt>
              </c:strCache>
            </c:strRef>
          </c:tx>
          <c:cat>
            <c:numRef>
              <c:f>Graphs!$A$476:$A$485</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Graphs!$C$476:$C$485</c:f>
              <c:numCache>
                <c:formatCode>0.00%</c:formatCode>
                <c:ptCount val="10"/>
                <c:pt idx="0">
                  <c:v>5.8866813833702465E-2</c:v>
                </c:pt>
                <c:pt idx="1">
                  <c:v>6.0205580029368579E-2</c:v>
                </c:pt>
                <c:pt idx="2">
                  <c:v>6.9658405894172812E-2</c:v>
                </c:pt>
                <c:pt idx="3">
                  <c:v>7.4735449735449822E-2</c:v>
                </c:pt>
                <c:pt idx="4">
                  <c:v>7.6558265582655785E-2</c:v>
                </c:pt>
                <c:pt idx="5">
                  <c:v>9.6037609133646798E-2</c:v>
                </c:pt>
                <c:pt idx="6">
                  <c:v>6.4578005115089515E-2</c:v>
                </c:pt>
                <c:pt idx="7">
                  <c:v>2.5712688652878703E-2</c:v>
                </c:pt>
                <c:pt idx="8">
                  <c:v>2.0011117287382304E-2</c:v>
                </c:pt>
                <c:pt idx="9">
                  <c:v>2.4403183023872812E-2</c:v>
                </c:pt>
              </c:numCache>
            </c:numRef>
          </c:val>
          <c:smooth val="0"/>
        </c:ser>
        <c:ser>
          <c:idx val="1"/>
          <c:order val="1"/>
          <c:tx>
            <c:strRef>
              <c:f>Graphs!$D$470</c:f>
              <c:strCache>
                <c:ptCount val="1"/>
                <c:pt idx="0">
                  <c:v>GE2 </c:v>
                </c:pt>
              </c:strCache>
            </c:strRef>
          </c:tx>
          <c:cat>
            <c:numRef>
              <c:f>Graphs!$A$476:$A$485</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Graphs!$D$476:$D$485</c:f>
              <c:numCache>
                <c:formatCode>0.00%</c:formatCode>
                <c:ptCount val="10"/>
                <c:pt idx="0">
                  <c:v>0.59455481972038249</c:v>
                </c:pt>
                <c:pt idx="1">
                  <c:v>0.58516886930983847</c:v>
                </c:pt>
                <c:pt idx="2">
                  <c:v>0.56262558606832824</c:v>
                </c:pt>
                <c:pt idx="3">
                  <c:v>0.47685185185185702</c:v>
                </c:pt>
                <c:pt idx="4">
                  <c:v>0.49728997289973503</c:v>
                </c:pt>
                <c:pt idx="5">
                  <c:v>0.44459368703828078</c:v>
                </c:pt>
                <c:pt idx="6">
                  <c:v>0.54092071611254045</c:v>
                </c:pt>
                <c:pt idx="7">
                  <c:v>0.16769144773616798</c:v>
                </c:pt>
                <c:pt idx="8">
                  <c:v>0.16898276820455549</c:v>
                </c:pt>
                <c:pt idx="9">
                  <c:v>0.16604774535809044</c:v>
                </c:pt>
              </c:numCache>
            </c:numRef>
          </c:val>
          <c:smooth val="0"/>
        </c:ser>
        <c:ser>
          <c:idx val="2"/>
          <c:order val="2"/>
          <c:tx>
            <c:strRef>
              <c:f>Graphs!$E$470</c:f>
              <c:strCache>
                <c:ptCount val="1"/>
                <c:pt idx="0">
                  <c:v>HI 4 (Orals)</c:v>
                </c:pt>
              </c:strCache>
            </c:strRef>
          </c:tx>
          <c:cat>
            <c:numRef>
              <c:f>Graphs!$A$476:$A$485</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Graphs!$E$476:$E$485</c:f>
              <c:numCache>
                <c:formatCode>0.00%</c:formatCode>
                <c:ptCount val="10"/>
                <c:pt idx="0">
                  <c:v>4.7829286239882314E-2</c:v>
                </c:pt>
                <c:pt idx="1">
                  <c:v>4.8458149779735685E-2</c:v>
                </c:pt>
                <c:pt idx="2">
                  <c:v>6.8988613529805828E-2</c:v>
                </c:pt>
                <c:pt idx="3">
                  <c:v>5.4894179894179912E-2</c:v>
                </c:pt>
                <c:pt idx="4">
                  <c:v>4.945799457994704E-2</c:v>
                </c:pt>
                <c:pt idx="5">
                  <c:v>5.5742108797850846E-2</c:v>
                </c:pt>
                <c:pt idx="6">
                  <c:v>4.7953964194373422E-2</c:v>
                </c:pt>
                <c:pt idx="7">
                  <c:v>2.6271660145332592E-2</c:v>
                </c:pt>
                <c:pt idx="8">
                  <c:v>1.7231795441912261E-2</c:v>
                </c:pt>
                <c:pt idx="9">
                  <c:v>2.068965517241424E-2</c:v>
                </c:pt>
              </c:numCache>
            </c:numRef>
          </c:val>
          <c:smooth val="0"/>
        </c:ser>
        <c:ser>
          <c:idx val="3"/>
          <c:order val="3"/>
          <c:tx>
            <c:strRef>
              <c:f>Graphs!$F$470</c:f>
              <c:strCache>
                <c:ptCount val="1"/>
                <c:pt idx="0">
                  <c:v>HI2</c:v>
                </c:pt>
              </c:strCache>
            </c:strRef>
          </c:tx>
          <c:cat>
            <c:numRef>
              <c:f>Graphs!$A$476:$A$485</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Graphs!$F$476:$F$485</c:f>
              <c:numCache>
                <c:formatCode>0.00%</c:formatCode>
                <c:ptCount val="10"/>
                <c:pt idx="0">
                  <c:v>0.43708609271523657</c:v>
                </c:pt>
                <c:pt idx="1">
                  <c:v>0.46916299559471897</c:v>
                </c:pt>
                <c:pt idx="2">
                  <c:v>0.46014735432016074</c:v>
                </c:pt>
                <c:pt idx="3">
                  <c:v>0.46296296296297146</c:v>
                </c:pt>
                <c:pt idx="4">
                  <c:v>0.48780487804878614</c:v>
                </c:pt>
                <c:pt idx="5">
                  <c:v>0.51712558764271321</c:v>
                </c:pt>
                <c:pt idx="6">
                  <c:v>0.50319693094629159</c:v>
                </c:pt>
                <c:pt idx="7">
                  <c:v>0.16769144773616798</c:v>
                </c:pt>
                <c:pt idx="8">
                  <c:v>0.15230683713174209</c:v>
                </c:pt>
                <c:pt idx="9">
                  <c:v>0.14748010610079818</c:v>
                </c:pt>
              </c:numCache>
            </c:numRef>
          </c:val>
          <c:smooth val="0"/>
        </c:ser>
        <c:dLbls>
          <c:showLegendKey val="0"/>
          <c:showVal val="0"/>
          <c:showCatName val="0"/>
          <c:showSerName val="0"/>
          <c:showPercent val="0"/>
          <c:showBubbleSize val="0"/>
        </c:dLbls>
        <c:marker val="1"/>
        <c:smooth val="0"/>
        <c:axId val="174658688"/>
        <c:axId val="179872128"/>
      </c:lineChart>
      <c:catAx>
        <c:axId val="174658688"/>
        <c:scaling>
          <c:orientation val="minMax"/>
        </c:scaling>
        <c:delete val="0"/>
        <c:axPos val="b"/>
        <c:numFmt formatCode="General" sourceLinked="1"/>
        <c:majorTickMark val="none"/>
        <c:minorTickMark val="none"/>
        <c:tickLblPos val="nextTo"/>
        <c:crossAx val="179872128"/>
        <c:crosses val="autoZero"/>
        <c:auto val="1"/>
        <c:lblAlgn val="ctr"/>
        <c:lblOffset val="100"/>
        <c:noMultiLvlLbl val="0"/>
      </c:catAx>
      <c:valAx>
        <c:axId val="179872128"/>
        <c:scaling>
          <c:orientation val="minMax"/>
        </c:scaling>
        <c:delete val="0"/>
        <c:axPos val="l"/>
        <c:majorGridlines/>
        <c:numFmt formatCode="0.00%" sourceLinked="1"/>
        <c:majorTickMark val="none"/>
        <c:minorTickMark val="none"/>
        <c:tickLblPos val="nextTo"/>
        <c:crossAx val="174658688"/>
        <c:crosses val="autoZero"/>
        <c:crossBetween val="between"/>
      </c:valAx>
      <c:dTable>
        <c:showHorzBorder val="1"/>
        <c:showVertBorder val="1"/>
        <c:showOutline val="1"/>
        <c:showKeys val="1"/>
      </c:dTable>
    </c:plotArea>
    <c:plotVisOnly val="1"/>
    <c:dispBlanksAs val="gap"/>
    <c:showDLblsOverMax val="0"/>
  </c:chart>
  <c:spPr>
    <a:ln>
      <a:noFill/>
    </a:ln>
  </c:spPr>
  <c:txPr>
    <a:bodyPr/>
    <a:lstStyle/>
    <a:p>
      <a:pPr>
        <a:defRPr sz="900">
          <a:latin typeface="Arial" panose="020B0604020202020204" pitchFamily="34" charset="0"/>
          <a:cs typeface="Arial" panose="020B0604020202020204" pitchFamily="34" charset="0"/>
        </a:defRPr>
      </a:pPr>
      <a:endParaRPr lang="fr-FR"/>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fr-B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Graphs!$H$470</c:f>
              <c:strCache>
                <c:ptCount val="1"/>
                <c:pt idx="0">
                  <c:v>PH4 (Orals)</c:v>
                </c:pt>
              </c:strCache>
            </c:strRef>
          </c:tx>
          <c:cat>
            <c:numRef>
              <c:f>Graphs!$A$476:$A$485</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Graphs!$H$476:$H$485</c:f>
              <c:numCache>
                <c:formatCode>0.00%</c:formatCode>
                <c:ptCount val="10"/>
                <c:pt idx="0">
                  <c:v>4.6357615894039833E-2</c:v>
                </c:pt>
                <c:pt idx="1">
                  <c:v>4.1116005873715132E-2</c:v>
                </c:pt>
                <c:pt idx="2">
                  <c:v>4.2866711319492212E-2</c:v>
                </c:pt>
                <c:pt idx="3">
                  <c:v>4.6296296296296523E-2</c:v>
                </c:pt>
                <c:pt idx="4">
                  <c:v>4.8780487804879188E-2</c:v>
                </c:pt>
                <c:pt idx="5">
                  <c:v>3.895231699126931E-2</c:v>
                </c:pt>
                <c:pt idx="6">
                  <c:v>3.1329923273657287E-2</c:v>
                </c:pt>
                <c:pt idx="7">
                  <c:v>5.5897149245388494E-2</c:v>
                </c:pt>
                <c:pt idx="8">
                  <c:v>8.1156197887715401E-2</c:v>
                </c:pt>
                <c:pt idx="9" formatCode="0.0%">
                  <c:v>6.8965517241379309E-2</c:v>
                </c:pt>
              </c:numCache>
            </c:numRef>
          </c:val>
          <c:smooth val="0"/>
        </c:ser>
        <c:ser>
          <c:idx val="1"/>
          <c:order val="1"/>
          <c:tx>
            <c:strRef>
              <c:f>Graphs!$I$470</c:f>
              <c:strCache>
                <c:ptCount val="1"/>
                <c:pt idx="0">
                  <c:v>CHI (Orals)</c:v>
                </c:pt>
              </c:strCache>
            </c:strRef>
          </c:tx>
          <c:cat>
            <c:numRef>
              <c:f>Graphs!$A$476:$A$485</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Graphs!$I$476:$I$485</c:f>
              <c:numCache>
                <c:formatCode>0.00%</c:formatCode>
                <c:ptCount val="10"/>
                <c:pt idx="0">
                  <c:v>4.4150110375275895E-3</c:v>
                </c:pt>
                <c:pt idx="1">
                  <c:v>8.8105726872247728E-3</c:v>
                </c:pt>
                <c:pt idx="2">
                  <c:v>1.3395847287340924E-2</c:v>
                </c:pt>
                <c:pt idx="3">
                  <c:v>5.9523809523809521E-3</c:v>
                </c:pt>
                <c:pt idx="4">
                  <c:v>8.130081300813009E-3</c:v>
                </c:pt>
                <c:pt idx="5">
                  <c:v>8.7306917394224318E-3</c:v>
                </c:pt>
                <c:pt idx="6">
                  <c:v>1.7263427109974423E-2</c:v>
                </c:pt>
                <c:pt idx="7">
                  <c:v>1.9564002235886294E-2</c:v>
                </c:pt>
                <c:pt idx="8">
                  <c:v>2.8904947192884951E-2</c:v>
                </c:pt>
                <c:pt idx="9" formatCode="0.0%">
                  <c:v>3.0769230769230792E-2</c:v>
                </c:pt>
              </c:numCache>
            </c:numRef>
          </c:val>
          <c:smooth val="0"/>
        </c:ser>
        <c:dLbls>
          <c:showLegendKey val="0"/>
          <c:showVal val="0"/>
          <c:showCatName val="0"/>
          <c:showSerName val="0"/>
          <c:showPercent val="0"/>
          <c:showBubbleSize val="0"/>
        </c:dLbls>
        <c:marker val="1"/>
        <c:smooth val="0"/>
        <c:axId val="182666752"/>
        <c:axId val="182807552"/>
      </c:lineChart>
      <c:catAx>
        <c:axId val="182666752"/>
        <c:scaling>
          <c:orientation val="minMax"/>
        </c:scaling>
        <c:delete val="0"/>
        <c:axPos val="b"/>
        <c:numFmt formatCode="General" sourceLinked="1"/>
        <c:majorTickMark val="none"/>
        <c:minorTickMark val="none"/>
        <c:tickLblPos val="nextTo"/>
        <c:crossAx val="182807552"/>
        <c:crosses val="autoZero"/>
        <c:auto val="1"/>
        <c:lblAlgn val="ctr"/>
        <c:lblOffset val="100"/>
        <c:noMultiLvlLbl val="0"/>
      </c:catAx>
      <c:valAx>
        <c:axId val="182807552"/>
        <c:scaling>
          <c:orientation val="minMax"/>
        </c:scaling>
        <c:delete val="0"/>
        <c:axPos val="l"/>
        <c:majorGridlines/>
        <c:numFmt formatCode="0.00%" sourceLinked="1"/>
        <c:majorTickMark val="none"/>
        <c:minorTickMark val="none"/>
        <c:tickLblPos val="nextTo"/>
        <c:crossAx val="182666752"/>
        <c:crosses val="autoZero"/>
        <c:crossBetween val="between"/>
      </c:valAx>
      <c:dTable>
        <c:showHorzBorder val="1"/>
        <c:showVertBorder val="1"/>
        <c:showOutline val="1"/>
        <c:showKeys val="1"/>
      </c:dTable>
    </c:plotArea>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fr-FR"/>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8D6D4-6721-4985-AD8B-742AB6F55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Wor.dot</Template>
  <TotalTime>0</TotalTime>
  <Pages>57</Pages>
  <Words>19932</Words>
  <Characters>109632</Characters>
  <Application>Microsoft Office Word</Application>
  <DocSecurity>0</DocSecurity>
  <PresentationFormat>Microsoft Word 11.0</PresentationFormat>
  <Lines>913</Lines>
  <Paragraphs>258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129306</CharactersWithSpaces>
  <SharedDoc>false</SharedDoc>
  <HLinks>
    <vt:vector size="42" baseType="variant">
      <vt:variant>
        <vt:i4>1376269</vt:i4>
      </vt:variant>
      <vt:variant>
        <vt:i4>18</vt:i4>
      </vt:variant>
      <vt:variant>
        <vt:i4>0</vt:i4>
      </vt:variant>
      <vt:variant>
        <vt:i4>5</vt:i4>
      </vt:variant>
      <vt:variant>
        <vt:lpwstr>http://www.eursc.eu/</vt:lpwstr>
      </vt:variant>
      <vt:variant>
        <vt:lpwstr/>
      </vt:variant>
      <vt:variant>
        <vt:i4>1376269</vt:i4>
      </vt:variant>
      <vt:variant>
        <vt:i4>15</vt:i4>
      </vt:variant>
      <vt:variant>
        <vt:i4>0</vt:i4>
      </vt:variant>
      <vt:variant>
        <vt:i4>5</vt:i4>
      </vt:variant>
      <vt:variant>
        <vt:lpwstr>http://www.eursc.eu/</vt:lpwstr>
      </vt:variant>
      <vt:variant>
        <vt:lpwstr/>
      </vt:variant>
      <vt:variant>
        <vt:i4>6553660</vt:i4>
      </vt:variant>
      <vt:variant>
        <vt:i4>6</vt:i4>
      </vt:variant>
      <vt:variant>
        <vt:i4>0</vt:i4>
      </vt:variant>
      <vt:variant>
        <vt:i4>5</vt:i4>
      </vt:variant>
      <vt:variant>
        <vt:lpwstr>http://www.eursc.eu/getfile/2030/1</vt:lpwstr>
      </vt:variant>
      <vt:variant>
        <vt:lpwstr/>
      </vt:variant>
      <vt:variant>
        <vt:i4>1376269</vt:i4>
      </vt:variant>
      <vt:variant>
        <vt:i4>3</vt:i4>
      </vt:variant>
      <vt:variant>
        <vt:i4>0</vt:i4>
      </vt:variant>
      <vt:variant>
        <vt:i4>5</vt:i4>
      </vt:variant>
      <vt:variant>
        <vt:lpwstr>http://www.eursc.eu/</vt:lpwstr>
      </vt:variant>
      <vt:variant>
        <vt:lpwstr/>
      </vt:variant>
      <vt:variant>
        <vt:i4>1376269</vt:i4>
      </vt:variant>
      <vt:variant>
        <vt:i4>0</vt:i4>
      </vt:variant>
      <vt:variant>
        <vt:i4>0</vt:i4>
      </vt:variant>
      <vt:variant>
        <vt:i4>5</vt:i4>
      </vt:variant>
      <vt:variant>
        <vt:lpwstr>http://www.eursc.eu/</vt:lpwstr>
      </vt:variant>
      <vt:variant>
        <vt:lpwstr/>
      </vt:variant>
      <vt:variant>
        <vt:i4>1376269</vt:i4>
      </vt:variant>
      <vt:variant>
        <vt:i4>3</vt:i4>
      </vt:variant>
      <vt:variant>
        <vt:i4>0</vt:i4>
      </vt:variant>
      <vt:variant>
        <vt:i4>5</vt:i4>
      </vt:variant>
      <vt:variant>
        <vt:lpwstr>http://www.eursc.eu/</vt:lpwstr>
      </vt:variant>
      <vt:variant>
        <vt:lpwstr/>
      </vt:variant>
      <vt:variant>
        <vt:i4>1376269</vt:i4>
      </vt:variant>
      <vt:variant>
        <vt:i4>0</vt:i4>
      </vt:variant>
      <vt:variant>
        <vt:i4>0</vt:i4>
      </vt:variant>
      <vt:variant>
        <vt:i4>5</vt:i4>
      </vt:variant>
      <vt:variant>
        <vt:lpwstr>http://www.eursc.eu/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RYAN</dc:creator>
  <cp:keywords>EL4</cp:keywords>
  <cp:lastModifiedBy>DUBOIS Brigitte</cp:lastModifiedBy>
  <cp:revision>40</cp:revision>
  <cp:lastPrinted>2017-03-30T17:07:00Z</cp:lastPrinted>
  <dcterms:created xsi:type="dcterms:W3CDTF">2017-03-30T09:51:00Z</dcterms:created>
  <dcterms:modified xsi:type="dcterms:W3CDTF">2017-03-31T13:01:00Z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4.1.5.3</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[20020710]</vt:lpwstr>
  </property>
  <property fmtid="{D5CDD505-2E9C-101B-9397-08002B2CF9AE}" pid="6" name="Last edited using">
    <vt:lpwstr>EL </vt:lpwstr>
  </property>
  <property fmtid="{D5CDD505-2E9C-101B-9397-08002B2CF9AE}" pid="7" name="EL_Author">
    <vt:lpwstr>Michael RYAN</vt:lpwstr>
  </property>
  <property fmtid="{D5CDD505-2E9C-101B-9397-08002B2CF9AE}" pid="8" name="Type">
    <vt:lpwstr>Eurolook Working Template</vt:lpwstr>
  </property>
  <property fmtid="{D5CDD505-2E9C-101B-9397-08002B2CF9AE}" pid="9" name="Language">
    <vt:lpwstr>EN</vt:lpwstr>
  </property>
  <property fmtid="{D5CDD505-2E9C-101B-9397-08002B2CF9AE}" pid="10" name="EL_Language">
    <vt:lpwstr>EN</vt:lpwstr>
  </property>
  <property fmtid="{D5CDD505-2E9C-101B-9397-08002B2CF9AE}" pid="11" name="_NewReviewCycle">
    <vt:lpwstr/>
  </property>
</Properties>
</file>