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366"/>
      </w:tblGrid>
      <w:tr w:rsidR="000A2D48" w:rsidRPr="00766345" w:rsidTr="000A2D48">
        <w:trPr>
          <w:trHeight w:val="14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A2D48" w:rsidRPr="00766345" w:rsidRDefault="000A2D48" w:rsidP="00AE2C2A">
            <w:r w:rsidRPr="00766345">
              <w:rPr>
                <w:noProof/>
                <w:sz w:val="20"/>
              </w:rPr>
              <w:drawing>
                <wp:inline distT="0" distB="0" distL="0" distR="0" wp14:anchorId="746DC6C5" wp14:editId="326F64DC">
                  <wp:extent cx="2385060" cy="1021080"/>
                  <wp:effectExtent l="0" t="0" r="0" b="7620"/>
                  <wp:docPr id="1" name="Picture 1" descr="C:\Users\helene.matundu_luzol\AppData\Local\Microsoft\Windows\Temporary Internet Files\Content.Outlook\8MKC54EL\Logo Schola Europaea - pour document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lene.matundu_luzol\AppData\Local\Microsoft\Windows\Temporary Internet Files\Content.Outlook\8MKC54EL\Logo Schola Europaea - pour document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0A2D48" w:rsidRPr="00766345" w:rsidRDefault="000A2D48" w:rsidP="00AE2C2A">
            <w:pPr>
              <w:widowControl w:val="0"/>
              <w:spacing w:after="0"/>
              <w:ind w:right="85"/>
              <w:rPr>
                <w:b/>
                <w:snapToGrid w:val="0"/>
                <w:color w:val="233E90"/>
                <w:sz w:val="24"/>
              </w:rPr>
            </w:pPr>
          </w:p>
          <w:p w:rsidR="000A2D48" w:rsidRPr="00766345" w:rsidRDefault="000A2D48" w:rsidP="00AE2C2A">
            <w:pPr>
              <w:widowControl w:val="0"/>
              <w:spacing w:after="0"/>
              <w:ind w:right="85"/>
              <w:rPr>
                <w:b/>
                <w:snapToGrid w:val="0"/>
                <w:color w:val="233E90"/>
                <w:sz w:val="24"/>
              </w:rPr>
            </w:pPr>
            <w:r w:rsidRPr="00766345">
              <w:rPr>
                <w:b/>
                <w:snapToGrid w:val="0"/>
                <w:color w:val="233E90"/>
                <w:sz w:val="24"/>
              </w:rPr>
              <w:t xml:space="preserve">Schola </w:t>
            </w:r>
            <w:proofErr w:type="spellStart"/>
            <w:r w:rsidRPr="00766345">
              <w:rPr>
                <w:b/>
                <w:snapToGrid w:val="0"/>
                <w:color w:val="233E90"/>
                <w:sz w:val="24"/>
              </w:rPr>
              <w:t>Europaea</w:t>
            </w:r>
            <w:proofErr w:type="spellEnd"/>
          </w:p>
          <w:p w:rsidR="000A2D48" w:rsidRPr="00766345" w:rsidRDefault="000A2D48" w:rsidP="00AE2C2A">
            <w:pPr>
              <w:rPr>
                <w:color w:val="233E90"/>
              </w:rPr>
            </w:pPr>
          </w:p>
          <w:p w:rsidR="000A2D48" w:rsidRPr="00766345" w:rsidRDefault="000A2D48" w:rsidP="00AE2C2A">
            <w:pPr>
              <w:widowControl w:val="0"/>
              <w:spacing w:after="0"/>
              <w:ind w:right="85"/>
              <w:rPr>
                <w:snapToGrid w:val="0"/>
                <w:color w:val="233E90"/>
                <w:sz w:val="16"/>
              </w:rPr>
            </w:pPr>
            <w:r w:rsidRPr="00766345">
              <w:rPr>
                <w:snapToGrid w:val="0"/>
                <w:color w:val="233E90"/>
                <w:sz w:val="16"/>
              </w:rPr>
              <w:t xml:space="preserve">Bureau du Secrétaire général </w:t>
            </w:r>
          </w:p>
          <w:p w:rsidR="000A2D48" w:rsidRPr="00766345" w:rsidRDefault="000A2D48" w:rsidP="00AE2C2A">
            <w:pPr>
              <w:widowControl w:val="0"/>
              <w:spacing w:after="0"/>
              <w:ind w:right="85"/>
              <w:rPr>
                <w:snapToGrid w:val="0"/>
                <w:color w:val="233E90"/>
                <w:sz w:val="16"/>
              </w:rPr>
            </w:pPr>
          </w:p>
          <w:p w:rsidR="000A2D48" w:rsidRPr="00766345" w:rsidRDefault="000A2D48" w:rsidP="00AE2C2A">
            <w:pPr>
              <w:widowControl w:val="0"/>
              <w:spacing w:after="0"/>
              <w:ind w:right="85"/>
              <w:rPr>
                <w:snapToGrid w:val="0"/>
                <w:sz w:val="16"/>
              </w:rPr>
            </w:pPr>
            <w:r w:rsidRPr="00766345">
              <w:rPr>
                <w:snapToGrid w:val="0"/>
                <w:color w:val="233E90"/>
                <w:sz w:val="16"/>
              </w:rPr>
              <w:t>Secrétariat général</w:t>
            </w:r>
            <w:r w:rsidRPr="00766345">
              <w:rPr>
                <w:snapToGrid w:val="0"/>
                <w:color w:val="0000CC"/>
                <w:sz w:val="16"/>
              </w:rPr>
              <w:t xml:space="preserve"> </w:t>
            </w:r>
          </w:p>
          <w:p w:rsidR="000A2D48" w:rsidRPr="00766345" w:rsidRDefault="000A2D48" w:rsidP="00AE2C2A">
            <w:pPr>
              <w:spacing w:after="0"/>
              <w:ind w:right="85"/>
              <w:rPr>
                <w:snapToGrid w:val="0"/>
                <w:sz w:val="16"/>
              </w:rPr>
            </w:pPr>
          </w:p>
        </w:tc>
      </w:tr>
    </w:tbl>
    <w:p w:rsidR="00054D46" w:rsidRPr="00294B7F" w:rsidRDefault="00054D46" w:rsidP="00054D46">
      <w:pPr>
        <w:pStyle w:val="References"/>
      </w:pPr>
      <w:r w:rsidRPr="00294B7F">
        <w:t xml:space="preserve">Réf. : </w:t>
      </w:r>
      <w:r w:rsidR="00536375" w:rsidRPr="00294B7F">
        <w:t>2016-10-D-37-fr-2</w:t>
      </w:r>
      <w:bookmarkStart w:id="0" w:name="_GoBack"/>
      <w:bookmarkEnd w:id="0"/>
    </w:p>
    <w:p w:rsidR="00054D46" w:rsidRPr="00294B7F" w:rsidRDefault="00054D46" w:rsidP="00054D46">
      <w:pPr>
        <w:pStyle w:val="References"/>
      </w:pPr>
      <w:r w:rsidRPr="00294B7F">
        <w:t>Orig. : FR</w:t>
      </w:r>
    </w:p>
    <w:p w:rsidR="00054D46" w:rsidRPr="00294B7F" w:rsidRDefault="00054D46" w:rsidP="00054D46">
      <w:pPr>
        <w:pStyle w:val="References"/>
      </w:pPr>
    </w:p>
    <w:p w:rsidR="00054D46" w:rsidRPr="00294B7F" w:rsidRDefault="00AF673C" w:rsidP="00054D46">
      <w:pPr>
        <w:pStyle w:val="DocumentTitle"/>
        <w:pBdr>
          <w:bottom w:val="single" w:sz="4" w:space="0" w:color="auto"/>
        </w:pBdr>
        <w:jc w:val="both"/>
      </w:pPr>
      <w:r w:rsidRPr="00294B7F">
        <w:t>Proposition de modification</w:t>
      </w:r>
      <w:r w:rsidR="00054D46" w:rsidRPr="00294B7F">
        <w:t xml:space="preserve"> du R</w:t>
      </w:r>
      <w:r w:rsidRPr="00294B7F">
        <w:t>èglement intérieur du Comité budgétaire des Ecoles européennes :</w:t>
      </w:r>
      <w:r w:rsidR="00054D46" w:rsidRPr="00294B7F">
        <w:t xml:space="preserve"> </w:t>
      </w:r>
      <w:r w:rsidRPr="00294B7F">
        <w:t>2009-D-185-fr-6</w:t>
      </w:r>
    </w:p>
    <w:p w:rsidR="004D5D95" w:rsidRPr="00294B7F" w:rsidRDefault="004D5D95" w:rsidP="004D5D95">
      <w:pPr>
        <w:spacing w:before="0" w:after="0"/>
        <w:rPr>
          <w:rFonts w:eastAsia="Times"/>
          <w:lang w:val="fr-BE" w:eastAsia="en-US"/>
        </w:rPr>
      </w:pPr>
      <w:r w:rsidRPr="00294B7F">
        <w:rPr>
          <w:rFonts w:eastAsia="Times"/>
          <w:b/>
          <w:bCs/>
          <w:lang w:eastAsia="en-US"/>
        </w:rPr>
        <w:t>Conseil Supérieur des Ecoles européennes</w:t>
      </w:r>
    </w:p>
    <w:p w:rsidR="004D5D95" w:rsidRPr="00294B7F" w:rsidRDefault="004D5D95" w:rsidP="004D5D95">
      <w:pPr>
        <w:spacing w:before="0" w:after="0"/>
        <w:rPr>
          <w:rFonts w:eastAsia="Times"/>
          <w:b/>
          <w:lang w:val="fr-BE" w:eastAsia="en-US"/>
        </w:rPr>
      </w:pPr>
    </w:p>
    <w:p w:rsidR="004D5D95" w:rsidRPr="00294B7F" w:rsidRDefault="004D5D95" w:rsidP="004D5D95">
      <w:pPr>
        <w:rPr>
          <w:lang w:val="fr-BE" w:eastAsia="en-US"/>
        </w:rPr>
      </w:pPr>
    </w:p>
    <w:p w:rsidR="004D5D95" w:rsidRPr="00294B7F" w:rsidRDefault="004D5D95" w:rsidP="004D5D95">
      <w:pPr>
        <w:pBdr>
          <w:bottom w:val="single" w:sz="4" w:space="0" w:color="auto"/>
        </w:pBdr>
        <w:rPr>
          <w:lang w:val="fr-BE" w:eastAsia="en-US"/>
        </w:rPr>
      </w:pPr>
      <w:r w:rsidRPr="00294B7F">
        <w:rPr>
          <w:lang w:val="fr-BE" w:eastAsia="en-US"/>
        </w:rPr>
        <w:t>Réunions des 7, 8 et 9 décembre 2016 à Bruxelles</w:t>
      </w:r>
    </w:p>
    <w:p w:rsidR="000E246D" w:rsidRPr="004D5D95" w:rsidRDefault="000E246D">
      <w:pPr>
        <w:spacing w:before="0" w:after="200" w:line="276" w:lineRule="auto"/>
        <w:jc w:val="left"/>
        <w:rPr>
          <w:lang w:val="fr-BE"/>
        </w:rPr>
      </w:pPr>
    </w:p>
    <w:p w:rsidR="00054D46" w:rsidRDefault="00054D46">
      <w:pPr>
        <w:spacing w:before="0" w:after="200" w:line="276" w:lineRule="auto"/>
        <w:jc w:val="left"/>
      </w:pPr>
      <w:r>
        <w:br w:type="page"/>
      </w:r>
    </w:p>
    <w:p w:rsidR="00054D46" w:rsidRPr="00572A6D" w:rsidRDefault="00054D46" w:rsidP="00054D46">
      <w:pPr>
        <w:rPr>
          <w:b/>
          <w:u w:val="single"/>
        </w:rPr>
      </w:pPr>
      <w:r w:rsidRPr="00572A6D">
        <w:rPr>
          <w:b/>
          <w:u w:val="single"/>
        </w:rPr>
        <w:lastRenderedPageBreak/>
        <w:t>INTRODUCTION</w:t>
      </w:r>
    </w:p>
    <w:p w:rsidR="00282013" w:rsidRPr="006C7842" w:rsidRDefault="00282013" w:rsidP="00054D46">
      <w:r w:rsidRPr="006C7842">
        <w:t>En vue d’une simplification des procédures, le Secrétaire général proposait</w:t>
      </w:r>
      <w:r w:rsidR="004D3E33" w:rsidRPr="006C7842">
        <w:t xml:space="preserve"> au C</w:t>
      </w:r>
      <w:r w:rsidRPr="006C7842">
        <w:t xml:space="preserve">omité budgétaire, en novembre 2014 de modifier quelques articles de </w:t>
      </w:r>
      <w:r w:rsidR="006C7842" w:rsidRPr="006C7842">
        <w:t>son Règlement</w:t>
      </w:r>
      <w:r w:rsidRPr="006C7842">
        <w:t xml:space="preserve"> intérieur.</w:t>
      </w:r>
    </w:p>
    <w:p w:rsidR="00282013" w:rsidRPr="006C7842" w:rsidRDefault="00282013" w:rsidP="00282013">
      <w:r w:rsidRPr="006C7842">
        <w:t xml:space="preserve">Le Comité budgétaire </w:t>
      </w:r>
      <w:r w:rsidR="00D55FCB" w:rsidRPr="006C7842">
        <w:t>a reconnu</w:t>
      </w:r>
      <w:r w:rsidRPr="006C7842">
        <w:t xml:space="preserve"> que la rédaction d’un procès-verbal qui inclut l’intégralité des interventions des délégations est un processus administratif lourd et qu’il faut aller dans le sens d’une meilleure synthétisation des conclusions et décisions des réunions.</w:t>
      </w:r>
    </w:p>
    <w:p w:rsidR="00282013" w:rsidRPr="006C7842" w:rsidRDefault="00282013" w:rsidP="00282013">
      <w:r w:rsidRPr="006C7842">
        <w:t xml:space="preserve">Le Comité budgétaire </w:t>
      </w:r>
      <w:r w:rsidR="00D55FCB" w:rsidRPr="006C7842">
        <w:t>avait alors approuvé</w:t>
      </w:r>
      <w:r w:rsidRPr="006C7842">
        <w:t xml:space="preserve"> la simplification du procès-verbal plus adaptée au rythme des réunions,</w:t>
      </w:r>
      <w:r w:rsidR="00D55FCB" w:rsidRPr="006C7842">
        <w:t xml:space="preserve"> et demandé</w:t>
      </w:r>
      <w:r w:rsidRPr="006C7842">
        <w:t xml:space="preserve"> que l’article 12 soit modifié pour y inclure « les déclarations des délégations »</w:t>
      </w:r>
      <w:r w:rsidR="00D55FCB" w:rsidRPr="006C7842">
        <w:t>. Ensuit</w:t>
      </w:r>
      <w:r w:rsidR="00910302" w:rsidRPr="006C7842">
        <w:t>e,</w:t>
      </w:r>
      <w:r w:rsidR="00D55FCB" w:rsidRPr="006C7842">
        <w:t xml:space="preserve"> il avait</w:t>
      </w:r>
      <w:r w:rsidRPr="006C7842">
        <w:t xml:space="preserve"> </w:t>
      </w:r>
      <w:r w:rsidR="00D55FCB" w:rsidRPr="006C7842">
        <w:t>recommandé</w:t>
      </w:r>
      <w:r w:rsidRPr="006C7842">
        <w:t xml:space="preserve"> au Conseil supérieur d’approuver cette nouvelle proposition.</w:t>
      </w:r>
    </w:p>
    <w:p w:rsidR="00282013" w:rsidRPr="006C7842" w:rsidRDefault="00D55FCB" w:rsidP="00054D46">
      <w:r w:rsidRPr="006C7842">
        <w:t>Mais, l</w:t>
      </w:r>
      <w:r w:rsidR="00282013" w:rsidRPr="006C7842">
        <w:t>ors de sa réunion de décembre 2014, faute de consensus quant à l’approbation de ce document, le Conseil supérieur a mandaté le Secrétaire général, d’apporter les</w:t>
      </w:r>
      <w:r w:rsidRPr="006C7842">
        <w:t xml:space="preserve"> modifications émises en séance</w:t>
      </w:r>
      <w:r w:rsidR="00282013" w:rsidRPr="006C7842">
        <w:t xml:space="preserve"> afin de les soumettre ultérieurement aux membres.</w:t>
      </w:r>
    </w:p>
    <w:p w:rsidR="00054D46" w:rsidRPr="006C7842" w:rsidRDefault="00D55FCB" w:rsidP="00054D46">
      <w:r w:rsidRPr="006C7842">
        <w:t xml:space="preserve">Le document a été adapté </w:t>
      </w:r>
      <w:r w:rsidR="00D93A7F" w:rsidRPr="006C7842">
        <w:t>comme suit :</w:t>
      </w:r>
    </w:p>
    <w:p w:rsidR="00054D46" w:rsidRDefault="00054D46"/>
    <w:p w:rsidR="008F7D62" w:rsidRPr="008F7D62" w:rsidRDefault="008F7D62" w:rsidP="008F7D62">
      <w:pPr>
        <w:rPr>
          <w:b/>
          <w:u w:val="single"/>
        </w:rPr>
      </w:pPr>
      <w:r w:rsidRPr="008F7D62">
        <w:rPr>
          <w:b/>
          <w:u w:val="single"/>
        </w:rPr>
        <w:t>Article 9</w:t>
      </w:r>
    </w:p>
    <w:p w:rsidR="008F7D62" w:rsidRPr="008F7D62" w:rsidRDefault="008F7D62" w:rsidP="008F7D62">
      <w:pPr>
        <w:tabs>
          <w:tab w:val="left" w:pos="5925"/>
        </w:tabs>
        <w:rPr>
          <w:rFonts w:cs="Arial"/>
          <w:b/>
          <w:i/>
          <w:szCs w:val="22"/>
          <w:lang w:val="fr-BE"/>
        </w:rPr>
      </w:pPr>
      <w:r w:rsidRPr="008F7D62">
        <w:rPr>
          <w:rFonts w:cs="Arial"/>
          <w:szCs w:val="22"/>
          <w:lang w:val="fr-BE"/>
        </w:rPr>
        <w:t xml:space="preserve">Entre deux réunions du Comité budgétaire, une décision peut être sollicitée </w:t>
      </w:r>
      <w:r w:rsidR="006C7842" w:rsidRPr="008F7D62">
        <w:rPr>
          <w:rFonts w:cs="Arial"/>
          <w:szCs w:val="22"/>
          <w:lang w:val="fr-BE"/>
        </w:rPr>
        <w:t>par procédure</w:t>
      </w:r>
      <w:r w:rsidRPr="008F7D62">
        <w:rPr>
          <w:rFonts w:cs="Arial"/>
          <w:szCs w:val="22"/>
          <w:lang w:val="fr-BE"/>
        </w:rPr>
        <w:t xml:space="preserve"> </w:t>
      </w:r>
      <w:proofErr w:type="gramStart"/>
      <w:r w:rsidRPr="008F7D62">
        <w:rPr>
          <w:rFonts w:cs="Arial"/>
          <w:szCs w:val="22"/>
          <w:lang w:val="fr-BE"/>
        </w:rPr>
        <w:t>écrite..</w:t>
      </w:r>
      <w:proofErr w:type="gramEnd"/>
      <w:r w:rsidRPr="008F7D62">
        <w:rPr>
          <w:rFonts w:cs="Arial"/>
          <w:szCs w:val="22"/>
          <w:lang w:val="fr-BE"/>
        </w:rPr>
        <w:t xml:space="preserve"> L’utilisation de la procédure écrite doit rester une exception </w:t>
      </w:r>
      <w:r w:rsidR="006C7842" w:rsidRPr="008F7D62">
        <w:rPr>
          <w:rFonts w:cs="Arial"/>
          <w:szCs w:val="22"/>
          <w:lang w:val="fr-BE"/>
        </w:rPr>
        <w:t>et être</w:t>
      </w:r>
      <w:r w:rsidRPr="008F7D62">
        <w:rPr>
          <w:rFonts w:cs="Arial"/>
          <w:szCs w:val="22"/>
          <w:lang w:val="fr-BE"/>
        </w:rPr>
        <w:t xml:space="preserve"> réservée aux affaires qui exigent impérativement une décision </w:t>
      </w:r>
      <w:r w:rsidRPr="008F7D62">
        <w:rPr>
          <w:rFonts w:cs="Arial"/>
          <w:b/>
          <w:i/>
          <w:szCs w:val="22"/>
          <w:lang w:val="fr-BE"/>
        </w:rPr>
        <w:t>avant la tenue de la réunion suivante.</w:t>
      </w:r>
    </w:p>
    <w:p w:rsidR="008F7D62" w:rsidRPr="008F7D62" w:rsidRDefault="008F7D62" w:rsidP="008F7D62">
      <w:pPr>
        <w:tabs>
          <w:tab w:val="left" w:pos="5925"/>
        </w:tabs>
        <w:rPr>
          <w:rFonts w:cs="Arial"/>
          <w:b/>
          <w:i/>
          <w:szCs w:val="22"/>
          <w:lang w:val="fr-BE"/>
        </w:rPr>
      </w:pPr>
      <w:r w:rsidRPr="008F7D62">
        <w:rPr>
          <w:rFonts w:cs="Arial"/>
          <w:b/>
          <w:i/>
          <w:szCs w:val="22"/>
          <w:lang w:val="fr-BE"/>
        </w:rPr>
        <w:t xml:space="preserve">Un délai minimal de 10 jours ouvrables doit être laissé aux membres appelés à voter pour exprimer leur vote. </w:t>
      </w:r>
    </w:p>
    <w:p w:rsidR="008F7D62" w:rsidRPr="008F7D62" w:rsidRDefault="008F7D62" w:rsidP="008F7D62">
      <w:pPr>
        <w:tabs>
          <w:tab w:val="left" w:pos="5925"/>
        </w:tabs>
        <w:rPr>
          <w:rFonts w:cs="Arial"/>
          <w:b/>
          <w:i/>
          <w:szCs w:val="22"/>
          <w:lang w:val="fr-BE"/>
        </w:rPr>
      </w:pPr>
      <w:r w:rsidRPr="008F7D62">
        <w:rPr>
          <w:rFonts w:cs="Arial"/>
          <w:b/>
          <w:i/>
          <w:szCs w:val="22"/>
          <w:lang w:val="fr-BE"/>
        </w:rPr>
        <w:t>Au-delà des 10 jours une non-réponse équivaut à une approbation.</w:t>
      </w:r>
    </w:p>
    <w:p w:rsidR="008F7D62" w:rsidRPr="008F7D62" w:rsidRDefault="008F7D62" w:rsidP="008F7D62">
      <w:pPr>
        <w:tabs>
          <w:tab w:val="left" w:pos="5925"/>
        </w:tabs>
        <w:rPr>
          <w:rFonts w:cs="Arial"/>
          <w:szCs w:val="22"/>
          <w:lang w:val="fr-BE"/>
        </w:rPr>
      </w:pPr>
      <w:r w:rsidRPr="008F7D62">
        <w:rPr>
          <w:rFonts w:cs="Arial"/>
          <w:szCs w:val="22"/>
          <w:lang w:val="fr-BE"/>
        </w:rPr>
        <w:t>Les décisions sont prises conformément aux dispositions de l’article 8.</w:t>
      </w:r>
    </w:p>
    <w:p w:rsidR="008F7D62" w:rsidRPr="008F7D62" w:rsidRDefault="008F7D62" w:rsidP="008F7D62">
      <w:pPr>
        <w:tabs>
          <w:tab w:val="left" w:pos="5925"/>
        </w:tabs>
        <w:spacing w:after="240"/>
        <w:rPr>
          <w:rFonts w:cs="Arial"/>
          <w:szCs w:val="22"/>
          <w:lang w:val="fr-BE"/>
        </w:rPr>
      </w:pPr>
      <w:r w:rsidRPr="008F7D62">
        <w:rPr>
          <w:rFonts w:cs="Arial"/>
          <w:szCs w:val="22"/>
          <w:lang w:val="fr-BE"/>
        </w:rPr>
        <w:t xml:space="preserve">Le résultat de la procédure écrite est indiqué sur l’ordre du jour de la réunion suivante du Comité budgétaire sous la rubrique « communications écrites ».  </w:t>
      </w:r>
      <w:r w:rsidRPr="008F7D62">
        <w:rPr>
          <w:rFonts w:cs="Arial"/>
          <w:dstrike/>
          <w:szCs w:val="22"/>
          <w:lang w:val="fr-BE"/>
        </w:rPr>
        <w:t xml:space="preserve">Les décisions prises ainsi que les votes des délégations sont inscrits au procès-verbal de ladite réunion. </w:t>
      </w:r>
    </w:p>
    <w:p w:rsidR="00DF1BAC" w:rsidRPr="00DF1BAC" w:rsidRDefault="00DF1BAC" w:rsidP="00DF1BAC">
      <w:pPr>
        <w:tabs>
          <w:tab w:val="left" w:pos="5925"/>
        </w:tabs>
        <w:rPr>
          <w:rFonts w:cs="Arial"/>
          <w:b/>
          <w:szCs w:val="22"/>
          <w:u w:val="single"/>
          <w:lang w:val="fr-BE"/>
        </w:rPr>
      </w:pPr>
      <w:r w:rsidRPr="00DF1BAC">
        <w:rPr>
          <w:rFonts w:cs="Arial"/>
          <w:b/>
          <w:szCs w:val="22"/>
          <w:u w:val="single"/>
          <w:lang w:val="fr-BE"/>
        </w:rPr>
        <w:t>Article 12</w:t>
      </w:r>
    </w:p>
    <w:p w:rsidR="00DF1BAC" w:rsidRPr="00DF1BAC" w:rsidRDefault="00DF1BAC" w:rsidP="00DF1BAC">
      <w:pPr>
        <w:tabs>
          <w:tab w:val="left" w:pos="5925"/>
        </w:tabs>
        <w:rPr>
          <w:rFonts w:cs="Arial"/>
          <w:szCs w:val="22"/>
          <w:lang w:val="fr-BE"/>
        </w:rPr>
      </w:pPr>
      <w:r w:rsidRPr="00DF1BAC">
        <w:rPr>
          <w:rFonts w:cs="Arial"/>
          <w:szCs w:val="22"/>
          <w:lang w:val="fr-BE"/>
        </w:rPr>
        <w:t>Le secrétariat des réunions et l’établissement du relevé des conclusions</w:t>
      </w:r>
      <w:r w:rsidR="000E246D">
        <w:rPr>
          <w:rFonts w:cs="Arial"/>
          <w:szCs w:val="22"/>
          <w:lang w:val="fr-BE"/>
        </w:rPr>
        <w:t>,</w:t>
      </w:r>
      <w:r w:rsidRPr="00DF1BAC">
        <w:rPr>
          <w:rFonts w:cs="Arial"/>
          <w:szCs w:val="22"/>
          <w:lang w:val="fr-BE"/>
        </w:rPr>
        <w:t xml:space="preserve"> des décisions </w:t>
      </w:r>
      <w:r w:rsidR="000E246D" w:rsidRPr="000E246D">
        <w:rPr>
          <w:rFonts w:cs="Arial"/>
          <w:color w:val="0000FF"/>
          <w:szCs w:val="22"/>
          <w:lang w:val="fr-BE"/>
        </w:rPr>
        <w:t>et des déclarations des délégations</w:t>
      </w:r>
      <w:r w:rsidR="000E246D" w:rsidRPr="000E246D">
        <w:rPr>
          <w:rFonts w:cs="Arial"/>
          <w:szCs w:val="22"/>
          <w:lang w:val="fr-BE"/>
        </w:rPr>
        <w:t xml:space="preserve"> </w:t>
      </w:r>
      <w:r w:rsidRPr="00DF1BAC">
        <w:rPr>
          <w:rFonts w:cs="Arial"/>
          <w:szCs w:val="22"/>
          <w:lang w:val="fr-BE"/>
        </w:rPr>
        <w:t xml:space="preserve">du Comité budgétaire </w:t>
      </w:r>
      <w:r w:rsidRPr="00DF1BAC">
        <w:rPr>
          <w:rFonts w:cs="Arial"/>
          <w:dstrike/>
          <w:szCs w:val="22"/>
          <w:lang w:val="fr-BE"/>
        </w:rPr>
        <w:t xml:space="preserve">ainsi que la </w:t>
      </w:r>
      <w:proofErr w:type="gramStart"/>
      <w:r w:rsidRPr="00DF1BAC">
        <w:rPr>
          <w:rFonts w:cs="Arial"/>
          <w:dstrike/>
          <w:szCs w:val="22"/>
          <w:lang w:val="fr-BE"/>
        </w:rPr>
        <w:t>rédaction  du</w:t>
      </w:r>
      <w:proofErr w:type="gramEnd"/>
      <w:r w:rsidRPr="00DF1BAC">
        <w:rPr>
          <w:rFonts w:cs="Arial"/>
          <w:dstrike/>
          <w:szCs w:val="22"/>
          <w:lang w:val="fr-BE"/>
        </w:rPr>
        <w:t xml:space="preserve"> procès-verbal</w:t>
      </w:r>
      <w:r w:rsidRPr="00DF1BAC">
        <w:rPr>
          <w:rFonts w:cs="Arial"/>
          <w:szCs w:val="22"/>
          <w:lang w:val="fr-BE"/>
        </w:rPr>
        <w:t xml:space="preserve"> sont assurés à la diligence du Secrétariat général.</w:t>
      </w:r>
    </w:p>
    <w:p w:rsidR="00DF1BAC" w:rsidRPr="00C538C1" w:rsidRDefault="00DF1BAC" w:rsidP="00DF1BAC">
      <w:pPr>
        <w:rPr>
          <w:rFonts w:cs="Arial"/>
          <w:dstrike/>
          <w:szCs w:val="22"/>
          <w:lang w:val="fr-BE"/>
        </w:rPr>
      </w:pPr>
      <w:r w:rsidRPr="00DF1BAC">
        <w:rPr>
          <w:rFonts w:cs="Arial"/>
          <w:szCs w:val="22"/>
          <w:lang w:val="fr-BE"/>
        </w:rPr>
        <w:t xml:space="preserve">Le Bureau du Secrétaire général publie les résultats des réunions du Comité budgétaire après approbation par le </w:t>
      </w:r>
      <w:proofErr w:type="gramStart"/>
      <w:r w:rsidRPr="00DF1BAC">
        <w:rPr>
          <w:rFonts w:cs="Arial"/>
          <w:szCs w:val="22"/>
          <w:lang w:val="fr-BE"/>
        </w:rPr>
        <w:t>Président  dans</w:t>
      </w:r>
      <w:proofErr w:type="gramEnd"/>
      <w:r w:rsidRPr="00DF1BAC">
        <w:rPr>
          <w:rFonts w:cs="Arial"/>
          <w:szCs w:val="22"/>
          <w:lang w:val="fr-BE"/>
        </w:rPr>
        <w:t xml:space="preserve"> les </w:t>
      </w:r>
      <w:r w:rsidR="00C538C1" w:rsidRPr="00A05148">
        <w:rPr>
          <w:rFonts w:cs="Arial"/>
          <w:b/>
          <w:szCs w:val="22"/>
          <w:lang w:val="fr-BE"/>
        </w:rPr>
        <w:t>10</w:t>
      </w:r>
      <w:r w:rsidRPr="00A05148">
        <w:rPr>
          <w:rFonts w:cs="Arial"/>
          <w:b/>
          <w:szCs w:val="22"/>
          <w:lang w:val="fr-BE"/>
        </w:rPr>
        <w:t xml:space="preserve"> </w:t>
      </w:r>
      <w:r w:rsidRPr="00DF1BAC">
        <w:rPr>
          <w:rFonts w:cs="Arial"/>
          <w:szCs w:val="22"/>
          <w:lang w:val="fr-BE"/>
        </w:rPr>
        <w:t xml:space="preserve">jours ouvrables qui suivent la réunion dans les langues véhiculaires. </w:t>
      </w:r>
      <w:r w:rsidRPr="00C538C1">
        <w:rPr>
          <w:rFonts w:cs="Arial"/>
          <w:dstrike/>
          <w:szCs w:val="22"/>
          <w:lang w:val="fr-BE"/>
        </w:rPr>
        <w:t xml:space="preserve">Cette publication sera faite au plus tard 5 jours </w:t>
      </w:r>
      <w:proofErr w:type="gramStart"/>
      <w:r w:rsidRPr="00C538C1">
        <w:rPr>
          <w:rFonts w:cs="Arial"/>
          <w:dstrike/>
          <w:szCs w:val="22"/>
          <w:lang w:val="fr-BE"/>
        </w:rPr>
        <w:t>ouvrables  avant</w:t>
      </w:r>
      <w:proofErr w:type="gramEnd"/>
      <w:r w:rsidRPr="00C538C1">
        <w:rPr>
          <w:rFonts w:cs="Arial"/>
          <w:dstrike/>
          <w:szCs w:val="22"/>
          <w:lang w:val="fr-BE"/>
        </w:rPr>
        <w:t xml:space="preserve"> une réunion du Conseil supérieur si ce dernier est invité à prendre des décisions sur des  propositions émises par le Comité budgétaire.</w:t>
      </w:r>
    </w:p>
    <w:p w:rsidR="00454692" w:rsidRPr="00454692" w:rsidRDefault="00454692" w:rsidP="00454692">
      <w:pPr>
        <w:tabs>
          <w:tab w:val="left" w:pos="5925"/>
        </w:tabs>
        <w:rPr>
          <w:color w:val="0000FF"/>
        </w:rPr>
      </w:pPr>
      <w:r w:rsidRPr="00454692">
        <w:rPr>
          <w:color w:val="0000FF"/>
        </w:rPr>
        <w:t xml:space="preserve">Les membres du </w:t>
      </w:r>
      <w:r w:rsidRPr="00DF1BAC">
        <w:rPr>
          <w:rFonts w:cs="Arial"/>
          <w:color w:val="0000FF"/>
          <w:szCs w:val="22"/>
          <w:lang w:val="fr-BE"/>
        </w:rPr>
        <w:t xml:space="preserve">Comité budgétaire </w:t>
      </w:r>
      <w:r w:rsidRPr="00454692">
        <w:rPr>
          <w:color w:val="0000FF"/>
        </w:rPr>
        <w:t xml:space="preserve">font parvenir par écrit leur approbation ou leurs observations dans les </w:t>
      </w:r>
      <w:r w:rsidR="00D24BFF" w:rsidRPr="00A05148">
        <w:rPr>
          <w:rFonts w:cs="Arial"/>
          <w:b/>
          <w:szCs w:val="22"/>
          <w:lang w:val="fr-BE"/>
        </w:rPr>
        <w:t>10 jours ouvrables</w:t>
      </w:r>
      <w:r w:rsidRPr="00A05148">
        <w:t xml:space="preserve"> </w:t>
      </w:r>
      <w:r w:rsidRPr="00454692">
        <w:rPr>
          <w:color w:val="0000FF"/>
        </w:rPr>
        <w:t>suivant la réception du projet de</w:t>
      </w:r>
      <w:r>
        <w:rPr>
          <w:color w:val="0000FF"/>
        </w:rPr>
        <w:t>s conclusions et</w:t>
      </w:r>
      <w:r w:rsidRPr="00454692">
        <w:rPr>
          <w:color w:val="0000FF"/>
        </w:rPr>
        <w:t xml:space="preserve"> décisions.</w:t>
      </w:r>
    </w:p>
    <w:p w:rsidR="0037262C" w:rsidRPr="00A05148" w:rsidRDefault="0037262C" w:rsidP="0037262C">
      <w:pPr>
        <w:tabs>
          <w:tab w:val="left" w:pos="5925"/>
        </w:tabs>
        <w:rPr>
          <w:b/>
        </w:rPr>
      </w:pPr>
      <w:r w:rsidRPr="00A05148">
        <w:rPr>
          <w:b/>
        </w:rPr>
        <w:t>Les remarques et les observations</w:t>
      </w:r>
      <w:r w:rsidR="00D55FCB" w:rsidRPr="00A05148">
        <w:rPr>
          <w:b/>
        </w:rPr>
        <w:t xml:space="preserve"> </w:t>
      </w:r>
      <w:proofErr w:type="gramStart"/>
      <w:r w:rsidR="00D55FCB" w:rsidRPr="00A05148">
        <w:rPr>
          <w:b/>
        </w:rPr>
        <w:t>des membres</w:t>
      </w:r>
      <w:r w:rsidRPr="00A05148">
        <w:rPr>
          <w:b/>
          <w:dstrike/>
        </w:rPr>
        <w:t xml:space="preserve"> pertinentes</w:t>
      </w:r>
      <w:proofErr w:type="gramEnd"/>
      <w:r w:rsidRPr="00A05148">
        <w:rPr>
          <w:b/>
          <w:dstrike/>
        </w:rPr>
        <w:t xml:space="preserve"> </w:t>
      </w:r>
      <w:r w:rsidRPr="00A05148">
        <w:rPr>
          <w:b/>
        </w:rPr>
        <w:t xml:space="preserve">sont ajoutées </w:t>
      </w:r>
      <w:r w:rsidRPr="00A05148">
        <w:rPr>
          <w:b/>
          <w:dstrike/>
        </w:rPr>
        <w:t>en annexe</w:t>
      </w:r>
      <w:r w:rsidRPr="00A05148">
        <w:rPr>
          <w:b/>
        </w:rPr>
        <w:t xml:space="preserve"> </w:t>
      </w:r>
      <w:r w:rsidRPr="00A05148">
        <w:rPr>
          <w:b/>
          <w:dstrike/>
        </w:rPr>
        <w:t>des</w:t>
      </w:r>
      <w:r w:rsidRPr="00A05148">
        <w:rPr>
          <w:b/>
        </w:rPr>
        <w:t xml:space="preserve"> </w:t>
      </w:r>
      <w:r w:rsidR="00D55FCB" w:rsidRPr="00A05148">
        <w:rPr>
          <w:b/>
        </w:rPr>
        <w:t xml:space="preserve">aux </w:t>
      </w:r>
      <w:r w:rsidR="00425BF8" w:rsidRPr="00A05148">
        <w:rPr>
          <w:rFonts w:cs="Arial"/>
          <w:b/>
          <w:szCs w:val="22"/>
          <w:lang w:val="fr-BE"/>
        </w:rPr>
        <w:t xml:space="preserve">conclusions et </w:t>
      </w:r>
      <w:r w:rsidRPr="00A05148">
        <w:rPr>
          <w:b/>
        </w:rPr>
        <w:t>décisions.</w:t>
      </w:r>
    </w:p>
    <w:p w:rsidR="00DF1BAC" w:rsidRPr="00DF1BAC" w:rsidRDefault="00DF1BAC" w:rsidP="00DF1BAC">
      <w:pPr>
        <w:tabs>
          <w:tab w:val="left" w:pos="5925"/>
        </w:tabs>
        <w:rPr>
          <w:rFonts w:cs="Arial"/>
          <w:dstrike/>
          <w:szCs w:val="22"/>
          <w:lang w:val="fr-BE"/>
        </w:rPr>
      </w:pPr>
      <w:r w:rsidRPr="00DF1BAC">
        <w:rPr>
          <w:rFonts w:cs="Arial"/>
          <w:dstrike/>
          <w:szCs w:val="22"/>
          <w:lang w:val="fr-BE"/>
        </w:rPr>
        <w:t xml:space="preserve">Un procès-verbal est dressé dans les 30 jours </w:t>
      </w:r>
      <w:proofErr w:type="gramStart"/>
      <w:r w:rsidRPr="00DF1BAC">
        <w:rPr>
          <w:rFonts w:cs="Arial"/>
          <w:dstrike/>
          <w:szCs w:val="22"/>
          <w:lang w:val="fr-BE"/>
        </w:rPr>
        <w:t>ouvrables  qui</w:t>
      </w:r>
      <w:proofErr w:type="gramEnd"/>
      <w:r w:rsidRPr="00DF1BAC">
        <w:rPr>
          <w:rFonts w:cs="Arial"/>
          <w:dstrike/>
          <w:szCs w:val="22"/>
          <w:lang w:val="fr-BE"/>
        </w:rPr>
        <w:t xml:space="preserve"> suivent la réunion et envoyé aux membres du Comité budgétaire. Ceux-ci font parvenir par écrit leur approbation ou leurs observations dans les 20 jours </w:t>
      </w:r>
      <w:proofErr w:type="gramStart"/>
      <w:r w:rsidRPr="00DF1BAC">
        <w:rPr>
          <w:rFonts w:cs="Arial"/>
          <w:dstrike/>
          <w:szCs w:val="22"/>
          <w:lang w:val="fr-BE"/>
        </w:rPr>
        <w:t>ouvrables  suivant</w:t>
      </w:r>
      <w:proofErr w:type="gramEnd"/>
      <w:r w:rsidRPr="00DF1BAC">
        <w:rPr>
          <w:rFonts w:cs="Arial"/>
          <w:dstrike/>
          <w:szCs w:val="22"/>
          <w:lang w:val="fr-BE"/>
        </w:rPr>
        <w:t xml:space="preserve"> la réception du projet. </w:t>
      </w:r>
    </w:p>
    <w:p w:rsidR="00DF1BAC" w:rsidRPr="00DF1BAC" w:rsidRDefault="00DF1BAC" w:rsidP="00DF1BAC">
      <w:pPr>
        <w:tabs>
          <w:tab w:val="left" w:pos="5925"/>
        </w:tabs>
        <w:rPr>
          <w:rFonts w:cs="Arial"/>
          <w:dstrike/>
          <w:szCs w:val="22"/>
          <w:lang w:val="fr-BE"/>
        </w:rPr>
      </w:pPr>
      <w:r w:rsidRPr="00DF1BAC">
        <w:rPr>
          <w:rFonts w:cs="Arial"/>
          <w:dstrike/>
          <w:szCs w:val="22"/>
          <w:lang w:val="fr-BE"/>
        </w:rPr>
        <w:lastRenderedPageBreak/>
        <w:t xml:space="preserve">Une copie du procès-verbal est adressée aux autres participants.  Le cas </w:t>
      </w:r>
      <w:proofErr w:type="gramStart"/>
      <w:r w:rsidRPr="00DF1BAC">
        <w:rPr>
          <w:rFonts w:cs="Arial"/>
          <w:dstrike/>
          <w:szCs w:val="22"/>
          <w:lang w:val="fr-BE"/>
        </w:rPr>
        <w:t>échéant,  ceux</w:t>
      </w:r>
      <w:proofErr w:type="gramEnd"/>
      <w:r w:rsidRPr="00DF1BAC">
        <w:rPr>
          <w:rFonts w:cs="Arial"/>
          <w:dstrike/>
          <w:szCs w:val="22"/>
          <w:lang w:val="fr-BE"/>
        </w:rPr>
        <w:t>-ci peuvent faire parvenir des observations concernant leurs propres interventions dans les 20 jours ouvrables suivant la réception du projet.</w:t>
      </w:r>
    </w:p>
    <w:p w:rsidR="008F7D62" w:rsidRPr="001138B7" w:rsidRDefault="000E246D" w:rsidP="00DF1BAC">
      <w:r>
        <w:rPr>
          <w:rFonts w:cs="Arial"/>
          <w:color w:val="0000FF"/>
          <w:szCs w:val="22"/>
          <w:lang w:val="fr-BE"/>
        </w:rPr>
        <w:t xml:space="preserve">Les conclusions, </w:t>
      </w:r>
      <w:r w:rsidR="0037262C" w:rsidRPr="00DF1BAC">
        <w:rPr>
          <w:rFonts w:cs="Arial"/>
          <w:color w:val="0000FF"/>
          <w:szCs w:val="22"/>
          <w:lang w:val="fr-BE"/>
        </w:rPr>
        <w:t>décisions</w:t>
      </w:r>
      <w:r w:rsidR="0037262C" w:rsidRPr="0037262C">
        <w:rPr>
          <w:rFonts w:cs="Arial"/>
          <w:color w:val="0000FF"/>
          <w:szCs w:val="22"/>
          <w:lang w:val="fr-BE"/>
        </w:rPr>
        <w:t xml:space="preserve"> </w:t>
      </w:r>
      <w:r>
        <w:rPr>
          <w:rFonts w:cs="Arial"/>
          <w:color w:val="0000FF"/>
          <w:szCs w:val="22"/>
          <w:lang w:val="fr-BE"/>
        </w:rPr>
        <w:t>et</w:t>
      </w:r>
      <w:r w:rsidRPr="000E246D">
        <w:t xml:space="preserve"> </w:t>
      </w:r>
      <w:r w:rsidRPr="000E246D">
        <w:rPr>
          <w:rFonts w:cs="Arial"/>
          <w:color w:val="0000FF"/>
          <w:szCs w:val="22"/>
          <w:lang w:val="fr-BE"/>
        </w:rPr>
        <w:t xml:space="preserve">déclarations </w:t>
      </w:r>
      <w:r w:rsidR="00DF1BAC" w:rsidRPr="0037262C">
        <w:rPr>
          <w:rFonts w:cs="Arial"/>
          <w:color w:val="0000FF"/>
          <w:szCs w:val="22"/>
          <w:lang w:val="fr-BE"/>
        </w:rPr>
        <w:t>définiti</w:t>
      </w:r>
      <w:r w:rsidR="0037262C" w:rsidRPr="0037262C">
        <w:rPr>
          <w:rFonts w:cs="Arial"/>
          <w:color w:val="0000FF"/>
          <w:szCs w:val="22"/>
          <w:lang w:val="fr-BE"/>
        </w:rPr>
        <w:t>ves</w:t>
      </w:r>
      <w:r w:rsidR="00DF1BAC" w:rsidRPr="001138B7">
        <w:rPr>
          <w:rFonts w:cs="Arial"/>
          <w:szCs w:val="22"/>
          <w:lang w:val="fr-BE"/>
        </w:rPr>
        <w:t xml:space="preserve"> qui </w:t>
      </w:r>
      <w:r w:rsidR="00DF1BAC" w:rsidRPr="0037262C">
        <w:rPr>
          <w:rFonts w:cs="Arial"/>
          <w:color w:val="0000FF"/>
          <w:szCs w:val="22"/>
          <w:lang w:val="fr-BE"/>
        </w:rPr>
        <w:t>tien</w:t>
      </w:r>
      <w:r w:rsidR="0037262C" w:rsidRPr="0037262C">
        <w:rPr>
          <w:rFonts w:cs="Arial"/>
          <w:color w:val="0000FF"/>
          <w:szCs w:val="22"/>
          <w:lang w:val="fr-BE"/>
        </w:rPr>
        <w:t>nen</w:t>
      </w:r>
      <w:r w:rsidR="00DF1BAC" w:rsidRPr="0037262C">
        <w:rPr>
          <w:rFonts w:cs="Arial"/>
          <w:color w:val="0000FF"/>
          <w:szCs w:val="22"/>
          <w:lang w:val="fr-BE"/>
        </w:rPr>
        <w:t xml:space="preserve">t </w:t>
      </w:r>
      <w:r w:rsidR="00DF1BAC" w:rsidRPr="001138B7">
        <w:rPr>
          <w:rFonts w:cs="Arial"/>
          <w:szCs w:val="22"/>
          <w:lang w:val="fr-BE"/>
        </w:rPr>
        <w:t xml:space="preserve">compte des remarques </w:t>
      </w:r>
      <w:r w:rsidR="00425BF8" w:rsidRPr="00572A6D">
        <w:rPr>
          <w:color w:val="0000FF"/>
        </w:rPr>
        <w:t xml:space="preserve">et des observations </w:t>
      </w:r>
      <w:r w:rsidR="00DF1BAC" w:rsidRPr="001138B7">
        <w:rPr>
          <w:rFonts w:cs="Arial"/>
          <w:szCs w:val="22"/>
          <w:lang w:val="fr-BE"/>
        </w:rPr>
        <w:t>des membres du Comité budgé</w:t>
      </w:r>
      <w:r w:rsidR="00425BF8">
        <w:rPr>
          <w:rFonts w:cs="Arial"/>
          <w:szCs w:val="22"/>
          <w:lang w:val="fr-BE"/>
        </w:rPr>
        <w:t xml:space="preserve">taire </w:t>
      </w:r>
      <w:r w:rsidR="00DF1BAC" w:rsidRPr="001138B7">
        <w:rPr>
          <w:rFonts w:cs="Arial"/>
          <w:szCs w:val="22"/>
          <w:lang w:val="fr-BE"/>
        </w:rPr>
        <w:t>s</w:t>
      </w:r>
      <w:r w:rsidR="00425BF8">
        <w:rPr>
          <w:rFonts w:cs="Arial"/>
          <w:szCs w:val="22"/>
          <w:lang w:val="fr-BE"/>
        </w:rPr>
        <w:t>on</w:t>
      </w:r>
      <w:r w:rsidR="00DF1BAC" w:rsidRPr="001138B7">
        <w:rPr>
          <w:rFonts w:cs="Arial"/>
          <w:szCs w:val="22"/>
          <w:lang w:val="fr-BE"/>
        </w:rPr>
        <w:t>t dress</w:t>
      </w:r>
      <w:r w:rsidR="00DF1BAC" w:rsidRPr="00425BF8">
        <w:rPr>
          <w:rFonts w:cs="Arial"/>
          <w:color w:val="0000FF"/>
          <w:szCs w:val="22"/>
          <w:lang w:val="fr-BE"/>
        </w:rPr>
        <w:t>é</w:t>
      </w:r>
      <w:r w:rsidR="00425BF8" w:rsidRPr="00425BF8">
        <w:rPr>
          <w:rFonts w:cs="Arial"/>
          <w:color w:val="0000FF"/>
          <w:szCs w:val="22"/>
          <w:lang w:val="fr-BE"/>
        </w:rPr>
        <w:t>es</w:t>
      </w:r>
      <w:r w:rsidR="00DF1BAC" w:rsidRPr="001138B7">
        <w:rPr>
          <w:rFonts w:cs="Arial"/>
          <w:szCs w:val="22"/>
          <w:lang w:val="fr-BE"/>
        </w:rPr>
        <w:t xml:space="preserve"> et distrib</w:t>
      </w:r>
      <w:r w:rsidR="00DF1BAC" w:rsidRPr="00425BF8">
        <w:rPr>
          <w:rFonts w:cs="Arial"/>
          <w:color w:val="0000FF"/>
          <w:szCs w:val="22"/>
          <w:lang w:val="fr-BE"/>
        </w:rPr>
        <w:t>ué</w:t>
      </w:r>
      <w:r w:rsidR="00425BF8" w:rsidRPr="00425BF8">
        <w:rPr>
          <w:rFonts w:cs="Arial"/>
          <w:color w:val="0000FF"/>
          <w:szCs w:val="22"/>
          <w:lang w:val="fr-BE"/>
        </w:rPr>
        <w:t>es</w:t>
      </w:r>
      <w:r w:rsidR="00DF1BAC" w:rsidRPr="00425BF8">
        <w:rPr>
          <w:rFonts w:cs="Arial"/>
          <w:color w:val="0000FF"/>
          <w:szCs w:val="22"/>
          <w:lang w:val="fr-BE"/>
        </w:rPr>
        <w:t xml:space="preserve"> </w:t>
      </w:r>
      <w:r w:rsidR="00DF1BAC" w:rsidRPr="001138B7">
        <w:rPr>
          <w:rFonts w:cs="Arial"/>
          <w:szCs w:val="22"/>
          <w:lang w:val="fr-BE"/>
        </w:rPr>
        <w:t xml:space="preserve">après approbation </w:t>
      </w:r>
      <w:r w:rsidR="00DF1BAC" w:rsidRPr="00425BF8">
        <w:rPr>
          <w:rFonts w:cs="Arial"/>
          <w:dstrike/>
          <w:szCs w:val="22"/>
          <w:lang w:val="fr-BE"/>
        </w:rPr>
        <w:t>de ce dernie</w:t>
      </w:r>
      <w:r w:rsidR="00DF1BAC" w:rsidRPr="001138B7">
        <w:rPr>
          <w:rFonts w:cs="Arial"/>
          <w:szCs w:val="22"/>
          <w:lang w:val="fr-BE"/>
        </w:rPr>
        <w:t>r par procédure écrite.</w:t>
      </w:r>
    </w:p>
    <w:p w:rsidR="00710E69" w:rsidRDefault="00710E69" w:rsidP="00425BF8">
      <w:pPr>
        <w:tabs>
          <w:tab w:val="left" w:pos="5925"/>
        </w:tabs>
        <w:rPr>
          <w:rFonts w:cs="Arial"/>
          <w:b/>
          <w:szCs w:val="22"/>
          <w:u w:val="single"/>
          <w:lang w:val="fr-BE"/>
        </w:rPr>
      </w:pPr>
    </w:p>
    <w:p w:rsidR="00E874E7" w:rsidRDefault="00E874E7" w:rsidP="00425BF8">
      <w:pPr>
        <w:tabs>
          <w:tab w:val="left" w:pos="5925"/>
        </w:tabs>
        <w:rPr>
          <w:rFonts w:cs="Arial"/>
          <w:b/>
          <w:szCs w:val="22"/>
          <w:u w:val="single"/>
          <w:lang w:val="fr-BE"/>
        </w:rPr>
      </w:pPr>
    </w:p>
    <w:p w:rsidR="00425BF8" w:rsidRPr="00425BF8" w:rsidRDefault="00425BF8" w:rsidP="00425BF8">
      <w:pPr>
        <w:tabs>
          <w:tab w:val="left" w:pos="5925"/>
        </w:tabs>
        <w:rPr>
          <w:rFonts w:cs="Arial"/>
          <w:b/>
          <w:szCs w:val="22"/>
          <w:u w:val="single"/>
          <w:lang w:val="fr-BE"/>
        </w:rPr>
      </w:pPr>
      <w:r w:rsidRPr="00425BF8">
        <w:rPr>
          <w:rFonts w:cs="Arial"/>
          <w:b/>
          <w:szCs w:val="22"/>
          <w:u w:val="single"/>
          <w:lang w:val="fr-BE"/>
        </w:rPr>
        <w:t>Article 14</w:t>
      </w:r>
    </w:p>
    <w:p w:rsidR="00425BF8" w:rsidRPr="00425BF8" w:rsidRDefault="00425BF8" w:rsidP="00425BF8">
      <w:pPr>
        <w:tabs>
          <w:tab w:val="left" w:pos="5925"/>
        </w:tabs>
        <w:spacing w:after="240"/>
        <w:rPr>
          <w:rFonts w:cs="Arial"/>
          <w:szCs w:val="22"/>
          <w:lang w:val="fr-BE"/>
        </w:rPr>
      </w:pPr>
      <w:r w:rsidRPr="00425BF8">
        <w:rPr>
          <w:rFonts w:cs="Arial"/>
          <w:szCs w:val="22"/>
          <w:lang w:val="fr-BE"/>
        </w:rPr>
        <w:t xml:space="preserve">Les membres du Comité budgétaire ont droit au remboursement des frais de voyage et de </w:t>
      </w:r>
      <w:proofErr w:type="gramStart"/>
      <w:r w:rsidRPr="00425BF8">
        <w:rPr>
          <w:rFonts w:cs="Arial"/>
          <w:szCs w:val="22"/>
          <w:lang w:val="fr-BE"/>
        </w:rPr>
        <w:t>séjour  selon</w:t>
      </w:r>
      <w:proofErr w:type="gramEnd"/>
      <w:r w:rsidRPr="00425BF8">
        <w:rPr>
          <w:rFonts w:cs="Arial"/>
          <w:szCs w:val="22"/>
          <w:lang w:val="fr-BE"/>
        </w:rPr>
        <w:t xml:space="preserve"> les dispositions du Règlement approuvé par le Conseil supérieur. Ces frais sont à la charge du budget du Bureau du Secrétaire général. </w:t>
      </w:r>
    </w:p>
    <w:p w:rsidR="00425BF8" w:rsidRDefault="00425BF8" w:rsidP="00425BF8">
      <w:pPr>
        <w:autoSpaceDE w:val="0"/>
        <w:autoSpaceDN w:val="0"/>
        <w:adjustRightInd w:val="0"/>
        <w:spacing w:before="0" w:after="0"/>
        <w:jc w:val="left"/>
        <w:rPr>
          <w:rFonts w:cs="Arial"/>
          <w:szCs w:val="22"/>
          <w:lang w:val="fr-BE"/>
        </w:rPr>
      </w:pPr>
      <w:r w:rsidRPr="00425BF8">
        <w:rPr>
          <w:rFonts w:cs="Arial"/>
          <w:szCs w:val="22"/>
          <w:lang w:val="fr-BE"/>
        </w:rPr>
        <w:t xml:space="preserve">Un remboursement des frais résultant de la participation d’autres personnes ou d’experts à </w:t>
      </w:r>
      <w:proofErr w:type="gramStart"/>
      <w:r w:rsidRPr="00425BF8">
        <w:rPr>
          <w:rFonts w:cs="Arial"/>
          <w:szCs w:val="22"/>
          <w:lang w:val="fr-BE"/>
        </w:rPr>
        <w:t>la  charge</w:t>
      </w:r>
      <w:proofErr w:type="gramEnd"/>
      <w:r w:rsidRPr="00425BF8">
        <w:rPr>
          <w:rFonts w:cs="Arial"/>
          <w:szCs w:val="22"/>
          <w:lang w:val="fr-BE"/>
        </w:rPr>
        <w:t xml:space="preserve"> du budget du Bureau du Secrétaire général est limité aux cas dans lesquels une invitation  a été envoyée par le Bureau du Secrétaire général.</w:t>
      </w:r>
    </w:p>
    <w:p w:rsidR="0004027D" w:rsidRPr="00425BF8" w:rsidRDefault="0004027D" w:rsidP="00425BF8">
      <w:pPr>
        <w:autoSpaceDE w:val="0"/>
        <w:autoSpaceDN w:val="0"/>
        <w:adjustRightInd w:val="0"/>
        <w:spacing w:before="0" w:after="0"/>
        <w:jc w:val="left"/>
        <w:rPr>
          <w:rFonts w:cs="Arial"/>
          <w:szCs w:val="22"/>
          <w:lang w:val="fr-BE"/>
        </w:rPr>
      </w:pPr>
    </w:p>
    <w:p w:rsidR="00425BF8" w:rsidRPr="00425BF8" w:rsidRDefault="00425BF8" w:rsidP="00425BF8">
      <w:pPr>
        <w:tabs>
          <w:tab w:val="left" w:pos="5925"/>
        </w:tabs>
        <w:rPr>
          <w:rFonts w:cs="Arial"/>
          <w:b/>
          <w:i/>
          <w:color w:val="0000FF"/>
          <w:szCs w:val="22"/>
          <w:lang w:val="fr-BE"/>
        </w:rPr>
      </w:pPr>
      <w:r w:rsidRPr="00425BF8">
        <w:rPr>
          <w:rFonts w:cs="Arial"/>
          <w:szCs w:val="22"/>
          <w:lang w:val="fr-BE"/>
        </w:rPr>
        <w:t xml:space="preserve">Le coût global de chaque réunion est mentionné dans </w:t>
      </w:r>
      <w:r w:rsidRPr="00425BF8">
        <w:rPr>
          <w:rFonts w:cs="Arial"/>
          <w:color w:val="0000FF"/>
          <w:szCs w:val="22"/>
          <w:lang w:val="fr-BE"/>
        </w:rPr>
        <w:t xml:space="preserve">le </w:t>
      </w:r>
      <w:r w:rsidR="000E246D">
        <w:rPr>
          <w:rFonts w:cs="Arial"/>
          <w:color w:val="0000FF"/>
          <w:szCs w:val="22"/>
          <w:lang w:val="fr-BE"/>
        </w:rPr>
        <w:t xml:space="preserve">relevé des conclusions, </w:t>
      </w:r>
      <w:r w:rsidRPr="00DF1BAC">
        <w:rPr>
          <w:rFonts w:cs="Arial"/>
          <w:color w:val="0000FF"/>
          <w:szCs w:val="22"/>
          <w:lang w:val="fr-BE"/>
        </w:rPr>
        <w:t>décisions</w:t>
      </w:r>
      <w:r w:rsidR="000E246D">
        <w:rPr>
          <w:rFonts w:cs="Arial"/>
          <w:color w:val="0000FF"/>
          <w:szCs w:val="22"/>
          <w:lang w:val="fr-BE"/>
        </w:rPr>
        <w:t xml:space="preserve"> et </w:t>
      </w:r>
      <w:r w:rsidR="000E246D" w:rsidRPr="000E246D">
        <w:rPr>
          <w:rFonts w:cs="Arial"/>
          <w:color w:val="0000FF"/>
          <w:szCs w:val="22"/>
          <w:lang w:val="fr-BE"/>
        </w:rPr>
        <w:t>déclarations des délégations</w:t>
      </w:r>
      <w:r w:rsidR="000E246D">
        <w:rPr>
          <w:rFonts w:cs="Arial"/>
          <w:color w:val="0000FF"/>
          <w:szCs w:val="22"/>
          <w:lang w:val="fr-BE"/>
        </w:rPr>
        <w:t>.</w:t>
      </w:r>
    </w:p>
    <w:p w:rsidR="00425BF8" w:rsidRDefault="00425BF8">
      <w:pPr>
        <w:rPr>
          <w:lang w:val="fr-BE"/>
        </w:rPr>
      </w:pPr>
    </w:p>
    <w:p w:rsidR="00536375" w:rsidRDefault="00536375" w:rsidP="00536375">
      <w:pPr>
        <w:rPr>
          <w:b/>
          <w:u w:val="single"/>
          <w:lang w:val="fr-BE"/>
        </w:rPr>
      </w:pPr>
      <w:r>
        <w:rPr>
          <w:b/>
          <w:u w:val="single"/>
          <w:lang w:val="fr-BE"/>
        </w:rPr>
        <w:t>AVIS DU COMITE BUDGETAIRE</w:t>
      </w:r>
    </w:p>
    <w:p w:rsidR="00536375" w:rsidRPr="00A868FB" w:rsidRDefault="00536375" w:rsidP="00536375">
      <w:pPr>
        <w:pStyle w:val="ListParagraph"/>
        <w:ind w:left="0"/>
        <w:rPr>
          <w:rFonts w:ascii="Arial" w:hAnsi="Arial" w:cs="Arial"/>
          <w:lang w:val="fr-BE"/>
        </w:rPr>
      </w:pPr>
      <w:r w:rsidRPr="00A868FB">
        <w:rPr>
          <w:rFonts w:ascii="Arial" w:hAnsi="Arial" w:cs="Arial"/>
          <w:lang w:val="fr-BE"/>
        </w:rPr>
        <w:t>Le Comité budgétaire émet un avis favorable à la proposition de modification du Règlement avec néanmoins une réserve de la part d’Inter-Parents. Le Comité Budgétaire invite le Conseil Supérieur à l’adopter.</w:t>
      </w:r>
    </w:p>
    <w:sectPr w:rsidR="00536375" w:rsidRPr="00A868FB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B97" w:rsidRDefault="002A0B97" w:rsidP="00D93A7F">
      <w:pPr>
        <w:spacing w:before="0" w:after="0"/>
      </w:pPr>
      <w:r>
        <w:separator/>
      </w:r>
    </w:p>
  </w:endnote>
  <w:endnote w:type="continuationSeparator" w:id="0">
    <w:p w:rsidR="002A0B97" w:rsidRDefault="002A0B97" w:rsidP="00D93A7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243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3A7F" w:rsidRDefault="00D93A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B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3A7F" w:rsidRDefault="00D93A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B97" w:rsidRDefault="002A0B97" w:rsidP="00D93A7F">
      <w:pPr>
        <w:spacing w:before="0" w:after="0"/>
      </w:pPr>
      <w:r>
        <w:separator/>
      </w:r>
    </w:p>
  </w:footnote>
  <w:footnote w:type="continuationSeparator" w:id="0">
    <w:p w:rsidR="002A0B97" w:rsidRDefault="002A0B97" w:rsidP="00D93A7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46"/>
    <w:rsid w:val="0004027D"/>
    <w:rsid w:val="0004549F"/>
    <w:rsid w:val="00054D46"/>
    <w:rsid w:val="000A2D48"/>
    <w:rsid w:val="000E246D"/>
    <w:rsid w:val="001138B7"/>
    <w:rsid w:val="00243720"/>
    <w:rsid w:val="00282013"/>
    <w:rsid w:val="00294B7F"/>
    <w:rsid w:val="002A0B97"/>
    <w:rsid w:val="0037262C"/>
    <w:rsid w:val="00425BF8"/>
    <w:rsid w:val="00454692"/>
    <w:rsid w:val="004D3E33"/>
    <w:rsid w:val="004D5D95"/>
    <w:rsid w:val="00536375"/>
    <w:rsid w:val="00572A6D"/>
    <w:rsid w:val="005B751B"/>
    <w:rsid w:val="006328BA"/>
    <w:rsid w:val="006C7842"/>
    <w:rsid w:val="00710E69"/>
    <w:rsid w:val="008F7D62"/>
    <w:rsid w:val="00910302"/>
    <w:rsid w:val="00911CA4"/>
    <w:rsid w:val="009814AF"/>
    <w:rsid w:val="00A05148"/>
    <w:rsid w:val="00A93316"/>
    <w:rsid w:val="00AF673C"/>
    <w:rsid w:val="00B56297"/>
    <w:rsid w:val="00BE7BDA"/>
    <w:rsid w:val="00C538C1"/>
    <w:rsid w:val="00C70D45"/>
    <w:rsid w:val="00D24BFF"/>
    <w:rsid w:val="00D55FCB"/>
    <w:rsid w:val="00D568D3"/>
    <w:rsid w:val="00D75947"/>
    <w:rsid w:val="00D90A36"/>
    <w:rsid w:val="00D93A7F"/>
    <w:rsid w:val="00DC4B09"/>
    <w:rsid w:val="00DF1BAC"/>
    <w:rsid w:val="00DF6D31"/>
    <w:rsid w:val="00E64227"/>
    <w:rsid w:val="00E874E7"/>
    <w:rsid w:val="00ED1E07"/>
    <w:rsid w:val="00FE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28D3A-1CE7-4B57-875F-3E04CA56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D46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">
    <w:name w:val="References"/>
    <w:basedOn w:val="Normal"/>
    <w:rsid w:val="00054D46"/>
    <w:pPr>
      <w:spacing w:after="0"/>
    </w:pPr>
    <w:rPr>
      <w:b/>
    </w:rPr>
  </w:style>
  <w:style w:type="paragraph" w:customStyle="1" w:styleId="DocumentTitle">
    <w:name w:val="Document Title"/>
    <w:basedOn w:val="Normal"/>
    <w:rsid w:val="00054D46"/>
    <w:pPr>
      <w:pBdr>
        <w:bottom w:val="single" w:sz="4" w:space="1" w:color="auto"/>
      </w:pBdr>
      <w:spacing w:before="2400"/>
      <w:jc w:val="left"/>
      <w:outlineLvl w:val="0"/>
    </w:pPr>
    <w:rPr>
      <w:rFonts w:eastAsia="Times"/>
      <w:b/>
      <w:kern w:val="28"/>
      <w:sz w:val="32"/>
    </w:rPr>
  </w:style>
  <w:style w:type="paragraph" w:customStyle="1" w:styleId="ZCom">
    <w:name w:val="Z_Com"/>
    <w:basedOn w:val="Normal"/>
    <w:next w:val="Normal"/>
    <w:rsid w:val="00054D46"/>
    <w:pPr>
      <w:widowControl w:val="0"/>
      <w:spacing w:before="0" w:after="0"/>
      <w:ind w:right="85"/>
    </w:pPr>
    <w:rPr>
      <w:snapToGrid w:val="0"/>
      <w:sz w:val="24"/>
      <w:lang w:eastAsia="en-US"/>
    </w:rPr>
  </w:style>
  <w:style w:type="paragraph" w:customStyle="1" w:styleId="ZDGName">
    <w:name w:val="Z_DGName"/>
    <w:basedOn w:val="Normal"/>
    <w:rsid w:val="00054D46"/>
    <w:pPr>
      <w:widowControl w:val="0"/>
      <w:spacing w:before="0" w:after="0"/>
      <w:ind w:right="85"/>
    </w:pPr>
    <w:rPr>
      <w:snapToGrid w:val="0"/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D4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D46"/>
    <w:rPr>
      <w:rFonts w:ascii="Tahoma" w:eastAsia="Times New Roman" w:hAnsi="Tahoma" w:cs="Tahoma"/>
      <w:sz w:val="16"/>
      <w:szCs w:val="16"/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D93A7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93A7F"/>
    <w:rPr>
      <w:rFonts w:ascii="Arial" w:eastAsia="Times New Roman" w:hAnsi="Arial" w:cs="Times New Roman"/>
      <w:szCs w:val="20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D93A7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93A7F"/>
    <w:rPr>
      <w:rFonts w:ascii="Arial" w:eastAsia="Times New Roman" w:hAnsi="Arial" w:cs="Times New Roman"/>
      <w:szCs w:val="20"/>
      <w:lang w:val="fr-FR" w:eastAsia="fr-FR"/>
    </w:rPr>
  </w:style>
  <w:style w:type="paragraph" w:styleId="ListParagraph">
    <w:name w:val="List Paragraph"/>
    <w:basedOn w:val="Normal"/>
    <w:uiPriority w:val="34"/>
    <w:qFormat/>
    <w:rsid w:val="00536375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783DA-ED0A-4A3A-B82D-8D88C91E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MATUNDU_LUZOLO Helene</dc:creator>
  <cp:lastModifiedBy>MATUNDU LUZOLO Hélène (OSG)</cp:lastModifiedBy>
  <cp:revision>3</cp:revision>
  <dcterms:created xsi:type="dcterms:W3CDTF">2016-11-29T11:23:00Z</dcterms:created>
  <dcterms:modified xsi:type="dcterms:W3CDTF">2016-11-29T11:26:00Z</dcterms:modified>
</cp:coreProperties>
</file>