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573B99">
        <w:trPr>
          <w:trHeight w:val="1440"/>
        </w:trPr>
        <w:tc>
          <w:tcPr>
            <w:tcW w:w="5103" w:type="dxa"/>
            <w:tcBorders>
              <w:top w:val="nil"/>
              <w:left w:val="nil"/>
              <w:bottom w:val="nil"/>
              <w:right w:val="nil"/>
            </w:tcBorders>
          </w:tcPr>
          <w:p w:rsidR="00147603" w:rsidRPr="0077635F" w:rsidRDefault="00F16C61" w:rsidP="00147603">
            <w:pPr>
              <w:jc w:val="left"/>
              <w:rPr>
                <w:lang w:val="en-GB"/>
              </w:rPr>
            </w:pPr>
            <w:r>
              <w:rPr>
                <w:noProof/>
                <w:sz w:val="20"/>
                <w:lang w:val="en-US" w:eastAsia="zh-CN"/>
              </w:rPr>
              <w:drawing>
                <wp:inline distT="0" distB="0" distL="0" distR="0">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6B307F" w:rsidRDefault="006B307F" w:rsidP="00147603">
            <w:pPr>
              <w:pStyle w:val="ZCom"/>
              <w:rPr>
                <w:color w:val="233E90"/>
                <w:lang w:val="en-GB"/>
              </w:rPr>
            </w:pPr>
          </w:p>
          <w:p w:rsidR="00147603" w:rsidRPr="006B307F" w:rsidRDefault="00147603" w:rsidP="00147603">
            <w:pPr>
              <w:pStyle w:val="ZCom"/>
              <w:rPr>
                <w:b/>
                <w:color w:val="233E90"/>
                <w:lang w:val="en-GB"/>
              </w:rPr>
            </w:pPr>
            <w:proofErr w:type="spellStart"/>
            <w:r w:rsidRPr="006B307F">
              <w:rPr>
                <w:b/>
                <w:color w:val="233E90"/>
                <w:lang w:val="en-GB"/>
              </w:rPr>
              <w:t>Schola</w:t>
            </w:r>
            <w:proofErr w:type="spellEnd"/>
            <w:r w:rsidRPr="006B307F">
              <w:rPr>
                <w:b/>
                <w:color w:val="233E90"/>
                <w:lang w:val="en-GB"/>
              </w:rPr>
              <w:t xml:space="preserve"> </w:t>
            </w:r>
            <w:proofErr w:type="spellStart"/>
            <w:r w:rsidRPr="006B307F">
              <w:rPr>
                <w:b/>
                <w:color w:val="233E90"/>
                <w:lang w:val="en-GB"/>
              </w:rPr>
              <w:t>Europaea</w:t>
            </w:r>
            <w:proofErr w:type="spellEnd"/>
          </w:p>
          <w:p w:rsidR="00573B99" w:rsidRDefault="00573B99" w:rsidP="00147603">
            <w:pPr>
              <w:pStyle w:val="ZDGName"/>
              <w:rPr>
                <w:color w:val="233E90"/>
                <w:lang w:val="en-GB"/>
              </w:rPr>
            </w:pPr>
          </w:p>
          <w:p w:rsidR="00573B99" w:rsidRDefault="00573B99" w:rsidP="00147603">
            <w:pPr>
              <w:pStyle w:val="ZDGName"/>
              <w:rPr>
                <w:color w:val="233E90"/>
                <w:lang w:val="en-GB"/>
              </w:rPr>
            </w:pPr>
          </w:p>
          <w:p w:rsidR="00147603" w:rsidRPr="00FD535A" w:rsidRDefault="00E3757A" w:rsidP="00147603">
            <w:pPr>
              <w:pStyle w:val="ZDGName"/>
              <w:rPr>
                <w:color w:val="233E90"/>
                <w:lang w:val="en-GB"/>
              </w:rPr>
            </w:pPr>
            <w:r w:rsidRPr="00FD535A">
              <w:rPr>
                <w:color w:val="233E90"/>
                <w:lang w:val="en-GB"/>
              </w:rPr>
              <w:t>Office of the Secretary-General</w:t>
            </w:r>
          </w:p>
          <w:p w:rsidR="00147603" w:rsidRPr="00FD535A" w:rsidRDefault="00147603" w:rsidP="00147603">
            <w:pPr>
              <w:pStyle w:val="ZDGName"/>
              <w:rPr>
                <w:color w:val="233E90"/>
                <w:lang w:val="en-GB"/>
              </w:rPr>
            </w:pPr>
          </w:p>
          <w:p w:rsidR="00147603" w:rsidRPr="00573B99" w:rsidRDefault="00573B99" w:rsidP="00147603">
            <w:pPr>
              <w:pStyle w:val="ZDGName"/>
              <w:rPr>
                <w:b/>
                <w:color w:val="233E90"/>
                <w:lang w:val="en-GB"/>
              </w:rPr>
            </w:pPr>
            <w:r>
              <w:rPr>
                <w:b/>
                <w:color w:val="233E90"/>
                <w:lang w:val="en-GB"/>
              </w:rPr>
              <w:t>Pedagogical Development Unit</w:t>
            </w:r>
          </w:p>
          <w:p w:rsidR="00147603" w:rsidRPr="0077635F" w:rsidRDefault="00147603" w:rsidP="00147603">
            <w:pPr>
              <w:pStyle w:val="ZDGName"/>
              <w:widowControl/>
              <w:rPr>
                <w:lang w:val="en-GB"/>
              </w:rPr>
            </w:pPr>
          </w:p>
        </w:tc>
      </w:tr>
    </w:tbl>
    <w:p w:rsidR="00147603" w:rsidRDefault="00E3757A" w:rsidP="00147603">
      <w:pPr>
        <w:pStyle w:val="References"/>
        <w:rPr>
          <w:lang w:val="en-GB"/>
        </w:rPr>
      </w:pPr>
      <w:r w:rsidRPr="0077635F">
        <w:rPr>
          <w:lang w:val="en-GB"/>
        </w:rPr>
        <w:t>Ref.</w:t>
      </w:r>
      <w:r w:rsidR="00826E9B">
        <w:rPr>
          <w:lang w:val="en-GB"/>
        </w:rPr>
        <w:t>: 20</w:t>
      </w:r>
      <w:r w:rsidR="005B29BE">
        <w:rPr>
          <w:lang w:val="en-GB"/>
        </w:rPr>
        <w:t>16-09-D-62</w:t>
      </w:r>
      <w:r w:rsidR="004C7EA3">
        <w:rPr>
          <w:lang w:val="en-GB"/>
        </w:rPr>
        <w:t>-en-2</w:t>
      </w:r>
    </w:p>
    <w:p w:rsidR="00E77770" w:rsidRPr="0077635F" w:rsidRDefault="00E77770" w:rsidP="00147603">
      <w:pPr>
        <w:pStyle w:val="References"/>
        <w:rPr>
          <w:lang w:val="en-GB"/>
        </w:rPr>
      </w:pPr>
      <w:r w:rsidRPr="00DF5D8B">
        <w:rPr>
          <w:lang w:val="en-GB"/>
        </w:rPr>
        <w:t>Orig.:</w:t>
      </w:r>
      <w:r w:rsidR="005B29BE">
        <w:rPr>
          <w:lang w:val="en-GB"/>
        </w:rPr>
        <w:t xml:space="preserve"> EN</w:t>
      </w:r>
    </w:p>
    <w:p w:rsidR="00147603" w:rsidRPr="0077635F" w:rsidRDefault="005B29BE" w:rsidP="005C14BD">
      <w:pPr>
        <w:pStyle w:val="DocumentTitle"/>
        <w:pBdr>
          <w:bottom w:val="single" w:sz="4" w:space="0" w:color="auto"/>
        </w:pBdr>
        <w:jc w:val="both"/>
        <w:rPr>
          <w:lang w:val="en-GB"/>
        </w:rPr>
      </w:pPr>
      <w:r w:rsidRPr="005B29BE">
        <w:rPr>
          <w:lang w:val="en-GB"/>
        </w:rPr>
        <w:t>Actions in the school year 2016/17 according to the Plan for follow-up on introduction of the new Assessment System for the Primary Cycle of the European Schools, Ref.: 2015-01-D-46-en-1</w:t>
      </w:r>
    </w:p>
    <w:p w:rsidR="005B29BE" w:rsidRPr="00AB39FF" w:rsidRDefault="00AC4334" w:rsidP="005B29BE">
      <w:pPr>
        <w:rPr>
          <w:rFonts w:cs="Arial"/>
          <w:lang w:val="en-GB"/>
        </w:rPr>
      </w:pPr>
      <w:r w:rsidRPr="009845DE">
        <w:rPr>
          <w:b/>
          <w:sz w:val="24"/>
          <w:szCs w:val="24"/>
          <w:lang w:val="en-US"/>
        </w:rPr>
        <w:t>APPROVED BY TH</w:t>
      </w:r>
      <w:r>
        <w:rPr>
          <w:b/>
          <w:sz w:val="24"/>
          <w:szCs w:val="24"/>
          <w:lang w:val="en-US"/>
        </w:rPr>
        <w:t xml:space="preserve">E </w:t>
      </w:r>
      <w:r w:rsidRPr="009845DE">
        <w:rPr>
          <w:b/>
          <w:sz w:val="24"/>
          <w:szCs w:val="24"/>
          <w:lang w:val="en-US"/>
        </w:rPr>
        <w:t>BOARD OF INSPECTORS</w:t>
      </w:r>
      <w:r>
        <w:rPr>
          <w:b/>
          <w:sz w:val="24"/>
          <w:szCs w:val="24"/>
          <w:lang w:val="en-US"/>
        </w:rPr>
        <w:t xml:space="preserve"> (NURSERY AND PRIMARY) ON 11</w:t>
      </w:r>
      <w:r w:rsidRPr="009845DE">
        <w:rPr>
          <w:b/>
          <w:sz w:val="24"/>
          <w:szCs w:val="24"/>
          <w:lang w:val="en-US"/>
        </w:rPr>
        <w:t xml:space="preserve"> OCTOBER 2016 IN BRUSSELS</w:t>
      </w:r>
      <w:r w:rsidR="00AB39FF" w:rsidRPr="00AB39FF">
        <w:rPr>
          <w:szCs w:val="22"/>
          <w:lang w:val="en-US"/>
        </w:rPr>
        <w:t xml:space="preserve"> </w:t>
      </w:r>
    </w:p>
    <w:p w:rsidR="00E37797" w:rsidRDefault="00E37797" w:rsidP="005B29BE">
      <w:pPr>
        <w:rPr>
          <w:rFonts w:cs="Arial"/>
          <w:b/>
          <w:lang w:val="en-GB"/>
        </w:rPr>
      </w:pPr>
    </w:p>
    <w:p w:rsidR="00733AE2" w:rsidRPr="004C543A" w:rsidRDefault="00733AE2" w:rsidP="005B29BE">
      <w:pPr>
        <w:pStyle w:val="SubTitle1"/>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rFonts w:cs="Arial"/>
          <w:lang w:val="en-GB"/>
        </w:rPr>
      </w:pPr>
    </w:p>
    <w:p w:rsidR="005B29BE" w:rsidRPr="00CB12DD" w:rsidRDefault="00147603" w:rsidP="005B29BE">
      <w:pPr>
        <w:tabs>
          <w:tab w:val="right" w:pos="9072"/>
        </w:tabs>
        <w:rPr>
          <w:rFonts w:cs="Arial"/>
          <w:b/>
          <w:sz w:val="24"/>
          <w:szCs w:val="24"/>
          <w:lang w:val="en-GB"/>
        </w:rPr>
      </w:pPr>
      <w:r w:rsidRPr="0077635F">
        <w:rPr>
          <w:lang w:val="en-GB"/>
        </w:rPr>
        <w:br w:type="page"/>
      </w:r>
      <w:r w:rsidR="005B29BE" w:rsidRPr="00CB12DD">
        <w:rPr>
          <w:rFonts w:cs="Arial"/>
          <w:b/>
          <w:sz w:val="24"/>
          <w:szCs w:val="24"/>
          <w:lang w:val="en-GB"/>
        </w:rPr>
        <w:lastRenderedPageBreak/>
        <w:t>Introduction</w:t>
      </w:r>
    </w:p>
    <w:p w:rsidR="005B29BE" w:rsidRPr="00CB12DD" w:rsidRDefault="005B29BE" w:rsidP="005B29BE">
      <w:pPr>
        <w:rPr>
          <w:rFonts w:cs="Arial"/>
          <w:sz w:val="24"/>
          <w:szCs w:val="24"/>
          <w:lang w:val="en-GB"/>
        </w:rPr>
      </w:pPr>
      <w:r w:rsidRPr="00CB12DD">
        <w:rPr>
          <w:rFonts w:cs="Arial"/>
          <w:sz w:val="24"/>
          <w:szCs w:val="24"/>
          <w:lang w:val="en-GB"/>
        </w:rPr>
        <w:t xml:space="preserve">The new system of on-going assessment and self-assessment and mid-term/end-term formative and summative assessment of learning processes and results described in the document Ref.: 2013-09-D-38-en-5 is in force since September 2014. In February 2015 the Board of Inspectors for the Nursery and Primary Cycles and the Joint Teaching Committee approved the Plan for follow-up on introduction of the new Assessment system for the Primary cycle of the European schools (Ref.: 2015-01-D-46-en-1). During the previous two school years, the follow-up was conducted according to this plan. </w:t>
      </w:r>
    </w:p>
    <w:p w:rsidR="005B29BE" w:rsidRPr="00CB12DD" w:rsidRDefault="005B29BE" w:rsidP="005B29BE">
      <w:pPr>
        <w:rPr>
          <w:rFonts w:cs="Arial"/>
          <w:sz w:val="24"/>
          <w:szCs w:val="24"/>
          <w:lang w:val="en-GB"/>
        </w:rPr>
      </w:pPr>
      <w:r w:rsidRPr="00CB12DD">
        <w:rPr>
          <w:rFonts w:cs="Arial"/>
          <w:sz w:val="24"/>
          <w:szCs w:val="24"/>
          <w:lang w:val="en-GB"/>
        </w:rPr>
        <w:t>This document informs about the actions planned in the current school year, the third year of implementation of the new concept and tools for assessment.</w:t>
      </w:r>
    </w:p>
    <w:p w:rsidR="005B29BE" w:rsidRPr="00CB12DD" w:rsidRDefault="005B29BE" w:rsidP="005B29BE">
      <w:pPr>
        <w:rPr>
          <w:rFonts w:cs="Arial"/>
          <w:sz w:val="24"/>
          <w:szCs w:val="24"/>
          <w:lang w:val="en-GB"/>
        </w:rPr>
      </w:pPr>
    </w:p>
    <w:p w:rsidR="005B29BE" w:rsidRPr="005B29BE" w:rsidRDefault="005B29BE" w:rsidP="005B29BE">
      <w:pPr>
        <w:pStyle w:val="ListParagraph"/>
        <w:ind w:left="142"/>
        <w:jc w:val="both"/>
        <w:rPr>
          <w:rFonts w:ascii="Arial" w:hAnsi="Arial" w:cs="Arial"/>
          <w:b/>
          <w:caps/>
          <w:sz w:val="24"/>
          <w:szCs w:val="24"/>
          <w:u w:val="single"/>
          <w:lang w:val="en-US"/>
        </w:rPr>
      </w:pPr>
      <w:r w:rsidRPr="005B29BE">
        <w:rPr>
          <w:rFonts w:ascii="Arial" w:hAnsi="Arial" w:cs="Arial"/>
          <w:b/>
          <w:caps/>
          <w:sz w:val="24"/>
          <w:szCs w:val="24"/>
          <w:u w:val="single"/>
          <w:lang w:val="en-US"/>
        </w:rPr>
        <w:t>Planned activities – from September 2016 onwards</w:t>
      </w:r>
    </w:p>
    <w:p w:rsidR="005B29BE" w:rsidRPr="00CB12DD" w:rsidRDefault="005B29BE" w:rsidP="005B29BE">
      <w:pPr>
        <w:pStyle w:val="ListParagraph"/>
        <w:ind w:left="142"/>
        <w:jc w:val="both"/>
        <w:rPr>
          <w:rFonts w:ascii="Arial" w:hAnsi="Arial" w:cs="Arial"/>
          <w:sz w:val="24"/>
          <w:szCs w:val="24"/>
          <w:lang w:val="en-US"/>
        </w:rPr>
      </w:pPr>
    </w:p>
    <w:p w:rsidR="005B29BE" w:rsidRPr="00CB12DD" w:rsidRDefault="005B29BE" w:rsidP="005B29BE">
      <w:pPr>
        <w:pStyle w:val="ListParagraph"/>
        <w:ind w:left="142"/>
        <w:jc w:val="both"/>
        <w:rPr>
          <w:rFonts w:ascii="Arial" w:hAnsi="Arial" w:cs="Arial"/>
          <w:sz w:val="24"/>
          <w:szCs w:val="24"/>
          <w:lang w:val="en-US"/>
        </w:rPr>
      </w:pPr>
      <w:r w:rsidRPr="00CB12DD">
        <w:rPr>
          <w:rFonts w:ascii="Arial" w:hAnsi="Arial" w:cs="Arial"/>
          <w:sz w:val="24"/>
          <w:szCs w:val="24"/>
          <w:lang w:val="en-US"/>
        </w:rPr>
        <w:t xml:space="preserve">The activities cover all three areas of the new system of assessment: </w:t>
      </w:r>
    </w:p>
    <w:p w:rsidR="005B29BE" w:rsidRPr="00CB12DD" w:rsidRDefault="005B29BE" w:rsidP="005B29BE">
      <w:pPr>
        <w:pStyle w:val="ListParagraph"/>
        <w:numPr>
          <w:ilvl w:val="0"/>
          <w:numId w:val="43"/>
        </w:numPr>
        <w:jc w:val="both"/>
        <w:rPr>
          <w:rFonts w:ascii="Arial" w:hAnsi="Arial" w:cs="Arial"/>
          <w:sz w:val="24"/>
          <w:szCs w:val="24"/>
          <w:lang w:val="fr-BE"/>
        </w:rPr>
      </w:pPr>
      <w:proofErr w:type="spellStart"/>
      <w:r w:rsidRPr="00CB12DD">
        <w:rPr>
          <w:rFonts w:ascii="Arial" w:hAnsi="Arial" w:cs="Arial"/>
          <w:sz w:val="24"/>
          <w:szCs w:val="24"/>
          <w:lang w:val="fr-BE"/>
        </w:rPr>
        <w:t>Syllabuses</w:t>
      </w:r>
      <w:proofErr w:type="spellEnd"/>
      <w:r w:rsidRPr="00CB12DD">
        <w:rPr>
          <w:rFonts w:ascii="Arial" w:hAnsi="Arial" w:cs="Arial"/>
          <w:sz w:val="24"/>
          <w:szCs w:val="24"/>
          <w:lang w:val="fr-BE"/>
        </w:rPr>
        <w:t xml:space="preserve"> </w:t>
      </w:r>
    </w:p>
    <w:p w:rsidR="005B29BE" w:rsidRPr="00CB12DD" w:rsidRDefault="005B29BE" w:rsidP="005B29BE">
      <w:pPr>
        <w:pStyle w:val="ListParagraph"/>
        <w:numPr>
          <w:ilvl w:val="0"/>
          <w:numId w:val="43"/>
        </w:numPr>
        <w:jc w:val="both"/>
        <w:rPr>
          <w:rFonts w:ascii="Arial" w:hAnsi="Arial" w:cs="Arial"/>
          <w:sz w:val="24"/>
          <w:szCs w:val="24"/>
          <w:lang w:val="en-US"/>
        </w:rPr>
      </w:pPr>
      <w:r w:rsidRPr="00CB12DD">
        <w:rPr>
          <w:rFonts w:ascii="Arial" w:hAnsi="Arial" w:cs="Arial"/>
          <w:sz w:val="24"/>
          <w:szCs w:val="24"/>
          <w:lang w:val="en-US"/>
        </w:rPr>
        <w:t>On-going assessment and self-assessment of processes and results</w:t>
      </w:r>
    </w:p>
    <w:p w:rsidR="005B29BE" w:rsidRPr="00CB12DD" w:rsidRDefault="005B29BE" w:rsidP="005B29BE">
      <w:pPr>
        <w:pStyle w:val="ListParagraph"/>
        <w:numPr>
          <w:ilvl w:val="0"/>
          <w:numId w:val="43"/>
        </w:numPr>
        <w:jc w:val="both"/>
        <w:rPr>
          <w:rFonts w:ascii="Arial" w:hAnsi="Arial" w:cs="Arial"/>
          <w:sz w:val="24"/>
          <w:szCs w:val="24"/>
          <w:lang w:val="en-US"/>
        </w:rPr>
      </w:pPr>
      <w:r w:rsidRPr="00CB12DD">
        <w:rPr>
          <w:rFonts w:ascii="Arial" w:hAnsi="Arial" w:cs="Arial"/>
          <w:sz w:val="24"/>
          <w:szCs w:val="24"/>
          <w:lang w:val="en-US"/>
        </w:rPr>
        <w:t>Mid-term/End-term formative and summative assessment (School Report)</w:t>
      </w:r>
    </w:p>
    <w:p w:rsidR="005B29BE" w:rsidRPr="005B29BE" w:rsidRDefault="005B29BE" w:rsidP="005B29BE">
      <w:pPr>
        <w:pStyle w:val="ListParagraph"/>
        <w:ind w:left="426"/>
        <w:jc w:val="both"/>
        <w:rPr>
          <w:rFonts w:ascii="Arial" w:hAnsi="Arial" w:cs="Arial"/>
          <w:sz w:val="24"/>
          <w:szCs w:val="24"/>
          <w:u w:val="single"/>
          <w:lang w:val="en-US"/>
        </w:rPr>
      </w:pPr>
    </w:p>
    <w:p w:rsidR="005B29BE" w:rsidRPr="005B29BE" w:rsidRDefault="005B29BE" w:rsidP="005B29BE">
      <w:pPr>
        <w:pStyle w:val="ListParagraph"/>
        <w:ind w:left="426"/>
        <w:jc w:val="both"/>
        <w:rPr>
          <w:rFonts w:ascii="Arial" w:hAnsi="Arial" w:cs="Arial"/>
          <w:sz w:val="24"/>
          <w:szCs w:val="24"/>
          <w:u w:val="single"/>
          <w:lang w:val="en-US"/>
        </w:rPr>
      </w:pPr>
      <w:r w:rsidRPr="005B29BE">
        <w:rPr>
          <w:rFonts w:ascii="Arial" w:hAnsi="Arial" w:cs="Arial"/>
          <w:sz w:val="24"/>
          <w:szCs w:val="24"/>
          <w:u w:val="single"/>
          <w:lang w:val="en-US"/>
        </w:rPr>
        <w:t>Follow-up  –  syllabuses:</w:t>
      </w:r>
    </w:p>
    <w:p w:rsidR="005B29BE" w:rsidRPr="005B29BE" w:rsidRDefault="005B29BE" w:rsidP="005B29BE">
      <w:pPr>
        <w:pStyle w:val="ListParagraph"/>
        <w:ind w:left="426"/>
        <w:jc w:val="both"/>
        <w:rPr>
          <w:rFonts w:ascii="Arial" w:hAnsi="Arial" w:cs="Arial"/>
          <w:sz w:val="24"/>
          <w:szCs w:val="24"/>
          <w:u w:val="single"/>
          <w:lang w:val="en-US"/>
        </w:rPr>
      </w:pPr>
    </w:p>
    <w:p w:rsidR="005B29BE" w:rsidRPr="005B29BE" w:rsidRDefault="005B29BE" w:rsidP="005B29BE">
      <w:pPr>
        <w:pStyle w:val="ListParagraph"/>
        <w:ind w:left="426"/>
        <w:jc w:val="both"/>
        <w:rPr>
          <w:rFonts w:ascii="Arial" w:hAnsi="Arial" w:cs="Arial"/>
          <w:sz w:val="24"/>
          <w:szCs w:val="24"/>
          <w:lang w:val="en-US"/>
        </w:rPr>
      </w:pPr>
      <w:r w:rsidRPr="005B29BE">
        <w:rPr>
          <w:rFonts w:ascii="Arial" w:hAnsi="Arial" w:cs="Arial"/>
          <w:sz w:val="24"/>
          <w:szCs w:val="24"/>
          <w:lang w:val="en-US"/>
        </w:rPr>
        <w:t xml:space="preserve">Work in progress on syllabuses: </w:t>
      </w:r>
    </w:p>
    <w:p w:rsidR="005B29BE" w:rsidRPr="00410E90" w:rsidRDefault="005B29BE" w:rsidP="005B29BE">
      <w:pPr>
        <w:pStyle w:val="ListParagraph"/>
        <w:numPr>
          <w:ilvl w:val="0"/>
          <w:numId w:val="41"/>
        </w:numPr>
        <w:ind w:left="709"/>
        <w:jc w:val="both"/>
        <w:rPr>
          <w:rFonts w:ascii="Arial" w:hAnsi="Arial" w:cs="Arial"/>
          <w:sz w:val="24"/>
          <w:szCs w:val="24"/>
          <w:lang w:val="en-US"/>
        </w:rPr>
      </w:pPr>
      <w:r w:rsidRPr="00CB12DD">
        <w:rPr>
          <w:rFonts w:ascii="Arial" w:hAnsi="Arial" w:cs="Arial"/>
          <w:sz w:val="24"/>
          <w:szCs w:val="24"/>
          <w:lang w:val="en-US"/>
        </w:rPr>
        <w:t xml:space="preserve">Revision of the syllabuses according to the document Ref.: 2011-09-D-47-en-4 </w:t>
      </w:r>
      <w:r w:rsidRPr="00410E90">
        <w:rPr>
          <w:rFonts w:ascii="Arial" w:hAnsi="Arial" w:cs="Arial"/>
          <w:i/>
          <w:sz w:val="24"/>
          <w:szCs w:val="24"/>
          <w:lang w:val="en-US"/>
        </w:rPr>
        <w:t>Structure for all syllabuses in the system of the European Schools</w:t>
      </w:r>
    </w:p>
    <w:p w:rsidR="005B29BE" w:rsidRPr="00410E90" w:rsidRDefault="005B29BE" w:rsidP="005B29BE">
      <w:pPr>
        <w:pStyle w:val="ListParagraph"/>
        <w:numPr>
          <w:ilvl w:val="0"/>
          <w:numId w:val="41"/>
        </w:numPr>
        <w:ind w:left="709"/>
        <w:jc w:val="both"/>
        <w:rPr>
          <w:rFonts w:ascii="Arial" w:hAnsi="Arial" w:cs="Arial"/>
          <w:sz w:val="24"/>
          <w:szCs w:val="24"/>
          <w:lang w:val="en-US"/>
        </w:rPr>
      </w:pPr>
      <w:r w:rsidRPr="00410E90">
        <w:rPr>
          <w:rFonts w:ascii="Arial" w:hAnsi="Arial" w:cs="Arial"/>
          <w:sz w:val="24"/>
          <w:szCs w:val="24"/>
          <w:lang w:val="en-US"/>
        </w:rPr>
        <w:t>Work in progress on the new syllabuses (European Hours, Music  …)</w:t>
      </w:r>
    </w:p>
    <w:p w:rsidR="005B29BE" w:rsidRPr="00410E90" w:rsidRDefault="005B29BE" w:rsidP="005B29BE">
      <w:pPr>
        <w:pStyle w:val="ListParagraph"/>
        <w:jc w:val="both"/>
        <w:rPr>
          <w:rFonts w:ascii="Arial" w:hAnsi="Arial" w:cs="Arial"/>
          <w:sz w:val="24"/>
          <w:szCs w:val="24"/>
          <w:lang w:val="en-US"/>
        </w:rPr>
      </w:pPr>
    </w:p>
    <w:p w:rsidR="005B29BE" w:rsidRPr="00410E90" w:rsidRDefault="005B29BE" w:rsidP="005B29BE">
      <w:pPr>
        <w:pStyle w:val="ListParagraph"/>
        <w:ind w:left="426"/>
        <w:jc w:val="both"/>
        <w:rPr>
          <w:rFonts w:ascii="Arial" w:hAnsi="Arial" w:cs="Arial"/>
          <w:sz w:val="24"/>
          <w:szCs w:val="24"/>
          <w:lang w:val="en-GB"/>
        </w:rPr>
      </w:pPr>
      <w:r w:rsidRPr="005B29BE">
        <w:rPr>
          <w:rFonts w:ascii="Arial" w:hAnsi="Arial" w:cs="Arial"/>
          <w:sz w:val="24"/>
          <w:szCs w:val="24"/>
          <w:lang w:val="en-US"/>
        </w:rPr>
        <w:t xml:space="preserve">All syllabuses for the primary cycle should follow the structure set in the document </w:t>
      </w:r>
      <w:r w:rsidRPr="005B29BE">
        <w:rPr>
          <w:rFonts w:ascii="Arial" w:hAnsi="Arial" w:cs="Arial"/>
          <w:i/>
          <w:sz w:val="24"/>
          <w:szCs w:val="24"/>
          <w:lang w:val="en-US"/>
        </w:rPr>
        <w:t>Structure for all syllabuses in the system of the European schools</w:t>
      </w:r>
      <w:r w:rsidRPr="005B29BE">
        <w:rPr>
          <w:rFonts w:ascii="Arial" w:hAnsi="Arial" w:cs="Arial"/>
          <w:sz w:val="24"/>
          <w:szCs w:val="24"/>
          <w:lang w:val="en-US"/>
        </w:rPr>
        <w:t xml:space="preserve">. </w:t>
      </w:r>
      <w:r w:rsidRPr="00410E90">
        <w:rPr>
          <w:rFonts w:ascii="Arial" w:hAnsi="Arial" w:cs="Arial"/>
          <w:sz w:val="24"/>
          <w:szCs w:val="24"/>
          <w:lang w:val="en-GB"/>
        </w:rPr>
        <w:t>The syllabuses must be competence based and include learning objectives (depending on the subject either for each level/school year or for the end of the Primary Cycle) and attainment descriptors (at least for P5). The process of revision and adaptation of the syllabuses has already started and will continue in the school year 2016/17 under the supervision of the responsible inspectors.</w:t>
      </w:r>
    </w:p>
    <w:p w:rsidR="005B29BE" w:rsidRPr="005B29BE" w:rsidRDefault="005B29BE" w:rsidP="005B29BE">
      <w:pPr>
        <w:pStyle w:val="ListParagraph"/>
        <w:ind w:left="426"/>
        <w:jc w:val="both"/>
        <w:rPr>
          <w:rFonts w:ascii="Arial" w:hAnsi="Arial" w:cs="Arial"/>
          <w:color w:val="FF0000"/>
          <w:sz w:val="24"/>
          <w:szCs w:val="24"/>
          <w:lang w:val="en-US"/>
        </w:rPr>
      </w:pPr>
    </w:p>
    <w:p w:rsidR="005B29BE" w:rsidRPr="00410E90" w:rsidRDefault="005B29BE" w:rsidP="005B29BE">
      <w:pPr>
        <w:pStyle w:val="ListParagraph"/>
        <w:ind w:left="426"/>
        <w:jc w:val="both"/>
        <w:rPr>
          <w:rFonts w:ascii="Arial" w:hAnsi="Arial" w:cs="Arial"/>
          <w:sz w:val="24"/>
          <w:szCs w:val="24"/>
          <w:lang w:val="en-GB"/>
        </w:rPr>
      </w:pPr>
      <w:r w:rsidRPr="00410E90">
        <w:rPr>
          <w:rFonts w:ascii="Arial" w:hAnsi="Arial" w:cs="Arial"/>
          <w:color w:val="FF0000"/>
          <w:sz w:val="24"/>
          <w:szCs w:val="24"/>
          <w:lang w:val="en-GB"/>
        </w:rPr>
        <w:t>Table 1: Inventory current situation syllabuses Primary</w:t>
      </w:r>
    </w:p>
    <w:tbl>
      <w:tblPr>
        <w:tblW w:w="9462" w:type="dxa"/>
        <w:tblLayout w:type="fixed"/>
        <w:tblCellMar>
          <w:left w:w="0" w:type="dxa"/>
          <w:right w:w="0" w:type="dxa"/>
        </w:tblCellMar>
        <w:tblLook w:val="04A0" w:firstRow="1" w:lastRow="0" w:firstColumn="1" w:lastColumn="0" w:noHBand="0" w:noVBand="1"/>
      </w:tblPr>
      <w:tblGrid>
        <w:gridCol w:w="675"/>
        <w:gridCol w:w="709"/>
        <w:gridCol w:w="3401"/>
        <w:gridCol w:w="2693"/>
        <w:gridCol w:w="1984"/>
      </w:tblGrid>
      <w:tr w:rsidR="005B29BE" w:rsidRPr="00410E90" w:rsidTr="003B4D93">
        <w:trPr>
          <w:cantSplit/>
          <w:tblHeader/>
        </w:trPr>
        <w:tc>
          <w:tcPr>
            <w:tcW w:w="1384" w:type="dxa"/>
            <w:gridSpan w:val="2"/>
            <w:tcBorders>
              <w:top w:val="single" w:sz="8" w:space="0" w:color="auto"/>
              <w:left w:val="single" w:sz="8" w:space="0" w:color="auto"/>
              <w:bottom w:val="single" w:sz="8" w:space="0" w:color="auto"/>
              <w:right w:val="single" w:sz="8" w:space="0" w:color="auto"/>
            </w:tcBorders>
            <w:shd w:val="clear" w:color="auto" w:fill="CCC0D9"/>
            <w:tcMar>
              <w:top w:w="0" w:type="dxa"/>
              <w:left w:w="108" w:type="dxa"/>
              <w:bottom w:w="0" w:type="dxa"/>
              <w:right w:w="108" w:type="dxa"/>
            </w:tcMar>
            <w:hideMark/>
          </w:tcPr>
          <w:p w:rsidR="005B29BE" w:rsidRPr="00410E90" w:rsidRDefault="005B29BE" w:rsidP="003B4D93">
            <w:pPr>
              <w:spacing w:line="240" w:lineRule="atLeast"/>
              <w:rPr>
                <w:rFonts w:cs="Arial"/>
                <w:b/>
                <w:bCs/>
                <w:sz w:val="20"/>
                <w:lang w:val="en-GB" w:eastAsia="nl-NL"/>
              </w:rPr>
            </w:pPr>
            <w:r w:rsidRPr="00410E90">
              <w:rPr>
                <w:rFonts w:cs="Arial"/>
                <w:b/>
                <w:bCs/>
                <w:sz w:val="20"/>
                <w:lang w:val="en-GB" w:eastAsia="nl-NL"/>
              </w:rPr>
              <w:t>Subject</w:t>
            </w:r>
          </w:p>
        </w:tc>
        <w:tc>
          <w:tcPr>
            <w:tcW w:w="3401" w:type="dxa"/>
            <w:tcBorders>
              <w:top w:val="single" w:sz="8" w:space="0" w:color="auto"/>
              <w:left w:val="nil"/>
              <w:bottom w:val="single" w:sz="8" w:space="0" w:color="auto"/>
              <w:right w:val="single" w:sz="8" w:space="0" w:color="auto"/>
            </w:tcBorders>
            <w:shd w:val="clear" w:color="auto" w:fill="CCC0D9"/>
            <w:tcMar>
              <w:top w:w="0" w:type="dxa"/>
              <w:left w:w="108" w:type="dxa"/>
              <w:bottom w:w="0" w:type="dxa"/>
              <w:right w:w="108" w:type="dxa"/>
            </w:tcMar>
            <w:hideMark/>
          </w:tcPr>
          <w:p w:rsidR="005B29BE" w:rsidRPr="00410E90" w:rsidRDefault="005B29BE" w:rsidP="003B4D93">
            <w:pPr>
              <w:rPr>
                <w:rFonts w:cs="Arial"/>
                <w:b/>
                <w:bCs/>
                <w:sz w:val="20"/>
                <w:lang w:val="en-GB" w:eastAsia="nl-NL"/>
              </w:rPr>
            </w:pPr>
            <w:r w:rsidRPr="00410E90">
              <w:rPr>
                <w:rFonts w:cs="Arial"/>
                <w:b/>
                <w:bCs/>
                <w:sz w:val="20"/>
                <w:lang w:val="en-GB" w:eastAsia="nl-NL"/>
              </w:rPr>
              <w:t>Structure for all syllabuses</w:t>
            </w:r>
            <w:r>
              <w:rPr>
                <w:rFonts w:cs="Arial"/>
                <w:b/>
                <w:bCs/>
                <w:sz w:val="20"/>
                <w:lang w:val="en-GB" w:eastAsia="nl-NL"/>
              </w:rPr>
              <w:br/>
            </w:r>
            <w:r w:rsidRPr="00410E90">
              <w:rPr>
                <w:rFonts w:cs="Arial"/>
                <w:b/>
                <w:bCs/>
                <w:sz w:val="20"/>
                <w:lang w:val="en-GB" w:eastAsia="nl-NL"/>
              </w:rPr>
              <w:t>2011-09-D-47-en-5</w:t>
            </w:r>
          </w:p>
        </w:tc>
        <w:tc>
          <w:tcPr>
            <w:tcW w:w="2693" w:type="dxa"/>
            <w:tcBorders>
              <w:top w:val="single" w:sz="8" w:space="0" w:color="auto"/>
              <w:left w:val="nil"/>
              <w:bottom w:val="single" w:sz="8" w:space="0" w:color="auto"/>
              <w:right w:val="single" w:sz="8" w:space="0" w:color="auto"/>
            </w:tcBorders>
            <w:shd w:val="clear" w:color="auto" w:fill="CCC0D9"/>
            <w:tcMar>
              <w:top w:w="0" w:type="dxa"/>
              <w:left w:w="108" w:type="dxa"/>
              <w:bottom w:w="0" w:type="dxa"/>
              <w:right w:w="108" w:type="dxa"/>
            </w:tcMar>
            <w:hideMark/>
          </w:tcPr>
          <w:p w:rsidR="005B29BE" w:rsidRPr="00410E90" w:rsidRDefault="005B29BE" w:rsidP="003B4D93">
            <w:pPr>
              <w:spacing w:line="240" w:lineRule="atLeast"/>
              <w:rPr>
                <w:rFonts w:cs="Arial"/>
                <w:b/>
                <w:bCs/>
                <w:sz w:val="20"/>
                <w:lang w:val="en-GB" w:eastAsia="nl-NL"/>
              </w:rPr>
            </w:pPr>
            <w:r w:rsidRPr="00410E90">
              <w:rPr>
                <w:rFonts w:cs="Arial"/>
                <w:b/>
                <w:bCs/>
                <w:sz w:val="20"/>
                <w:lang w:val="en-GB" w:eastAsia="nl-NL"/>
              </w:rPr>
              <w:t>Attainment descriptors</w:t>
            </w:r>
          </w:p>
        </w:tc>
        <w:tc>
          <w:tcPr>
            <w:tcW w:w="1984" w:type="dxa"/>
            <w:tcBorders>
              <w:top w:val="single" w:sz="8" w:space="0" w:color="auto"/>
              <w:left w:val="nil"/>
              <w:bottom w:val="single" w:sz="8" w:space="0" w:color="auto"/>
              <w:right w:val="single" w:sz="8" w:space="0" w:color="auto"/>
            </w:tcBorders>
            <w:shd w:val="clear" w:color="auto" w:fill="CCC0D9"/>
            <w:tcMar>
              <w:top w:w="0" w:type="dxa"/>
              <w:left w:w="108" w:type="dxa"/>
              <w:bottom w:w="0" w:type="dxa"/>
              <w:right w:w="108" w:type="dxa"/>
            </w:tcMar>
            <w:hideMark/>
          </w:tcPr>
          <w:p w:rsidR="005B29BE" w:rsidRPr="00410E90" w:rsidRDefault="005B29BE" w:rsidP="003B4D93">
            <w:pPr>
              <w:spacing w:line="240" w:lineRule="atLeast"/>
              <w:rPr>
                <w:rFonts w:cs="Arial"/>
                <w:b/>
                <w:bCs/>
                <w:sz w:val="20"/>
                <w:lang w:val="en-GB" w:eastAsia="nl-NL"/>
              </w:rPr>
            </w:pPr>
            <w:r w:rsidRPr="00410E90">
              <w:rPr>
                <w:rFonts w:cs="Arial"/>
                <w:b/>
                <w:bCs/>
                <w:sz w:val="20"/>
                <w:lang w:val="en-GB" w:eastAsia="nl-NL"/>
              </w:rPr>
              <w:t>Planning for approval</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Language 1</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Some, but a lot don’t correspond to structure yet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Harmonised descriptors under construction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ind w:right="175"/>
              <w:rPr>
                <w:rFonts w:cs="Arial"/>
                <w:sz w:val="20"/>
                <w:lang w:val="en-GB" w:eastAsia="nl-NL"/>
              </w:rPr>
            </w:pPr>
            <w:r w:rsidRPr="00410E90">
              <w:rPr>
                <w:rFonts w:cs="Arial"/>
                <w:sz w:val="20"/>
                <w:lang w:val="en-GB" w:eastAsia="nl-NL"/>
              </w:rPr>
              <w:t>February 2017</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BG</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Yes, year 1 and 5 Primary</w:t>
            </w:r>
          </w:p>
          <w:p w:rsidR="005B29BE" w:rsidRPr="00410E90" w:rsidRDefault="005B29BE" w:rsidP="003B4D93">
            <w:pPr>
              <w:rPr>
                <w:rFonts w:cs="Arial"/>
                <w:sz w:val="20"/>
                <w:lang w:val="en-GB" w:eastAsia="nl-NL"/>
              </w:rPr>
            </w:pPr>
            <w:r w:rsidRPr="00410E90">
              <w:rPr>
                <w:rFonts w:cs="Arial"/>
                <w:sz w:val="20"/>
                <w:lang w:val="en-GB" w:eastAsia="nl-NL"/>
              </w:rPr>
              <w:t>No, year 2-3-4 Primary</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De</w:t>
            </w:r>
            <w:r w:rsidR="00142B0B">
              <w:rPr>
                <w:rFonts w:cs="Arial"/>
                <w:sz w:val="20"/>
                <w:lang w:val="en-GB" w:eastAsia="nl-NL"/>
              </w:rPr>
              <w:t>s</w:t>
            </w:r>
            <w:r w:rsidRPr="00410E90">
              <w:rPr>
                <w:rFonts w:cs="Arial"/>
                <w:sz w:val="20"/>
                <w:lang w:val="en-GB" w:eastAsia="nl-NL"/>
              </w:rPr>
              <w:t>criptors are not harmonised yet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February 2017</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DA</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No, under reconstructi</w:t>
            </w:r>
            <w:bookmarkStart w:id="0" w:name="_GoBack"/>
            <w:bookmarkEnd w:id="0"/>
            <w:r w:rsidRPr="00410E90">
              <w:rPr>
                <w:rFonts w:cs="Arial"/>
                <w:sz w:val="20"/>
                <w:lang w:val="en-GB" w:eastAsia="nl-NL"/>
              </w:rPr>
              <w:t>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under reconstruction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October 2017</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846D04"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846D04" w:rsidRDefault="005B29BE" w:rsidP="003B4D93">
            <w:pPr>
              <w:rPr>
                <w:rFonts w:cs="Arial"/>
                <w:sz w:val="20"/>
                <w:lang w:val="en-GB" w:eastAsia="nl-NL"/>
              </w:rPr>
            </w:pPr>
            <w:r w:rsidRPr="00846D04">
              <w:rPr>
                <w:rFonts w:cs="Arial"/>
                <w:sz w:val="20"/>
                <w:lang w:val="en-GB" w:eastAsia="nl-NL"/>
              </w:rPr>
              <w:t>DE</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E24CE2" w:rsidRDefault="004A5585" w:rsidP="003B4D93">
            <w:pPr>
              <w:rPr>
                <w:rFonts w:cs="Arial"/>
                <w:sz w:val="20"/>
                <w:lang w:val="en-GB" w:eastAsia="nl-NL"/>
              </w:rPr>
            </w:pPr>
            <w:r w:rsidRPr="00E24CE2">
              <w:rPr>
                <w:rFonts w:cs="Arial"/>
                <w:sz w:val="20"/>
                <w:lang w:val="en-GB" w:eastAsia="nl-NL"/>
              </w:rPr>
              <w:t>Yes</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E24CE2" w:rsidRDefault="004A5585" w:rsidP="003B4D93">
            <w:pPr>
              <w:rPr>
                <w:rFonts w:cs="Arial"/>
                <w:sz w:val="20"/>
                <w:lang w:val="en-GB" w:eastAsia="nl-NL"/>
              </w:rPr>
            </w:pPr>
            <w:r w:rsidRPr="00E24CE2">
              <w:rPr>
                <w:rFonts w:cs="Arial"/>
                <w:sz w:val="20"/>
                <w:lang w:val="en-GB" w:eastAsia="nl-NL"/>
              </w:rPr>
              <w:t>Ready for approval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E24CE2" w:rsidRDefault="004A5585" w:rsidP="003B4D93">
            <w:pPr>
              <w:rPr>
                <w:rFonts w:cs="Arial"/>
                <w:sz w:val="20"/>
                <w:lang w:val="en-GB" w:eastAsia="nl-NL"/>
              </w:rPr>
            </w:pPr>
            <w:r w:rsidRPr="00E24CE2">
              <w:rPr>
                <w:rFonts w:cs="Arial"/>
                <w:sz w:val="20"/>
                <w:lang w:val="en-GB" w:eastAsia="nl-NL"/>
              </w:rPr>
              <w:t>October 2016</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EN</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No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ES</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No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NL</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No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CS</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No</w:t>
            </w:r>
            <w:r w:rsidRPr="00410E90">
              <w:rPr>
                <w:rFonts w:cs="Arial"/>
                <w:color w:val="000000"/>
                <w:sz w:val="20"/>
                <w:lang w:val="en-GB" w:eastAsia="nl-NL"/>
              </w:rPr>
              <w:t>, under reconstruction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color w:val="000000"/>
                <w:sz w:val="20"/>
                <w:lang w:val="en-GB" w:eastAsia="nl-NL"/>
              </w:rPr>
              <w:t>Ready for approval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color w:val="000000"/>
                <w:sz w:val="20"/>
                <w:lang w:val="en-GB" w:eastAsia="nl-NL"/>
              </w:rPr>
              <w:t>October 2016</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EL</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ET</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FI</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lang w:val="en-GB"/>
              </w:rPr>
            </w:pPr>
            <w:r w:rsidRPr="00410E90">
              <w:rPr>
                <w:rFonts w:cs="Arial"/>
                <w:lang w:val="en-GB"/>
              </w:rPr>
              <w:t>New syllabus under construction</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lang w:val="en-GB"/>
              </w:rPr>
            </w:pPr>
            <w:r w:rsidRPr="00410E90">
              <w:rPr>
                <w:rFonts w:cs="Arial"/>
                <w:lang w:val="en-GB"/>
              </w:rPr>
              <w:t>Under construction along with the new syllabus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lang w:val="en-GB"/>
              </w:rPr>
            </w:pPr>
            <w:r w:rsidRPr="00410E90">
              <w:rPr>
                <w:rFonts w:cs="Arial"/>
                <w:lang w:val="en-GB"/>
              </w:rPr>
              <w:t>February 2017</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FR</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lang w:val="en-GB"/>
              </w:rPr>
              <w:t>Yes → approved 2014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GA</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HU</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Yes</w:t>
            </w:r>
            <w:r w:rsidRPr="00410E90">
              <w:rPr>
                <w:rFonts w:cs="Arial"/>
                <w:lang w:val="en-GB"/>
              </w:rPr>
              <w:t>→ approved 2016</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IT</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 xml:space="preserve">Almost </w:t>
            </w:r>
            <w:proofErr w:type="spellStart"/>
            <w:r w:rsidRPr="00410E90">
              <w:rPr>
                <w:rFonts w:cs="Arial"/>
                <w:sz w:val="20"/>
                <w:lang w:val="en-GB" w:eastAsia="nl-NL"/>
              </w:rPr>
              <w:t>completely</w:t>
            </w:r>
            <w:r w:rsidRPr="00410E90">
              <w:rPr>
                <w:rFonts w:cs="Arial"/>
                <w:lang w:val="en-GB"/>
              </w:rPr>
              <w:t>→approved</w:t>
            </w:r>
            <w:proofErr w:type="spellEnd"/>
            <w:r w:rsidRPr="00410E90">
              <w:rPr>
                <w:rFonts w:cs="Arial"/>
                <w:lang w:val="en-GB"/>
              </w:rPr>
              <w:t xml:space="preserve"> 2010</w:t>
            </w:r>
            <w:r w:rsidRPr="00410E90">
              <w:rPr>
                <w:rFonts w:cs="Arial"/>
                <w:sz w:val="20"/>
                <w:lang w:val="en-GB" w:eastAsia="nl-NL"/>
              </w:rPr>
              <w:t xml:space="preserve">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LT</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6F5C80" w:rsidP="003B4D93">
            <w:pPr>
              <w:rPr>
                <w:rFonts w:cs="Arial"/>
                <w:sz w:val="20"/>
                <w:lang w:val="en-GB" w:eastAsia="nl-NL"/>
              </w:rPr>
            </w:pPr>
            <w:r>
              <w:rPr>
                <w:rFonts w:cs="Arial"/>
                <w:sz w:val="20"/>
                <w:lang w:val="en-GB" w:eastAsia="nl-NL"/>
              </w:rPr>
              <w:t>Yes</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6F5C80" w:rsidP="003B4D93">
            <w:pPr>
              <w:rPr>
                <w:rFonts w:cs="Arial"/>
                <w:sz w:val="20"/>
                <w:lang w:val="en-GB" w:eastAsia="nl-NL"/>
              </w:rPr>
            </w:pPr>
            <w:r>
              <w:rPr>
                <w:rFonts w:cs="Arial"/>
                <w:sz w:val="20"/>
                <w:lang w:val="en-GB" w:eastAsia="nl-NL"/>
              </w:rPr>
              <w:t>No</w:t>
            </w:r>
            <w:r w:rsidR="005B29BE"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LV</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lang w:val="en-GB"/>
              </w:rPr>
            </w:pPr>
            <w:r w:rsidRPr="00410E90">
              <w:rPr>
                <w:rFonts w:cs="Arial"/>
                <w:lang w:val="en-GB"/>
              </w:rPr>
              <w:t>Yes → approved 2014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lang w:val="en-GB"/>
              </w:rPr>
            </w:pPr>
            <w:r w:rsidRPr="00410E90">
              <w:rPr>
                <w:rFonts w:cs="Arial"/>
                <w:lang w:val="en-GB"/>
              </w:rPr>
              <w:t>Yes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lang w:val="en-GB"/>
              </w:rPr>
            </w:pPr>
            <w:r w:rsidRPr="00410E90">
              <w:rPr>
                <w:rFonts w:cs="Arial"/>
                <w:lang w:val="en-GB"/>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MT</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eastAsia="nl-NL"/>
              </w:rPr>
              <w:t xml:space="preserve">Under </w:t>
            </w:r>
            <w:r w:rsidRPr="00410E90">
              <w:rPr>
                <w:rFonts w:cs="Arial"/>
                <w:sz w:val="20"/>
                <w:lang w:val="mt-MT" w:eastAsia="nl-NL"/>
              </w:rPr>
              <w:t>construction</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roofErr w:type="spellStart"/>
            <w:r w:rsidRPr="00410E90">
              <w:rPr>
                <w:rFonts w:cs="Arial"/>
              </w:rPr>
              <w:t>Harmonised</w:t>
            </w:r>
            <w:proofErr w:type="spellEnd"/>
            <w:r w:rsidRPr="00410E90">
              <w:rPr>
                <w:rFonts w:cs="Arial"/>
              </w:rPr>
              <w:t xml:space="preserve"> </w:t>
            </w:r>
            <w:proofErr w:type="spellStart"/>
            <w:r w:rsidRPr="00410E90">
              <w:rPr>
                <w:rFonts w:cs="Arial"/>
              </w:rPr>
              <w:t>descriptors</w:t>
            </w:r>
            <w:proofErr w:type="spellEnd"/>
            <w:r w:rsidRPr="00410E90">
              <w:rPr>
                <w:rFonts w:cs="Arial"/>
              </w:rPr>
              <w:t xml:space="preserve"> </w:t>
            </w:r>
            <w:proofErr w:type="spellStart"/>
            <w:r w:rsidRPr="00410E90">
              <w:rPr>
                <w:rFonts w:cs="Arial"/>
              </w:rPr>
              <w:t>under</w:t>
            </w:r>
            <w:proofErr w:type="spellEnd"/>
            <w:r w:rsidRPr="00410E90">
              <w:rPr>
                <w:rFonts w:cs="Arial"/>
              </w:rPr>
              <w:t xml:space="preserve"> construction</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roofErr w:type="spellStart"/>
            <w:r w:rsidRPr="00410E90">
              <w:rPr>
                <w:rFonts w:cs="Arial"/>
              </w:rPr>
              <w:t>February</w:t>
            </w:r>
            <w:proofErr w:type="spellEnd"/>
            <w:r w:rsidRPr="00410E90">
              <w:rPr>
                <w:rFonts w:cs="Arial"/>
              </w:rPr>
              <w:t xml:space="preserve"> 2017</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PL</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 xml:space="preserve">Yes </w:t>
            </w:r>
            <w:r w:rsidRPr="00410E90">
              <w:rPr>
                <w:rFonts w:cs="Arial"/>
                <w:lang w:val="en-GB"/>
              </w:rPr>
              <w:t>→ approved 2016</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yes</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PT</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RO</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0620A2" w:rsidRDefault="009F4D29" w:rsidP="003B4D93">
            <w:pPr>
              <w:rPr>
                <w:rFonts w:cs="Arial"/>
                <w:lang w:val="en-GB"/>
              </w:rPr>
            </w:pPr>
            <w:r w:rsidRPr="000620A2">
              <w:rPr>
                <w:rFonts w:cs="Arial"/>
                <w:lang w:val="en-GB"/>
              </w:rPr>
              <w:t>P1-P2 → approved 2013</w:t>
            </w:r>
          </w:p>
          <w:p w:rsidR="009F4D29" w:rsidRPr="000620A2" w:rsidRDefault="009F4D29" w:rsidP="003B4D93">
            <w:pPr>
              <w:rPr>
                <w:rFonts w:cs="Arial"/>
                <w:lang w:val="en-GB"/>
              </w:rPr>
            </w:pPr>
            <w:r w:rsidRPr="000620A2">
              <w:rPr>
                <w:rFonts w:cs="Arial"/>
                <w:lang w:val="en-GB"/>
              </w:rPr>
              <w:t>P3-P4 → approved 2015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SK</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SL</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675" w:type="dxa"/>
            <w:tcBorders>
              <w:top w:val="nil"/>
              <w:left w:val="single" w:sz="8" w:space="0" w:color="auto"/>
              <w:bottom w:val="single" w:sz="8" w:space="0" w:color="auto"/>
              <w:right w:val="nil"/>
            </w:tcBorders>
            <w:tcMar>
              <w:top w:w="0" w:type="dxa"/>
              <w:left w:w="108" w:type="dxa"/>
              <w:bottom w:w="0" w:type="dxa"/>
              <w:right w:w="108" w:type="dxa"/>
            </w:tcMar>
          </w:tcPr>
          <w:p w:rsidR="005B29BE" w:rsidRPr="00410E90" w:rsidRDefault="005B29BE" w:rsidP="003B4D93">
            <w:pPr>
              <w:rPr>
                <w:rFonts w:cs="Arial"/>
                <w:sz w:val="20"/>
                <w:lang w:val="en-GB" w:eastAsia="nl-N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SV</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rPr>
                <w:rFonts w:cs="Arial"/>
                <w:sz w:val="20"/>
                <w:lang w:val="en-GB" w:eastAsia="nl-NL"/>
              </w:rPr>
            </w:pPr>
            <w:r w:rsidRPr="00410E90">
              <w:rPr>
                <w:rFonts w:cs="Arial"/>
                <w:sz w:val="20"/>
                <w:lang w:val="en-GB" w:eastAsia="nl-NL"/>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r w:rsidRPr="00410E90">
              <w:rPr>
                <w:rFonts w:cs="Arial"/>
                <w:sz w:val="20"/>
                <w:lang w:val="en-GB" w:eastAsia="nl-NL"/>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5B29BE" w:rsidRPr="00410E90" w:rsidRDefault="005B29BE" w:rsidP="003B4D93">
            <w:pPr>
              <w:rPr>
                <w:rFonts w:cs="Arial"/>
                <w:sz w:val="20"/>
                <w:lang w:val="en-GB" w:eastAsia="nl-NL"/>
              </w:rPr>
            </w:pP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Language 2</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 → approved 2012-2013*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No</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Mathematics</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 → approved 2012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 xml:space="preserve">Ready for approval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October 2016</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Discovery World</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 → approved 2016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Art</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No</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lastRenderedPageBreak/>
              <w:t>Music</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No, under reconstruction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color w:val="000000"/>
                <w:sz w:val="20"/>
                <w:lang w:val="en-GB" w:eastAsia="nl-NL"/>
              </w:rPr>
              <w:t>In progress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color w:val="000000"/>
                <w:sz w:val="20"/>
                <w:lang w:val="en-GB" w:eastAsia="nl-NL"/>
              </w:rPr>
              <w:t>February 2017</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Physical Education</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 → approved 2015*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Ready for approval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October 2016</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European Hours</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 xml:space="preserve">No, under reconstruction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Ready for approval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October 2016</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Ethics</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 → approved 2016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Yes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w:t>
            </w:r>
          </w:p>
        </w:tc>
      </w:tr>
      <w:tr w:rsidR="005B29BE" w:rsidRPr="00410E90" w:rsidTr="003B4D93">
        <w:trPr>
          <w:cantSplit/>
        </w:trPr>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Religion</w:t>
            </w:r>
          </w:p>
        </w:tc>
        <w:tc>
          <w:tcPr>
            <w:tcW w:w="3401"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No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No</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B29BE" w:rsidRPr="00410E90" w:rsidRDefault="005B29BE" w:rsidP="003B4D93">
            <w:pPr>
              <w:spacing w:line="240" w:lineRule="atLeast"/>
              <w:rPr>
                <w:rFonts w:cs="Arial"/>
                <w:sz w:val="20"/>
                <w:lang w:val="en-GB" w:eastAsia="nl-NL"/>
              </w:rPr>
            </w:pPr>
            <w:r w:rsidRPr="00410E90">
              <w:rPr>
                <w:rFonts w:cs="Arial"/>
                <w:sz w:val="20"/>
                <w:lang w:val="en-GB" w:eastAsia="nl-NL"/>
              </w:rPr>
              <w:t>?</w:t>
            </w:r>
          </w:p>
        </w:tc>
      </w:tr>
    </w:tbl>
    <w:p w:rsidR="005B29BE" w:rsidRPr="00410E90" w:rsidRDefault="005B29BE" w:rsidP="005B29BE">
      <w:pPr>
        <w:rPr>
          <w:rFonts w:cs="Arial"/>
          <w:lang w:val="en-GB"/>
        </w:rPr>
      </w:pPr>
      <w:r w:rsidRPr="00410E90">
        <w:rPr>
          <w:rFonts w:cs="Arial"/>
          <w:sz w:val="16"/>
          <w:szCs w:val="16"/>
          <w:lang w:val="en-GB"/>
        </w:rPr>
        <w:t>*Even though this is not part of the approved structure for all syllabuses, some of the syllabuses contain an 'Introduction' and/or an extra chapter</w:t>
      </w:r>
      <w:r>
        <w:rPr>
          <w:rFonts w:cs="Arial"/>
          <w:sz w:val="16"/>
          <w:szCs w:val="16"/>
          <w:lang w:val="en-GB"/>
        </w:rPr>
        <w:t xml:space="preserve"> e.g.</w:t>
      </w:r>
      <w:r w:rsidRPr="00410E90">
        <w:rPr>
          <w:rFonts w:cs="Arial"/>
          <w:sz w:val="16"/>
          <w:szCs w:val="16"/>
          <w:lang w:val="en-GB"/>
        </w:rPr>
        <w:t xml:space="preserve"> 'Support' or 'Transition P5-S1'.</w:t>
      </w:r>
    </w:p>
    <w:p w:rsidR="005B29BE" w:rsidRPr="00410E90" w:rsidRDefault="005B29BE" w:rsidP="005B29BE">
      <w:pPr>
        <w:pStyle w:val="ListParagraph"/>
        <w:ind w:left="349"/>
        <w:jc w:val="both"/>
        <w:rPr>
          <w:rFonts w:ascii="Arial" w:hAnsi="Arial" w:cs="Arial"/>
          <w:sz w:val="24"/>
          <w:szCs w:val="24"/>
          <w:lang w:val="en-GB"/>
        </w:rPr>
      </w:pPr>
    </w:p>
    <w:p w:rsidR="005B29BE" w:rsidRPr="00410E90" w:rsidRDefault="005B29BE" w:rsidP="005B29BE">
      <w:pPr>
        <w:pStyle w:val="ListParagraph"/>
        <w:ind w:left="426"/>
        <w:jc w:val="both"/>
        <w:rPr>
          <w:rFonts w:ascii="Arial" w:hAnsi="Arial" w:cs="Arial"/>
          <w:sz w:val="24"/>
          <w:szCs w:val="24"/>
          <w:u w:val="single"/>
          <w:lang w:val="en-US"/>
        </w:rPr>
      </w:pPr>
      <w:r w:rsidRPr="00410E90">
        <w:rPr>
          <w:rFonts w:ascii="Arial" w:hAnsi="Arial" w:cs="Arial"/>
          <w:sz w:val="24"/>
          <w:szCs w:val="24"/>
          <w:u w:val="single"/>
          <w:lang w:val="en-US"/>
        </w:rPr>
        <w:t>Follow-up ongoing assessment and Mid-term/End term assessment (School Report)</w:t>
      </w:r>
    </w:p>
    <w:p w:rsidR="005B29BE" w:rsidRPr="00410E90" w:rsidRDefault="005B29BE" w:rsidP="005B29BE">
      <w:pPr>
        <w:pStyle w:val="ListParagraph"/>
        <w:ind w:left="426"/>
        <w:jc w:val="both"/>
        <w:rPr>
          <w:rFonts w:ascii="Arial" w:hAnsi="Arial" w:cs="Arial"/>
          <w:sz w:val="24"/>
          <w:szCs w:val="24"/>
          <w:u w:val="single"/>
          <w:lang w:val="en-US"/>
        </w:rPr>
      </w:pPr>
    </w:p>
    <w:p w:rsidR="005B29BE" w:rsidRPr="00410E90" w:rsidRDefault="005B29BE" w:rsidP="005B29BE">
      <w:pPr>
        <w:pStyle w:val="ListParagraph"/>
        <w:ind w:left="426"/>
        <w:jc w:val="both"/>
        <w:rPr>
          <w:rFonts w:ascii="Arial" w:hAnsi="Arial" w:cs="Arial"/>
          <w:sz w:val="24"/>
          <w:szCs w:val="24"/>
          <w:lang w:val="en-US"/>
        </w:rPr>
      </w:pPr>
      <w:r w:rsidRPr="00410E90">
        <w:rPr>
          <w:rFonts w:ascii="Arial" w:hAnsi="Arial" w:cs="Arial"/>
          <w:sz w:val="24"/>
          <w:szCs w:val="24"/>
          <w:lang w:val="en-US"/>
        </w:rPr>
        <w:t>Review of the implementation in the schools:</w:t>
      </w:r>
    </w:p>
    <w:p w:rsidR="005B29BE" w:rsidRPr="00410E90" w:rsidRDefault="005B29BE" w:rsidP="005B29BE">
      <w:pPr>
        <w:pStyle w:val="ListParagraph"/>
        <w:numPr>
          <w:ilvl w:val="0"/>
          <w:numId w:val="42"/>
        </w:numPr>
        <w:jc w:val="both"/>
        <w:rPr>
          <w:rFonts w:ascii="Arial" w:hAnsi="Arial" w:cs="Arial"/>
          <w:sz w:val="24"/>
          <w:szCs w:val="24"/>
          <w:lang w:val="en-US"/>
        </w:rPr>
      </w:pPr>
      <w:r w:rsidRPr="00410E90">
        <w:rPr>
          <w:rFonts w:ascii="Arial" w:hAnsi="Arial" w:cs="Arial"/>
          <w:sz w:val="24"/>
          <w:szCs w:val="24"/>
          <w:lang w:val="en-US"/>
        </w:rPr>
        <w:t xml:space="preserve">During regular school visits (e.g. statutory evaluations) every inspector pays attention to the implementation of the assessment tools and gives feedback to the WG Assessment by the end of December; a questionnaire will be distributed after the BIP in October 2016. </w:t>
      </w:r>
    </w:p>
    <w:p w:rsidR="005B29BE" w:rsidRPr="00410E90" w:rsidRDefault="005B29BE" w:rsidP="005B29BE">
      <w:pPr>
        <w:pStyle w:val="ListParagraph"/>
        <w:numPr>
          <w:ilvl w:val="0"/>
          <w:numId w:val="42"/>
        </w:numPr>
        <w:jc w:val="both"/>
        <w:rPr>
          <w:rFonts w:ascii="Arial" w:hAnsi="Arial" w:cs="Arial"/>
          <w:sz w:val="24"/>
          <w:szCs w:val="24"/>
          <w:lang w:val="en-US"/>
        </w:rPr>
      </w:pPr>
      <w:r w:rsidRPr="00410E90">
        <w:rPr>
          <w:rFonts w:ascii="Arial" w:hAnsi="Arial" w:cs="Arial"/>
          <w:sz w:val="24"/>
          <w:szCs w:val="24"/>
          <w:lang w:val="en-US"/>
        </w:rPr>
        <w:t>During specific inspection visits (e.g. evaluation of educational support), the inspectors in charge of assessment will organize an extra meeting with the deputy directors and teachers´ representatives in order to get feedback on the implementation of the assessment tools.</w:t>
      </w:r>
    </w:p>
    <w:p w:rsidR="005B29BE" w:rsidRPr="00410E90" w:rsidRDefault="005B29BE" w:rsidP="005B29BE">
      <w:pPr>
        <w:pStyle w:val="ListParagraph"/>
        <w:numPr>
          <w:ilvl w:val="0"/>
          <w:numId w:val="42"/>
        </w:numPr>
        <w:jc w:val="both"/>
        <w:rPr>
          <w:rFonts w:ascii="Arial" w:hAnsi="Arial" w:cs="Arial"/>
          <w:sz w:val="24"/>
          <w:szCs w:val="24"/>
          <w:lang w:val="en-US"/>
        </w:rPr>
      </w:pPr>
      <w:r w:rsidRPr="00410E90">
        <w:rPr>
          <w:rFonts w:ascii="Arial" w:hAnsi="Arial" w:cs="Arial"/>
          <w:sz w:val="24"/>
          <w:szCs w:val="24"/>
          <w:lang w:val="en-US"/>
        </w:rPr>
        <w:t>The chair of the Working Group WSI will be contacted with the request to ask the WSI-teams to pay special attention to the implementation of the assessment tools in Primary and report on this issue to the Working Group Assessment.</w:t>
      </w:r>
    </w:p>
    <w:p w:rsidR="005B29BE" w:rsidRPr="00410E90" w:rsidRDefault="005B29BE" w:rsidP="005B29BE">
      <w:pPr>
        <w:pStyle w:val="ListParagraph"/>
        <w:numPr>
          <w:ilvl w:val="0"/>
          <w:numId w:val="42"/>
        </w:numPr>
        <w:jc w:val="both"/>
        <w:rPr>
          <w:rFonts w:ascii="Arial" w:hAnsi="Arial" w:cs="Arial"/>
          <w:sz w:val="24"/>
          <w:szCs w:val="24"/>
          <w:lang w:val="en-US"/>
        </w:rPr>
      </w:pPr>
      <w:r w:rsidRPr="00410E90">
        <w:rPr>
          <w:rFonts w:ascii="Arial" w:hAnsi="Arial" w:cs="Arial"/>
          <w:sz w:val="24"/>
          <w:szCs w:val="24"/>
          <w:lang w:val="en-US"/>
        </w:rPr>
        <w:t>The WG Assessment, in particular the representatives of the Deputy Directors, will systematically monitor the use of the electronic version of the School report (SMS). Necessary improvements will be made in cooperation with the Office of the Secretary General according to the procedure arranged in the previous school year.</w:t>
      </w:r>
    </w:p>
    <w:p w:rsidR="005B29BE" w:rsidRPr="00410E90" w:rsidRDefault="005B29BE" w:rsidP="005B29BE">
      <w:pPr>
        <w:pStyle w:val="ListParagraph"/>
        <w:numPr>
          <w:ilvl w:val="0"/>
          <w:numId w:val="42"/>
        </w:numPr>
        <w:jc w:val="both"/>
        <w:rPr>
          <w:rFonts w:ascii="Arial" w:hAnsi="Arial" w:cs="Arial"/>
          <w:sz w:val="24"/>
          <w:szCs w:val="24"/>
          <w:lang w:val="en-US"/>
        </w:rPr>
      </w:pPr>
      <w:r w:rsidRPr="00410E90">
        <w:rPr>
          <w:rFonts w:ascii="Arial" w:hAnsi="Arial" w:cs="Arial"/>
          <w:sz w:val="24"/>
          <w:szCs w:val="24"/>
          <w:lang w:val="en-US"/>
        </w:rPr>
        <w:t>During meetings of the Board of Inspectors and the Joint Teaching Committee in February 2017 an exhibition of examples of pupils´ portfolios will be organized in order to show and share examples of good practices.</w:t>
      </w:r>
    </w:p>
    <w:p w:rsidR="005B29BE" w:rsidRPr="00410E90" w:rsidRDefault="005B29BE" w:rsidP="005B29BE">
      <w:pPr>
        <w:pStyle w:val="ListParagraph"/>
        <w:numPr>
          <w:ilvl w:val="0"/>
          <w:numId w:val="42"/>
        </w:numPr>
        <w:jc w:val="both"/>
        <w:rPr>
          <w:rFonts w:ascii="Arial" w:hAnsi="Arial" w:cs="Arial"/>
          <w:sz w:val="24"/>
          <w:szCs w:val="24"/>
          <w:lang w:val="en-US"/>
        </w:rPr>
      </w:pPr>
      <w:r w:rsidRPr="00410E90">
        <w:rPr>
          <w:rFonts w:ascii="Arial" w:hAnsi="Arial" w:cs="Arial"/>
          <w:sz w:val="24"/>
          <w:szCs w:val="24"/>
          <w:lang w:val="en-US"/>
        </w:rPr>
        <w:t>A report on the implementation of the assessment tools in the primary cycle will be presented in the BIP meeting in October 2017.</w:t>
      </w:r>
    </w:p>
    <w:p w:rsidR="00A573F4" w:rsidRPr="005B29BE" w:rsidRDefault="00A573F4" w:rsidP="00826E9B">
      <w:pPr>
        <w:pStyle w:val="Normale"/>
        <w:rPr>
          <w:rFonts w:cs="Arial"/>
          <w:lang w:val="en-US"/>
        </w:rPr>
      </w:pPr>
    </w:p>
    <w:sectPr w:rsidR="00A573F4" w:rsidRPr="005B29BE" w:rsidSect="00A7556C">
      <w:footerReference w:type="default" r:id="rId9"/>
      <w:footerReference w:type="first" r:id="rId10"/>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BB" w:rsidRDefault="00DF5ABB">
      <w:r>
        <w:separator/>
      </w:r>
    </w:p>
  </w:endnote>
  <w:endnote w:type="continuationSeparator" w:id="0">
    <w:p w:rsidR="00DF5ABB" w:rsidRDefault="00DF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E" w:rsidRDefault="0015025E" w:rsidP="00A7556C">
    <w:pPr>
      <w:pStyle w:val="Footer"/>
      <w:pBdr>
        <w:top w:val="single" w:sz="4" w:space="1" w:color="auto"/>
      </w:pBdr>
      <w:tabs>
        <w:tab w:val="left" w:pos="8460"/>
      </w:tabs>
      <w:ind w:right="-29"/>
    </w:pPr>
    <w:r>
      <w:t>2</w:t>
    </w:r>
    <w:r w:rsidR="005B29BE">
      <w:t>016</w:t>
    </w:r>
    <w:r>
      <w:t>-</w:t>
    </w:r>
    <w:r w:rsidR="005B29BE">
      <w:t>09-D-62</w:t>
    </w:r>
    <w:r w:rsidR="004C7EA3">
      <w:t>-en-2</w:t>
    </w:r>
    <w:r>
      <w:tab/>
    </w:r>
    <w:r>
      <w:rPr>
        <w:rStyle w:val="PageNumber"/>
      </w:rPr>
      <w:fldChar w:fldCharType="begin"/>
    </w:r>
    <w:r>
      <w:rPr>
        <w:rStyle w:val="PageNumber"/>
      </w:rPr>
      <w:instrText xml:space="preserve"> PAGE </w:instrText>
    </w:r>
    <w:r>
      <w:rPr>
        <w:rStyle w:val="PageNumber"/>
      </w:rPr>
      <w:fldChar w:fldCharType="separate"/>
    </w:r>
    <w:r w:rsidR="00E24CE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4CE2">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E" w:rsidRDefault="0015025E" w:rsidP="004D73B6">
    <w:pPr>
      <w:pStyle w:val="Footer"/>
      <w:tabs>
        <w:tab w:val="center" w:pos="4253"/>
        <w:tab w:val="left" w:pos="8222"/>
      </w:tabs>
      <w:ind w:right="-29"/>
      <w:rPr>
        <w:rStyle w:val="PageNumber"/>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BB" w:rsidRDefault="00DF5ABB">
      <w:r>
        <w:separator/>
      </w:r>
    </w:p>
  </w:footnote>
  <w:footnote w:type="continuationSeparator" w:id="0">
    <w:p w:rsidR="00DF5ABB" w:rsidRDefault="00DF5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C810BFCE"/>
    <w:lvl w:ilvl="0">
      <w:numFmt w:val="decimal"/>
      <w:lvlText w:val="*"/>
      <w:lvlJc w:val="left"/>
      <w:rPr>
        <w:rFonts w:cs="Times New Roman"/>
      </w:rPr>
    </w:lvl>
  </w:abstractNum>
  <w:abstractNum w:abstractNumId="5">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61E3BF9"/>
    <w:multiLevelType w:val="singleLevel"/>
    <w:tmpl w:val="71F42166"/>
    <w:lvl w:ilvl="0">
      <w:start w:val="1"/>
      <w:numFmt w:val="decimal"/>
      <w:lvlText w:val="%1."/>
      <w:lvlJc w:val="left"/>
      <w:pPr>
        <w:tabs>
          <w:tab w:val="num" w:pos="360"/>
        </w:tabs>
        <w:ind w:left="360" w:hanging="360"/>
      </w:pPr>
    </w:lvl>
  </w:abstractNum>
  <w:abstractNum w:abstractNumId="12">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3">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4">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8">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19">
    <w:nsid w:val="36C54FB7"/>
    <w:multiLevelType w:val="hybridMultilevel"/>
    <w:tmpl w:val="0E60FF08"/>
    <w:lvl w:ilvl="0" w:tplc="4F085CC2">
      <w:start w:val="1"/>
      <w:numFmt w:val="bullet"/>
      <w:lvlText w:val="-"/>
      <w:lvlJc w:val="left"/>
      <w:pPr>
        <w:ind w:left="1440" w:hanging="360"/>
      </w:pPr>
      <w:rPr>
        <w:rFonts w:ascii="Calibri" w:eastAsia="Calibri" w:hAnsi="Calibri"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3">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76E12E2"/>
    <w:multiLevelType w:val="hybridMultilevel"/>
    <w:tmpl w:val="DF94DAF0"/>
    <w:lvl w:ilvl="0" w:tplc="4F085CC2">
      <w:start w:val="1"/>
      <w:numFmt w:val="bullet"/>
      <w:lvlText w:val="-"/>
      <w:lvlJc w:val="left"/>
      <w:pPr>
        <w:ind w:left="1146" w:hanging="360"/>
      </w:pPr>
      <w:rPr>
        <w:rFonts w:ascii="Calibri" w:eastAsia="Calibri" w:hAnsi="Calibri"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9">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1">
    <w:nsid w:val="7B7C04E9"/>
    <w:multiLevelType w:val="hybridMultilevel"/>
    <w:tmpl w:val="27FC6B46"/>
    <w:lvl w:ilvl="0" w:tplc="4F085CC2">
      <w:start w:val="1"/>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37"/>
  </w:num>
  <w:num w:numId="2">
    <w:abstractNumId w:val="13"/>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1"/>
  </w:num>
  <w:num w:numId="8">
    <w:abstractNumId w:val="10"/>
  </w:num>
  <w:num w:numId="9">
    <w:abstractNumId w:val="9"/>
  </w:num>
  <w:num w:numId="10">
    <w:abstractNumId w:val="35"/>
  </w:num>
  <w:num w:numId="11">
    <w:abstractNumId w:val="36"/>
  </w:num>
  <w:num w:numId="12">
    <w:abstractNumId w:val="39"/>
  </w:num>
  <w:num w:numId="13">
    <w:abstractNumId w:val="16"/>
  </w:num>
  <w:num w:numId="14">
    <w:abstractNumId w:val="23"/>
  </w:num>
  <w:num w:numId="15">
    <w:abstractNumId w:val="26"/>
  </w:num>
  <w:num w:numId="16">
    <w:abstractNumId w:val="25"/>
  </w:num>
  <w:num w:numId="17">
    <w:abstractNumId w:val="7"/>
  </w:num>
  <w:num w:numId="18">
    <w:abstractNumId w:val="30"/>
  </w:num>
  <w:num w:numId="19">
    <w:abstractNumId w:val="29"/>
  </w:num>
  <w:num w:numId="20">
    <w:abstractNumId w:val="14"/>
  </w:num>
  <w:num w:numId="21">
    <w:abstractNumId w:val="3"/>
  </w:num>
  <w:num w:numId="22">
    <w:abstractNumId w:val="2"/>
  </w:num>
  <w:num w:numId="23">
    <w:abstractNumId w:val="33"/>
  </w:num>
  <w:num w:numId="24">
    <w:abstractNumId w:val="38"/>
  </w:num>
  <w:num w:numId="25">
    <w:abstractNumId w:val="20"/>
  </w:num>
  <w:num w:numId="26">
    <w:abstractNumId w:val="32"/>
  </w:num>
  <w:num w:numId="27">
    <w:abstractNumId w:val="34"/>
  </w:num>
  <w:num w:numId="28">
    <w:abstractNumId w:val="31"/>
  </w:num>
  <w:num w:numId="29">
    <w:abstractNumId w:val="11"/>
  </w:num>
  <w:num w:numId="30">
    <w:abstractNumId w:val="24"/>
  </w:num>
  <w:num w:numId="31">
    <w:abstractNumId w:val="28"/>
  </w:num>
  <w:num w:numId="32">
    <w:abstractNumId w:val="40"/>
  </w:num>
  <w:num w:numId="33">
    <w:abstractNumId w:val="8"/>
  </w:num>
  <w:num w:numId="34">
    <w:abstractNumId w:val="15"/>
  </w:num>
  <w:num w:numId="35">
    <w:abstractNumId w:val="22"/>
  </w:num>
  <w:num w:numId="36">
    <w:abstractNumId w:val="12"/>
  </w:num>
  <w:num w:numId="37">
    <w:abstractNumId w:val="17"/>
  </w:num>
  <w:num w:numId="38">
    <w:abstractNumId w:val="18"/>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19"/>
  </w:num>
  <w:num w:numId="42">
    <w:abstractNumId w:val="2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BB"/>
    <w:rsid w:val="000620A2"/>
    <w:rsid w:val="00066337"/>
    <w:rsid w:val="000B5F59"/>
    <w:rsid w:val="000C7B71"/>
    <w:rsid w:val="00142B0B"/>
    <w:rsid w:val="00147603"/>
    <w:rsid w:val="0015025E"/>
    <w:rsid w:val="001E2DDF"/>
    <w:rsid w:val="00233183"/>
    <w:rsid w:val="00245D0A"/>
    <w:rsid w:val="00297DE2"/>
    <w:rsid w:val="002A40EF"/>
    <w:rsid w:val="002C11FC"/>
    <w:rsid w:val="002D2183"/>
    <w:rsid w:val="002F77C0"/>
    <w:rsid w:val="003A4D77"/>
    <w:rsid w:val="003C67C9"/>
    <w:rsid w:val="004270BD"/>
    <w:rsid w:val="004504A5"/>
    <w:rsid w:val="00466999"/>
    <w:rsid w:val="004A5585"/>
    <w:rsid w:val="004C7EA3"/>
    <w:rsid w:val="004D73B6"/>
    <w:rsid w:val="004E345C"/>
    <w:rsid w:val="005359A3"/>
    <w:rsid w:val="00545CA3"/>
    <w:rsid w:val="00572049"/>
    <w:rsid w:val="00573B99"/>
    <w:rsid w:val="005B29BE"/>
    <w:rsid w:val="005B6071"/>
    <w:rsid w:val="005C14BD"/>
    <w:rsid w:val="005C6F3B"/>
    <w:rsid w:val="005D1D8C"/>
    <w:rsid w:val="00651B25"/>
    <w:rsid w:val="00661EFD"/>
    <w:rsid w:val="006652AE"/>
    <w:rsid w:val="006B307F"/>
    <w:rsid w:val="006F5C80"/>
    <w:rsid w:val="0071171F"/>
    <w:rsid w:val="00733AE2"/>
    <w:rsid w:val="0077635F"/>
    <w:rsid w:val="00786F15"/>
    <w:rsid w:val="007A04FD"/>
    <w:rsid w:val="007B3F2E"/>
    <w:rsid w:val="007D2960"/>
    <w:rsid w:val="00826E9B"/>
    <w:rsid w:val="00837F26"/>
    <w:rsid w:val="00846D04"/>
    <w:rsid w:val="00856377"/>
    <w:rsid w:val="00893A46"/>
    <w:rsid w:val="008A0D47"/>
    <w:rsid w:val="008C1A8D"/>
    <w:rsid w:val="00900783"/>
    <w:rsid w:val="00917EAA"/>
    <w:rsid w:val="00933FF8"/>
    <w:rsid w:val="00966E5D"/>
    <w:rsid w:val="0097790C"/>
    <w:rsid w:val="00980811"/>
    <w:rsid w:val="009F4D29"/>
    <w:rsid w:val="00A573F4"/>
    <w:rsid w:val="00A7556C"/>
    <w:rsid w:val="00A83736"/>
    <w:rsid w:val="00AA70A1"/>
    <w:rsid w:val="00AB0AFB"/>
    <w:rsid w:val="00AB39FF"/>
    <w:rsid w:val="00AC4334"/>
    <w:rsid w:val="00AE263A"/>
    <w:rsid w:val="00AE616E"/>
    <w:rsid w:val="00B52C92"/>
    <w:rsid w:val="00B5777B"/>
    <w:rsid w:val="00B7603D"/>
    <w:rsid w:val="00B779D2"/>
    <w:rsid w:val="00B9283B"/>
    <w:rsid w:val="00BA289C"/>
    <w:rsid w:val="00C17233"/>
    <w:rsid w:val="00C32823"/>
    <w:rsid w:val="00C43D66"/>
    <w:rsid w:val="00C57789"/>
    <w:rsid w:val="00CC3DAD"/>
    <w:rsid w:val="00CD62BE"/>
    <w:rsid w:val="00CE1AD4"/>
    <w:rsid w:val="00D155D5"/>
    <w:rsid w:val="00D17F05"/>
    <w:rsid w:val="00D32547"/>
    <w:rsid w:val="00D41854"/>
    <w:rsid w:val="00D618F1"/>
    <w:rsid w:val="00D7146A"/>
    <w:rsid w:val="00D75F57"/>
    <w:rsid w:val="00DA0220"/>
    <w:rsid w:val="00DA7BF3"/>
    <w:rsid w:val="00DD4456"/>
    <w:rsid w:val="00DF5ABB"/>
    <w:rsid w:val="00E10BA3"/>
    <w:rsid w:val="00E24CE2"/>
    <w:rsid w:val="00E3757A"/>
    <w:rsid w:val="00E37797"/>
    <w:rsid w:val="00E6610F"/>
    <w:rsid w:val="00E77770"/>
    <w:rsid w:val="00E84D65"/>
    <w:rsid w:val="00E97972"/>
    <w:rsid w:val="00F16C61"/>
    <w:rsid w:val="00F52804"/>
    <w:rsid w:val="00F87955"/>
    <w:rsid w:val="00FD53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 w:type="paragraph" w:styleId="ListParagraph">
    <w:name w:val="List Paragraph"/>
    <w:basedOn w:val="Normal"/>
    <w:uiPriority w:val="34"/>
    <w:qFormat/>
    <w:rsid w:val="005B29BE"/>
    <w:pPr>
      <w:spacing w:before="0" w:after="160" w:line="259" w:lineRule="auto"/>
      <w:ind w:left="720"/>
      <w:contextualSpacing/>
      <w:jc w:val="left"/>
    </w:pPr>
    <w:rPr>
      <w:rFonts w:ascii="Calibri" w:eastAsia="Calibri" w:hAnsi="Calibri"/>
      <w:szCs w:val="22"/>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 w:type="paragraph" w:styleId="ListParagraph">
    <w:name w:val="List Paragraph"/>
    <w:basedOn w:val="Normal"/>
    <w:uiPriority w:val="34"/>
    <w:qFormat/>
    <w:rsid w:val="005B29BE"/>
    <w:pPr>
      <w:spacing w:before="0" w:after="160" w:line="259" w:lineRule="auto"/>
      <w:ind w:left="720"/>
      <w:contextualSpacing/>
      <w:jc w:val="left"/>
    </w:pPr>
    <w:rPr>
      <w:rFonts w:ascii="Calibri" w:eastAsia="Calibri" w:hAnsi="Calibri"/>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European Schools</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DE_SMEDT Leen</dc:creator>
  <cp:lastModifiedBy>DE_SMEDT Leen</cp:lastModifiedBy>
  <cp:revision>12</cp:revision>
  <cp:lastPrinted>2016-10-06T10:23:00Z</cp:lastPrinted>
  <dcterms:created xsi:type="dcterms:W3CDTF">2016-09-20T14:50:00Z</dcterms:created>
  <dcterms:modified xsi:type="dcterms:W3CDTF">2016-11-28T09:05:00Z</dcterms:modified>
</cp:coreProperties>
</file>