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F6" w:rsidRPr="007B5C0D" w:rsidRDefault="004814F6">
      <w:pPr>
        <w:pStyle w:val="References"/>
      </w:pPr>
    </w:p>
    <w:tbl>
      <w:tblPr>
        <w:tblW w:w="0" w:type="auto"/>
        <w:tblLayout w:type="fixed"/>
        <w:tblCellMar>
          <w:left w:w="0" w:type="dxa"/>
          <w:right w:w="0" w:type="dxa"/>
        </w:tblCellMar>
        <w:tblLook w:val="0000" w:firstRow="0" w:lastRow="0" w:firstColumn="0" w:lastColumn="0" w:noHBand="0" w:noVBand="0"/>
      </w:tblPr>
      <w:tblGrid>
        <w:gridCol w:w="5103"/>
        <w:gridCol w:w="4366"/>
      </w:tblGrid>
      <w:tr w:rsidR="005C0ACF" w:rsidRPr="007B5C0D">
        <w:trPr>
          <w:trHeight w:val="1440"/>
        </w:trPr>
        <w:tc>
          <w:tcPr>
            <w:tcW w:w="5103" w:type="dxa"/>
          </w:tcPr>
          <w:p w:rsidR="005C0ACF" w:rsidRPr="007B5C0D" w:rsidRDefault="00896083" w:rsidP="00C77DE1">
            <w:pPr>
              <w:jc w:val="left"/>
            </w:pPr>
            <w:bookmarkStart w:id="0" w:name="WorDocTitle"/>
            <w:r>
              <w:rPr>
                <w:noProof/>
                <w:lang w:val="en-US" w:eastAsia="zh-CN"/>
              </w:rPr>
              <w:drawing>
                <wp:inline distT="0" distB="0" distL="0" distR="0" wp14:anchorId="7A884D96" wp14:editId="5A156156">
                  <wp:extent cx="2382012" cy="10241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la Europaea - pour documents.jpg"/>
                          <pic:cNvPicPr/>
                        </pic:nvPicPr>
                        <pic:blipFill>
                          <a:blip r:embed="rId9">
                            <a:extLst>
                              <a:ext uri="{28A0092B-C50C-407E-A947-70E740481C1C}">
                                <a14:useLocalDpi xmlns:a14="http://schemas.microsoft.com/office/drawing/2010/main" val="0"/>
                              </a:ext>
                            </a:extLst>
                          </a:blip>
                          <a:stretch>
                            <a:fillRect/>
                          </a:stretch>
                        </pic:blipFill>
                        <pic:spPr>
                          <a:xfrm>
                            <a:off x="0" y="0"/>
                            <a:ext cx="2382012" cy="1024128"/>
                          </a:xfrm>
                          <a:prstGeom prst="rect">
                            <a:avLst/>
                          </a:prstGeom>
                        </pic:spPr>
                      </pic:pic>
                    </a:graphicData>
                  </a:graphic>
                </wp:inline>
              </w:drawing>
            </w:r>
          </w:p>
        </w:tc>
        <w:tc>
          <w:tcPr>
            <w:tcW w:w="4366" w:type="dxa"/>
          </w:tcPr>
          <w:p w:rsidR="00896083" w:rsidRDefault="00896083" w:rsidP="00C77DE1">
            <w:pPr>
              <w:pStyle w:val="ZCom"/>
              <w:rPr>
                <w:color w:val="0000FF"/>
              </w:rPr>
            </w:pPr>
          </w:p>
          <w:p w:rsidR="005C0ACF" w:rsidRPr="00FD665F" w:rsidRDefault="007B5C0D" w:rsidP="00C77DE1">
            <w:pPr>
              <w:pStyle w:val="ZCom"/>
              <w:rPr>
                <w:color w:val="0000FF"/>
              </w:rPr>
            </w:pPr>
            <w:r w:rsidRPr="00FD665F">
              <w:rPr>
                <w:color w:val="0000FF"/>
              </w:rPr>
              <w:t>Ecoles européennes</w:t>
            </w:r>
          </w:p>
          <w:p w:rsidR="005C0ACF" w:rsidRPr="00FD665F" w:rsidRDefault="005C0ACF" w:rsidP="00C77DE1">
            <w:pPr>
              <w:pStyle w:val="ZDGName"/>
              <w:rPr>
                <w:color w:val="0000FF"/>
              </w:rPr>
            </w:pPr>
          </w:p>
          <w:p w:rsidR="00DC5808" w:rsidRPr="00FD665F" w:rsidRDefault="00DC5808" w:rsidP="00C77DE1">
            <w:pPr>
              <w:pStyle w:val="ZDGName"/>
              <w:rPr>
                <w:color w:val="0000FF"/>
              </w:rPr>
            </w:pPr>
          </w:p>
          <w:p w:rsidR="005C0ACF" w:rsidRPr="00FD665F" w:rsidRDefault="007B5C0D" w:rsidP="007B5C0D">
            <w:pPr>
              <w:pStyle w:val="ZDGName"/>
              <w:rPr>
                <w:color w:val="0000FF"/>
              </w:rPr>
            </w:pPr>
            <w:r w:rsidRPr="00FD665F">
              <w:rPr>
                <w:color w:val="0000FF"/>
              </w:rPr>
              <w:t xml:space="preserve">Bureau du Secrétaire général </w:t>
            </w:r>
          </w:p>
          <w:p w:rsidR="00DC5808" w:rsidRPr="00FD665F" w:rsidRDefault="00DC5808" w:rsidP="007B5C0D">
            <w:pPr>
              <w:pStyle w:val="ZDGName"/>
              <w:rPr>
                <w:color w:val="0000FF"/>
              </w:rPr>
            </w:pPr>
          </w:p>
          <w:p w:rsidR="00DC5808" w:rsidRPr="007B5C0D" w:rsidRDefault="00DC5808" w:rsidP="007B5C0D">
            <w:pPr>
              <w:pStyle w:val="ZDGName"/>
              <w:rPr>
                <w:color w:val="0000FF"/>
              </w:rPr>
            </w:pPr>
            <w:r w:rsidRPr="00FD665F">
              <w:rPr>
                <w:color w:val="0000FF"/>
              </w:rPr>
              <w:t xml:space="preserve">Secrétariat </w:t>
            </w:r>
            <w:r w:rsidR="00266560" w:rsidRPr="00FD665F">
              <w:rPr>
                <w:color w:val="0000FF"/>
              </w:rPr>
              <w:t>G</w:t>
            </w:r>
            <w:r w:rsidRPr="00FD665F">
              <w:rPr>
                <w:color w:val="0000FF"/>
              </w:rPr>
              <w:t>énéral</w:t>
            </w: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896083">
        <w:rPr>
          <w:szCs w:val="22"/>
        </w:rPr>
        <w:t xml:space="preserve"> : </w:t>
      </w:r>
      <w:r w:rsidR="00896083" w:rsidRPr="00896083">
        <w:rPr>
          <w:szCs w:val="22"/>
        </w:rPr>
        <w:t>2016-03-D-20-fr-</w:t>
      </w:r>
      <w:r w:rsidR="00FB6CE5">
        <w:rPr>
          <w:szCs w:val="22"/>
        </w:rPr>
        <w:t>2</w:t>
      </w:r>
    </w:p>
    <w:p w:rsidR="00896083" w:rsidRDefault="00896083" w:rsidP="005C0ACF">
      <w:pPr>
        <w:pStyle w:val="References"/>
        <w:spacing w:before="0"/>
        <w:rPr>
          <w:szCs w:val="22"/>
        </w:rPr>
      </w:pPr>
    </w:p>
    <w:p w:rsidR="005C0ACF" w:rsidRPr="007B5C0D"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5C0ACF" w:rsidRPr="007B5C0D" w:rsidRDefault="00444DDE" w:rsidP="00FA2EC0">
      <w:pPr>
        <w:pStyle w:val="DocumentTitle"/>
        <w:spacing w:before="3120"/>
        <w:jc w:val="both"/>
      </w:pPr>
      <w:r>
        <w:t xml:space="preserve">Statut de l’Autorité </w:t>
      </w:r>
      <w:r w:rsidR="00896083" w:rsidRPr="00896083">
        <w:t>centrale des inscriptions</w:t>
      </w:r>
      <w:r w:rsidR="00C1637C">
        <w:t xml:space="preserve"> </w:t>
      </w:r>
      <w:r w:rsidR="00585840">
        <w:t xml:space="preserve">des </w:t>
      </w:r>
      <w:r>
        <w:t>Ecoles européennes de Bruxelles</w:t>
      </w:r>
    </w:p>
    <w:p w:rsidR="0051403D" w:rsidRDefault="00FB6CE5" w:rsidP="005C0ACF">
      <w:pPr>
        <w:pStyle w:val="SubTitle1"/>
      </w:pPr>
      <w:r>
        <w:t>Conseil supérieur des Ecoles européennes</w:t>
      </w:r>
    </w:p>
    <w:p w:rsidR="005C0ACF" w:rsidRPr="007B5C0D" w:rsidRDefault="00896083" w:rsidP="005C0ACF">
      <w:pPr>
        <w:pStyle w:val="SubTitle2"/>
      </w:pPr>
      <w:r>
        <w:t>1</w:t>
      </w:r>
      <w:r w:rsidR="00FB6CE5">
        <w:t>2, 13 et 14 avril</w:t>
      </w:r>
      <w:r>
        <w:t xml:space="preserve"> 2016</w:t>
      </w:r>
      <w:r w:rsidR="007B5C0D">
        <w:t xml:space="preserve"> à </w:t>
      </w:r>
      <w:r w:rsidR="00FB6CE5">
        <w:t>Copenhague</w:t>
      </w:r>
    </w:p>
    <w:p w:rsidR="00FD665F" w:rsidRDefault="005C0ACF" w:rsidP="00FD665F">
      <w:pPr>
        <w:pBdr>
          <w:bottom w:val="single" w:sz="4" w:space="1" w:color="auto"/>
        </w:pBdr>
        <w:spacing w:before="0" w:after="0"/>
        <w:jc w:val="left"/>
      </w:pPr>
      <w:r w:rsidRPr="007B5C0D">
        <w:br w:type="page"/>
      </w:r>
      <w:bookmarkEnd w:id="0"/>
    </w:p>
    <w:p w:rsidR="00710E16" w:rsidRPr="00F9615C" w:rsidRDefault="00FD665F" w:rsidP="00FD665F">
      <w:pPr>
        <w:tabs>
          <w:tab w:val="left" w:pos="1530"/>
        </w:tabs>
        <w:rPr>
          <w:sz w:val="4"/>
          <w:szCs w:val="4"/>
        </w:rPr>
      </w:pPr>
      <w:r>
        <w:lastRenderedPageBreak/>
        <w:tab/>
      </w:r>
    </w:p>
    <w:p w:rsidR="00710E16" w:rsidRPr="00F9615C" w:rsidRDefault="00FD665F" w:rsidP="00FD665F">
      <w:pPr>
        <w:pStyle w:val="ListParagraph"/>
        <w:numPr>
          <w:ilvl w:val="0"/>
          <w:numId w:val="44"/>
        </w:numPr>
        <w:rPr>
          <w:rFonts w:cs="Arial"/>
          <w:b/>
          <w:szCs w:val="22"/>
          <w:u w:val="single"/>
        </w:rPr>
      </w:pPr>
      <w:r w:rsidRPr="00F9615C">
        <w:rPr>
          <w:rFonts w:cs="Arial"/>
          <w:b/>
          <w:szCs w:val="22"/>
          <w:u w:val="single"/>
        </w:rPr>
        <w:t>Introduction</w:t>
      </w:r>
    </w:p>
    <w:p w:rsidR="00FD665F" w:rsidRDefault="00886DDF" w:rsidP="00886DDF">
      <w:pPr>
        <w:spacing w:line="276" w:lineRule="auto"/>
        <w:rPr>
          <w:rFonts w:cs="Arial"/>
          <w:szCs w:val="22"/>
        </w:rPr>
      </w:pPr>
      <w:r w:rsidRPr="00886DDF">
        <w:rPr>
          <w:rFonts w:cs="Arial"/>
          <w:szCs w:val="22"/>
        </w:rPr>
        <w:t>L</w:t>
      </w:r>
      <w:r>
        <w:rPr>
          <w:rFonts w:cs="Arial"/>
          <w:szCs w:val="22"/>
        </w:rPr>
        <w:t xml:space="preserve">e Conseil supérieur des 25 et 26 avril 2006 à La Haye a décidé de la création de l’Autorité centrale des inscriptions </w:t>
      </w:r>
      <w:r w:rsidR="002C0F42">
        <w:rPr>
          <w:rFonts w:cs="Arial"/>
          <w:szCs w:val="22"/>
        </w:rPr>
        <w:t xml:space="preserve">(ACI), </w:t>
      </w:r>
      <w:r>
        <w:rPr>
          <w:rFonts w:cs="Arial"/>
          <w:szCs w:val="22"/>
        </w:rPr>
        <w:t xml:space="preserve">chargée de se prononcer sur les inscriptions dans les Ecoles européennes de Bruxelles. Le détail des procédures régissant son fonctionnement ainsi que ses missions a été adopté lors du Conseil supérieur des 23, 24 et 25 octobre 2006. </w:t>
      </w:r>
      <w:r w:rsidR="002C0F42">
        <w:rPr>
          <w:rFonts w:cs="Arial"/>
          <w:szCs w:val="22"/>
        </w:rPr>
        <w:t xml:space="preserve">Quant à sa composition, elle avait fait l’objet d’une actualisation approuvée par le Conseil supérieur du 24 octobre 2007. </w:t>
      </w:r>
    </w:p>
    <w:p w:rsidR="002C0F42" w:rsidRDefault="002C0F42" w:rsidP="00886DDF">
      <w:pPr>
        <w:spacing w:line="276" w:lineRule="auto"/>
        <w:rPr>
          <w:rFonts w:cs="Arial"/>
          <w:szCs w:val="22"/>
        </w:rPr>
      </w:pPr>
      <w:r>
        <w:rPr>
          <w:rFonts w:cs="Arial"/>
          <w:szCs w:val="22"/>
        </w:rPr>
        <w:t>L’objectif du présent document est de repréciser le rôle ainsi que le mode de fonctionnement de l’ACI.</w:t>
      </w:r>
    </w:p>
    <w:p w:rsidR="002779BA" w:rsidRPr="00B75F3B" w:rsidRDefault="002779BA" w:rsidP="00886DDF">
      <w:pPr>
        <w:spacing w:line="276" w:lineRule="auto"/>
        <w:rPr>
          <w:rFonts w:cs="Arial"/>
          <w:szCs w:val="22"/>
        </w:rPr>
      </w:pPr>
    </w:p>
    <w:p w:rsidR="007D11D8" w:rsidRPr="00B75F3B" w:rsidRDefault="007D11D8" w:rsidP="007D11D8">
      <w:pPr>
        <w:pStyle w:val="ListParagraph"/>
        <w:numPr>
          <w:ilvl w:val="0"/>
          <w:numId w:val="44"/>
        </w:numPr>
        <w:spacing w:before="0" w:after="160" w:line="276" w:lineRule="auto"/>
        <w:rPr>
          <w:rFonts w:cs="Arial"/>
          <w:b/>
          <w:szCs w:val="22"/>
          <w:u w:val="single"/>
        </w:rPr>
      </w:pPr>
      <w:r w:rsidRPr="00B75F3B">
        <w:rPr>
          <w:rFonts w:cs="Arial"/>
          <w:b/>
          <w:szCs w:val="22"/>
          <w:u w:val="single"/>
        </w:rPr>
        <w:t>Avis du Comité budgétaire</w:t>
      </w:r>
    </w:p>
    <w:p w:rsidR="007D11D8" w:rsidRPr="00B75F3B" w:rsidRDefault="007D11D8" w:rsidP="007D11D8">
      <w:pPr>
        <w:pStyle w:val="ListParagraph"/>
        <w:spacing w:before="0" w:after="160" w:line="276" w:lineRule="auto"/>
        <w:ind w:left="1146"/>
        <w:rPr>
          <w:rFonts w:cs="Arial"/>
          <w:b/>
          <w:szCs w:val="22"/>
          <w:u w:val="single"/>
        </w:rPr>
      </w:pPr>
    </w:p>
    <w:p w:rsidR="007D11D8" w:rsidRPr="00B75F3B" w:rsidRDefault="007D11D8" w:rsidP="007D11D8">
      <w:pPr>
        <w:spacing w:before="0" w:after="160" w:line="276" w:lineRule="auto"/>
        <w:rPr>
          <w:lang w:val="fr-BE"/>
        </w:rPr>
      </w:pPr>
      <w:r w:rsidRPr="00B75F3B">
        <w:rPr>
          <w:lang w:val="fr-BE"/>
        </w:rPr>
        <w:t xml:space="preserve">Le Secrétaire Général </w:t>
      </w:r>
      <w:r w:rsidR="0000694C" w:rsidRPr="00B75F3B">
        <w:rPr>
          <w:lang w:val="fr-BE"/>
        </w:rPr>
        <w:t>a communiqué</w:t>
      </w:r>
      <w:r w:rsidRPr="00B75F3B">
        <w:rPr>
          <w:lang w:val="fr-BE"/>
        </w:rPr>
        <w:t xml:space="preserve"> au Comité budgétaire l'intention d'éclaircir et de reformuler l'article 30 e) ainsi que l'ajout de certain(s) objectif(s).</w:t>
      </w:r>
    </w:p>
    <w:p w:rsidR="002779BA" w:rsidRPr="00B75F3B" w:rsidRDefault="002779BA" w:rsidP="007D11D8">
      <w:pPr>
        <w:spacing w:before="0" w:after="160" w:line="276" w:lineRule="auto"/>
        <w:rPr>
          <w:lang w:val="fr-BE"/>
        </w:rPr>
      </w:pPr>
    </w:p>
    <w:p w:rsidR="0083357E" w:rsidRPr="00B75F3B" w:rsidRDefault="0083357E" w:rsidP="0083357E">
      <w:pPr>
        <w:pStyle w:val="ListParagraph"/>
        <w:numPr>
          <w:ilvl w:val="0"/>
          <w:numId w:val="44"/>
        </w:numPr>
        <w:spacing w:before="0" w:after="160" w:line="276" w:lineRule="auto"/>
        <w:rPr>
          <w:rFonts w:cs="Arial"/>
          <w:b/>
          <w:szCs w:val="22"/>
          <w:u w:val="single"/>
        </w:rPr>
      </w:pPr>
      <w:r w:rsidRPr="00B75F3B">
        <w:rPr>
          <w:rFonts w:cs="Arial"/>
          <w:b/>
          <w:szCs w:val="22"/>
          <w:u w:val="single"/>
        </w:rPr>
        <w:t>Proposition</w:t>
      </w:r>
    </w:p>
    <w:p w:rsidR="0083357E" w:rsidRPr="00B75F3B" w:rsidRDefault="0083357E" w:rsidP="0083357E">
      <w:pPr>
        <w:spacing w:before="0" w:after="160" w:line="276" w:lineRule="auto"/>
        <w:rPr>
          <w:rFonts w:cs="Arial"/>
          <w:szCs w:val="22"/>
        </w:rPr>
      </w:pPr>
      <w:r w:rsidRPr="00B75F3B">
        <w:rPr>
          <w:rFonts w:cs="Arial"/>
          <w:szCs w:val="22"/>
        </w:rPr>
        <w:t xml:space="preserve">Le texte du Statut ayant fait l’objet des amendements sollicités lors de la réunion du Comité budgétaire, le Conseil supérieur est invité à approuver le Statut de l’Autorité centrale des inscriptions des Ecoles européennes de Bruxelles, figurant ci-après, pour </w:t>
      </w:r>
      <w:proofErr w:type="spellStart"/>
      <w:r w:rsidRPr="00B75F3B">
        <w:rPr>
          <w:rFonts w:cs="Arial"/>
          <w:szCs w:val="22"/>
        </w:rPr>
        <w:t>entrée</w:t>
      </w:r>
      <w:proofErr w:type="spellEnd"/>
      <w:r w:rsidRPr="00B75F3B">
        <w:rPr>
          <w:rFonts w:cs="Arial"/>
          <w:szCs w:val="22"/>
        </w:rPr>
        <w:t xml:space="preserve"> en vigueur immédiate. </w:t>
      </w:r>
    </w:p>
    <w:p w:rsidR="00FD665F" w:rsidRPr="00FD665F" w:rsidRDefault="00FD665F" w:rsidP="00FD665F">
      <w:pPr>
        <w:rPr>
          <w:rFonts w:cs="Arial"/>
          <w:b/>
          <w:szCs w:val="22"/>
          <w:u w:val="single"/>
        </w:rPr>
      </w:pPr>
    </w:p>
    <w:p w:rsidR="00FD665F" w:rsidRPr="00FD665F" w:rsidRDefault="00FD665F" w:rsidP="0083357E">
      <w:pPr>
        <w:pStyle w:val="ListParagraph"/>
        <w:numPr>
          <w:ilvl w:val="0"/>
          <w:numId w:val="44"/>
        </w:numPr>
        <w:rPr>
          <w:rFonts w:cs="Arial"/>
          <w:b/>
          <w:szCs w:val="22"/>
          <w:u w:val="single"/>
        </w:rPr>
      </w:pPr>
      <w:r w:rsidRPr="00FD665F">
        <w:rPr>
          <w:rFonts w:cs="Arial"/>
          <w:b/>
          <w:szCs w:val="22"/>
          <w:u w:val="single"/>
        </w:rPr>
        <w:t>Statut de l’Autorité centrale des inscriptions</w:t>
      </w:r>
    </w:p>
    <w:p w:rsidR="00FD665F" w:rsidRPr="00FD665F" w:rsidRDefault="00FD665F" w:rsidP="00FD665F">
      <w:pPr>
        <w:pStyle w:val="ListParagraph"/>
        <w:rPr>
          <w:rFonts w:cs="Arial"/>
          <w:szCs w:val="22"/>
        </w:rPr>
      </w:pPr>
    </w:p>
    <w:p w:rsidR="00710E16" w:rsidRPr="00710E16" w:rsidRDefault="00710E16" w:rsidP="008240FC">
      <w:pPr>
        <w:spacing w:line="276" w:lineRule="auto"/>
        <w:rPr>
          <w:rFonts w:cs="Arial"/>
          <w:szCs w:val="22"/>
        </w:rPr>
      </w:pPr>
      <w:r w:rsidRPr="00710E16">
        <w:rPr>
          <w:rFonts w:cs="Arial"/>
          <w:szCs w:val="22"/>
        </w:rPr>
        <w:t>Le présent Statut est pris en exécution de</w:t>
      </w:r>
      <w:r w:rsidR="00C858CD">
        <w:rPr>
          <w:rFonts w:cs="Arial"/>
          <w:szCs w:val="22"/>
        </w:rPr>
        <w:t>s</w:t>
      </w:r>
      <w:r w:rsidRPr="00710E16">
        <w:rPr>
          <w:rFonts w:cs="Arial"/>
          <w:szCs w:val="22"/>
        </w:rPr>
        <w:t xml:space="preserve"> décision</w:t>
      </w:r>
      <w:r w:rsidR="00C858CD">
        <w:rPr>
          <w:rFonts w:cs="Arial"/>
          <w:szCs w:val="22"/>
        </w:rPr>
        <w:t>s</w:t>
      </w:r>
      <w:r w:rsidRPr="00710E16">
        <w:rPr>
          <w:rFonts w:cs="Arial"/>
          <w:szCs w:val="22"/>
        </w:rPr>
        <w:t xml:space="preserve"> des 25 et 26 </w:t>
      </w:r>
      <w:r w:rsidR="00C858CD">
        <w:rPr>
          <w:rFonts w:cs="Arial"/>
          <w:szCs w:val="22"/>
        </w:rPr>
        <w:t xml:space="preserve">avril 2006 et des 23, 24 et 25 octobre </w:t>
      </w:r>
      <w:r w:rsidRPr="00710E16">
        <w:rPr>
          <w:rFonts w:cs="Arial"/>
          <w:szCs w:val="22"/>
        </w:rPr>
        <w:t>2006 du Conseil Supérieur portant création de l’Autorité centrale des inscriptions.</w:t>
      </w:r>
    </w:p>
    <w:p w:rsidR="00710E16" w:rsidRPr="00710E16" w:rsidRDefault="00710E16" w:rsidP="008240FC">
      <w:pPr>
        <w:spacing w:line="276" w:lineRule="auto"/>
        <w:rPr>
          <w:rFonts w:cs="Arial"/>
          <w:szCs w:val="22"/>
        </w:rPr>
      </w:pPr>
      <w:r w:rsidRPr="00710E16">
        <w:rPr>
          <w:rFonts w:cs="Arial"/>
          <w:szCs w:val="22"/>
        </w:rPr>
        <w:t>Entrée en vigueur immédiate.</w:t>
      </w:r>
    </w:p>
    <w:p w:rsidR="00710E16" w:rsidRPr="00710E16" w:rsidRDefault="00710E16" w:rsidP="00D1102E">
      <w:pPr>
        <w:rPr>
          <w:rFonts w:cs="Arial"/>
          <w:szCs w:val="22"/>
        </w:rPr>
      </w:pPr>
    </w:p>
    <w:p w:rsidR="00710E16" w:rsidRPr="00886DDF" w:rsidRDefault="00710E16" w:rsidP="00D1102E">
      <w:pPr>
        <w:pStyle w:val="ListParagraph"/>
        <w:numPr>
          <w:ilvl w:val="0"/>
          <w:numId w:val="45"/>
        </w:numPr>
        <w:spacing w:before="0" w:after="160" w:line="259" w:lineRule="auto"/>
        <w:rPr>
          <w:rFonts w:cs="Arial"/>
          <w:b/>
          <w:szCs w:val="22"/>
        </w:rPr>
      </w:pPr>
      <w:r w:rsidRPr="00886DDF">
        <w:rPr>
          <w:rFonts w:cs="Arial"/>
          <w:b/>
          <w:szCs w:val="22"/>
          <w:u w:val="single"/>
        </w:rPr>
        <w:t xml:space="preserve">Chapitre 1 : de la composition de l’Autorité </w:t>
      </w:r>
      <w:r w:rsidR="00CE6CF5">
        <w:rPr>
          <w:rFonts w:cs="Arial"/>
          <w:b/>
          <w:szCs w:val="22"/>
          <w:u w:val="single"/>
        </w:rPr>
        <w:t>c</w:t>
      </w:r>
      <w:r w:rsidRPr="00886DDF">
        <w:rPr>
          <w:rFonts w:cs="Arial"/>
          <w:b/>
          <w:szCs w:val="22"/>
          <w:u w:val="single"/>
        </w:rPr>
        <w:t>entrale des inscriptions</w:t>
      </w:r>
    </w:p>
    <w:p w:rsidR="00710E16" w:rsidRPr="00710E16" w:rsidRDefault="00710E16" w:rsidP="00D1102E">
      <w:pPr>
        <w:pStyle w:val="ListParagraph"/>
        <w:rPr>
          <w:rFonts w:cs="Arial"/>
          <w:szCs w:val="22"/>
        </w:rPr>
      </w:pPr>
    </w:p>
    <w:p w:rsidR="00710E16" w:rsidRPr="00710E16" w:rsidRDefault="00710E16" w:rsidP="008240FC">
      <w:pPr>
        <w:spacing w:line="276" w:lineRule="auto"/>
        <w:rPr>
          <w:rFonts w:cs="Arial"/>
          <w:szCs w:val="22"/>
          <w:u w:val="single"/>
        </w:rPr>
      </w:pPr>
      <w:r w:rsidRPr="00710E16">
        <w:rPr>
          <w:rFonts w:cs="Arial"/>
          <w:szCs w:val="22"/>
          <w:u w:val="single"/>
        </w:rPr>
        <w:t>Section 1 : Les membres</w:t>
      </w:r>
    </w:p>
    <w:p w:rsidR="008240FC" w:rsidRDefault="008240FC"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1er</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est composée de membres actifs et d’observateurs.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w:t>
      </w:r>
      <w:r w:rsidR="00BD1409">
        <w:rPr>
          <w:rFonts w:cs="Arial"/>
          <w:szCs w:val="22"/>
        </w:rPr>
        <w:t>A</w:t>
      </w:r>
      <w:r w:rsidRPr="00710E16">
        <w:rPr>
          <w:rFonts w:cs="Arial"/>
          <w:szCs w:val="22"/>
        </w:rPr>
        <w:t xml:space="preserve">utorité </w:t>
      </w:r>
      <w:r w:rsidR="00BD1409">
        <w:rPr>
          <w:rFonts w:cs="Arial"/>
          <w:szCs w:val="22"/>
        </w:rPr>
        <w:t>c</w:t>
      </w:r>
      <w:r w:rsidRPr="00710E16">
        <w:rPr>
          <w:rFonts w:cs="Arial"/>
          <w:szCs w:val="22"/>
        </w:rPr>
        <w:t>entrale des inscriptions est composée des cinq membres actifs suivants :</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 Secrétaire général des Ecoles européennes,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 des Institutions européennes,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 des Directeurs des Ecoles européennes de Bruxelles,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lastRenderedPageBreak/>
        <w:t xml:space="preserve">un représentant des </w:t>
      </w:r>
      <w:r w:rsidR="00731456">
        <w:rPr>
          <w:rFonts w:cs="Arial"/>
          <w:szCs w:val="22"/>
        </w:rPr>
        <w:t>p</w:t>
      </w:r>
      <w:r w:rsidRPr="00710E16">
        <w:rPr>
          <w:rFonts w:cs="Arial"/>
          <w:szCs w:val="22"/>
        </w:rPr>
        <w:t>arents d’élèves des Ecoles européennes de Bruxelles,</w:t>
      </w:r>
    </w:p>
    <w:p w:rsid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 des autorités de l’Etat belge, pays siège.</w:t>
      </w:r>
    </w:p>
    <w:p w:rsidR="002779BA" w:rsidRDefault="002779BA" w:rsidP="002779BA">
      <w:pPr>
        <w:pStyle w:val="ListParagraph"/>
        <w:spacing w:before="0" w:after="160" w:line="276" w:lineRule="auto"/>
        <w:rPr>
          <w:rFonts w:cs="Arial"/>
          <w:szCs w:val="22"/>
        </w:rPr>
      </w:pPr>
    </w:p>
    <w:p w:rsidR="00710E16" w:rsidRPr="00710E16" w:rsidRDefault="00710E16" w:rsidP="008240FC">
      <w:pPr>
        <w:pStyle w:val="ListParagraph"/>
        <w:spacing w:line="276" w:lineRule="auto"/>
        <w:ind w:left="0"/>
        <w:rPr>
          <w:rFonts w:cs="Arial"/>
          <w:szCs w:val="22"/>
        </w:rPr>
      </w:pPr>
      <w:r w:rsidRPr="00B75F3B">
        <w:rPr>
          <w:rFonts w:cs="Arial"/>
          <w:szCs w:val="22"/>
          <w:u w:val="single"/>
        </w:rPr>
        <w:t>Article 3</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est composée des membres observateurs suivants :</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Les autres Directeurs des Ecole</w:t>
      </w:r>
      <w:r w:rsidRPr="00B75F3B">
        <w:rPr>
          <w:rFonts w:cs="Arial"/>
          <w:szCs w:val="22"/>
        </w:rPr>
        <w:t xml:space="preserve">s </w:t>
      </w:r>
      <w:r w:rsidR="0000694C" w:rsidRPr="00B75F3B">
        <w:rPr>
          <w:rFonts w:cs="Arial"/>
          <w:szCs w:val="22"/>
        </w:rPr>
        <w:t xml:space="preserve">européennes </w:t>
      </w:r>
      <w:r w:rsidRPr="00710E16">
        <w:rPr>
          <w:rFonts w:cs="Arial"/>
          <w:szCs w:val="22"/>
        </w:rPr>
        <w:t>de Bruxelles,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Les représentants de chacune des Associations des Parents d’élèves des Ecoles/Sites européen(ne)s de Bruxelles,</w:t>
      </w:r>
    </w:p>
    <w:p w:rsidR="00710E16" w:rsidRPr="00731456" w:rsidRDefault="00710E16" w:rsidP="008240FC">
      <w:pPr>
        <w:pStyle w:val="ListParagraph"/>
        <w:numPr>
          <w:ilvl w:val="0"/>
          <w:numId w:val="43"/>
        </w:numPr>
        <w:spacing w:before="0" w:after="160" w:line="276" w:lineRule="auto"/>
        <w:rPr>
          <w:rFonts w:cs="Arial"/>
          <w:szCs w:val="22"/>
        </w:rPr>
      </w:pPr>
      <w:r w:rsidRPr="00710E16">
        <w:rPr>
          <w:rFonts w:cs="Arial"/>
          <w:szCs w:val="22"/>
        </w:rPr>
        <w:t>Le représentant du Comité local du personnel de la Co</w:t>
      </w:r>
      <w:r w:rsidR="00731456">
        <w:rPr>
          <w:rFonts w:cs="Arial"/>
          <w:szCs w:val="22"/>
        </w:rPr>
        <w:t>mmission européenne (C.L.P.).</w:t>
      </w:r>
    </w:p>
    <w:p w:rsidR="00710E16" w:rsidRPr="00710E16" w:rsidRDefault="00710E16" w:rsidP="008240FC">
      <w:pPr>
        <w:pStyle w:val="ListParagraph"/>
        <w:spacing w:line="276" w:lineRule="auto"/>
        <w:ind w:left="0"/>
        <w:rPr>
          <w:rFonts w:cs="Arial"/>
          <w:szCs w:val="22"/>
        </w:rPr>
      </w:pPr>
    </w:p>
    <w:p w:rsidR="00710E16" w:rsidRPr="00710E16" w:rsidRDefault="00710E16" w:rsidP="007D11D8">
      <w:pPr>
        <w:spacing w:before="0" w:after="0"/>
        <w:jc w:val="left"/>
        <w:rPr>
          <w:rFonts w:cs="Arial"/>
          <w:szCs w:val="22"/>
          <w:u w:val="single"/>
        </w:rPr>
      </w:pPr>
      <w:r w:rsidRPr="00710E16">
        <w:rPr>
          <w:rFonts w:cs="Arial"/>
          <w:szCs w:val="22"/>
          <w:u w:val="single"/>
        </w:rPr>
        <w:t>Article 4</w:t>
      </w:r>
    </w:p>
    <w:p w:rsid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Le Secrétaire général des Ecoles européennes préside l’Autorité centrale des inscriptions.  En cas d’empêchement du Secrétaire général, il désigne son remplaçant.</w:t>
      </w:r>
    </w:p>
    <w:p w:rsidR="008240FC" w:rsidRPr="00710E16" w:rsidRDefault="008240FC"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5</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Le représentant des Institutions européennes est désigné par la Commission européenne agissant au nom des institutions européennes.</w:t>
      </w:r>
    </w:p>
    <w:p w:rsidR="00731456" w:rsidRDefault="00731456" w:rsidP="008240FC">
      <w:pPr>
        <w:pStyle w:val="ListParagraph"/>
        <w:spacing w:line="276" w:lineRule="auto"/>
        <w:ind w:left="0"/>
        <w:rPr>
          <w:rFonts w:cs="Arial"/>
          <w:szCs w:val="22"/>
        </w:rPr>
      </w:pPr>
    </w:p>
    <w:p w:rsidR="00731456" w:rsidRDefault="00731456" w:rsidP="008240FC">
      <w:pPr>
        <w:pStyle w:val="ListParagraph"/>
        <w:spacing w:line="276" w:lineRule="auto"/>
        <w:ind w:left="0"/>
        <w:rPr>
          <w:rFonts w:cs="Arial"/>
          <w:szCs w:val="22"/>
          <w:u w:val="single"/>
        </w:rPr>
      </w:pPr>
      <w:r w:rsidRPr="00731456">
        <w:rPr>
          <w:rFonts w:cs="Arial"/>
          <w:szCs w:val="22"/>
          <w:u w:val="single"/>
        </w:rPr>
        <w:t>Article 6</w:t>
      </w:r>
    </w:p>
    <w:p w:rsidR="00731456" w:rsidRDefault="00731456" w:rsidP="008240FC">
      <w:pPr>
        <w:pStyle w:val="ListParagraph"/>
        <w:spacing w:line="276" w:lineRule="auto"/>
        <w:ind w:left="0"/>
        <w:rPr>
          <w:rFonts w:cs="Arial"/>
          <w:szCs w:val="22"/>
          <w:u w:val="single"/>
        </w:rPr>
      </w:pPr>
    </w:p>
    <w:p w:rsidR="00731456" w:rsidRPr="00A969B3" w:rsidRDefault="00731456" w:rsidP="008240FC">
      <w:pPr>
        <w:pStyle w:val="ListParagraph"/>
        <w:spacing w:line="276" w:lineRule="auto"/>
        <w:ind w:left="0"/>
        <w:rPr>
          <w:rFonts w:cs="Arial"/>
          <w:sz w:val="21"/>
          <w:szCs w:val="21"/>
        </w:rPr>
      </w:pPr>
      <w:r w:rsidRPr="00710E16">
        <w:rPr>
          <w:rFonts w:cs="Arial"/>
          <w:szCs w:val="22"/>
        </w:rPr>
        <w:t xml:space="preserve">Le représentant des </w:t>
      </w:r>
      <w:r>
        <w:rPr>
          <w:rFonts w:cs="Arial"/>
          <w:szCs w:val="22"/>
        </w:rPr>
        <w:t xml:space="preserve">Directeurs des Ecoles </w:t>
      </w:r>
      <w:r w:rsidRPr="00710E16">
        <w:rPr>
          <w:rFonts w:cs="Arial"/>
          <w:szCs w:val="22"/>
        </w:rPr>
        <w:t xml:space="preserve">européennes est désigné par </w:t>
      </w:r>
      <w:r w:rsidR="00BD1409" w:rsidRPr="00A969B3">
        <w:rPr>
          <w:rFonts w:cs="Arial"/>
          <w:sz w:val="21"/>
          <w:szCs w:val="21"/>
        </w:rPr>
        <w:t>décision conjointe des Directeurs des E</w:t>
      </w:r>
      <w:r w:rsidR="00A969B3" w:rsidRPr="00A969B3">
        <w:rPr>
          <w:rFonts w:cs="Arial"/>
          <w:sz w:val="21"/>
          <w:szCs w:val="21"/>
        </w:rPr>
        <w:t>coles européennes de Bruxelles.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 xml:space="preserve">Article </w:t>
      </w:r>
      <w:r w:rsidR="00731456">
        <w:rPr>
          <w:rFonts w:cs="Arial"/>
          <w:szCs w:val="22"/>
          <w:u w:val="single"/>
        </w:rPr>
        <w:t>7</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 xml:space="preserve">Le représentant des </w:t>
      </w:r>
      <w:r w:rsidR="00731456">
        <w:rPr>
          <w:rFonts w:cs="Arial"/>
          <w:szCs w:val="22"/>
        </w:rPr>
        <w:t>p</w:t>
      </w:r>
      <w:r w:rsidRPr="00710E16">
        <w:rPr>
          <w:rFonts w:cs="Arial"/>
          <w:szCs w:val="22"/>
        </w:rPr>
        <w:t>arents d’élèves est désigné par décision conjointe des Associations de</w:t>
      </w:r>
      <w:r w:rsidR="00BD1409">
        <w:rPr>
          <w:rFonts w:cs="Arial"/>
          <w:szCs w:val="22"/>
        </w:rPr>
        <w:t>s</w:t>
      </w:r>
      <w:r w:rsidRPr="00710E16">
        <w:rPr>
          <w:rFonts w:cs="Arial"/>
          <w:szCs w:val="22"/>
        </w:rPr>
        <w:t xml:space="preserve"> Parents d’Elèves des Ecoles européennes de Bruxelles. </w:t>
      </w:r>
    </w:p>
    <w:p w:rsidR="00710E16" w:rsidRPr="00710E16" w:rsidRDefault="00710E16" w:rsidP="008240FC">
      <w:pPr>
        <w:pStyle w:val="ListParagraph"/>
        <w:spacing w:line="276" w:lineRule="auto"/>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Article 8</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 représentant des autorités du pays siège est désigné par la délégation belge au Conseil Supérieur.</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Article 9</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 xml:space="preserve">Les représentants des Institutions européennes, </w:t>
      </w:r>
      <w:r w:rsidR="00BD1409">
        <w:rPr>
          <w:rFonts w:cs="Arial"/>
          <w:szCs w:val="22"/>
        </w:rPr>
        <w:t xml:space="preserve">des Directeurs, </w:t>
      </w:r>
      <w:r w:rsidRPr="00710E16">
        <w:rPr>
          <w:rFonts w:cs="Arial"/>
          <w:szCs w:val="22"/>
        </w:rPr>
        <w:t>des parents d’élèves et des autorités du pays siège nomment un suppléant susceptible de remplacer le membre titulaire en cas d’empêchement.</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Article 10</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Les représentants des Ass</w:t>
      </w:r>
      <w:r w:rsidR="00BD1409">
        <w:rPr>
          <w:rFonts w:cs="Arial"/>
          <w:szCs w:val="22"/>
        </w:rPr>
        <w:t xml:space="preserve">ociations des Parents d’élèves et </w:t>
      </w:r>
      <w:r w:rsidRPr="00710E16">
        <w:rPr>
          <w:rFonts w:cs="Arial"/>
          <w:szCs w:val="22"/>
        </w:rPr>
        <w:t>du Comité local du personnel de la Commission sont désignés par l’association ou le comité qu’ils représentent.</w:t>
      </w:r>
    </w:p>
    <w:p w:rsidR="00710E16" w:rsidRPr="00710E16" w:rsidRDefault="00731456" w:rsidP="008240FC">
      <w:pPr>
        <w:pStyle w:val="ListParagraph"/>
        <w:spacing w:line="276" w:lineRule="auto"/>
        <w:ind w:left="0"/>
        <w:rPr>
          <w:rFonts w:cs="Arial"/>
          <w:szCs w:val="22"/>
          <w:u w:val="single"/>
        </w:rPr>
      </w:pPr>
      <w:r>
        <w:rPr>
          <w:rFonts w:cs="Arial"/>
          <w:szCs w:val="22"/>
          <w:u w:val="single"/>
        </w:rPr>
        <w:lastRenderedPageBreak/>
        <w:t>Article 11</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1</w:t>
      </w:r>
      <w:r w:rsidR="00731456">
        <w:rPr>
          <w:rFonts w:cs="Arial"/>
          <w:szCs w:val="22"/>
        </w:rPr>
        <w:t>1</w:t>
      </w:r>
      <w:r w:rsidRPr="00710E16">
        <w:rPr>
          <w:rFonts w:cs="Arial"/>
          <w:szCs w:val="22"/>
        </w:rPr>
        <w:t xml:space="preserve">.1. Le mandat des membres de l’Autorité centrale des inscriptions s’exerce pour une durée indéterminée.   </w:t>
      </w:r>
    </w:p>
    <w:p w:rsidR="00710E16" w:rsidRPr="00710E16" w:rsidRDefault="00710E16" w:rsidP="008240FC">
      <w:pPr>
        <w:pStyle w:val="ListParagraph"/>
        <w:spacing w:line="276" w:lineRule="auto"/>
        <w:ind w:left="0"/>
        <w:rPr>
          <w:rFonts w:cs="Arial"/>
          <w:szCs w:val="22"/>
        </w:rPr>
      </w:pPr>
    </w:p>
    <w:p w:rsidR="008240FC" w:rsidRDefault="00731456" w:rsidP="008240FC">
      <w:pPr>
        <w:pStyle w:val="ListParagraph"/>
        <w:spacing w:line="276" w:lineRule="auto"/>
        <w:ind w:left="0"/>
        <w:rPr>
          <w:rFonts w:cs="Arial"/>
          <w:szCs w:val="22"/>
        </w:rPr>
      </w:pPr>
      <w:r>
        <w:rPr>
          <w:rFonts w:cs="Arial"/>
          <w:szCs w:val="22"/>
        </w:rPr>
        <w:t>11</w:t>
      </w:r>
      <w:r w:rsidR="00710E16" w:rsidRPr="00710E16">
        <w:rPr>
          <w:rFonts w:cs="Arial"/>
          <w:szCs w:val="22"/>
        </w:rPr>
        <w:t xml:space="preserve">.2. Les représentants des Institutions européennes, </w:t>
      </w:r>
      <w:r w:rsidR="00BD1409">
        <w:rPr>
          <w:rFonts w:cs="Arial"/>
          <w:szCs w:val="22"/>
        </w:rPr>
        <w:t xml:space="preserve">des Directeurs, </w:t>
      </w:r>
      <w:r w:rsidR="00710E16" w:rsidRPr="00710E16">
        <w:rPr>
          <w:rFonts w:cs="Arial"/>
          <w:szCs w:val="22"/>
        </w:rPr>
        <w:t xml:space="preserve">des </w:t>
      </w:r>
      <w:r w:rsidR="00BD1409">
        <w:rPr>
          <w:rFonts w:cs="Arial"/>
          <w:szCs w:val="22"/>
        </w:rPr>
        <w:t>p</w:t>
      </w:r>
      <w:r w:rsidR="00710E16" w:rsidRPr="00710E16">
        <w:rPr>
          <w:rFonts w:cs="Arial"/>
          <w:szCs w:val="22"/>
        </w:rPr>
        <w:t>arents d’élèves, des autorités de l’Etat Belge, des Associations des Parents d’élèves</w:t>
      </w:r>
      <w:r w:rsidR="00BD1409">
        <w:rPr>
          <w:rFonts w:cs="Arial"/>
          <w:szCs w:val="22"/>
        </w:rPr>
        <w:t xml:space="preserve"> et du C</w:t>
      </w:r>
      <w:r w:rsidR="00710E16" w:rsidRPr="00710E16">
        <w:rPr>
          <w:rFonts w:cs="Arial"/>
          <w:szCs w:val="22"/>
        </w:rPr>
        <w:t xml:space="preserve">omité local du personnel de la Commission </w:t>
      </w:r>
      <w:r w:rsidR="00BD1409">
        <w:rPr>
          <w:rFonts w:cs="Arial"/>
          <w:szCs w:val="22"/>
        </w:rPr>
        <w:t xml:space="preserve">européenne, </w:t>
      </w:r>
      <w:r w:rsidR="00710E16" w:rsidRPr="00710E16">
        <w:rPr>
          <w:rFonts w:cs="Arial"/>
          <w:szCs w:val="22"/>
        </w:rPr>
        <w:t>qui ont participé à la dernière réunion de l’Autorité centrale des inscriptions</w:t>
      </w:r>
      <w:r w:rsidR="00BD1409">
        <w:rPr>
          <w:rFonts w:cs="Arial"/>
          <w:szCs w:val="22"/>
        </w:rPr>
        <w:t>,</w:t>
      </w:r>
      <w:r w:rsidR="00710E16" w:rsidRPr="00710E16">
        <w:rPr>
          <w:rFonts w:cs="Arial"/>
          <w:szCs w:val="22"/>
        </w:rPr>
        <w:t xml:space="preserve"> demeurent dotés de leur pouvoir de représentation, s’ils n’ont pas avisé l’Autorité centrale des inscriptions de l’identité de leur successeur ou suppléant.</w:t>
      </w:r>
    </w:p>
    <w:p w:rsidR="007D11D8" w:rsidRDefault="007D11D8"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731456">
        <w:rPr>
          <w:rFonts w:cs="Arial"/>
          <w:szCs w:val="22"/>
          <w:u w:val="single"/>
        </w:rPr>
        <w:t>2</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Les membres de l’Autorité centrale des inscriptions ne peuvent exercer, pendant la durée de leur mandat, aucune activité politique, administrative ou professionnelle incompatible avec l’exercice de leur mandat.</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731456">
        <w:rPr>
          <w:rFonts w:cs="Arial"/>
          <w:szCs w:val="22"/>
          <w:u w:val="single"/>
        </w:rPr>
        <w:t>3</w:t>
      </w:r>
    </w:p>
    <w:p w:rsidR="00710E16" w:rsidRPr="00710E16" w:rsidRDefault="00710E16" w:rsidP="008240FC">
      <w:pPr>
        <w:pStyle w:val="ListParagraph"/>
        <w:spacing w:line="276" w:lineRule="auto"/>
        <w:ind w:left="0"/>
        <w:rPr>
          <w:rFonts w:cs="Arial"/>
          <w:szCs w:val="22"/>
        </w:rPr>
      </w:pPr>
    </w:p>
    <w:p w:rsidR="00A969B3" w:rsidRDefault="00710E16" w:rsidP="008240FC">
      <w:pPr>
        <w:pStyle w:val="ListParagraph"/>
        <w:spacing w:line="276" w:lineRule="auto"/>
        <w:ind w:left="0"/>
        <w:rPr>
          <w:rFonts w:cs="Arial"/>
          <w:szCs w:val="22"/>
        </w:rPr>
      </w:pPr>
      <w:r w:rsidRPr="00710E16">
        <w:rPr>
          <w:rFonts w:cs="Arial"/>
          <w:szCs w:val="22"/>
        </w:rPr>
        <w:t>En cas de manquement grave dans l’exercice de leur mandat, les membres actifs et observateurs de l’Autorité centrale des inscriptions peuvent faire l’objet d’une mesure de révocation soumise au vote de deux tiers des membres actifs de l’Autorité centrale des inscriptions sur proposition de son Président.</w:t>
      </w:r>
    </w:p>
    <w:p w:rsidR="008240FC" w:rsidRDefault="008240FC" w:rsidP="008240FC">
      <w:pPr>
        <w:spacing w:before="0" w:after="0" w:line="276" w:lineRule="auto"/>
        <w:jc w:val="left"/>
        <w:rPr>
          <w:rFonts w:cs="Arial"/>
          <w:szCs w:val="22"/>
          <w:u w:val="single"/>
        </w:rPr>
      </w:pPr>
    </w:p>
    <w:p w:rsidR="00710E16" w:rsidRPr="00710E16" w:rsidRDefault="00710E16" w:rsidP="008240FC">
      <w:pPr>
        <w:spacing w:before="0" w:after="0" w:line="276" w:lineRule="auto"/>
        <w:jc w:val="left"/>
        <w:rPr>
          <w:rFonts w:cs="Arial"/>
          <w:szCs w:val="22"/>
          <w:u w:val="single"/>
        </w:rPr>
      </w:pPr>
      <w:r w:rsidRPr="00710E16">
        <w:rPr>
          <w:rFonts w:cs="Arial"/>
          <w:szCs w:val="22"/>
          <w:u w:val="single"/>
        </w:rPr>
        <w:t xml:space="preserve">Section 2 : Le </w:t>
      </w:r>
      <w:r w:rsidR="00585840">
        <w:rPr>
          <w:rFonts w:cs="Arial"/>
          <w:szCs w:val="22"/>
          <w:u w:val="single"/>
        </w:rPr>
        <w:t>s</w:t>
      </w:r>
      <w:r w:rsidRPr="00710E16">
        <w:rPr>
          <w:rFonts w:cs="Arial"/>
          <w:szCs w:val="22"/>
          <w:u w:val="single"/>
        </w:rPr>
        <w:t>ecrétariat</w:t>
      </w:r>
    </w:p>
    <w:p w:rsidR="00A969B3" w:rsidRDefault="00A969B3"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731456">
        <w:rPr>
          <w:rFonts w:cs="Arial"/>
          <w:szCs w:val="22"/>
          <w:u w:val="single"/>
        </w:rPr>
        <w:t>4</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L’Autorité centrale des inscriptions est dotée d’un secrétariat responsable de l’organisation et des activités de l’ACI, sous l’autorité de son Président.</w:t>
      </w:r>
    </w:p>
    <w:p w:rsidR="00731456" w:rsidRPr="00710E16" w:rsidRDefault="0073145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731456">
        <w:rPr>
          <w:rFonts w:cs="Arial"/>
          <w:szCs w:val="22"/>
          <w:u w:val="single"/>
        </w:rPr>
        <w:t>5</w:t>
      </w:r>
    </w:p>
    <w:p w:rsidR="00710E16" w:rsidRPr="00710E16" w:rsidRDefault="00710E16" w:rsidP="008240FC">
      <w:pPr>
        <w:pStyle w:val="ListParagraph"/>
        <w:spacing w:line="276" w:lineRule="auto"/>
        <w:ind w:left="0"/>
        <w:rPr>
          <w:rFonts w:cs="Arial"/>
          <w:szCs w:val="22"/>
        </w:rPr>
      </w:pPr>
    </w:p>
    <w:p w:rsidR="00710E16" w:rsidRPr="00710E16" w:rsidRDefault="00A969B3" w:rsidP="008240FC">
      <w:pPr>
        <w:pStyle w:val="ListParagraph"/>
        <w:spacing w:line="276" w:lineRule="auto"/>
        <w:ind w:left="0"/>
        <w:rPr>
          <w:rFonts w:cs="Arial"/>
          <w:szCs w:val="22"/>
        </w:rPr>
      </w:pPr>
      <w:r>
        <w:rPr>
          <w:rFonts w:cs="Arial"/>
          <w:szCs w:val="22"/>
        </w:rPr>
        <w:t>Le s</w:t>
      </w:r>
      <w:r w:rsidR="00710E16" w:rsidRPr="00710E16">
        <w:rPr>
          <w:rFonts w:cs="Arial"/>
          <w:szCs w:val="22"/>
        </w:rPr>
        <w:t>ecrétariat dresse le calendrier des activités et des réunions de l’Autorité centrale des inscriptions.  Il convoque les membres actifs et les membres observateurs s</w:t>
      </w:r>
      <w:r w:rsidR="0073251E">
        <w:rPr>
          <w:rFonts w:cs="Arial"/>
          <w:szCs w:val="22"/>
        </w:rPr>
        <w:t xml:space="preserve">i le Président le recommande. </w:t>
      </w:r>
      <w:r w:rsidR="00710E16" w:rsidRPr="00710E16">
        <w:rPr>
          <w:rFonts w:cs="Arial"/>
          <w:szCs w:val="22"/>
        </w:rPr>
        <w:t>Il procède aux communications et notifications adressées par l’Autorité centrale des inscriptions au sujet des affaires ou demandes d’inscriptions introduites auprès d’elle. Il assure les mesures de publicité décidées par l’Auto</w:t>
      </w:r>
      <w:r w:rsidR="0073251E">
        <w:rPr>
          <w:rFonts w:cs="Arial"/>
          <w:szCs w:val="22"/>
        </w:rPr>
        <w:t>rité centrale des inscriptions.</w:t>
      </w:r>
      <w:r w:rsidR="00710E16" w:rsidRPr="00710E16">
        <w:rPr>
          <w:rFonts w:cs="Arial"/>
          <w:szCs w:val="22"/>
        </w:rPr>
        <w:t xml:space="preserve"> Il conserve ses archives.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731456">
        <w:rPr>
          <w:rFonts w:cs="Arial"/>
          <w:szCs w:val="22"/>
          <w:u w:val="single"/>
        </w:rPr>
        <w:t>6</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Le secrétariat, sous réserve du devoir de discrétion attaché à ses fonctions, répond aux demandes de renseignement concernant l’activité de l’Autorité centrale des inscriptions adressées par ses membres actifs et observateurs ou par la Chambre de Recours des Ecoles européennes.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lastRenderedPageBreak/>
        <w:t>Article 1</w:t>
      </w:r>
      <w:r w:rsidR="00731456">
        <w:rPr>
          <w:rFonts w:cs="Arial"/>
          <w:szCs w:val="22"/>
          <w:u w:val="single"/>
        </w:rPr>
        <w:t>7</w:t>
      </w:r>
    </w:p>
    <w:p w:rsidR="00710E16" w:rsidRPr="00710E16" w:rsidRDefault="00710E16" w:rsidP="008240FC">
      <w:pPr>
        <w:pStyle w:val="ListParagraph"/>
        <w:spacing w:line="276" w:lineRule="auto"/>
        <w:ind w:left="0"/>
        <w:rPr>
          <w:rFonts w:cs="Arial"/>
          <w:szCs w:val="22"/>
        </w:rPr>
      </w:pPr>
    </w:p>
    <w:p w:rsidR="007D11D8" w:rsidRDefault="00710E16" w:rsidP="008240FC">
      <w:pPr>
        <w:pStyle w:val="ListParagraph"/>
        <w:spacing w:line="276" w:lineRule="auto"/>
        <w:ind w:left="0"/>
        <w:rPr>
          <w:rFonts w:cs="Arial"/>
          <w:szCs w:val="22"/>
        </w:rPr>
      </w:pPr>
      <w:r w:rsidRPr="00710E16">
        <w:rPr>
          <w:rFonts w:cs="Arial"/>
          <w:szCs w:val="22"/>
        </w:rPr>
        <w:t>Des instructions générales concernant l’organisation du secrétariat peuvent être établies par le Président.</w:t>
      </w:r>
    </w:p>
    <w:p w:rsidR="002779BA" w:rsidRDefault="002779BA"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731456">
        <w:rPr>
          <w:rFonts w:cs="Arial"/>
          <w:szCs w:val="22"/>
          <w:u w:val="single"/>
        </w:rPr>
        <w:t>8</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Les membres du secrétariat de l’Autorité centrale des inscriptions sont désignés par le Secrétaire général des Ecoles européennes.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p>
    <w:p w:rsidR="00710E16" w:rsidRPr="00FF37F5" w:rsidRDefault="00710E16" w:rsidP="008240FC">
      <w:pPr>
        <w:pStyle w:val="ListParagraph"/>
        <w:numPr>
          <w:ilvl w:val="0"/>
          <w:numId w:val="45"/>
        </w:numPr>
        <w:spacing w:before="0" w:after="160" w:line="276" w:lineRule="auto"/>
        <w:rPr>
          <w:rFonts w:cs="Arial"/>
          <w:b/>
          <w:szCs w:val="22"/>
        </w:rPr>
      </w:pPr>
      <w:r w:rsidRPr="00886DDF">
        <w:rPr>
          <w:rFonts w:cs="Arial"/>
          <w:b/>
          <w:szCs w:val="22"/>
          <w:u w:val="single"/>
        </w:rPr>
        <w:t xml:space="preserve">Chapitre 2 : du </w:t>
      </w:r>
      <w:r w:rsidR="00D1102E">
        <w:rPr>
          <w:rFonts w:cs="Arial"/>
          <w:b/>
          <w:szCs w:val="22"/>
          <w:u w:val="single"/>
        </w:rPr>
        <w:t>f</w:t>
      </w:r>
      <w:r w:rsidRPr="00886DDF">
        <w:rPr>
          <w:rFonts w:cs="Arial"/>
          <w:b/>
          <w:szCs w:val="22"/>
          <w:u w:val="single"/>
        </w:rPr>
        <w:t>onctionnement de l’Autorité centrale des inscriptions</w:t>
      </w:r>
    </w:p>
    <w:p w:rsidR="00FF37F5" w:rsidRPr="00886DDF" w:rsidRDefault="00FF37F5" w:rsidP="00FF37F5">
      <w:pPr>
        <w:pStyle w:val="ListParagraph"/>
        <w:spacing w:before="0" w:after="160" w:line="276" w:lineRule="auto"/>
        <w:rPr>
          <w:rFonts w:cs="Arial"/>
          <w:b/>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731456">
        <w:rPr>
          <w:rFonts w:cs="Arial"/>
          <w:szCs w:val="22"/>
          <w:u w:val="single"/>
        </w:rPr>
        <w:t>9</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se réunit chaque fois que l’exige</w:t>
      </w:r>
      <w:r w:rsidR="0073251E">
        <w:rPr>
          <w:rFonts w:cs="Arial"/>
          <w:szCs w:val="22"/>
        </w:rPr>
        <w:t>nt</w:t>
      </w:r>
      <w:r w:rsidRPr="00710E16">
        <w:rPr>
          <w:rFonts w:cs="Arial"/>
          <w:szCs w:val="22"/>
        </w:rPr>
        <w:t xml:space="preserve"> l’exercice de ses attributions et l’application des règles de fonctionnement définies par le présent statut. Le Président ordonne pareille convocation si un tiers au moins des membres actifs le demande.</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Article 20</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 xml:space="preserve">Sur décision du Président, se tiennent soit des réunions restreintes (uniquement les membres actifs), soit des réunions plénières (les membres actifs et observateurs), selon un calendrier établi et notifié par le </w:t>
      </w:r>
      <w:r w:rsidR="006C5535">
        <w:rPr>
          <w:rFonts w:cs="Arial"/>
          <w:szCs w:val="22"/>
        </w:rPr>
        <w:t>s</w:t>
      </w:r>
      <w:r w:rsidRPr="00710E16">
        <w:rPr>
          <w:rFonts w:cs="Arial"/>
          <w:szCs w:val="22"/>
        </w:rPr>
        <w:t xml:space="preserve">ecrétariat.  Le Président peut également autoriser la présence </w:t>
      </w:r>
      <w:r w:rsidR="0073251E">
        <w:rPr>
          <w:rFonts w:cs="Arial"/>
          <w:szCs w:val="22"/>
        </w:rPr>
        <w:t xml:space="preserve">d’invités, </w:t>
      </w:r>
      <w:r w:rsidRPr="00710E16">
        <w:rPr>
          <w:rFonts w:cs="Arial"/>
          <w:szCs w:val="22"/>
        </w:rPr>
        <w:t>d’experts ou d’associations représentatives.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731456">
        <w:rPr>
          <w:rFonts w:cs="Arial"/>
          <w:szCs w:val="22"/>
          <w:u w:val="single"/>
        </w:rPr>
        <w:t>1</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 xml:space="preserve">Les convocations aux réunions restreintes ou plénières sont adressées par le secrétariat par courrier électronique avec un ordre du </w:t>
      </w:r>
      <w:r w:rsidR="0073251E">
        <w:rPr>
          <w:rFonts w:cs="Arial"/>
          <w:szCs w:val="22"/>
        </w:rPr>
        <w:t xml:space="preserve">jour et les documents utiles. </w:t>
      </w:r>
      <w:r w:rsidRPr="00710E16">
        <w:rPr>
          <w:rFonts w:cs="Arial"/>
          <w:szCs w:val="22"/>
        </w:rPr>
        <w:t>Les documents contenant des données à caractère personnel sont autant que possible rendus anonymes.</w:t>
      </w:r>
    </w:p>
    <w:p w:rsidR="00396BDC" w:rsidRPr="00710E16" w:rsidRDefault="00396BDC"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2</w:t>
      </w:r>
      <w:r w:rsidR="00731456">
        <w:rPr>
          <w:rFonts w:cs="Arial"/>
          <w:szCs w:val="22"/>
          <w:u w:val="single"/>
        </w:rPr>
        <w:t>2</w:t>
      </w:r>
    </w:p>
    <w:p w:rsidR="00710E16" w:rsidRPr="00710E16" w:rsidRDefault="00710E16" w:rsidP="008240FC">
      <w:pPr>
        <w:pStyle w:val="ListParagraph"/>
        <w:spacing w:line="276" w:lineRule="auto"/>
        <w:ind w:left="0"/>
        <w:rPr>
          <w:rFonts w:cs="Arial"/>
          <w:szCs w:val="22"/>
        </w:rPr>
      </w:pPr>
    </w:p>
    <w:p w:rsidR="00FD665F" w:rsidRDefault="00710E16" w:rsidP="008240FC">
      <w:pPr>
        <w:pStyle w:val="ListParagraph"/>
        <w:spacing w:line="276" w:lineRule="auto"/>
        <w:ind w:left="0"/>
        <w:rPr>
          <w:rFonts w:cs="Arial"/>
          <w:szCs w:val="22"/>
        </w:rPr>
      </w:pPr>
      <w:r w:rsidRPr="00710E16">
        <w:rPr>
          <w:rFonts w:cs="Arial"/>
          <w:szCs w:val="22"/>
        </w:rPr>
        <w:t>Le quorum de présence de deux tiers des membres actifs est exigé pour l’adoption des délibérations de l’Autorité centrale des inscriptions.</w:t>
      </w:r>
    </w:p>
    <w:p w:rsidR="00731456" w:rsidRDefault="0073145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731456">
        <w:rPr>
          <w:rFonts w:cs="Arial"/>
          <w:szCs w:val="22"/>
          <w:u w:val="single"/>
        </w:rPr>
        <w:t>3</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D1102E">
        <w:rPr>
          <w:rFonts w:cs="Arial"/>
          <w:szCs w:val="22"/>
        </w:rPr>
        <w:t>3</w:t>
      </w:r>
      <w:r w:rsidRPr="00710E16">
        <w:rPr>
          <w:rFonts w:cs="Arial"/>
          <w:szCs w:val="22"/>
        </w:rPr>
        <w:t>.1. Les décisions de l’Autorité centrale des inscriptions sont adoptées à la majorité absolue des membres actifs présents, les votes étant exprimés à main levée (sans préjudice de l’article 2</w:t>
      </w:r>
      <w:r w:rsidR="00D1102E">
        <w:rPr>
          <w:rFonts w:cs="Arial"/>
          <w:szCs w:val="22"/>
        </w:rPr>
        <w:t>5</w:t>
      </w:r>
      <w:r w:rsidRPr="00710E16">
        <w:rPr>
          <w:rFonts w:cs="Arial"/>
          <w:szCs w:val="22"/>
        </w:rPr>
        <w:t>). En cas de partage des voix, la voix de son Président est prépondérante.</w:t>
      </w:r>
    </w:p>
    <w:p w:rsidR="00710E16" w:rsidRPr="00710E16" w:rsidRDefault="00710E16" w:rsidP="008240FC">
      <w:pPr>
        <w:pStyle w:val="ListParagraph"/>
        <w:spacing w:line="276" w:lineRule="auto"/>
        <w:ind w:left="0"/>
        <w:rPr>
          <w:rFonts w:cs="Arial"/>
          <w:szCs w:val="22"/>
        </w:rPr>
      </w:pPr>
    </w:p>
    <w:p w:rsidR="002779BA" w:rsidRDefault="00710E16" w:rsidP="008240FC">
      <w:pPr>
        <w:pStyle w:val="ListParagraph"/>
        <w:spacing w:line="276" w:lineRule="auto"/>
        <w:ind w:left="0"/>
        <w:rPr>
          <w:rFonts w:cs="Arial"/>
          <w:szCs w:val="22"/>
        </w:rPr>
      </w:pPr>
      <w:r w:rsidRPr="00710E16">
        <w:rPr>
          <w:rFonts w:cs="Arial"/>
          <w:szCs w:val="22"/>
        </w:rPr>
        <w:t>2</w:t>
      </w:r>
      <w:r w:rsidR="00D1102E">
        <w:rPr>
          <w:rFonts w:cs="Arial"/>
          <w:szCs w:val="22"/>
        </w:rPr>
        <w:t>3</w:t>
      </w:r>
      <w:r w:rsidR="008240FC">
        <w:rPr>
          <w:rFonts w:cs="Arial"/>
          <w:szCs w:val="22"/>
        </w:rPr>
        <w:t xml:space="preserve">.2. </w:t>
      </w:r>
      <w:r w:rsidRPr="00710E16">
        <w:rPr>
          <w:rFonts w:cs="Arial"/>
          <w:szCs w:val="22"/>
        </w:rPr>
        <w:t xml:space="preserve">Sur proposition du Président, l’Autorité centrale </w:t>
      </w:r>
      <w:r w:rsidR="0073251E">
        <w:rPr>
          <w:rFonts w:cs="Arial"/>
          <w:szCs w:val="22"/>
        </w:rPr>
        <w:t xml:space="preserve">des inscriptions </w:t>
      </w:r>
      <w:r w:rsidRPr="00710E16">
        <w:rPr>
          <w:rFonts w:cs="Arial"/>
          <w:szCs w:val="22"/>
        </w:rPr>
        <w:t>peut reporter la discussion de certains points à l’ordre du jour.</w:t>
      </w:r>
    </w:p>
    <w:p w:rsidR="002779BA" w:rsidRDefault="002779BA">
      <w:pPr>
        <w:spacing w:before="0" w:after="0"/>
        <w:jc w:val="left"/>
        <w:rPr>
          <w:rFonts w:cs="Arial"/>
          <w:szCs w:val="22"/>
        </w:rPr>
      </w:pPr>
    </w:p>
    <w:p w:rsidR="0083357E" w:rsidRDefault="0083357E">
      <w:pPr>
        <w:spacing w:before="0" w:after="0"/>
        <w:jc w:val="left"/>
        <w:rPr>
          <w:rFonts w:cs="Arial"/>
          <w:szCs w:val="22"/>
        </w:rPr>
      </w:pPr>
    </w:p>
    <w:p w:rsidR="00710E16" w:rsidRPr="00710E16" w:rsidRDefault="00710E16" w:rsidP="008240FC">
      <w:pPr>
        <w:pStyle w:val="ListParagraph"/>
        <w:spacing w:line="276" w:lineRule="auto"/>
        <w:ind w:left="0"/>
        <w:rPr>
          <w:rFonts w:cs="Arial"/>
          <w:szCs w:val="22"/>
          <w:u w:val="single"/>
        </w:rPr>
      </w:pPr>
      <w:r w:rsidRPr="00B75F3B">
        <w:rPr>
          <w:rFonts w:cs="Arial"/>
          <w:szCs w:val="22"/>
          <w:u w:val="single"/>
        </w:rPr>
        <w:lastRenderedPageBreak/>
        <w:t>Article 2</w:t>
      </w:r>
      <w:r w:rsidR="00D1102E" w:rsidRPr="00B75F3B">
        <w:rPr>
          <w:rFonts w:cs="Arial"/>
          <w:szCs w:val="22"/>
          <w:u w:val="single"/>
        </w:rPr>
        <w:t>4</w:t>
      </w:r>
    </w:p>
    <w:p w:rsidR="00710E16" w:rsidRDefault="00710E16" w:rsidP="008240FC">
      <w:pPr>
        <w:pStyle w:val="ListParagraph"/>
        <w:spacing w:line="276" w:lineRule="auto"/>
        <w:ind w:left="0"/>
        <w:rPr>
          <w:rFonts w:cs="Arial"/>
          <w:szCs w:val="22"/>
        </w:rPr>
      </w:pPr>
    </w:p>
    <w:p w:rsidR="00F37F2C" w:rsidRPr="00B75F3B" w:rsidRDefault="00F37F2C" w:rsidP="00F37F2C">
      <w:pPr>
        <w:pStyle w:val="ListParagraph"/>
        <w:spacing w:line="276" w:lineRule="auto"/>
        <w:ind w:left="0"/>
        <w:rPr>
          <w:rFonts w:cs="Arial"/>
          <w:szCs w:val="22"/>
        </w:rPr>
      </w:pPr>
      <w:r>
        <w:rPr>
          <w:rFonts w:cs="Arial"/>
          <w:szCs w:val="22"/>
        </w:rPr>
        <w:t>Les membres observateurs ne prennent pas part aux votes. Par dérogation à ce qui précède</w:t>
      </w:r>
      <w:r w:rsidRPr="00B75F3B">
        <w:rPr>
          <w:rFonts w:cs="Arial"/>
          <w:szCs w:val="22"/>
        </w:rPr>
        <w:t>, lorsque la délibération concerne une demande d’inscription ou de transfert assortie de circonstances particulières, le Directeur de l’Ecole désignée par les demandeurs d’inscription comme celle de première préférence et le représentant de l’Association des Parents d’élèves de cette même école prennent part au vote, en lieu et place des représentants des Directeurs des Ecoles européennes et des parents d’élèves des Ecoles européennes.</w:t>
      </w:r>
    </w:p>
    <w:p w:rsidR="00F37F2C" w:rsidRPr="00710E16" w:rsidRDefault="00F37F2C"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D1102E">
        <w:rPr>
          <w:rFonts w:cs="Arial"/>
          <w:szCs w:val="22"/>
          <w:u w:val="single"/>
        </w:rPr>
        <w:t>5</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2</w:t>
      </w:r>
      <w:r w:rsidR="00D1102E">
        <w:rPr>
          <w:rFonts w:cs="Arial"/>
          <w:szCs w:val="22"/>
        </w:rPr>
        <w:t>5</w:t>
      </w:r>
      <w:r w:rsidRPr="00710E16">
        <w:rPr>
          <w:rFonts w:cs="Arial"/>
          <w:szCs w:val="22"/>
        </w:rPr>
        <w:t xml:space="preserve">.1. Lorsque l’urgence le requiert, l’Autorité centrale des inscriptions peut adopter des décisions par consultation écrite de ses membres, appelés à se prononcer par voie de courrier électronique. La consultation adressée par voie de courrier électronique à chacun des membres actifs et observateurs indique le délai dans lequel le vote </w:t>
      </w:r>
      <w:r w:rsidR="00E7563C">
        <w:rPr>
          <w:rFonts w:cs="Arial"/>
          <w:szCs w:val="22"/>
        </w:rPr>
        <w:t>doit être adressé au s</w:t>
      </w:r>
      <w:r w:rsidRPr="00710E16">
        <w:rPr>
          <w:rFonts w:cs="Arial"/>
          <w:szCs w:val="22"/>
        </w:rPr>
        <w:t>ecrétariat. L’absence de réponse ou la réponse tardive équivaut à une abstention.</w:t>
      </w:r>
    </w:p>
    <w:p w:rsidR="00FF37F5" w:rsidRPr="00710E16" w:rsidRDefault="00FF37F5"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D1102E">
        <w:rPr>
          <w:rFonts w:cs="Arial"/>
          <w:szCs w:val="22"/>
        </w:rPr>
        <w:t>5</w:t>
      </w:r>
      <w:r w:rsidRPr="00710E16">
        <w:rPr>
          <w:rFonts w:cs="Arial"/>
          <w:szCs w:val="22"/>
        </w:rPr>
        <w:t>.2. En cas de vote par consultation écrite, l’article 2</w:t>
      </w:r>
      <w:r w:rsidR="00D1102E">
        <w:rPr>
          <w:rFonts w:cs="Arial"/>
          <w:szCs w:val="22"/>
        </w:rPr>
        <w:t>2</w:t>
      </w:r>
      <w:r w:rsidRPr="00710E16">
        <w:rPr>
          <w:rFonts w:cs="Arial"/>
          <w:szCs w:val="22"/>
        </w:rPr>
        <w:t xml:space="preserve"> ne s’applique pas.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B75F3B">
        <w:rPr>
          <w:rFonts w:cs="Arial"/>
          <w:szCs w:val="22"/>
          <w:u w:val="single"/>
        </w:rPr>
        <w:t>Article 2</w:t>
      </w:r>
      <w:r w:rsidR="00D1102E" w:rsidRPr="00B75F3B">
        <w:rPr>
          <w:rFonts w:cs="Arial"/>
          <w:szCs w:val="22"/>
          <w:u w:val="single"/>
        </w:rPr>
        <w:t>6</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D1102E">
        <w:rPr>
          <w:rFonts w:cs="Arial"/>
          <w:szCs w:val="22"/>
        </w:rPr>
        <w:t>6</w:t>
      </w:r>
      <w:r w:rsidRPr="00710E16">
        <w:rPr>
          <w:rFonts w:cs="Arial"/>
          <w:szCs w:val="22"/>
        </w:rPr>
        <w:t xml:space="preserve">.1. Les délibérations de l’Autorité centrale des inscriptions sont secrètes.  Les membres de l’Autorité centrale des inscriptions s’engagent expressément à ne pas divulguer la teneur des débats ou les documents confidentiels soumis auprès des demandeurs d’inscription ou auprès de tiers.  </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B75F3B">
        <w:rPr>
          <w:rFonts w:cs="Arial"/>
          <w:szCs w:val="22"/>
        </w:rPr>
        <w:t>2</w:t>
      </w:r>
      <w:r w:rsidR="00D1102E" w:rsidRPr="00B75F3B">
        <w:rPr>
          <w:rFonts w:cs="Arial"/>
          <w:szCs w:val="22"/>
        </w:rPr>
        <w:t>6</w:t>
      </w:r>
      <w:r w:rsidRPr="00B75F3B">
        <w:rPr>
          <w:rFonts w:cs="Arial"/>
          <w:szCs w:val="22"/>
        </w:rPr>
        <w:t>.2.</w:t>
      </w:r>
      <w:r w:rsidRPr="00710E16">
        <w:rPr>
          <w:rFonts w:cs="Arial"/>
          <w:szCs w:val="22"/>
        </w:rPr>
        <w:t xml:space="preserve"> Tous les membres actifs et observateurs de l’Autorité centrale des inscriptions et les membres de son secrétariat sont tenus au strict respect de la confidentialité des données à caractère personnel et des documents</w:t>
      </w:r>
      <w:r w:rsidR="00B75F3B">
        <w:rPr>
          <w:rFonts w:cs="Arial"/>
          <w:szCs w:val="22"/>
        </w:rPr>
        <w:t xml:space="preserve"> ou données statistiques </w:t>
      </w:r>
      <w:r w:rsidRPr="00710E16">
        <w:rPr>
          <w:rFonts w:cs="Arial"/>
          <w:szCs w:val="22"/>
        </w:rPr>
        <w:t>communiquées par les demandeurs d’inscription ou le secrétariat.</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D1102E">
        <w:rPr>
          <w:rFonts w:cs="Arial"/>
          <w:szCs w:val="22"/>
          <w:u w:val="single"/>
        </w:rPr>
        <w:t>7</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se réunit au Bureau du Secrétaire général des Ecoles européennes ou en un autre lieu lorsque les circonstances pratiques l’imposent.</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D1102E">
        <w:rPr>
          <w:rFonts w:cs="Arial"/>
          <w:szCs w:val="22"/>
          <w:u w:val="single"/>
        </w:rPr>
        <w:t>8</w:t>
      </w:r>
    </w:p>
    <w:p w:rsidR="00710E16" w:rsidRPr="00710E16" w:rsidRDefault="00710E16" w:rsidP="008240FC">
      <w:pPr>
        <w:pStyle w:val="ListParagraph"/>
        <w:spacing w:line="276" w:lineRule="auto"/>
        <w:ind w:left="0"/>
        <w:rPr>
          <w:rFonts w:cs="Arial"/>
          <w:szCs w:val="22"/>
        </w:rPr>
      </w:pPr>
    </w:p>
    <w:p w:rsidR="00710E16" w:rsidRPr="00710E16" w:rsidRDefault="003106DC" w:rsidP="008240FC">
      <w:pPr>
        <w:pStyle w:val="ListParagraph"/>
        <w:spacing w:line="276" w:lineRule="auto"/>
        <w:ind w:left="0"/>
        <w:rPr>
          <w:rFonts w:cs="Arial"/>
          <w:szCs w:val="22"/>
        </w:rPr>
      </w:pPr>
      <w:r>
        <w:rPr>
          <w:rFonts w:cs="Arial"/>
          <w:szCs w:val="22"/>
        </w:rPr>
        <w:t>Les débats sont enregistrés.</w:t>
      </w:r>
      <w:r w:rsidR="0073251E">
        <w:rPr>
          <w:rFonts w:cs="Arial"/>
          <w:szCs w:val="22"/>
        </w:rPr>
        <w:t xml:space="preserve"> </w:t>
      </w:r>
      <w:r w:rsidR="00710E16" w:rsidRPr="00710E16">
        <w:rPr>
          <w:rFonts w:cs="Arial"/>
          <w:szCs w:val="22"/>
        </w:rPr>
        <w:t>L’enregistrement peut faire l’objet d’une retranscription pour faire foi en cas de litige.</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D1102E">
        <w:rPr>
          <w:rFonts w:cs="Arial"/>
          <w:szCs w:val="22"/>
          <w:u w:val="single"/>
        </w:rPr>
        <w:t>9</w:t>
      </w:r>
    </w:p>
    <w:p w:rsidR="00710E16" w:rsidRPr="00710E16" w:rsidRDefault="00710E16" w:rsidP="008240FC">
      <w:pPr>
        <w:pStyle w:val="ListParagraph"/>
        <w:spacing w:line="276" w:lineRule="auto"/>
        <w:ind w:left="0"/>
        <w:rPr>
          <w:rFonts w:cs="Arial"/>
          <w:szCs w:val="22"/>
        </w:rPr>
      </w:pPr>
    </w:p>
    <w:p w:rsidR="007D11D8" w:rsidRDefault="00710E16" w:rsidP="008240FC">
      <w:pPr>
        <w:pStyle w:val="ListParagraph"/>
        <w:spacing w:line="276" w:lineRule="auto"/>
        <w:ind w:left="0"/>
        <w:rPr>
          <w:rFonts w:cs="Arial"/>
          <w:szCs w:val="22"/>
        </w:rPr>
      </w:pPr>
      <w:r w:rsidRPr="00710E16">
        <w:rPr>
          <w:rFonts w:cs="Arial"/>
          <w:szCs w:val="22"/>
        </w:rPr>
        <w:t>Le Président peut décider de la publication des avis, rapports et propositions de l’Autor</w:t>
      </w:r>
      <w:r w:rsidR="00007D68">
        <w:rPr>
          <w:rFonts w:cs="Arial"/>
          <w:szCs w:val="22"/>
        </w:rPr>
        <w:t xml:space="preserve">ité centrale des inscriptions. </w:t>
      </w:r>
      <w:r w:rsidRPr="00710E16">
        <w:rPr>
          <w:rFonts w:cs="Arial"/>
          <w:szCs w:val="22"/>
        </w:rPr>
        <w:t>Cette publication s’effectue sur le site internet des Ecoles européennes (</w:t>
      </w:r>
      <w:hyperlink r:id="rId10" w:history="1">
        <w:r w:rsidRPr="008240FC">
          <w:rPr>
            <w:rStyle w:val="Hyperlink"/>
            <w:rFonts w:cs="Arial"/>
            <w:color w:val="auto"/>
            <w:szCs w:val="22"/>
            <w:u w:val="none"/>
          </w:rPr>
          <w:t>www.eursc.eu</w:t>
        </w:r>
      </w:hyperlink>
      <w:r w:rsidRPr="003106DC">
        <w:rPr>
          <w:rFonts w:cs="Arial"/>
          <w:szCs w:val="22"/>
        </w:rPr>
        <w:t>)</w:t>
      </w:r>
      <w:r w:rsidRPr="00710E16">
        <w:rPr>
          <w:rFonts w:cs="Arial"/>
          <w:szCs w:val="22"/>
        </w:rPr>
        <w:t>, qui constitue la seule source officielle d’information.</w:t>
      </w:r>
    </w:p>
    <w:p w:rsidR="00710E16" w:rsidRPr="00886DDF" w:rsidRDefault="00710E16" w:rsidP="008240FC">
      <w:pPr>
        <w:pStyle w:val="ListParagraph"/>
        <w:numPr>
          <w:ilvl w:val="0"/>
          <w:numId w:val="45"/>
        </w:numPr>
        <w:spacing w:before="0" w:after="0" w:line="276" w:lineRule="auto"/>
        <w:rPr>
          <w:rFonts w:cs="Arial"/>
          <w:b/>
          <w:szCs w:val="22"/>
        </w:rPr>
      </w:pPr>
      <w:r w:rsidRPr="00886DDF">
        <w:rPr>
          <w:rFonts w:cs="Arial"/>
          <w:b/>
          <w:szCs w:val="22"/>
          <w:u w:val="single"/>
        </w:rPr>
        <w:lastRenderedPageBreak/>
        <w:t>Chapitre 3 : des rôles, tâches et compétences de l’Autorité centrale des inscriptions</w:t>
      </w:r>
    </w:p>
    <w:p w:rsidR="00710E16" w:rsidRPr="00710E16" w:rsidRDefault="00710E16" w:rsidP="008240FC">
      <w:pPr>
        <w:pStyle w:val="ListParagraph"/>
        <w:spacing w:line="276" w:lineRule="auto"/>
        <w:rPr>
          <w:rFonts w:cs="Arial"/>
          <w:szCs w:val="22"/>
        </w:rPr>
      </w:pPr>
    </w:p>
    <w:p w:rsidR="00F37F2C" w:rsidRDefault="00F37F2C" w:rsidP="00F37F2C">
      <w:pPr>
        <w:pStyle w:val="ListParagraph"/>
        <w:spacing w:line="276" w:lineRule="auto"/>
        <w:ind w:left="0"/>
        <w:rPr>
          <w:rFonts w:cs="Arial"/>
          <w:szCs w:val="22"/>
          <w:u w:val="single"/>
        </w:rPr>
      </w:pPr>
      <w:r w:rsidRPr="00B75F3B">
        <w:rPr>
          <w:rFonts w:cs="Arial"/>
          <w:szCs w:val="22"/>
          <w:u w:val="single"/>
        </w:rPr>
        <w:t>Article 30</w:t>
      </w:r>
    </w:p>
    <w:p w:rsidR="00F37F2C" w:rsidRDefault="00F37F2C" w:rsidP="00F37F2C">
      <w:pPr>
        <w:pStyle w:val="ListParagraph"/>
        <w:spacing w:line="276" w:lineRule="auto"/>
        <w:ind w:left="0"/>
        <w:rPr>
          <w:rFonts w:cs="Arial"/>
          <w:szCs w:val="22"/>
        </w:rPr>
      </w:pPr>
    </w:p>
    <w:p w:rsidR="00F37F2C" w:rsidRDefault="00F37F2C" w:rsidP="00F37F2C">
      <w:pPr>
        <w:pStyle w:val="ListParagraph"/>
        <w:spacing w:line="276" w:lineRule="auto"/>
        <w:ind w:left="0"/>
        <w:rPr>
          <w:rFonts w:cs="Arial"/>
          <w:szCs w:val="22"/>
        </w:rPr>
      </w:pPr>
      <w:r>
        <w:rPr>
          <w:rFonts w:cs="Arial"/>
          <w:szCs w:val="22"/>
        </w:rPr>
        <w:t>Les missions de l’Autorité centrale des inscriptions sont les suivantes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A) Elaborer et publier chaque année une politique en matière d’inscription d’élèves aux Ecoles européennes de Bruxelles garantissant les objectifs définis dans les lignes directrices de la politique d’inscription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B) Garantir l’optimalisation des possibilités d’accueil des élèves, tout en veillant à une répartition harmonieuse de ceux-ci entre les sites et les sections linguistiques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C) Examiner les demandes d’inscription et attribuer les places, conformément à la politique d’inscription ;</w:t>
      </w:r>
    </w:p>
    <w:p w:rsidR="00F37F2C" w:rsidRPr="00B75F3B" w:rsidRDefault="00F37F2C" w:rsidP="00F37F2C">
      <w:pPr>
        <w:tabs>
          <w:tab w:val="left" w:pos="284"/>
        </w:tabs>
        <w:spacing w:line="276" w:lineRule="auto"/>
        <w:rPr>
          <w:rFonts w:cs="Arial"/>
          <w:szCs w:val="22"/>
        </w:rPr>
      </w:pPr>
      <w:r w:rsidRPr="00B75F3B">
        <w:rPr>
          <w:rFonts w:cs="Arial"/>
          <w:szCs w:val="22"/>
        </w:rPr>
        <w:t>-</w:t>
      </w:r>
      <w:r w:rsidRPr="00B75F3B">
        <w:rPr>
          <w:rFonts w:cs="Arial"/>
          <w:szCs w:val="22"/>
        </w:rPr>
        <w:tab/>
        <w:t>D) Garantir la scolarisation des frères et sœurs dans la même école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E) Elaborer le bilan de chaque campagne d’inscription pour servir de base aux lignes directrices à définir par le Conseil supérieur en vue de l’adoption des politiques d’inscription ultérieures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F) Assurer le suivi de l’administration courante de la procédure des inscriptions dans les Ecoles européennes de Bruxelles, sur la base de l’évolution des prévisions des groupes pour l’année scolaire suivante ;</w:t>
      </w:r>
      <w:bookmarkStart w:id="1" w:name="_GoBack"/>
      <w:bookmarkEnd w:id="1"/>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G) Adopter toutes mesures nécessaires pour permettre l’accueil du plus grand nombre d’élèves au sein de la structure logistique existante comme, notamment, la création ou la suppression de classes dans l</w:t>
      </w:r>
      <w:r w:rsidR="0000694C" w:rsidRPr="00B75F3B">
        <w:rPr>
          <w:rFonts w:cs="Arial"/>
          <w:szCs w:val="22"/>
        </w:rPr>
        <w:t xml:space="preserve">es </w:t>
      </w:r>
      <w:r w:rsidRPr="00B75F3B">
        <w:rPr>
          <w:rFonts w:cs="Arial"/>
          <w:szCs w:val="22"/>
        </w:rPr>
        <w:t>école</w:t>
      </w:r>
      <w:r w:rsidR="0000694C" w:rsidRPr="00B75F3B">
        <w:rPr>
          <w:rFonts w:cs="Arial"/>
          <w:szCs w:val="22"/>
        </w:rPr>
        <w:t>s</w:t>
      </w:r>
      <w:r w:rsidRPr="00B75F3B">
        <w:rPr>
          <w:rFonts w:cs="Arial"/>
          <w:szCs w:val="22"/>
        </w:rPr>
        <w:t>/site</w:t>
      </w:r>
      <w:r w:rsidR="0000694C" w:rsidRPr="00B75F3B">
        <w:rPr>
          <w:rFonts w:cs="Arial"/>
          <w:szCs w:val="22"/>
        </w:rPr>
        <w:t>s</w:t>
      </w:r>
      <w:r w:rsidRPr="00B75F3B">
        <w:rPr>
          <w:rFonts w:cs="Arial"/>
          <w:szCs w:val="22"/>
        </w:rPr>
        <w:t xml:space="preserve"> ;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H) Soumettre à l’avis du Conseil supérieur l’ouverture de classes dans une école/site où la section linguistique n’est pas présente, lorsqu’il n’existe plus de place à pourvoir dans les écoles/sites, qui hébergent les classes de la section linguistique concernée.</w:t>
      </w:r>
    </w:p>
    <w:p w:rsidR="00F37F2C" w:rsidRPr="00B75F3B" w:rsidRDefault="00F37F2C" w:rsidP="00F37F2C">
      <w:pPr>
        <w:spacing w:before="0" w:after="160" w:line="276" w:lineRule="auto"/>
        <w:rPr>
          <w:rFonts w:cs="Arial"/>
          <w:szCs w:val="22"/>
        </w:rPr>
      </w:pPr>
    </w:p>
    <w:p w:rsidR="00F37F2C" w:rsidRPr="00B75F3B" w:rsidRDefault="00F37F2C" w:rsidP="00F37F2C">
      <w:pPr>
        <w:spacing w:before="0" w:after="160" w:line="276" w:lineRule="auto"/>
        <w:rPr>
          <w:rFonts w:cs="Arial"/>
          <w:szCs w:val="22"/>
          <w:u w:val="single"/>
        </w:rPr>
      </w:pPr>
      <w:r w:rsidRPr="00B75F3B">
        <w:rPr>
          <w:rFonts w:cs="Arial"/>
          <w:szCs w:val="22"/>
          <w:u w:val="single"/>
        </w:rPr>
        <w:t>Article 31</w:t>
      </w:r>
    </w:p>
    <w:p w:rsidR="00F37F2C" w:rsidRPr="00B75F3B" w:rsidRDefault="00F37F2C" w:rsidP="00F37F2C">
      <w:pPr>
        <w:spacing w:before="0" w:after="160" w:line="276" w:lineRule="auto"/>
        <w:rPr>
          <w:rFonts w:cs="Arial"/>
          <w:szCs w:val="22"/>
        </w:rPr>
      </w:pPr>
      <w:r w:rsidRPr="00B75F3B">
        <w:rPr>
          <w:rFonts w:cs="Arial"/>
          <w:szCs w:val="22"/>
        </w:rPr>
        <w:t>L’Autorité centrale des Inscriptions accomplit sa tâche dans le respect des principes de diligence et de bonne administration.</w:t>
      </w:r>
    </w:p>
    <w:p w:rsidR="000752BC" w:rsidRDefault="000752BC" w:rsidP="00882D82">
      <w:pPr>
        <w:spacing w:before="0" w:after="160" w:line="276" w:lineRule="auto"/>
        <w:ind w:left="426"/>
        <w:rPr>
          <w:lang w:val="fr-BE"/>
        </w:rPr>
      </w:pPr>
    </w:p>
    <w:sectPr w:rsidR="000752BC" w:rsidSect="00BA74E2">
      <w:headerReference w:type="default" r:id="rId11"/>
      <w:footerReference w:type="default" r:id="rId12"/>
      <w:headerReference w:type="first" r:id="rId13"/>
      <w:footerReference w:type="first" r:id="rId14"/>
      <w:pgSz w:w="11906" w:h="16838"/>
      <w:pgMar w:top="1021" w:right="1701" w:bottom="1021" w:left="1134"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14" w:rsidRDefault="006C4214">
      <w:r>
        <w:separator/>
      </w:r>
    </w:p>
  </w:endnote>
  <w:endnote w:type="continuationSeparator" w:id="0">
    <w:p w:rsidR="006C4214" w:rsidRDefault="006C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16" w:rsidRDefault="00710E16" w:rsidP="00710E16">
    <w:pPr>
      <w:pStyle w:val="Footer"/>
      <w:pBdr>
        <w:top w:val="single" w:sz="4" w:space="1" w:color="auto"/>
      </w:pBdr>
      <w:tabs>
        <w:tab w:val="left" w:pos="8364"/>
      </w:tabs>
      <w:ind w:right="-29"/>
    </w:pPr>
    <w:r w:rsidRPr="00896083">
      <w:rPr>
        <w:szCs w:val="22"/>
      </w:rPr>
      <w:t>2016-03-D-20-fr-</w:t>
    </w:r>
    <w:r w:rsidR="00FB6CE5">
      <w:rPr>
        <w:szCs w:val="22"/>
      </w:rPr>
      <w:t>2</w:t>
    </w:r>
    <w:r>
      <w:tab/>
    </w:r>
    <w:r>
      <w:rPr>
        <w:rStyle w:val="PageNumber"/>
      </w:rPr>
      <w:fldChar w:fldCharType="begin"/>
    </w:r>
    <w:r>
      <w:rPr>
        <w:rStyle w:val="PageNumber"/>
      </w:rPr>
      <w:instrText xml:space="preserve"> PAGE </w:instrText>
    </w:r>
    <w:r>
      <w:rPr>
        <w:rStyle w:val="PageNumber"/>
      </w:rPr>
      <w:fldChar w:fldCharType="separate"/>
    </w:r>
    <w:r w:rsidR="0086281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2812">
      <w:rPr>
        <w:rStyle w:val="PageNumber"/>
        <w:noProof/>
      </w:rPr>
      <w:t>7</w:t>
    </w:r>
    <w:r>
      <w:rPr>
        <w:rStyle w:val="PageNumber"/>
      </w:rPr>
      <w:fldChar w:fldCharType="end"/>
    </w:r>
  </w:p>
  <w:p w:rsidR="00710E16" w:rsidRDefault="00710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16" w:rsidRDefault="00710E16" w:rsidP="00710E16">
    <w:pPr>
      <w:pStyle w:val="Footer"/>
      <w:pBdr>
        <w:top w:val="single" w:sz="4" w:space="1" w:color="auto"/>
      </w:pBdr>
      <w:tabs>
        <w:tab w:val="left" w:pos="8364"/>
      </w:tabs>
      <w:ind w:right="-29"/>
    </w:pPr>
    <w:r w:rsidRPr="00896083">
      <w:rPr>
        <w:szCs w:val="22"/>
      </w:rPr>
      <w:t>2016-03-D-20-fr-</w:t>
    </w:r>
    <w:r w:rsidR="00FB6CE5">
      <w:rPr>
        <w:szCs w:val="22"/>
      </w:rPr>
      <w:t>2</w:t>
    </w:r>
    <w:r>
      <w:tab/>
    </w:r>
    <w:r>
      <w:rPr>
        <w:rStyle w:val="PageNumber"/>
      </w:rPr>
      <w:fldChar w:fldCharType="begin"/>
    </w:r>
    <w:r>
      <w:rPr>
        <w:rStyle w:val="PageNumber"/>
      </w:rPr>
      <w:instrText xml:space="preserve"> PAGE </w:instrText>
    </w:r>
    <w:r>
      <w:rPr>
        <w:rStyle w:val="PageNumber"/>
      </w:rPr>
      <w:fldChar w:fldCharType="separate"/>
    </w:r>
    <w:r w:rsidR="0086281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62812">
      <w:rPr>
        <w:rStyle w:val="PageNumber"/>
        <w:noProof/>
      </w:rPr>
      <w:t>7</w:t>
    </w:r>
    <w:r>
      <w:rPr>
        <w:rStyle w:val="PageNumber"/>
      </w:rPr>
      <w:fldChar w:fldCharType="end"/>
    </w:r>
  </w:p>
  <w:p w:rsidR="00710E16" w:rsidRDefault="00710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14" w:rsidRDefault="006C4214">
      <w:r>
        <w:separator/>
      </w:r>
    </w:p>
  </w:footnote>
  <w:footnote w:type="continuationSeparator" w:id="0">
    <w:p w:rsidR="006C4214" w:rsidRDefault="006C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E2" w:rsidRPr="00BA74E2" w:rsidRDefault="00BA74E2">
    <w:pPr>
      <w:pStyle w:val="Header"/>
      <w:rPr>
        <w:lang w:val="fr-BE"/>
      </w:rPr>
    </w:pPr>
    <w:r>
      <w:rPr>
        <w:lang w:val="fr-B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E2" w:rsidRPr="00BA74E2" w:rsidRDefault="00BA74E2" w:rsidP="00BA74E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C672C3"/>
    <w:multiLevelType w:val="hybridMultilevel"/>
    <w:tmpl w:val="72967252"/>
    <w:lvl w:ilvl="0" w:tplc="FE84D1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B2A8A"/>
    <w:multiLevelType w:val="hybridMultilevel"/>
    <w:tmpl w:val="BBE2460A"/>
    <w:lvl w:ilvl="0" w:tplc="E5DA873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21813"/>
    <w:multiLevelType w:val="hybridMultilevel"/>
    <w:tmpl w:val="34D05E44"/>
    <w:lvl w:ilvl="0" w:tplc="116472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3A71A73"/>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56E52BC"/>
    <w:multiLevelType w:val="hybridMultilevel"/>
    <w:tmpl w:val="861A3BE4"/>
    <w:lvl w:ilvl="0" w:tplc="DCAEB5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64FBB"/>
    <w:multiLevelType w:val="hybridMultilevel"/>
    <w:tmpl w:val="F2125CCC"/>
    <w:lvl w:ilvl="0" w:tplc="8556C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944DE"/>
    <w:multiLevelType w:val="hybridMultilevel"/>
    <w:tmpl w:val="9B1288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nsid w:val="21B67329"/>
    <w:multiLevelType w:val="hybridMultilevel"/>
    <w:tmpl w:val="C9FC8714"/>
    <w:lvl w:ilvl="0" w:tplc="70C80E7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94824"/>
    <w:multiLevelType w:val="hybridMultilevel"/>
    <w:tmpl w:val="FEA467D4"/>
    <w:lvl w:ilvl="0" w:tplc="EB7A644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6FE0FE8"/>
    <w:multiLevelType w:val="hybridMultilevel"/>
    <w:tmpl w:val="79226DDE"/>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B627F93"/>
    <w:multiLevelType w:val="hybridMultilevel"/>
    <w:tmpl w:val="8CF29FA2"/>
    <w:lvl w:ilvl="0" w:tplc="277E610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D775BE"/>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F7C61"/>
    <w:multiLevelType w:val="hybridMultilevel"/>
    <w:tmpl w:val="EE8AAA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9356FA5"/>
    <w:multiLevelType w:val="multilevel"/>
    <w:tmpl w:val="0E4AA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420045F4"/>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905746"/>
    <w:multiLevelType w:val="hybridMultilevel"/>
    <w:tmpl w:val="FC46CCAC"/>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3">
    <w:nsid w:val="4BB24164"/>
    <w:multiLevelType w:val="hybridMultilevel"/>
    <w:tmpl w:val="EDE627E6"/>
    <w:lvl w:ilvl="0" w:tplc="7354F5F8">
      <w:start w:val="2007"/>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57726968"/>
    <w:multiLevelType w:val="hybridMultilevel"/>
    <w:tmpl w:val="537054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8BD17E3"/>
    <w:multiLevelType w:val="hybridMultilevel"/>
    <w:tmpl w:val="9BE40C86"/>
    <w:lvl w:ilvl="0" w:tplc="E244F6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D35E84"/>
    <w:multiLevelType w:val="hybridMultilevel"/>
    <w:tmpl w:val="6A944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A105F4C"/>
    <w:multiLevelType w:val="hybridMultilevel"/>
    <w:tmpl w:val="F2BEF4CE"/>
    <w:lvl w:ilvl="0" w:tplc="B7BAF71E">
      <w:start w:val="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D841176"/>
    <w:multiLevelType w:val="hybridMultilevel"/>
    <w:tmpl w:val="52F87DC2"/>
    <w:lvl w:ilvl="0" w:tplc="9EF81C6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BA676F"/>
    <w:multiLevelType w:val="hybridMultilevel"/>
    <w:tmpl w:val="856E708A"/>
    <w:lvl w:ilvl="0" w:tplc="EA1CCDA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25"/>
  </w:num>
  <w:num w:numId="4">
    <w:abstractNumId w:val="10"/>
  </w:num>
  <w:num w:numId="5">
    <w:abstractNumId w:val="8"/>
  </w:num>
  <w:num w:numId="6">
    <w:abstractNumId w:val="39"/>
  </w:num>
  <w:num w:numId="7">
    <w:abstractNumId w:val="41"/>
  </w:num>
  <w:num w:numId="8">
    <w:abstractNumId w:val="40"/>
  </w:num>
  <w:num w:numId="9">
    <w:abstractNumId w:val="43"/>
  </w:num>
  <w:num w:numId="10">
    <w:abstractNumId w:val="17"/>
  </w:num>
  <w:num w:numId="11">
    <w:abstractNumId w:val="27"/>
  </w:num>
  <w:num w:numId="12">
    <w:abstractNumId w:val="29"/>
  </w:num>
  <w:num w:numId="13">
    <w:abstractNumId w:val="28"/>
  </w:num>
  <w:num w:numId="14">
    <w:abstractNumId w:val="4"/>
  </w:num>
  <w:num w:numId="15">
    <w:abstractNumId w:val="31"/>
  </w:num>
  <w:num w:numId="16">
    <w:abstractNumId w:val="30"/>
  </w:num>
  <w:num w:numId="17">
    <w:abstractNumId w:val="14"/>
  </w:num>
  <w:num w:numId="18">
    <w:abstractNumId w:val="3"/>
  </w:num>
  <w:num w:numId="19">
    <w:abstractNumId w:val="2"/>
  </w:num>
  <w:num w:numId="20">
    <w:abstractNumId w:val="38"/>
  </w:num>
  <w:num w:numId="21">
    <w:abstractNumId w:val="42"/>
  </w:num>
  <w:num w:numId="22">
    <w:abstractNumId w:val="36"/>
  </w:num>
  <w:num w:numId="23">
    <w:abstractNumId w:val="45"/>
  </w:num>
  <w:num w:numId="24">
    <w:abstractNumId w:val="7"/>
  </w:num>
  <w:num w:numId="2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3"/>
  </w:num>
  <w:num w:numId="28">
    <w:abstractNumId w:val="13"/>
  </w:num>
  <w:num w:numId="29">
    <w:abstractNumId w:val="32"/>
  </w:num>
  <w:num w:numId="30">
    <w:abstractNumId w:val="23"/>
  </w:num>
  <w:num w:numId="31">
    <w:abstractNumId w:val="34"/>
  </w:num>
  <w:num w:numId="32">
    <w:abstractNumId w:val="37"/>
  </w:num>
  <w:num w:numId="33">
    <w:abstractNumId w:val="6"/>
  </w:num>
  <w:num w:numId="34">
    <w:abstractNumId w:val="5"/>
  </w:num>
  <w:num w:numId="35">
    <w:abstractNumId w:val="15"/>
  </w:num>
  <w:num w:numId="36">
    <w:abstractNumId w:val="12"/>
  </w:num>
  <w:num w:numId="37">
    <w:abstractNumId w:val="11"/>
  </w:num>
  <w:num w:numId="38">
    <w:abstractNumId w:val="22"/>
  </w:num>
  <w:num w:numId="39">
    <w:abstractNumId w:val="20"/>
  </w:num>
  <w:num w:numId="40">
    <w:abstractNumId w:val="16"/>
  </w:num>
  <w:num w:numId="41">
    <w:abstractNumId w:val="19"/>
  </w:num>
  <w:num w:numId="42">
    <w:abstractNumId w:val="24"/>
  </w:num>
  <w:num w:numId="43">
    <w:abstractNumId w:val="44"/>
  </w:num>
  <w:num w:numId="44">
    <w:abstractNumId w:val="26"/>
  </w:num>
  <w:num w:numId="45">
    <w:abstractNumId w:val="35"/>
  </w:num>
  <w:num w:numId="46">
    <w:abstractNumId w:val="9"/>
  </w:num>
  <w:num w:numId="4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6C4"/>
    <w:rsid w:val="00001BCF"/>
    <w:rsid w:val="00003447"/>
    <w:rsid w:val="00005771"/>
    <w:rsid w:val="0000694C"/>
    <w:rsid w:val="00006C4D"/>
    <w:rsid w:val="00007505"/>
    <w:rsid w:val="00007D68"/>
    <w:rsid w:val="00014435"/>
    <w:rsid w:val="00014A18"/>
    <w:rsid w:val="00014E93"/>
    <w:rsid w:val="000158FF"/>
    <w:rsid w:val="00020D25"/>
    <w:rsid w:val="00020FFC"/>
    <w:rsid w:val="00022109"/>
    <w:rsid w:val="0002653A"/>
    <w:rsid w:val="00027A3C"/>
    <w:rsid w:val="000304F6"/>
    <w:rsid w:val="000318C2"/>
    <w:rsid w:val="00031CFA"/>
    <w:rsid w:val="00035365"/>
    <w:rsid w:val="0003781B"/>
    <w:rsid w:val="00047152"/>
    <w:rsid w:val="0005152C"/>
    <w:rsid w:val="00057530"/>
    <w:rsid w:val="000603A0"/>
    <w:rsid w:val="000616AC"/>
    <w:rsid w:val="00062ADA"/>
    <w:rsid w:val="0006310F"/>
    <w:rsid w:val="0006498C"/>
    <w:rsid w:val="0007024F"/>
    <w:rsid w:val="00070AE9"/>
    <w:rsid w:val="000747B2"/>
    <w:rsid w:val="000752BC"/>
    <w:rsid w:val="00075F7E"/>
    <w:rsid w:val="00083603"/>
    <w:rsid w:val="00085750"/>
    <w:rsid w:val="00092531"/>
    <w:rsid w:val="0009400C"/>
    <w:rsid w:val="000941A4"/>
    <w:rsid w:val="00095B3D"/>
    <w:rsid w:val="00097961"/>
    <w:rsid w:val="000A0DB6"/>
    <w:rsid w:val="000A3F82"/>
    <w:rsid w:val="000B1767"/>
    <w:rsid w:val="000B2D4A"/>
    <w:rsid w:val="000B7439"/>
    <w:rsid w:val="000B77B7"/>
    <w:rsid w:val="000C1E40"/>
    <w:rsid w:val="000C1F51"/>
    <w:rsid w:val="000D08DF"/>
    <w:rsid w:val="000D1EA8"/>
    <w:rsid w:val="000D3D03"/>
    <w:rsid w:val="000D43AC"/>
    <w:rsid w:val="000E0C27"/>
    <w:rsid w:val="000E448D"/>
    <w:rsid w:val="000E6586"/>
    <w:rsid w:val="000E6A54"/>
    <w:rsid w:val="00100C02"/>
    <w:rsid w:val="00102A57"/>
    <w:rsid w:val="001062FF"/>
    <w:rsid w:val="00107EB0"/>
    <w:rsid w:val="001109D9"/>
    <w:rsid w:val="0011722C"/>
    <w:rsid w:val="00121B3B"/>
    <w:rsid w:val="00130F5C"/>
    <w:rsid w:val="00131168"/>
    <w:rsid w:val="00131B11"/>
    <w:rsid w:val="0013208A"/>
    <w:rsid w:val="00135BD3"/>
    <w:rsid w:val="001361C5"/>
    <w:rsid w:val="00137831"/>
    <w:rsid w:val="00141163"/>
    <w:rsid w:val="001420FD"/>
    <w:rsid w:val="00144D9A"/>
    <w:rsid w:val="00145D7F"/>
    <w:rsid w:val="00146D39"/>
    <w:rsid w:val="00146EFF"/>
    <w:rsid w:val="00150E9F"/>
    <w:rsid w:val="00155AEB"/>
    <w:rsid w:val="00164449"/>
    <w:rsid w:val="001650F2"/>
    <w:rsid w:val="001662AC"/>
    <w:rsid w:val="00167769"/>
    <w:rsid w:val="00170E62"/>
    <w:rsid w:val="00171A14"/>
    <w:rsid w:val="00176412"/>
    <w:rsid w:val="0017790E"/>
    <w:rsid w:val="0018139D"/>
    <w:rsid w:val="00183EFB"/>
    <w:rsid w:val="00184957"/>
    <w:rsid w:val="00184AA2"/>
    <w:rsid w:val="001872E0"/>
    <w:rsid w:val="00190731"/>
    <w:rsid w:val="00192CE9"/>
    <w:rsid w:val="00197C97"/>
    <w:rsid w:val="001A03D6"/>
    <w:rsid w:val="001A1E63"/>
    <w:rsid w:val="001A2B36"/>
    <w:rsid w:val="001A6679"/>
    <w:rsid w:val="001A7E3F"/>
    <w:rsid w:val="001B0634"/>
    <w:rsid w:val="001B25A3"/>
    <w:rsid w:val="001C2736"/>
    <w:rsid w:val="001C440F"/>
    <w:rsid w:val="001C64D1"/>
    <w:rsid w:val="001C67B2"/>
    <w:rsid w:val="001C68CC"/>
    <w:rsid w:val="001C7A50"/>
    <w:rsid w:val="001C7BA2"/>
    <w:rsid w:val="001D21C3"/>
    <w:rsid w:val="001D5F10"/>
    <w:rsid w:val="001D61C5"/>
    <w:rsid w:val="001D797B"/>
    <w:rsid w:val="001D7CD6"/>
    <w:rsid w:val="001E062C"/>
    <w:rsid w:val="001E3EDD"/>
    <w:rsid w:val="001E4547"/>
    <w:rsid w:val="001F0A88"/>
    <w:rsid w:val="001F2CCD"/>
    <w:rsid w:val="001F3ACA"/>
    <w:rsid w:val="001F54CA"/>
    <w:rsid w:val="001F58C1"/>
    <w:rsid w:val="002004B1"/>
    <w:rsid w:val="002032BF"/>
    <w:rsid w:val="002035A8"/>
    <w:rsid w:val="00211B59"/>
    <w:rsid w:val="00211E74"/>
    <w:rsid w:val="00214C42"/>
    <w:rsid w:val="00222EA5"/>
    <w:rsid w:val="00225D67"/>
    <w:rsid w:val="002263DD"/>
    <w:rsid w:val="00230908"/>
    <w:rsid w:val="00234C74"/>
    <w:rsid w:val="00237A96"/>
    <w:rsid w:val="00242B37"/>
    <w:rsid w:val="002445D4"/>
    <w:rsid w:val="0025099A"/>
    <w:rsid w:val="00251C97"/>
    <w:rsid w:val="00253AA4"/>
    <w:rsid w:val="00256CD6"/>
    <w:rsid w:val="00262293"/>
    <w:rsid w:val="002625B1"/>
    <w:rsid w:val="002645AF"/>
    <w:rsid w:val="002650B3"/>
    <w:rsid w:val="00266560"/>
    <w:rsid w:val="00267C08"/>
    <w:rsid w:val="00267DEA"/>
    <w:rsid w:val="002710C1"/>
    <w:rsid w:val="002718BF"/>
    <w:rsid w:val="00272FF9"/>
    <w:rsid w:val="0027415C"/>
    <w:rsid w:val="00275F6C"/>
    <w:rsid w:val="002779BA"/>
    <w:rsid w:val="002811C9"/>
    <w:rsid w:val="00283625"/>
    <w:rsid w:val="002856A4"/>
    <w:rsid w:val="00285BE2"/>
    <w:rsid w:val="00286840"/>
    <w:rsid w:val="00290773"/>
    <w:rsid w:val="002915C4"/>
    <w:rsid w:val="00291809"/>
    <w:rsid w:val="00291E05"/>
    <w:rsid w:val="00292114"/>
    <w:rsid w:val="00293B9D"/>
    <w:rsid w:val="0029416E"/>
    <w:rsid w:val="00295E0A"/>
    <w:rsid w:val="002A3672"/>
    <w:rsid w:val="002A3CEB"/>
    <w:rsid w:val="002A45D1"/>
    <w:rsid w:val="002A6739"/>
    <w:rsid w:val="002B0D20"/>
    <w:rsid w:val="002B17EB"/>
    <w:rsid w:val="002B31B6"/>
    <w:rsid w:val="002B431E"/>
    <w:rsid w:val="002B5808"/>
    <w:rsid w:val="002C0314"/>
    <w:rsid w:val="002C0F42"/>
    <w:rsid w:val="002C46DD"/>
    <w:rsid w:val="002C7398"/>
    <w:rsid w:val="002C7630"/>
    <w:rsid w:val="002D1028"/>
    <w:rsid w:val="002D21D9"/>
    <w:rsid w:val="002D28CD"/>
    <w:rsid w:val="002D57E5"/>
    <w:rsid w:val="002E0DF8"/>
    <w:rsid w:val="002E1044"/>
    <w:rsid w:val="002E13E0"/>
    <w:rsid w:val="002E18BA"/>
    <w:rsid w:val="002E1F7C"/>
    <w:rsid w:val="002E7E34"/>
    <w:rsid w:val="002F1E89"/>
    <w:rsid w:val="002F65EB"/>
    <w:rsid w:val="0030185B"/>
    <w:rsid w:val="003049E2"/>
    <w:rsid w:val="003106DC"/>
    <w:rsid w:val="00311269"/>
    <w:rsid w:val="00312179"/>
    <w:rsid w:val="003130E3"/>
    <w:rsid w:val="00320B42"/>
    <w:rsid w:val="003224A2"/>
    <w:rsid w:val="00327C76"/>
    <w:rsid w:val="00332BDD"/>
    <w:rsid w:val="0033521B"/>
    <w:rsid w:val="00335F17"/>
    <w:rsid w:val="00340764"/>
    <w:rsid w:val="00341273"/>
    <w:rsid w:val="0034138B"/>
    <w:rsid w:val="00343CFF"/>
    <w:rsid w:val="00344187"/>
    <w:rsid w:val="003441FB"/>
    <w:rsid w:val="0034568C"/>
    <w:rsid w:val="003476CB"/>
    <w:rsid w:val="00353A5C"/>
    <w:rsid w:val="003546A3"/>
    <w:rsid w:val="00355CCA"/>
    <w:rsid w:val="003611CA"/>
    <w:rsid w:val="00366C54"/>
    <w:rsid w:val="00367FED"/>
    <w:rsid w:val="00370769"/>
    <w:rsid w:val="003745E3"/>
    <w:rsid w:val="003753A3"/>
    <w:rsid w:val="00381610"/>
    <w:rsid w:val="003826F6"/>
    <w:rsid w:val="00382B9E"/>
    <w:rsid w:val="003865FB"/>
    <w:rsid w:val="003867D4"/>
    <w:rsid w:val="0039204E"/>
    <w:rsid w:val="00393CF8"/>
    <w:rsid w:val="00395EA7"/>
    <w:rsid w:val="00396BDC"/>
    <w:rsid w:val="0039739A"/>
    <w:rsid w:val="00397552"/>
    <w:rsid w:val="003A403E"/>
    <w:rsid w:val="003A6507"/>
    <w:rsid w:val="003B1304"/>
    <w:rsid w:val="003B1737"/>
    <w:rsid w:val="003B315A"/>
    <w:rsid w:val="003B48AB"/>
    <w:rsid w:val="003C4B35"/>
    <w:rsid w:val="003C7D1A"/>
    <w:rsid w:val="003D04B2"/>
    <w:rsid w:val="003D111F"/>
    <w:rsid w:val="003D32CC"/>
    <w:rsid w:val="003D4E74"/>
    <w:rsid w:val="003D5262"/>
    <w:rsid w:val="003D5EA2"/>
    <w:rsid w:val="003D78CD"/>
    <w:rsid w:val="003E0E56"/>
    <w:rsid w:val="003E1BDE"/>
    <w:rsid w:val="003E388B"/>
    <w:rsid w:val="003E50DE"/>
    <w:rsid w:val="003E57E2"/>
    <w:rsid w:val="003F43AB"/>
    <w:rsid w:val="003F55E4"/>
    <w:rsid w:val="00402C42"/>
    <w:rsid w:val="00406D70"/>
    <w:rsid w:val="00407964"/>
    <w:rsid w:val="00412688"/>
    <w:rsid w:val="00414F62"/>
    <w:rsid w:val="00416351"/>
    <w:rsid w:val="00416A5B"/>
    <w:rsid w:val="00417556"/>
    <w:rsid w:val="00423529"/>
    <w:rsid w:val="004247B4"/>
    <w:rsid w:val="00425194"/>
    <w:rsid w:val="00427BF3"/>
    <w:rsid w:val="00427F24"/>
    <w:rsid w:val="00430A50"/>
    <w:rsid w:val="0043136D"/>
    <w:rsid w:val="0043142E"/>
    <w:rsid w:val="004336AD"/>
    <w:rsid w:val="00435996"/>
    <w:rsid w:val="0043673A"/>
    <w:rsid w:val="004419CC"/>
    <w:rsid w:val="00442EAD"/>
    <w:rsid w:val="004436D4"/>
    <w:rsid w:val="004441D5"/>
    <w:rsid w:val="00444DDE"/>
    <w:rsid w:val="00446A61"/>
    <w:rsid w:val="00446E17"/>
    <w:rsid w:val="00446EE0"/>
    <w:rsid w:val="0045033C"/>
    <w:rsid w:val="004548D7"/>
    <w:rsid w:val="004603D2"/>
    <w:rsid w:val="004604FC"/>
    <w:rsid w:val="0046107B"/>
    <w:rsid w:val="004615CC"/>
    <w:rsid w:val="004706A8"/>
    <w:rsid w:val="00470FB5"/>
    <w:rsid w:val="004710DD"/>
    <w:rsid w:val="00472BA3"/>
    <w:rsid w:val="00476F85"/>
    <w:rsid w:val="0048066C"/>
    <w:rsid w:val="00480681"/>
    <w:rsid w:val="004814F6"/>
    <w:rsid w:val="00482EC7"/>
    <w:rsid w:val="0048307E"/>
    <w:rsid w:val="00486C59"/>
    <w:rsid w:val="00487F45"/>
    <w:rsid w:val="00490DC3"/>
    <w:rsid w:val="004951E0"/>
    <w:rsid w:val="0049541C"/>
    <w:rsid w:val="00495AB9"/>
    <w:rsid w:val="00495D45"/>
    <w:rsid w:val="004973B3"/>
    <w:rsid w:val="004979E5"/>
    <w:rsid w:val="004A09DA"/>
    <w:rsid w:val="004A15CD"/>
    <w:rsid w:val="004A1D41"/>
    <w:rsid w:val="004A31EC"/>
    <w:rsid w:val="004A3782"/>
    <w:rsid w:val="004A4A4E"/>
    <w:rsid w:val="004B11F1"/>
    <w:rsid w:val="004B17BD"/>
    <w:rsid w:val="004B2E2B"/>
    <w:rsid w:val="004B2EB5"/>
    <w:rsid w:val="004C0733"/>
    <w:rsid w:val="004D15C9"/>
    <w:rsid w:val="004D1D7E"/>
    <w:rsid w:val="004D29DD"/>
    <w:rsid w:val="004D3B39"/>
    <w:rsid w:val="004D44BC"/>
    <w:rsid w:val="004D56B9"/>
    <w:rsid w:val="004D62AC"/>
    <w:rsid w:val="004D7939"/>
    <w:rsid w:val="004E3779"/>
    <w:rsid w:val="004E3CDD"/>
    <w:rsid w:val="004E4265"/>
    <w:rsid w:val="004E59AE"/>
    <w:rsid w:val="004E6548"/>
    <w:rsid w:val="004E7D12"/>
    <w:rsid w:val="004F006F"/>
    <w:rsid w:val="004F16CD"/>
    <w:rsid w:val="004F4E00"/>
    <w:rsid w:val="004F63BB"/>
    <w:rsid w:val="00501692"/>
    <w:rsid w:val="00501C60"/>
    <w:rsid w:val="005021C0"/>
    <w:rsid w:val="00502401"/>
    <w:rsid w:val="00503CDF"/>
    <w:rsid w:val="005050C4"/>
    <w:rsid w:val="005067DC"/>
    <w:rsid w:val="005100A9"/>
    <w:rsid w:val="0051403D"/>
    <w:rsid w:val="00514D0B"/>
    <w:rsid w:val="005155CA"/>
    <w:rsid w:val="00516052"/>
    <w:rsid w:val="00517372"/>
    <w:rsid w:val="00523326"/>
    <w:rsid w:val="005253F7"/>
    <w:rsid w:val="00527E11"/>
    <w:rsid w:val="00530FE5"/>
    <w:rsid w:val="005316AA"/>
    <w:rsid w:val="00531DC9"/>
    <w:rsid w:val="005346D5"/>
    <w:rsid w:val="00534941"/>
    <w:rsid w:val="005354FB"/>
    <w:rsid w:val="00535C3B"/>
    <w:rsid w:val="00541E9C"/>
    <w:rsid w:val="00542258"/>
    <w:rsid w:val="0054249F"/>
    <w:rsid w:val="005424A1"/>
    <w:rsid w:val="00542C5C"/>
    <w:rsid w:val="00546335"/>
    <w:rsid w:val="0054641F"/>
    <w:rsid w:val="0054667F"/>
    <w:rsid w:val="00547C0F"/>
    <w:rsid w:val="00551935"/>
    <w:rsid w:val="0055327D"/>
    <w:rsid w:val="00553E63"/>
    <w:rsid w:val="005566F1"/>
    <w:rsid w:val="00563501"/>
    <w:rsid w:val="00572541"/>
    <w:rsid w:val="0057381C"/>
    <w:rsid w:val="00575BA0"/>
    <w:rsid w:val="00575BEB"/>
    <w:rsid w:val="00580F5B"/>
    <w:rsid w:val="005814AD"/>
    <w:rsid w:val="00583452"/>
    <w:rsid w:val="005836C8"/>
    <w:rsid w:val="00585840"/>
    <w:rsid w:val="00585C2B"/>
    <w:rsid w:val="005867BD"/>
    <w:rsid w:val="005870AF"/>
    <w:rsid w:val="005870BD"/>
    <w:rsid w:val="005872F0"/>
    <w:rsid w:val="005919D6"/>
    <w:rsid w:val="005931B0"/>
    <w:rsid w:val="005942A1"/>
    <w:rsid w:val="005967FA"/>
    <w:rsid w:val="005971EC"/>
    <w:rsid w:val="005A6F95"/>
    <w:rsid w:val="005B0B76"/>
    <w:rsid w:val="005B37C3"/>
    <w:rsid w:val="005B4C62"/>
    <w:rsid w:val="005C0ACF"/>
    <w:rsid w:val="005C1557"/>
    <w:rsid w:val="005C2F45"/>
    <w:rsid w:val="005C442B"/>
    <w:rsid w:val="005C51CD"/>
    <w:rsid w:val="005C73DA"/>
    <w:rsid w:val="005C7F07"/>
    <w:rsid w:val="005D17A4"/>
    <w:rsid w:val="005D5453"/>
    <w:rsid w:val="005D5693"/>
    <w:rsid w:val="005D7CDD"/>
    <w:rsid w:val="005E3428"/>
    <w:rsid w:val="005E42B3"/>
    <w:rsid w:val="005E5204"/>
    <w:rsid w:val="005F216F"/>
    <w:rsid w:val="005F295E"/>
    <w:rsid w:val="005F68FD"/>
    <w:rsid w:val="005F7259"/>
    <w:rsid w:val="00601332"/>
    <w:rsid w:val="006029B9"/>
    <w:rsid w:val="0060413F"/>
    <w:rsid w:val="00604DF1"/>
    <w:rsid w:val="00604FDE"/>
    <w:rsid w:val="00611314"/>
    <w:rsid w:val="00611D8E"/>
    <w:rsid w:val="0061406F"/>
    <w:rsid w:val="00620209"/>
    <w:rsid w:val="006258EE"/>
    <w:rsid w:val="006308D6"/>
    <w:rsid w:val="00635840"/>
    <w:rsid w:val="0064248D"/>
    <w:rsid w:val="00646447"/>
    <w:rsid w:val="006471A1"/>
    <w:rsid w:val="0064755E"/>
    <w:rsid w:val="00655FD1"/>
    <w:rsid w:val="00657538"/>
    <w:rsid w:val="00660378"/>
    <w:rsid w:val="00660873"/>
    <w:rsid w:val="00661830"/>
    <w:rsid w:val="00661D5B"/>
    <w:rsid w:val="0066360F"/>
    <w:rsid w:val="00664D64"/>
    <w:rsid w:val="00666155"/>
    <w:rsid w:val="00666BF4"/>
    <w:rsid w:val="00666EAB"/>
    <w:rsid w:val="0067120F"/>
    <w:rsid w:val="006741F9"/>
    <w:rsid w:val="00674EFE"/>
    <w:rsid w:val="00680776"/>
    <w:rsid w:val="00681A57"/>
    <w:rsid w:val="00682397"/>
    <w:rsid w:val="00682865"/>
    <w:rsid w:val="00683500"/>
    <w:rsid w:val="0068572B"/>
    <w:rsid w:val="00685766"/>
    <w:rsid w:val="0068737D"/>
    <w:rsid w:val="006876DF"/>
    <w:rsid w:val="0069250A"/>
    <w:rsid w:val="006938BA"/>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2F7D"/>
    <w:rsid w:val="006B40D9"/>
    <w:rsid w:val="006B4C68"/>
    <w:rsid w:val="006B5C7C"/>
    <w:rsid w:val="006B5F25"/>
    <w:rsid w:val="006C0D9E"/>
    <w:rsid w:val="006C2B48"/>
    <w:rsid w:val="006C3B4F"/>
    <w:rsid w:val="006C4214"/>
    <w:rsid w:val="006C44C0"/>
    <w:rsid w:val="006C4CA5"/>
    <w:rsid w:val="006C4FC1"/>
    <w:rsid w:val="006C5535"/>
    <w:rsid w:val="006C5B8B"/>
    <w:rsid w:val="006C6574"/>
    <w:rsid w:val="006D0B06"/>
    <w:rsid w:val="006D1DBE"/>
    <w:rsid w:val="006D46B2"/>
    <w:rsid w:val="006D5050"/>
    <w:rsid w:val="006D51C6"/>
    <w:rsid w:val="006E4848"/>
    <w:rsid w:val="006E7718"/>
    <w:rsid w:val="006F0FEC"/>
    <w:rsid w:val="006F3647"/>
    <w:rsid w:val="006F4ADC"/>
    <w:rsid w:val="006F4E5C"/>
    <w:rsid w:val="006F5801"/>
    <w:rsid w:val="006F60D9"/>
    <w:rsid w:val="006F61A3"/>
    <w:rsid w:val="006F754E"/>
    <w:rsid w:val="007000D1"/>
    <w:rsid w:val="007048E5"/>
    <w:rsid w:val="0070505B"/>
    <w:rsid w:val="00705DF1"/>
    <w:rsid w:val="0070659C"/>
    <w:rsid w:val="00710E16"/>
    <w:rsid w:val="0071215F"/>
    <w:rsid w:val="00717F50"/>
    <w:rsid w:val="00720131"/>
    <w:rsid w:val="0072578B"/>
    <w:rsid w:val="00725BAB"/>
    <w:rsid w:val="00731456"/>
    <w:rsid w:val="0073251E"/>
    <w:rsid w:val="007409A2"/>
    <w:rsid w:val="00740B66"/>
    <w:rsid w:val="00741D5A"/>
    <w:rsid w:val="00742382"/>
    <w:rsid w:val="007434F3"/>
    <w:rsid w:val="007446D7"/>
    <w:rsid w:val="00745ECF"/>
    <w:rsid w:val="007500A1"/>
    <w:rsid w:val="00754888"/>
    <w:rsid w:val="00754BF8"/>
    <w:rsid w:val="00754C7B"/>
    <w:rsid w:val="00760D96"/>
    <w:rsid w:val="00764AF5"/>
    <w:rsid w:val="00765073"/>
    <w:rsid w:val="007728F6"/>
    <w:rsid w:val="00774BFC"/>
    <w:rsid w:val="00776B63"/>
    <w:rsid w:val="00776C98"/>
    <w:rsid w:val="00784592"/>
    <w:rsid w:val="0078465B"/>
    <w:rsid w:val="00787A71"/>
    <w:rsid w:val="00792045"/>
    <w:rsid w:val="00795CAC"/>
    <w:rsid w:val="007A44A6"/>
    <w:rsid w:val="007A4B16"/>
    <w:rsid w:val="007A5D06"/>
    <w:rsid w:val="007A5D9D"/>
    <w:rsid w:val="007A5F9B"/>
    <w:rsid w:val="007A655A"/>
    <w:rsid w:val="007A71D3"/>
    <w:rsid w:val="007B3978"/>
    <w:rsid w:val="007B55DF"/>
    <w:rsid w:val="007B5C0D"/>
    <w:rsid w:val="007B6853"/>
    <w:rsid w:val="007C0C63"/>
    <w:rsid w:val="007C23FE"/>
    <w:rsid w:val="007C2999"/>
    <w:rsid w:val="007C3BF4"/>
    <w:rsid w:val="007C3E2C"/>
    <w:rsid w:val="007C45B4"/>
    <w:rsid w:val="007C4BB3"/>
    <w:rsid w:val="007C653B"/>
    <w:rsid w:val="007C74A6"/>
    <w:rsid w:val="007D00AD"/>
    <w:rsid w:val="007D0CA8"/>
    <w:rsid w:val="007D11D8"/>
    <w:rsid w:val="007D1914"/>
    <w:rsid w:val="007D2B79"/>
    <w:rsid w:val="007D7649"/>
    <w:rsid w:val="007E0AB4"/>
    <w:rsid w:val="007E1357"/>
    <w:rsid w:val="007E1C9C"/>
    <w:rsid w:val="007E32A6"/>
    <w:rsid w:val="007E433D"/>
    <w:rsid w:val="007E4A3E"/>
    <w:rsid w:val="007E59AB"/>
    <w:rsid w:val="007E5E02"/>
    <w:rsid w:val="007E660F"/>
    <w:rsid w:val="007F0F0E"/>
    <w:rsid w:val="007F2160"/>
    <w:rsid w:val="007F58E1"/>
    <w:rsid w:val="007F72B9"/>
    <w:rsid w:val="007F7859"/>
    <w:rsid w:val="00800C99"/>
    <w:rsid w:val="008025A3"/>
    <w:rsid w:val="008105A1"/>
    <w:rsid w:val="008105F6"/>
    <w:rsid w:val="008179A8"/>
    <w:rsid w:val="00821287"/>
    <w:rsid w:val="008240FC"/>
    <w:rsid w:val="00824BFB"/>
    <w:rsid w:val="00825F6F"/>
    <w:rsid w:val="00825F7D"/>
    <w:rsid w:val="0082673F"/>
    <w:rsid w:val="008270B1"/>
    <w:rsid w:val="00830EB4"/>
    <w:rsid w:val="00831B99"/>
    <w:rsid w:val="0083357E"/>
    <w:rsid w:val="00835D45"/>
    <w:rsid w:val="00836177"/>
    <w:rsid w:val="008378EA"/>
    <w:rsid w:val="0084385F"/>
    <w:rsid w:val="00843921"/>
    <w:rsid w:val="00843E0C"/>
    <w:rsid w:val="0084538F"/>
    <w:rsid w:val="008459FE"/>
    <w:rsid w:val="00845BAC"/>
    <w:rsid w:val="00846996"/>
    <w:rsid w:val="008562A4"/>
    <w:rsid w:val="00857548"/>
    <w:rsid w:val="00857DC6"/>
    <w:rsid w:val="0086064B"/>
    <w:rsid w:val="008607B7"/>
    <w:rsid w:val="00862812"/>
    <w:rsid w:val="00863E13"/>
    <w:rsid w:val="00865602"/>
    <w:rsid w:val="008663F2"/>
    <w:rsid w:val="008700AE"/>
    <w:rsid w:val="00870C6F"/>
    <w:rsid w:val="00872265"/>
    <w:rsid w:val="008749CA"/>
    <w:rsid w:val="00882D82"/>
    <w:rsid w:val="00883865"/>
    <w:rsid w:val="00886DDF"/>
    <w:rsid w:val="00887C9A"/>
    <w:rsid w:val="00891497"/>
    <w:rsid w:val="00891A3F"/>
    <w:rsid w:val="00892393"/>
    <w:rsid w:val="0089347F"/>
    <w:rsid w:val="00896083"/>
    <w:rsid w:val="00896873"/>
    <w:rsid w:val="00896AD9"/>
    <w:rsid w:val="0089797C"/>
    <w:rsid w:val="008A4AA3"/>
    <w:rsid w:val="008B4ED4"/>
    <w:rsid w:val="008B6AF6"/>
    <w:rsid w:val="008B706F"/>
    <w:rsid w:val="008B741A"/>
    <w:rsid w:val="008C20FD"/>
    <w:rsid w:val="008C6946"/>
    <w:rsid w:val="008D141B"/>
    <w:rsid w:val="008D79CC"/>
    <w:rsid w:val="008E3B7D"/>
    <w:rsid w:val="008F372C"/>
    <w:rsid w:val="008F49BB"/>
    <w:rsid w:val="008F4A45"/>
    <w:rsid w:val="008F5C23"/>
    <w:rsid w:val="008F74A7"/>
    <w:rsid w:val="00901E78"/>
    <w:rsid w:val="009075EB"/>
    <w:rsid w:val="00917E51"/>
    <w:rsid w:val="00925947"/>
    <w:rsid w:val="009323BD"/>
    <w:rsid w:val="0093342E"/>
    <w:rsid w:val="00934B10"/>
    <w:rsid w:val="00935E8B"/>
    <w:rsid w:val="0093616F"/>
    <w:rsid w:val="009429F2"/>
    <w:rsid w:val="00943E91"/>
    <w:rsid w:val="009440EC"/>
    <w:rsid w:val="0094722D"/>
    <w:rsid w:val="0094745F"/>
    <w:rsid w:val="009523CB"/>
    <w:rsid w:val="009558E5"/>
    <w:rsid w:val="00955E4D"/>
    <w:rsid w:val="00962236"/>
    <w:rsid w:val="00966FC8"/>
    <w:rsid w:val="00966FCF"/>
    <w:rsid w:val="00967B87"/>
    <w:rsid w:val="009709BA"/>
    <w:rsid w:val="00972310"/>
    <w:rsid w:val="00975BAA"/>
    <w:rsid w:val="00980E9A"/>
    <w:rsid w:val="009825E6"/>
    <w:rsid w:val="00983732"/>
    <w:rsid w:val="00983DB7"/>
    <w:rsid w:val="0098559A"/>
    <w:rsid w:val="00991DC4"/>
    <w:rsid w:val="0099512A"/>
    <w:rsid w:val="00995A0A"/>
    <w:rsid w:val="0099644B"/>
    <w:rsid w:val="00997446"/>
    <w:rsid w:val="009A090B"/>
    <w:rsid w:val="009A09FB"/>
    <w:rsid w:val="009A3050"/>
    <w:rsid w:val="009A3065"/>
    <w:rsid w:val="009A3B8D"/>
    <w:rsid w:val="009A7794"/>
    <w:rsid w:val="009B3566"/>
    <w:rsid w:val="009B7841"/>
    <w:rsid w:val="009C1BD8"/>
    <w:rsid w:val="009C2686"/>
    <w:rsid w:val="009C40A1"/>
    <w:rsid w:val="009C4C3F"/>
    <w:rsid w:val="009D0E2C"/>
    <w:rsid w:val="009D3873"/>
    <w:rsid w:val="009D5184"/>
    <w:rsid w:val="009D56CA"/>
    <w:rsid w:val="009D5D99"/>
    <w:rsid w:val="009D65BD"/>
    <w:rsid w:val="009E30A1"/>
    <w:rsid w:val="009E3DF3"/>
    <w:rsid w:val="009E5ED8"/>
    <w:rsid w:val="009E774B"/>
    <w:rsid w:val="009F29B0"/>
    <w:rsid w:val="009F5465"/>
    <w:rsid w:val="00A05A2B"/>
    <w:rsid w:val="00A06B48"/>
    <w:rsid w:val="00A14AC9"/>
    <w:rsid w:val="00A209A1"/>
    <w:rsid w:val="00A25398"/>
    <w:rsid w:val="00A276F3"/>
    <w:rsid w:val="00A31689"/>
    <w:rsid w:val="00A40C7A"/>
    <w:rsid w:val="00A4148F"/>
    <w:rsid w:val="00A419D6"/>
    <w:rsid w:val="00A45B1D"/>
    <w:rsid w:val="00A50DEE"/>
    <w:rsid w:val="00A52251"/>
    <w:rsid w:val="00A55654"/>
    <w:rsid w:val="00A567DE"/>
    <w:rsid w:val="00A6084D"/>
    <w:rsid w:val="00A60B78"/>
    <w:rsid w:val="00A62465"/>
    <w:rsid w:val="00A65871"/>
    <w:rsid w:val="00A7140D"/>
    <w:rsid w:val="00A73299"/>
    <w:rsid w:val="00A768CB"/>
    <w:rsid w:val="00A83A04"/>
    <w:rsid w:val="00A84834"/>
    <w:rsid w:val="00A85B21"/>
    <w:rsid w:val="00A90AD2"/>
    <w:rsid w:val="00A91BD9"/>
    <w:rsid w:val="00A91CC1"/>
    <w:rsid w:val="00A95848"/>
    <w:rsid w:val="00A969B3"/>
    <w:rsid w:val="00AA0D3C"/>
    <w:rsid w:val="00AA1322"/>
    <w:rsid w:val="00AA39A8"/>
    <w:rsid w:val="00AA49CE"/>
    <w:rsid w:val="00AA76EE"/>
    <w:rsid w:val="00AB164D"/>
    <w:rsid w:val="00AB56A2"/>
    <w:rsid w:val="00AB777B"/>
    <w:rsid w:val="00AC37E1"/>
    <w:rsid w:val="00AC44F9"/>
    <w:rsid w:val="00AC56B4"/>
    <w:rsid w:val="00AC603A"/>
    <w:rsid w:val="00AC6632"/>
    <w:rsid w:val="00AC6B51"/>
    <w:rsid w:val="00AC75E4"/>
    <w:rsid w:val="00AC7BF0"/>
    <w:rsid w:val="00AC7C09"/>
    <w:rsid w:val="00AD034A"/>
    <w:rsid w:val="00AD3AB6"/>
    <w:rsid w:val="00AD566C"/>
    <w:rsid w:val="00AE09D7"/>
    <w:rsid w:val="00AE400F"/>
    <w:rsid w:val="00AE46DD"/>
    <w:rsid w:val="00AF2DF3"/>
    <w:rsid w:val="00AF5970"/>
    <w:rsid w:val="00AF6E8E"/>
    <w:rsid w:val="00B003C7"/>
    <w:rsid w:val="00B007FD"/>
    <w:rsid w:val="00B0198A"/>
    <w:rsid w:val="00B02CB4"/>
    <w:rsid w:val="00B04002"/>
    <w:rsid w:val="00B040B9"/>
    <w:rsid w:val="00B04117"/>
    <w:rsid w:val="00B07A67"/>
    <w:rsid w:val="00B10651"/>
    <w:rsid w:val="00B13903"/>
    <w:rsid w:val="00B13A6B"/>
    <w:rsid w:val="00B15290"/>
    <w:rsid w:val="00B164E1"/>
    <w:rsid w:val="00B22D93"/>
    <w:rsid w:val="00B24336"/>
    <w:rsid w:val="00B26D0E"/>
    <w:rsid w:val="00B3245C"/>
    <w:rsid w:val="00B32DB5"/>
    <w:rsid w:val="00B36613"/>
    <w:rsid w:val="00B36998"/>
    <w:rsid w:val="00B37DEF"/>
    <w:rsid w:val="00B4053D"/>
    <w:rsid w:val="00B42320"/>
    <w:rsid w:val="00B43463"/>
    <w:rsid w:val="00B45CB1"/>
    <w:rsid w:val="00B46BA1"/>
    <w:rsid w:val="00B475EA"/>
    <w:rsid w:val="00B52868"/>
    <w:rsid w:val="00B55EB4"/>
    <w:rsid w:val="00B612D8"/>
    <w:rsid w:val="00B633F7"/>
    <w:rsid w:val="00B65607"/>
    <w:rsid w:val="00B66A57"/>
    <w:rsid w:val="00B67CA0"/>
    <w:rsid w:val="00B700AF"/>
    <w:rsid w:val="00B70D57"/>
    <w:rsid w:val="00B72630"/>
    <w:rsid w:val="00B741CB"/>
    <w:rsid w:val="00B75A62"/>
    <w:rsid w:val="00B75F3B"/>
    <w:rsid w:val="00B76BBB"/>
    <w:rsid w:val="00B7738E"/>
    <w:rsid w:val="00B84C76"/>
    <w:rsid w:val="00B86ADF"/>
    <w:rsid w:val="00B86CCB"/>
    <w:rsid w:val="00B9250E"/>
    <w:rsid w:val="00B94094"/>
    <w:rsid w:val="00B95CB6"/>
    <w:rsid w:val="00BA2A9A"/>
    <w:rsid w:val="00BA3BC4"/>
    <w:rsid w:val="00BA5684"/>
    <w:rsid w:val="00BA5D2C"/>
    <w:rsid w:val="00BA74E2"/>
    <w:rsid w:val="00BA7991"/>
    <w:rsid w:val="00BB2DA7"/>
    <w:rsid w:val="00BB43EB"/>
    <w:rsid w:val="00BB5DA6"/>
    <w:rsid w:val="00BB6740"/>
    <w:rsid w:val="00BC1128"/>
    <w:rsid w:val="00BC1EBF"/>
    <w:rsid w:val="00BC2A4F"/>
    <w:rsid w:val="00BC447E"/>
    <w:rsid w:val="00BC53F6"/>
    <w:rsid w:val="00BC5546"/>
    <w:rsid w:val="00BC6446"/>
    <w:rsid w:val="00BD1240"/>
    <w:rsid w:val="00BD1409"/>
    <w:rsid w:val="00BD2815"/>
    <w:rsid w:val="00BD3E61"/>
    <w:rsid w:val="00BD4231"/>
    <w:rsid w:val="00BD454B"/>
    <w:rsid w:val="00BE147C"/>
    <w:rsid w:val="00BE46ED"/>
    <w:rsid w:val="00BE503A"/>
    <w:rsid w:val="00BE5F8C"/>
    <w:rsid w:val="00BE6644"/>
    <w:rsid w:val="00BE7559"/>
    <w:rsid w:val="00BE7A6A"/>
    <w:rsid w:val="00BF43F6"/>
    <w:rsid w:val="00BF4599"/>
    <w:rsid w:val="00BF4813"/>
    <w:rsid w:val="00BF4B2B"/>
    <w:rsid w:val="00BF4BA1"/>
    <w:rsid w:val="00C06CE8"/>
    <w:rsid w:val="00C06E97"/>
    <w:rsid w:val="00C0727A"/>
    <w:rsid w:val="00C11052"/>
    <w:rsid w:val="00C141F8"/>
    <w:rsid w:val="00C15DC3"/>
    <w:rsid w:val="00C1637C"/>
    <w:rsid w:val="00C16DF4"/>
    <w:rsid w:val="00C213B2"/>
    <w:rsid w:val="00C23794"/>
    <w:rsid w:val="00C326EF"/>
    <w:rsid w:val="00C32A90"/>
    <w:rsid w:val="00C3425E"/>
    <w:rsid w:val="00C47E19"/>
    <w:rsid w:val="00C51828"/>
    <w:rsid w:val="00C5230E"/>
    <w:rsid w:val="00C5271E"/>
    <w:rsid w:val="00C53B0F"/>
    <w:rsid w:val="00C5520C"/>
    <w:rsid w:val="00C60C21"/>
    <w:rsid w:val="00C61265"/>
    <w:rsid w:val="00C72903"/>
    <w:rsid w:val="00C75919"/>
    <w:rsid w:val="00C77DE1"/>
    <w:rsid w:val="00C80558"/>
    <w:rsid w:val="00C858CD"/>
    <w:rsid w:val="00C86646"/>
    <w:rsid w:val="00C87FE9"/>
    <w:rsid w:val="00C91BAF"/>
    <w:rsid w:val="00C92246"/>
    <w:rsid w:val="00C92454"/>
    <w:rsid w:val="00C93856"/>
    <w:rsid w:val="00C94BC1"/>
    <w:rsid w:val="00C95E5B"/>
    <w:rsid w:val="00C9729F"/>
    <w:rsid w:val="00CA063A"/>
    <w:rsid w:val="00CA3E6B"/>
    <w:rsid w:val="00CA7113"/>
    <w:rsid w:val="00CB283D"/>
    <w:rsid w:val="00CB4E2F"/>
    <w:rsid w:val="00CB5C64"/>
    <w:rsid w:val="00CB765E"/>
    <w:rsid w:val="00CC0314"/>
    <w:rsid w:val="00CC0CDF"/>
    <w:rsid w:val="00CC13D2"/>
    <w:rsid w:val="00CC5003"/>
    <w:rsid w:val="00CC53E6"/>
    <w:rsid w:val="00CD11CA"/>
    <w:rsid w:val="00CD122B"/>
    <w:rsid w:val="00CE3406"/>
    <w:rsid w:val="00CE473A"/>
    <w:rsid w:val="00CE6CF5"/>
    <w:rsid w:val="00CF299D"/>
    <w:rsid w:val="00CF3C80"/>
    <w:rsid w:val="00CF4243"/>
    <w:rsid w:val="00CF5CA7"/>
    <w:rsid w:val="00CF7534"/>
    <w:rsid w:val="00D035C7"/>
    <w:rsid w:val="00D03A5F"/>
    <w:rsid w:val="00D04AAC"/>
    <w:rsid w:val="00D05DE3"/>
    <w:rsid w:val="00D076AD"/>
    <w:rsid w:val="00D07D66"/>
    <w:rsid w:val="00D10A76"/>
    <w:rsid w:val="00D1102E"/>
    <w:rsid w:val="00D11C93"/>
    <w:rsid w:val="00D20649"/>
    <w:rsid w:val="00D227F0"/>
    <w:rsid w:val="00D23782"/>
    <w:rsid w:val="00D25AA2"/>
    <w:rsid w:val="00D27109"/>
    <w:rsid w:val="00D27A41"/>
    <w:rsid w:val="00D302D1"/>
    <w:rsid w:val="00D30CA0"/>
    <w:rsid w:val="00D31A26"/>
    <w:rsid w:val="00D37F3B"/>
    <w:rsid w:val="00D400EE"/>
    <w:rsid w:val="00D542B0"/>
    <w:rsid w:val="00D54843"/>
    <w:rsid w:val="00D567D0"/>
    <w:rsid w:val="00D56EE2"/>
    <w:rsid w:val="00D57094"/>
    <w:rsid w:val="00D61E72"/>
    <w:rsid w:val="00D63299"/>
    <w:rsid w:val="00D66EEF"/>
    <w:rsid w:val="00D726FE"/>
    <w:rsid w:val="00D72C8F"/>
    <w:rsid w:val="00D74BB7"/>
    <w:rsid w:val="00D74C09"/>
    <w:rsid w:val="00D7626F"/>
    <w:rsid w:val="00D773C6"/>
    <w:rsid w:val="00D7754E"/>
    <w:rsid w:val="00D80A7E"/>
    <w:rsid w:val="00D81513"/>
    <w:rsid w:val="00D92155"/>
    <w:rsid w:val="00D9295C"/>
    <w:rsid w:val="00D9388A"/>
    <w:rsid w:val="00D9536C"/>
    <w:rsid w:val="00D95710"/>
    <w:rsid w:val="00D96849"/>
    <w:rsid w:val="00D96D8B"/>
    <w:rsid w:val="00DA12B9"/>
    <w:rsid w:val="00DA33CD"/>
    <w:rsid w:val="00DA4180"/>
    <w:rsid w:val="00DA707D"/>
    <w:rsid w:val="00DB23CB"/>
    <w:rsid w:val="00DB392B"/>
    <w:rsid w:val="00DB726D"/>
    <w:rsid w:val="00DC15BC"/>
    <w:rsid w:val="00DC38A3"/>
    <w:rsid w:val="00DC54DF"/>
    <w:rsid w:val="00DC5808"/>
    <w:rsid w:val="00DC5E69"/>
    <w:rsid w:val="00DC79E0"/>
    <w:rsid w:val="00DD0BED"/>
    <w:rsid w:val="00DD1C47"/>
    <w:rsid w:val="00DD436F"/>
    <w:rsid w:val="00DD451C"/>
    <w:rsid w:val="00DD773B"/>
    <w:rsid w:val="00DE1BA4"/>
    <w:rsid w:val="00DE2D80"/>
    <w:rsid w:val="00DE4C56"/>
    <w:rsid w:val="00DE4F05"/>
    <w:rsid w:val="00DE50F1"/>
    <w:rsid w:val="00DE6883"/>
    <w:rsid w:val="00DE6B97"/>
    <w:rsid w:val="00DF040C"/>
    <w:rsid w:val="00DF0A7E"/>
    <w:rsid w:val="00DF501F"/>
    <w:rsid w:val="00DF50AE"/>
    <w:rsid w:val="00E00387"/>
    <w:rsid w:val="00E00E79"/>
    <w:rsid w:val="00E01403"/>
    <w:rsid w:val="00E015C1"/>
    <w:rsid w:val="00E02133"/>
    <w:rsid w:val="00E03C17"/>
    <w:rsid w:val="00E04D5B"/>
    <w:rsid w:val="00E110CB"/>
    <w:rsid w:val="00E178D7"/>
    <w:rsid w:val="00E21594"/>
    <w:rsid w:val="00E26431"/>
    <w:rsid w:val="00E26EF2"/>
    <w:rsid w:val="00E32C5A"/>
    <w:rsid w:val="00E36874"/>
    <w:rsid w:val="00E36AA5"/>
    <w:rsid w:val="00E4033B"/>
    <w:rsid w:val="00E412A4"/>
    <w:rsid w:val="00E44068"/>
    <w:rsid w:val="00E44DD4"/>
    <w:rsid w:val="00E52C4D"/>
    <w:rsid w:val="00E54DB8"/>
    <w:rsid w:val="00E608A1"/>
    <w:rsid w:val="00E60A6C"/>
    <w:rsid w:val="00E63868"/>
    <w:rsid w:val="00E70E95"/>
    <w:rsid w:val="00E71256"/>
    <w:rsid w:val="00E715C4"/>
    <w:rsid w:val="00E73711"/>
    <w:rsid w:val="00E74671"/>
    <w:rsid w:val="00E7563C"/>
    <w:rsid w:val="00E75A82"/>
    <w:rsid w:val="00E75BA8"/>
    <w:rsid w:val="00E80DA7"/>
    <w:rsid w:val="00E8114E"/>
    <w:rsid w:val="00E81454"/>
    <w:rsid w:val="00E82875"/>
    <w:rsid w:val="00E83E21"/>
    <w:rsid w:val="00E84747"/>
    <w:rsid w:val="00E853BB"/>
    <w:rsid w:val="00E85CD2"/>
    <w:rsid w:val="00E85F3D"/>
    <w:rsid w:val="00E87A15"/>
    <w:rsid w:val="00E90365"/>
    <w:rsid w:val="00E929BC"/>
    <w:rsid w:val="00E94D6C"/>
    <w:rsid w:val="00E97D78"/>
    <w:rsid w:val="00EA33E6"/>
    <w:rsid w:val="00EA3B63"/>
    <w:rsid w:val="00EA6CD5"/>
    <w:rsid w:val="00EA7BFC"/>
    <w:rsid w:val="00EB1FFA"/>
    <w:rsid w:val="00EB397B"/>
    <w:rsid w:val="00EB46E0"/>
    <w:rsid w:val="00EB4944"/>
    <w:rsid w:val="00EB4B30"/>
    <w:rsid w:val="00EB5A68"/>
    <w:rsid w:val="00EB5F3D"/>
    <w:rsid w:val="00EC02FA"/>
    <w:rsid w:val="00EC26BC"/>
    <w:rsid w:val="00EC53AA"/>
    <w:rsid w:val="00EC550C"/>
    <w:rsid w:val="00EC6728"/>
    <w:rsid w:val="00ED0E61"/>
    <w:rsid w:val="00ED48D0"/>
    <w:rsid w:val="00EE5F08"/>
    <w:rsid w:val="00EF2BCA"/>
    <w:rsid w:val="00EF38BF"/>
    <w:rsid w:val="00EF3968"/>
    <w:rsid w:val="00F016CF"/>
    <w:rsid w:val="00F02CE1"/>
    <w:rsid w:val="00F056EE"/>
    <w:rsid w:val="00F07D4F"/>
    <w:rsid w:val="00F16560"/>
    <w:rsid w:val="00F201AA"/>
    <w:rsid w:val="00F21D01"/>
    <w:rsid w:val="00F22046"/>
    <w:rsid w:val="00F23583"/>
    <w:rsid w:val="00F25363"/>
    <w:rsid w:val="00F25F64"/>
    <w:rsid w:val="00F2710E"/>
    <w:rsid w:val="00F27815"/>
    <w:rsid w:val="00F27EBB"/>
    <w:rsid w:val="00F358E4"/>
    <w:rsid w:val="00F36388"/>
    <w:rsid w:val="00F369A8"/>
    <w:rsid w:val="00F36EAD"/>
    <w:rsid w:val="00F379C5"/>
    <w:rsid w:val="00F37F2C"/>
    <w:rsid w:val="00F4600F"/>
    <w:rsid w:val="00F521FB"/>
    <w:rsid w:val="00F547E5"/>
    <w:rsid w:val="00F560D4"/>
    <w:rsid w:val="00F5638E"/>
    <w:rsid w:val="00F56617"/>
    <w:rsid w:val="00F61DD3"/>
    <w:rsid w:val="00F63091"/>
    <w:rsid w:val="00F63A96"/>
    <w:rsid w:val="00F63D53"/>
    <w:rsid w:val="00F64702"/>
    <w:rsid w:val="00F6678C"/>
    <w:rsid w:val="00F703C8"/>
    <w:rsid w:val="00F70759"/>
    <w:rsid w:val="00F758F6"/>
    <w:rsid w:val="00F811B7"/>
    <w:rsid w:val="00F82272"/>
    <w:rsid w:val="00F834B9"/>
    <w:rsid w:val="00F94039"/>
    <w:rsid w:val="00F94815"/>
    <w:rsid w:val="00F95F72"/>
    <w:rsid w:val="00F9615C"/>
    <w:rsid w:val="00F963D1"/>
    <w:rsid w:val="00F96669"/>
    <w:rsid w:val="00FA2EC0"/>
    <w:rsid w:val="00FA40B9"/>
    <w:rsid w:val="00FA4DDC"/>
    <w:rsid w:val="00FA7C08"/>
    <w:rsid w:val="00FB059B"/>
    <w:rsid w:val="00FB4788"/>
    <w:rsid w:val="00FB6CE5"/>
    <w:rsid w:val="00FB71AB"/>
    <w:rsid w:val="00FB7967"/>
    <w:rsid w:val="00FB7E11"/>
    <w:rsid w:val="00FC2105"/>
    <w:rsid w:val="00FC547B"/>
    <w:rsid w:val="00FC6751"/>
    <w:rsid w:val="00FD0D95"/>
    <w:rsid w:val="00FD23A2"/>
    <w:rsid w:val="00FD2A84"/>
    <w:rsid w:val="00FD665F"/>
    <w:rsid w:val="00FD677E"/>
    <w:rsid w:val="00FE1B5B"/>
    <w:rsid w:val="00FE1F9D"/>
    <w:rsid w:val="00FE2091"/>
    <w:rsid w:val="00FE20ED"/>
    <w:rsid w:val="00FE2557"/>
    <w:rsid w:val="00FE7764"/>
    <w:rsid w:val="00FF3284"/>
    <w:rsid w:val="00FF3408"/>
    <w:rsid w:val="00FF37F5"/>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paragraph" w:styleId="CommentSubject">
    <w:name w:val="annotation subject"/>
    <w:basedOn w:val="CommentText"/>
    <w:next w:val="CommentText"/>
    <w:link w:val="CommentSubjectChar"/>
    <w:rsid w:val="00490DC3"/>
    <w:rPr>
      <w:b/>
      <w:bCs/>
      <w:sz w:val="20"/>
    </w:rPr>
  </w:style>
  <w:style w:type="character" w:customStyle="1" w:styleId="CommentTextChar">
    <w:name w:val="Comment Text Char"/>
    <w:basedOn w:val="DefaultParagraphFont"/>
    <w:link w:val="CommentText"/>
    <w:semiHidden/>
    <w:rsid w:val="00490DC3"/>
    <w:rPr>
      <w:rFonts w:ascii="Arial" w:hAnsi="Arial"/>
      <w:sz w:val="22"/>
      <w:lang w:val="fr-FR" w:eastAsia="fr-FR"/>
    </w:rPr>
  </w:style>
  <w:style w:type="character" w:customStyle="1" w:styleId="CommentSubjectChar">
    <w:name w:val="Comment Subject Char"/>
    <w:basedOn w:val="CommentTextChar"/>
    <w:link w:val="CommentSubject"/>
    <w:rsid w:val="00490DC3"/>
    <w:rPr>
      <w:rFonts w:ascii="Arial" w:hAnsi="Arial"/>
      <w:b/>
      <w:bCs/>
      <w:sz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paragraph" w:styleId="CommentSubject">
    <w:name w:val="annotation subject"/>
    <w:basedOn w:val="CommentText"/>
    <w:next w:val="CommentText"/>
    <w:link w:val="CommentSubjectChar"/>
    <w:rsid w:val="00490DC3"/>
    <w:rPr>
      <w:b/>
      <w:bCs/>
      <w:sz w:val="20"/>
    </w:rPr>
  </w:style>
  <w:style w:type="character" w:customStyle="1" w:styleId="CommentTextChar">
    <w:name w:val="Comment Text Char"/>
    <w:basedOn w:val="DefaultParagraphFont"/>
    <w:link w:val="CommentText"/>
    <w:semiHidden/>
    <w:rsid w:val="00490DC3"/>
    <w:rPr>
      <w:rFonts w:ascii="Arial" w:hAnsi="Arial"/>
      <w:sz w:val="22"/>
      <w:lang w:val="fr-FR" w:eastAsia="fr-FR"/>
    </w:rPr>
  </w:style>
  <w:style w:type="character" w:customStyle="1" w:styleId="CommentSubjectChar">
    <w:name w:val="Comment Subject Char"/>
    <w:basedOn w:val="CommentTextChar"/>
    <w:link w:val="CommentSubject"/>
    <w:rsid w:val="00490DC3"/>
    <w:rPr>
      <w:rFonts w:ascii="Arial" w:hAnsi="Arial"/>
      <w:b/>
      <w:bCs/>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54520359">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sc.e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E0E5-42AF-4D3D-81C0-367C5600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Template>
  <TotalTime>0</TotalTime>
  <Pages>7</Pages>
  <Words>1713</Words>
  <Characters>10061</Characters>
  <Application>Microsoft Office Word</Application>
  <DocSecurity>0</DocSecurity>
  <PresentationFormat>Microsoft Word 11.0</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HERION</dc:creator>
  <cp:keywords>EL4</cp:keywords>
  <cp:lastModifiedBy>CHANG Evelyne</cp:lastModifiedBy>
  <cp:revision>53</cp:revision>
  <cp:lastPrinted>2016-04-01T15:02:00Z</cp:lastPrinted>
  <dcterms:created xsi:type="dcterms:W3CDTF">2016-03-04T14:53:00Z</dcterms:created>
  <dcterms:modified xsi:type="dcterms:W3CDTF">2016-04-01T15:03:00Z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