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27"/>
        <w:tblW w:w="9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4233"/>
      </w:tblGrid>
      <w:tr w:rsidR="00F70598" w:rsidRPr="00413BC3" w:rsidTr="00F70598">
        <w:trPr>
          <w:trHeight w:val="1835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3B0737" w:rsidRDefault="003B0737">
            <w:pPr>
              <w:spacing w:before="120" w:after="120"/>
              <w:jc w:val="both"/>
              <w:rPr>
                <w:rFonts w:ascii="Arial" w:eastAsia="MS Mincho" w:hAnsi="Arial" w:cs="Times New Roman"/>
                <w:szCs w:val="20"/>
                <w:lang w:val="en-GB" w:eastAsia="fr-BE"/>
              </w:rPr>
            </w:pPr>
          </w:p>
          <w:p w:rsidR="003B0737" w:rsidRDefault="002F24E8">
            <w:pPr>
              <w:spacing w:before="120" w:after="120"/>
              <w:jc w:val="both"/>
              <w:rPr>
                <w:rFonts w:ascii="Arial" w:eastAsia="MS Mincho" w:hAnsi="Arial" w:cs="Times New Roman"/>
                <w:szCs w:val="20"/>
                <w:lang w:val="en-GB" w:eastAsia="fr-BE"/>
              </w:rPr>
            </w:pPr>
            <w:r>
              <w:rPr>
                <w:rFonts w:ascii="Arial" w:eastAsia="MS Mincho" w:hAnsi="Arial" w:cs="Times New Roman"/>
                <w:noProof/>
                <w:szCs w:val="20"/>
                <w:lang w:val="en-US" w:eastAsia="zh-CN"/>
              </w:rPr>
              <w:drawing>
                <wp:inline distT="0" distB="0" distL="0" distR="0">
                  <wp:extent cx="2385695" cy="1019810"/>
                  <wp:effectExtent l="0" t="0" r="0" b="8890"/>
                  <wp:docPr id="1" name="Image 1" descr="C:\Users\wayra.dafos\AppData\Local\Microsoft\Windows\Temporary Internet Files\Content.Outlook\MP1NCR42\Logo Schola Europaea - pour docu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yra.dafos\AppData\Local\Microsoft\Windows\Temporary Internet Files\Content.Outlook\MP1NCR42\Logo Schola Europaea - pour docu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3B0737" w:rsidRDefault="00F60E19">
            <w:pPr>
              <w:widowControl w:val="0"/>
              <w:ind w:right="85"/>
              <w:jc w:val="both"/>
              <w:rPr>
                <w:rFonts w:ascii="Arial" w:eastAsia="MS Mincho" w:hAnsi="Arial" w:cs="Times New Roman"/>
                <w:color w:val="0000FF"/>
                <w:sz w:val="24"/>
                <w:szCs w:val="20"/>
                <w:lang w:val="en-GB"/>
              </w:rPr>
            </w:pPr>
            <w:r>
              <w:rPr>
                <w:rFonts w:ascii="Arial" w:eastAsia="MS Mincho" w:hAnsi="Arial" w:cs="Times New Roman"/>
                <w:color w:val="0000FF"/>
                <w:sz w:val="24"/>
                <w:szCs w:val="20"/>
                <w:lang w:val="en-GB"/>
              </w:rPr>
              <w:t>European School</w:t>
            </w:r>
          </w:p>
          <w:p w:rsidR="003B0737" w:rsidRDefault="003B0737">
            <w:pPr>
              <w:widowControl w:val="0"/>
              <w:ind w:right="85"/>
              <w:jc w:val="both"/>
              <w:rPr>
                <w:rFonts w:ascii="Arial" w:eastAsia="MS Mincho" w:hAnsi="Arial" w:cs="Times New Roman"/>
                <w:color w:val="0000FF"/>
                <w:sz w:val="16"/>
                <w:szCs w:val="20"/>
                <w:lang w:val="en-GB"/>
              </w:rPr>
            </w:pPr>
          </w:p>
          <w:p w:rsidR="003B0737" w:rsidRDefault="003B0737">
            <w:pPr>
              <w:widowControl w:val="0"/>
              <w:ind w:right="85"/>
              <w:jc w:val="both"/>
              <w:rPr>
                <w:rFonts w:ascii="Arial" w:eastAsia="MS Mincho" w:hAnsi="Arial" w:cs="Times New Roman"/>
                <w:color w:val="0000FF"/>
                <w:sz w:val="16"/>
                <w:szCs w:val="20"/>
                <w:lang w:val="en-GB"/>
              </w:rPr>
            </w:pPr>
          </w:p>
          <w:p w:rsidR="003B0737" w:rsidRDefault="003B0737">
            <w:pPr>
              <w:widowControl w:val="0"/>
              <w:ind w:right="85"/>
              <w:jc w:val="both"/>
              <w:rPr>
                <w:rFonts w:ascii="Arial" w:eastAsia="MS Mincho" w:hAnsi="Arial" w:cs="Times New Roman"/>
                <w:color w:val="0000FF"/>
                <w:sz w:val="16"/>
                <w:szCs w:val="20"/>
                <w:lang w:val="en-GB"/>
              </w:rPr>
            </w:pPr>
          </w:p>
          <w:p w:rsidR="003B0737" w:rsidRDefault="00F60E19">
            <w:pPr>
              <w:widowControl w:val="0"/>
              <w:ind w:right="85"/>
              <w:jc w:val="both"/>
              <w:rPr>
                <w:rFonts w:ascii="Arial" w:eastAsia="MS Mincho" w:hAnsi="Arial" w:cs="Times New Roman"/>
                <w:color w:val="0000FF"/>
                <w:sz w:val="16"/>
                <w:szCs w:val="20"/>
                <w:lang w:val="en-GB"/>
              </w:rPr>
            </w:pPr>
            <w:r>
              <w:rPr>
                <w:rFonts w:ascii="Arial" w:eastAsia="MS Mincho" w:hAnsi="Arial" w:cs="Times New Roman"/>
                <w:color w:val="0000FF"/>
                <w:sz w:val="16"/>
                <w:szCs w:val="20"/>
                <w:lang w:val="en-GB"/>
              </w:rPr>
              <w:t>Office of the Secretary-General</w:t>
            </w:r>
          </w:p>
          <w:p w:rsidR="003B0737" w:rsidRDefault="003B0737">
            <w:pPr>
              <w:ind w:right="85"/>
              <w:jc w:val="both"/>
              <w:rPr>
                <w:rFonts w:ascii="Arial" w:eastAsia="MS Mincho" w:hAnsi="Arial" w:cs="Times New Roman"/>
                <w:sz w:val="16"/>
                <w:szCs w:val="20"/>
                <w:lang w:val="en-GB"/>
              </w:rPr>
            </w:pPr>
          </w:p>
        </w:tc>
      </w:tr>
    </w:tbl>
    <w:p w:rsidR="002D3369" w:rsidRDefault="002D3369">
      <w:pPr>
        <w:spacing w:before="120" w:after="120"/>
        <w:jc w:val="both"/>
        <w:rPr>
          <w:rFonts w:ascii="Arial" w:eastAsia="MS Mincho" w:hAnsi="Arial" w:cs="Arial"/>
          <w:b/>
          <w:lang w:val="en-GB" w:eastAsia="fr-BE"/>
        </w:rPr>
      </w:pPr>
    </w:p>
    <w:p w:rsidR="003B0737" w:rsidRPr="00413BC3" w:rsidRDefault="000E0A03">
      <w:pPr>
        <w:spacing w:before="120" w:after="120"/>
        <w:jc w:val="both"/>
        <w:rPr>
          <w:rFonts w:ascii="Arial" w:eastAsia="MS Mincho" w:hAnsi="Arial" w:cs="Arial"/>
          <w:b/>
          <w:lang w:val="en-GB" w:eastAsia="fr-BE"/>
        </w:rPr>
      </w:pPr>
      <w:r>
        <w:rPr>
          <w:rFonts w:ascii="Arial" w:eastAsia="MS Mincho" w:hAnsi="Arial" w:cs="Arial"/>
          <w:b/>
          <w:lang w:val="en-GB" w:eastAsia="fr-BE"/>
        </w:rPr>
        <w:t>Ref: 2016-01-D-53-en</w:t>
      </w:r>
      <w:r w:rsidRPr="00413BC3">
        <w:rPr>
          <w:rFonts w:ascii="Arial" w:eastAsia="MS Mincho" w:hAnsi="Arial" w:cs="Arial"/>
          <w:b/>
          <w:lang w:val="en-GB" w:eastAsia="fr-BE"/>
        </w:rPr>
        <w:t>-</w:t>
      </w:r>
      <w:r w:rsidR="00256C63" w:rsidRPr="00413BC3">
        <w:rPr>
          <w:rFonts w:ascii="Arial" w:eastAsia="MS Mincho" w:hAnsi="Arial" w:cs="Arial"/>
          <w:b/>
          <w:lang w:val="en-GB" w:eastAsia="fr-BE"/>
        </w:rPr>
        <w:t>3</w:t>
      </w:r>
    </w:p>
    <w:p w:rsidR="003B0737" w:rsidRPr="00413BC3" w:rsidRDefault="00F60E19">
      <w:pPr>
        <w:spacing w:before="120" w:after="120"/>
        <w:jc w:val="both"/>
        <w:rPr>
          <w:rFonts w:ascii="Arial" w:eastAsia="MS Mincho" w:hAnsi="Arial" w:cs="Arial"/>
          <w:b/>
          <w:lang w:val="en-GB" w:eastAsia="fr-BE"/>
        </w:rPr>
      </w:pPr>
      <w:r w:rsidRPr="00413BC3">
        <w:rPr>
          <w:rFonts w:ascii="Arial" w:eastAsia="MS Mincho" w:hAnsi="Arial" w:cs="Arial"/>
          <w:b/>
          <w:lang w:val="en-GB" w:eastAsia="fr-BE"/>
        </w:rPr>
        <w:t>Original</w:t>
      </w:r>
      <w:r w:rsidR="00B651BB" w:rsidRPr="00413BC3">
        <w:rPr>
          <w:rFonts w:ascii="Arial" w:eastAsia="MS Mincho" w:hAnsi="Arial" w:cs="Arial"/>
          <w:b/>
          <w:lang w:val="en-GB" w:eastAsia="fr-BE"/>
        </w:rPr>
        <w:t xml:space="preserve"> : EN</w:t>
      </w:r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  <w:bookmarkStart w:id="0" w:name="_GoBack"/>
      <w:bookmarkEnd w:id="0"/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</w:p>
    <w:p w:rsidR="003B0737" w:rsidRPr="00413BC3" w:rsidRDefault="003B0737">
      <w:pPr>
        <w:spacing w:before="120" w:after="120"/>
        <w:jc w:val="both"/>
        <w:rPr>
          <w:rFonts w:ascii="Arial" w:eastAsia="MS Mincho" w:hAnsi="Arial" w:cs="Times New Roman"/>
          <w:sz w:val="24"/>
          <w:szCs w:val="24"/>
          <w:lang w:val="en-GB" w:eastAsia="fr-BE"/>
        </w:rPr>
      </w:pPr>
    </w:p>
    <w:p w:rsidR="003B0737" w:rsidRPr="00413BC3" w:rsidRDefault="003B0737">
      <w:pPr>
        <w:spacing w:before="120" w:after="120"/>
        <w:jc w:val="both"/>
        <w:rPr>
          <w:rFonts w:ascii="Garamond" w:eastAsia="MS Mincho" w:hAnsi="Garamond" w:cs="Times New Roman"/>
          <w:b/>
          <w:sz w:val="24"/>
          <w:szCs w:val="24"/>
          <w:u w:val="single"/>
          <w:lang w:val="en-GB" w:eastAsia="fr-BE"/>
        </w:rPr>
      </w:pPr>
    </w:p>
    <w:p w:rsidR="003B0737" w:rsidRPr="00413BC3" w:rsidRDefault="00F60E19">
      <w:pPr>
        <w:pBdr>
          <w:bottom w:val="single" w:sz="4" w:space="1" w:color="auto"/>
        </w:pBdr>
        <w:spacing w:after="200" w:line="276" w:lineRule="auto"/>
        <w:jc w:val="both"/>
        <w:rPr>
          <w:rFonts w:ascii="Arial" w:eastAsia="MS Mincho" w:hAnsi="Arial" w:cs="Arial"/>
          <w:b/>
          <w:sz w:val="32"/>
          <w:szCs w:val="32"/>
          <w:u w:val="single"/>
          <w:lang w:val="en-GB" w:eastAsia="fr-BE"/>
        </w:rPr>
      </w:pPr>
      <w:r w:rsidRPr="00413BC3">
        <w:rPr>
          <w:rFonts w:ascii="Arial" w:eastAsia="MS Mincho" w:hAnsi="Arial" w:cs="Arial"/>
          <w:b/>
          <w:sz w:val="32"/>
          <w:szCs w:val="32"/>
          <w:lang w:val="en-GB" w:eastAsia="fr-BE"/>
        </w:rPr>
        <w:t>‘Translation’ Working Group: Report</w:t>
      </w:r>
    </w:p>
    <w:p w:rsidR="005B08FF" w:rsidRPr="00413BC3" w:rsidRDefault="005B08FF" w:rsidP="005B08FF">
      <w:pPr>
        <w:spacing w:before="120" w:after="720"/>
        <w:rPr>
          <w:rFonts w:ascii="Arial" w:eastAsia="Times" w:hAnsi="Arial" w:cs="Times New Roman"/>
          <w:b/>
          <w:sz w:val="24"/>
          <w:szCs w:val="24"/>
          <w:lang w:val="en-GB" w:eastAsia="fr-FR"/>
        </w:rPr>
      </w:pPr>
      <w:r w:rsidRPr="00413BC3">
        <w:rPr>
          <w:rFonts w:ascii="Arial" w:eastAsia="Times" w:hAnsi="Arial" w:cs="Times New Roman"/>
          <w:b/>
          <w:sz w:val="24"/>
          <w:szCs w:val="24"/>
          <w:lang w:val="en-GB" w:eastAsia="fr-FR"/>
        </w:rPr>
        <w:t>BOARD OF GOVERNORS</w:t>
      </w:r>
    </w:p>
    <w:p w:rsidR="005B08FF" w:rsidRPr="00413BC3" w:rsidRDefault="005B08FF" w:rsidP="005B08FF">
      <w:pPr>
        <w:pBdr>
          <w:bottom w:val="single" w:sz="4" w:space="1" w:color="auto"/>
        </w:pBdr>
        <w:spacing w:after="120"/>
        <w:ind w:right="-312"/>
        <w:rPr>
          <w:rFonts w:ascii="Arial" w:eastAsia="Times" w:hAnsi="Arial" w:cs="Times New Roman"/>
          <w:szCs w:val="20"/>
          <w:u w:val="single"/>
          <w:lang w:val="en-GB" w:eastAsia="fr-FR"/>
        </w:rPr>
      </w:pPr>
      <w:r w:rsidRPr="00413BC3">
        <w:rPr>
          <w:rFonts w:ascii="Arial" w:eastAsia="Times" w:hAnsi="Arial" w:cs="Times New Roman"/>
          <w:szCs w:val="20"/>
          <w:lang w:val="en-GB" w:eastAsia="fr-FR"/>
        </w:rPr>
        <w:t xml:space="preserve">Meeting on 12, 13 and 14 April 2016 </w:t>
      </w:r>
    </w:p>
    <w:p w:rsidR="00714152" w:rsidRPr="00413BC3" w:rsidRDefault="00714152" w:rsidP="00433D94">
      <w:pPr>
        <w:rPr>
          <w:b/>
          <w:lang w:val="en-GB"/>
        </w:rPr>
      </w:pPr>
    </w:p>
    <w:p w:rsidR="00714152" w:rsidRPr="00413BC3" w:rsidRDefault="00714152" w:rsidP="00433D94">
      <w:pPr>
        <w:rPr>
          <w:b/>
          <w:lang w:val="en-GB"/>
        </w:rPr>
      </w:pPr>
    </w:p>
    <w:p w:rsidR="00714152" w:rsidRDefault="00714152" w:rsidP="00433D94">
      <w:pPr>
        <w:rPr>
          <w:color w:val="FF0000"/>
          <w:lang w:val="en-GB"/>
        </w:rPr>
      </w:pPr>
    </w:p>
    <w:p w:rsidR="002D3369" w:rsidRDefault="002D3369" w:rsidP="00433D94">
      <w:pPr>
        <w:rPr>
          <w:color w:val="FF0000"/>
          <w:lang w:val="en-GB"/>
        </w:rPr>
      </w:pPr>
    </w:p>
    <w:p w:rsidR="00413BC3" w:rsidRDefault="00413BC3">
      <w:pPr>
        <w:pStyle w:val="Heading1"/>
        <w:jc w:val="both"/>
        <w:rPr>
          <w:rFonts w:ascii="Arial" w:hAnsi="Arial" w:cs="Arial"/>
          <w:sz w:val="28"/>
          <w:szCs w:val="28"/>
          <w:lang w:val="en-GB"/>
        </w:rPr>
      </w:pPr>
    </w:p>
    <w:p w:rsidR="00413BC3" w:rsidRDefault="00413BC3" w:rsidP="00413BC3">
      <w:pPr>
        <w:rPr>
          <w:lang w:val="en-GB"/>
        </w:rPr>
      </w:pPr>
    </w:p>
    <w:p w:rsidR="00413BC3" w:rsidRPr="00413BC3" w:rsidRDefault="00413BC3" w:rsidP="00413BC3">
      <w:pPr>
        <w:rPr>
          <w:lang w:val="en-GB"/>
        </w:rPr>
      </w:pPr>
    </w:p>
    <w:p w:rsidR="00413BC3" w:rsidRDefault="00413BC3">
      <w:pPr>
        <w:pStyle w:val="Heading1"/>
        <w:jc w:val="both"/>
        <w:rPr>
          <w:rFonts w:ascii="Arial" w:hAnsi="Arial" w:cs="Arial"/>
          <w:sz w:val="28"/>
          <w:szCs w:val="28"/>
          <w:lang w:val="en-GB"/>
        </w:rPr>
      </w:pPr>
    </w:p>
    <w:p w:rsidR="00413BC3" w:rsidRDefault="00413BC3" w:rsidP="00413BC3">
      <w:pPr>
        <w:rPr>
          <w:lang w:val="en-GB"/>
        </w:rPr>
      </w:pPr>
    </w:p>
    <w:p w:rsidR="00413BC3" w:rsidRDefault="00413BC3" w:rsidP="00413BC3">
      <w:pPr>
        <w:rPr>
          <w:lang w:val="en-GB"/>
        </w:rPr>
      </w:pPr>
    </w:p>
    <w:p w:rsidR="00413BC3" w:rsidRDefault="00413BC3" w:rsidP="00413BC3">
      <w:pPr>
        <w:rPr>
          <w:lang w:val="en-GB"/>
        </w:rPr>
      </w:pPr>
    </w:p>
    <w:p w:rsidR="00413BC3" w:rsidRDefault="00413BC3" w:rsidP="00413BC3">
      <w:pPr>
        <w:rPr>
          <w:lang w:val="en-GB"/>
        </w:rPr>
      </w:pPr>
    </w:p>
    <w:p w:rsidR="00413BC3" w:rsidRPr="00413BC3" w:rsidRDefault="00413BC3" w:rsidP="00413BC3">
      <w:pPr>
        <w:rPr>
          <w:lang w:val="en-GB"/>
        </w:rPr>
      </w:pPr>
    </w:p>
    <w:p w:rsidR="003B0737" w:rsidRPr="006E57A1" w:rsidRDefault="00F60E19">
      <w:pPr>
        <w:pStyle w:val="Heading1"/>
        <w:jc w:val="both"/>
        <w:rPr>
          <w:rFonts w:ascii="Arial" w:hAnsi="Arial" w:cs="Arial"/>
          <w:sz w:val="28"/>
          <w:szCs w:val="28"/>
          <w:lang w:val="en-GB"/>
        </w:rPr>
      </w:pPr>
      <w:r w:rsidRPr="006E57A1">
        <w:rPr>
          <w:rFonts w:ascii="Arial" w:hAnsi="Arial" w:cs="Arial"/>
          <w:sz w:val="28"/>
          <w:szCs w:val="28"/>
          <w:lang w:val="en-GB"/>
        </w:rPr>
        <w:lastRenderedPageBreak/>
        <w:t>Translation WG</w:t>
      </w:r>
    </w:p>
    <w:p w:rsidR="003B0737" w:rsidRDefault="003B073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3B0737" w:rsidRPr="006E57A1" w:rsidRDefault="00F60E19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6E57A1">
        <w:rPr>
          <w:rFonts w:ascii="Arial" w:hAnsi="Arial" w:cs="Arial"/>
          <w:sz w:val="24"/>
          <w:szCs w:val="24"/>
          <w:lang w:val="en-GB"/>
        </w:rPr>
        <w:t>1. Introduction</w:t>
      </w:r>
    </w:p>
    <w:p w:rsidR="003B0737" w:rsidRPr="006E57A1" w:rsidRDefault="003B0737">
      <w:pPr>
        <w:jc w:val="both"/>
        <w:rPr>
          <w:rFonts w:ascii="Arial" w:eastAsia="Times New Roman" w:hAnsi="Arial" w:cs="Arial"/>
          <w:lang w:val="en-GB"/>
        </w:rPr>
      </w:pPr>
    </w:p>
    <w:p w:rsidR="003B0737" w:rsidRPr="006E57A1" w:rsidRDefault="0011003F">
      <w:pPr>
        <w:jc w:val="both"/>
        <w:rPr>
          <w:rFonts w:ascii="Arial" w:eastAsia="Times New Roman" w:hAnsi="Arial" w:cs="Arial"/>
          <w:lang w:val="en-GB"/>
        </w:rPr>
      </w:pPr>
      <w:r w:rsidRPr="006E57A1">
        <w:rPr>
          <w:rFonts w:ascii="Arial" w:eastAsia="Times New Roman" w:hAnsi="Arial" w:cs="Arial"/>
          <w:lang w:val="en-GB"/>
        </w:rPr>
        <w:t>At its April 2015 meeting, t</w:t>
      </w:r>
      <w:r w:rsidR="00F60E19" w:rsidRPr="006E57A1">
        <w:rPr>
          <w:rFonts w:ascii="Arial" w:eastAsia="Times New Roman" w:hAnsi="Arial" w:cs="Arial"/>
          <w:lang w:val="en-GB"/>
        </w:rPr>
        <w:t xml:space="preserve">he Board of Governors decided to mandate a working group </w:t>
      </w:r>
      <w:r w:rsidRPr="006E57A1">
        <w:rPr>
          <w:rFonts w:ascii="Arial" w:eastAsia="Times New Roman" w:hAnsi="Arial" w:cs="Arial"/>
          <w:lang w:val="en-GB"/>
        </w:rPr>
        <w:t xml:space="preserve">charged with </w:t>
      </w:r>
      <w:r w:rsidR="00F60E19" w:rsidRPr="006E57A1">
        <w:rPr>
          <w:rFonts w:ascii="Arial" w:eastAsia="Times New Roman" w:hAnsi="Arial" w:cs="Arial"/>
          <w:lang w:val="en-GB"/>
        </w:rPr>
        <w:t xml:space="preserve">reflection on and </w:t>
      </w:r>
      <w:r w:rsidRPr="006E57A1">
        <w:rPr>
          <w:rFonts w:ascii="Arial" w:eastAsia="Times New Roman" w:hAnsi="Arial" w:cs="Arial"/>
          <w:lang w:val="en-GB"/>
        </w:rPr>
        <w:t xml:space="preserve">the </w:t>
      </w:r>
      <w:r w:rsidR="00F60E19" w:rsidRPr="006E57A1">
        <w:rPr>
          <w:rFonts w:ascii="Arial" w:eastAsia="Times New Roman" w:hAnsi="Arial" w:cs="Arial"/>
          <w:lang w:val="en-GB"/>
        </w:rPr>
        <w:t>drawing up of a proposal on the need to translate into all the languages the syllabuses and the key documents of the European School system. The working group w</w:t>
      </w:r>
      <w:r w:rsidRPr="006E57A1">
        <w:rPr>
          <w:rFonts w:ascii="Arial" w:eastAsia="Times New Roman" w:hAnsi="Arial" w:cs="Arial"/>
          <w:lang w:val="en-GB"/>
        </w:rPr>
        <w:t xml:space="preserve">ould </w:t>
      </w:r>
      <w:r w:rsidR="00F60E19" w:rsidRPr="006E57A1">
        <w:rPr>
          <w:rFonts w:ascii="Arial" w:eastAsia="Times New Roman" w:hAnsi="Arial" w:cs="Arial"/>
          <w:lang w:val="en-GB"/>
        </w:rPr>
        <w:t xml:space="preserve">be expected to present its conclusions at the Board of Governors’ April 2016 meeting. </w:t>
      </w:r>
    </w:p>
    <w:p w:rsidR="003B0737" w:rsidRPr="006E57A1" w:rsidRDefault="003B0737">
      <w:pPr>
        <w:jc w:val="both"/>
        <w:rPr>
          <w:rFonts w:ascii="Arial" w:eastAsia="Times New Roman" w:hAnsi="Arial" w:cs="Arial"/>
          <w:lang w:val="en-GB"/>
        </w:rPr>
      </w:pPr>
    </w:p>
    <w:p w:rsidR="003B0737" w:rsidRPr="006E57A1" w:rsidRDefault="00F60E19">
      <w:pPr>
        <w:ind w:left="1304"/>
        <w:jc w:val="both"/>
        <w:rPr>
          <w:rFonts w:ascii="Arial" w:eastAsia="Times New Roman" w:hAnsi="Arial" w:cs="Arial"/>
          <w:b/>
          <w:lang w:val="en-GB"/>
        </w:rPr>
      </w:pPr>
      <w:r w:rsidRPr="006E57A1">
        <w:rPr>
          <w:rFonts w:ascii="Arial" w:eastAsia="Times New Roman" w:hAnsi="Arial" w:cs="Arial"/>
          <w:b/>
          <w:lang w:val="en-GB"/>
        </w:rPr>
        <w:t xml:space="preserve">Mandate: </w:t>
      </w:r>
    </w:p>
    <w:p w:rsidR="003B0737" w:rsidRPr="006E57A1" w:rsidRDefault="003B0737">
      <w:pPr>
        <w:jc w:val="both"/>
        <w:rPr>
          <w:rFonts w:ascii="Arial" w:eastAsia="Times New Roman" w:hAnsi="Arial" w:cs="Arial"/>
          <w:lang w:val="en-GB"/>
        </w:rPr>
      </w:pPr>
    </w:p>
    <w:p w:rsidR="003B0737" w:rsidRPr="006E57A1" w:rsidRDefault="00F60E19">
      <w:pPr>
        <w:ind w:left="1304"/>
        <w:jc w:val="both"/>
        <w:rPr>
          <w:rFonts w:ascii="Arial" w:eastAsia="Times New Roman" w:hAnsi="Arial" w:cs="Arial"/>
          <w:i/>
          <w:lang w:val="en-GB"/>
        </w:rPr>
      </w:pPr>
      <w:r w:rsidRPr="006E57A1">
        <w:rPr>
          <w:rFonts w:ascii="Arial" w:eastAsia="Times New Roman" w:hAnsi="Arial" w:cs="Arial"/>
          <w:i/>
          <w:lang w:val="en-GB"/>
        </w:rPr>
        <w:t>The Working Group is invited to assess and analyse the need, to prioritise, to reflect on and to produce a proposal for arrangements for translations of the syllabuses and key documents of the European School system, taking into consideration the financial implications.</w:t>
      </w:r>
    </w:p>
    <w:p w:rsidR="003B0737" w:rsidRPr="006E57A1" w:rsidRDefault="003B0737">
      <w:pPr>
        <w:jc w:val="both"/>
        <w:rPr>
          <w:rFonts w:ascii="Arial" w:hAnsi="Arial" w:cs="Arial"/>
          <w:lang w:val="en-GB"/>
        </w:rPr>
      </w:pPr>
    </w:p>
    <w:p w:rsidR="003B0737" w:rsidRPr="006E57A1" w:rsidRDefault="003B0737">
      <w:pPr>
        <w:jc w:val="both"/>
        <w:rPr>
          <w:rFonts w:ascii="Arial" w:hAnsi="Arial" w:cs="Arial"/>
          <w:lang w:val="en-GB"/>
        </w:rPr>
      </w:pPr>
    </w:p>
    <w:p w:rsidR="003B0737" w:rsidRPr="006E57A1" w:rsidRDefault="00F60E19">
      <w:p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>The Trans</w:t>
      </w:r>
      <w:r w:rsidR="00721AEF" w:rsidRPr="006E57A1">
        <w:rPr>
          <w:rFonts w:ascii="Arial" w:hAnsi="Arial" w:cs="Arial"/>
          <w:lang w:val="en-GB"/>
        </w:rPr>
        <w:t>lation Working Group discussed five</w:t>
      </w:r>
      <w:r w:rsidRPr="006E57A1">
        <w:rPr>
          <w:rFonts w:ascii="Arial" w:hAnsi="Arial" w:cs="Arial"/>
          <w:lang w:val="en-GB"/>
        </w:rPr>
        <w:t xml:space="preserve"> main topics </w:t>
      </w:r>
      <w:r w:rsidR="0011003F" w:rsidRPr="006E57A1">
        <w:rPr>
          <w:rFonts w:ascii="Arial" w:hAnsi="Arial" w:cs="Arial"/>
          <w:lang w:val="en-GB"/>
        </w:rPr>
        <w:t xml:space="preserve">at </w:t>
      </w:r>
      <w:r w:rsidRPr="006E57A1">
        <w:rPr>
          <w:rFonts w:ascii="Arial" w:hAnsi="Arial" w:cs="Arial"/>
          <w:lang w:val="en-GB"/>
        </w:rPr>
        <w:t>three meetings:</w:t>
      </w:r>
    </w:p>
    <w:p w:rsidR="003B0737" w:rsidRPr="006E57A1" w:rsidRDefault="003B0737">
      <w:pPr>
        <w:jc w:val="both"/>
        <w:rPr>
          <w:rFonts w:ascii="Arial" w:hAnsi="Arial" w:cs="Arial"/>
          <w:lang w:val="en-GB"/>
        </w:rPr>
      </w:pPr>
    </w:p>
    <w:p w:rsidR="003B0737" w:rsidRPr="006E57A1" w:rsidRDefault="00BA54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>O</w:t>
      </w:r>
      <w:r w:rsidR="00F60E19" w:rsidRPr="006E57A1">
        <w:rPr>
          <w:rFonts w:ascii="Arial" w:hAnsi="Arial" w:cs="Arial"/>
          <w:lang w:val="en-GB"/>
        </w:rPr>
        <w:t xml:space="preserve">rganisation of the general translation service of the Office of </w:t>
      </w:r>
      <w:r w:rsidR="0011003F" w:rsidRPr="006E57A1">
        <w:rPr>
          <w:rFonts w:ascii="Arial" w:hAnsi="Arial" w:cs="Arial"/>
          <w:lang w:val="en-GB"/>
        </w:rPr>
        <w:t xml:space="preserve">the </w:t>
      </w:r>
      <w:r w:rsidR="00F60E19" w:rsidRPr="006E57A1">
        <w:rPr>
          <w:rFonts w:ascii="Arial" w:hAnsi="Arial" w:cs="Arial"/>
          <w:lang w:val="en-GB"/>
        </w:rPr>
        <w:t>Secretary</w:t>
      </w:r>
      <w:r w:rsidR="0011003F" w:rsidRPr="006E57A1">
        <w:rPr>
          <w:rFonts w:ascii="Arial" w:hAnsi="Arial" w:cs="Arial"/>
          <w:lang w:val="en-GB"/>
        </w:rPr>
        <w:t>-</w:t>
      </w:r>
      <w:r w:rsidR="00F60E19" w:rsidRPr="006E57A1">
        <w:rPr>
          <w:rFonts w:ascii="Arial" w:hAnsi="Arial" w:cs="Arial"/>
          <w:lang w:val="en-GB"/>
        </w:rPr>
        <w:t xml:space="preserve"> General</w:t>
      </w:r>
    </w:p>
    <w:p w:rsidR="003B0737" w:rsidRPr="006E57A1" w:rsidRDefault="00F60E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>Translation of key documents</w:t>
      </w:r>
    </w:p>
    <w:p w:rsidR="003B0737" w:rsidRPr="006E57A1" w:rsidRDefault="00F60E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>Translation of syllabuses</w:t>
      </w:r>
    </w:p>
    <w:p w:rsidR="003B0737" w:rsidRPr="006E57A1" w:rsidRDefault="00BA54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>C</w:t>
      </w:r>
      <w:r w:rsidR="00F60E19" w:rsidRPr="006E57A1">
        <w:rPr>
          <w:rFonts w:ascii="Arial" w:hAnsi="Arial" w:cs="Arial"/>
          <w:lang w:val="en-GB"/>
        </w:rPr>
        <w:t xml:space="preserve">reation of </w:t>
      </w:r>
      <w:r w:rsidR="0011003F" w:rsidRPr="006E57A1">
        <w:rPr>
          <w:rFonts w:ascii="Arial" w:hAnsi="Arial" w:cs="Arial"/>
          <w:lang w:val="en-GB"/>
        </w:rPr>
        <w:t xml:space="preserve">a </w:t>
      </w:r>
      <w:r w:rsidR="00F60E19" w:rsidRPr="006E57A1">
        <w:rPr>
          <w:rFonts w:ascii="Arial" w:hAnsi="Arial" w:cs="Arial"/>
          <w:lang w:val="en-GB"/>
        </w:rPr>
        <w:t xml:space="preserve">multilingual educational glossary/thesaurus of terms for the European </w:t>
      </w:r>
      <w:r w:rsidR="0011003F" w:rsidRPr="006E57A1">
        <w:rPr>
          <w:rFonts w:ascii="Arial" w:hAnsi="Arial" w:cs="Arial"/>
          <w:lang w:val="en-GB"/>
        </w:rPr>
        <w:t>S</w:t>
      </w:r>
      <w:r w:rsidR="00F60E19" w:rsidRPr="006E57A1">
        <w:rPr>
          <w:rFonts w:ascii="Arial" w:hAnsi="Arial" w:cs="Arial"/>
          <w:lang w:val="en-GB"/>
        </w:rPr>
        <w:t xml:space="preserve">chool system </w:t>
      </w:r>
    </w:p>
    <w:p w:rsidR="003B0737" w:rsidRPr="006E57A1" w:rsidRDefault="00F60E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>Financial implications</w:t>
      </w:r>
    </w:p>
    <w:p w:rsidR="003B0737" w:rsidRDefault="003B073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3B0737" w:rsidRPr="006E57A1" w:rsidRDefault="00F60E19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6E57A1">
        <w:rPr>
          <w:rFonts w:ascii="Arial" w:hAnsi="Arial" w:cs="Arial"/>
          <w:sz w:val="24"/>
          <w:szCs w:val="24"/>
          <w:lang w:val="en-GB"/>
        </w:rPr>
        <w:t xml:space="preserve">2. </w:t>
      </w:r>
      <w:r w:rsidR="0011003F" w:rsidRPr="006E57A1">
        <w:rPr>
          <w:rFonts w:ascii="Arial" w:hAnsi="Arial" w:cs="Arial"/>
          <w:sz w:val="24"/>
          <w:szCs w:val="24"/>
          <w:lang w:val="en-GB"/>
        </w:rPr>
        <w:t>O</w:t>
      </w:r>
      <w:r w:rsidRPr="006E57A1">
        <w:rPr>
          <w:rFonts w:ascii="Arial" w:hAnsi="Arial" w:cs="Arial"/>
          <w:sz w:val="24"/>
          <w:szCs w:val="24"/>
          <w:lang w:val="en-GB"/>
        </w:rPr>
        <w:t xml:space="preserve">rganisation of the translation service of the Office of </w:t>
      </w:r>
      <w:r w:rsidR="0011003F" w:rsidRPr="006E57A1">
        <w:rPr>
          <w:rFonts w:ascii="Arial" w:hAnsi="Arial" w:cs="Arial"/>
          <w:sz w:val="24"/>
          <w:szCs w:val="24"/>
          <w:lang w:val="en-GB"/>
        </w:rPr>
        <w:t xml:space="preserve">the </w:t>
      </w:r>
      <w:r w:rsidRPr="006E57A1">
        <w:rPr>
          <w:rFonts w:ascii="Arial" w:hAnsi="Arial" w:cs="Arial"/>
          <w:sz w:val="24"/>
          <w:szCs w:val="24"/>
          <w:lang w:val="en-GB"/>
        </w:rPr>
        <w:t>Secretary</w:t>
      </w:r>
      <w:r w:rsidR="0011003F" w:rsidRPr="006E57A1">
        <w:rPr>
          <w:rFonts w:ascii="Arial" w:hAnsi="Arial" w:cs="Arial"/>
          <w:sz w:val="24"/>
          <w:szCs w:val="24"/>
          <w:lang w:val="en-GB"/>
        </w:rPr>
        <w:t>-</w:t>
      </w:r>
      <w:r w:rsidRPr="006E57A1">
        <w:rPr>
          <w:rFonts w:ascii="Arial" w:hAnsi="Arial" w:cs="Arial"/>
          <w:sz w:val="24"/>
          <w:szCs w:val="24"/>
          <w:lang w:val="en-GB"/>
        </w:rPr>
        <w:t xml:space="preserve"> General</w:t>
      </w:r>
    </w:p>
    <w:p w:rsidR="003B0737" w:rsidRPr="006E57A1" w:rsidRDefault="003B0737">
      <w:pPr>
        <w:jc w:val="both"/>
        <w:rPr>
          <w:rFonts w:ascii="Arial" w:hAnsi="Arial" w:cs="Arial"/>
          <w:lang w:val="en-GB"/>
        </w:rPr>
      </w:pPr>
    </w:p>
    <w:p w:rsidR="003B0737" w:rsidRPr="006E57A1" w:rsidRDefault="00F60E19">
      <w:p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 xml:space="preserve">At present the Office of </w:t>
      </w:r>
      <w:r w:rsidR="0011003F" w:rsidRPr="006E57A1">
        <w:rPr>
          <w:rFonts w:ascii="Arial" w:hAnsi="Arial" w:cs="Arial"/>
          <w:lang w:val="en-GB"/>
        </w:rPr>
        <w:t xml:space="preserve">the </w:t>
      </w:r>
      <w:r w:rsidRPr="006E57A1">
        <w:rPr>
          <w:rFonts w:ascii="Arial" w:hAnsi="Arial" w:cs="Arial"/>
          <w:lang w:val="en-GB"/>
        </w:rPr>
        <w:t>Secretary</w:t>
      </w:r>
      <w:r w:rsidR="0011003F" w:rsidRPr="006E57A1">
        <w:rPr>
          <w:rFonts w:ascii="Arial" w:hAnsi="Arial" w:cs="Arial"/>
          <w:lang w:val="en-GB"/>
        </w:rPr>
        <w:t>-</w:t>
      </w:r>
      <w:r w:rsidRPr="006E57A1">
        <w:rPr>
          <w:rFonts w:ascii="Arial" w:hAnsi="Arial" w:cs="Arial"/>
          <w:lang w:val="en-GB"/>
        </w:rPr>
        <w:t>General is using a platform called TRADEE to dispatch the translations</w:t>
      </w:r>
      <w:r w:rsidR="0011003F" w:rsidRPr="006E57A1">
        <w:rPr>
          <w:rFonts w:ascii="Arial" w:hAnsi="Arial" w:cs="Arial"/>
          <w:lang w:val="en-GB"/>
        </w:rPr>
        <w:t xml:space="preserve"> required</w:t>
      </w:r>
      <w:r w:rsidRPr="006E57A1">
        <w:rPr>
          <w:rFonts w:ascii="Arial" w:hAnsi="Arial" w:cs="Arial"/>
          <w:lang w:val="en-GB"/>
        </w:rPr>
        <w:t xml:space="preserve"> to the given number of translators. The Oracle</w:t>
      </w:r>
      <w:r w:rsidR="0011003F" w:rsidRPr="006E57A1">
        <w:rPr>
          <w:rFonts w:ascii="Arial" w:hAnsi="Arial" w:cs="Arial"/>
          <w:lang w:val="en-GB"/>
        </w:rPr>
        <w:t>-</w:t>
      </w:r>
      <w:r w:rsidRPr="006E57A1">
        <w:rPr>
          <w:rFonts w:ascii="Arial" w:hAnsi="Arial" w:cs="Arial"/>
          <w:lang w:val="en-GB"/>
        </w:rPr>
        <w:t xml:space="preserve">based IT platform is </w:t>
      </w:r>
      <w:r w:rsidR="0011003F" w:rsidRPr="006E57A1">
        <w:rPr>
          <w:rFonts w:ascii="Arial" w:hAnsi="Arial" w:cs="Arial"/>
          <w:lang w:val="en-GB"/>
        </w:rPr>
        <w:t xml:space="preserve">reaching </w:t>
      </w:r>
      <w:r w:rsidRPr="006E57A1">
        <w:rPr>
          <w:rFonts w:ascii="Arial" w:hAnsi="Arial" w:cs="Arial"/>
          <w:lang w:val="en-GB"/>
        </w:rPr>
        <w:t xml:space="preserve">the end of its life cycle, and it </w:t>
      </w:r>
      <w:r w:rsidR="0011003F" w:rsidRPr="006E57A1">
        <w:rPr>
          <w:rFonts w:ascii="Arial" w:hAnsi="Arial" w:cs="Arial"/>
          <w:lang w:val="en-GB"/>
        </w:rPr>
        <w:t xml:space="preserve">needs </w:t>
      </w:r>
      <w:r w:rsidRPr="006E57A1">
        <w:rPr>
          <w:rFonts w:ascii="Arial" w:hAnsi="Arial" w:cs="Arial"/>
          <w:lang w:val="en-GB"/>
        </w:rPr>
        <w:t>to be replaced without delay.</w:t>
      </w:r>
    </w:p>
    <w:p w:rsidR="003B0737" w:rsidRPr="006E57A1" w:rsidRDefault="003B0737">
      <w:pPr>
        <w:jc w:val="both"/>
        <w:rPr>
          <w:rFonts w:ascii="Arial" w:hAnsi="Arial" w:cs="Arial"/>
          <w:lang w:val="en-GB"/>
        </w:rPr>
      </w:pPr>
    </w:p>
    <w:p w:rsidR="003B0737" w:rsidRPr="006E57A1" w:rsidRDefault="00F60E19">
      <w:p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 xml:space="preserve">The OSG </w:t>
      </w:r>
      <w:r w:rsidR="0011003F" w:rsidRPr="006E57A1">
        <w:rPr>
          <w:rFonts w:ascii="Arial" w:hAnsi="Arial" w:cs="Arial"/>
          <w:lang w:val="en-GB"/>
        </w:rPr>
        <w:t xml:space="preserve">received a </w:t>
      </w:r>
      <w:r w:rsidRPr="006E57A1">
        <w:rPr>
          <w:rFonts w:ascii="Arial" w:hAnsi="Arial" w:cs="Arial"/>
          <w:lang w:val="en-GB"/>
        </w:rPr>
        <w:t>recommendation f</w:t>
      </w:r>
      <w:r w:rsidR="0011003F" w:rsidRPr="006E57A1">
        <w:rPr>
          <w:rFonts w:ascii="Arial" w:hAnsi="Arial" w:cs="Arial"/>
          <w:lang w:val="en-GB"/>
        </w:rPr>
        <w:t xml:space="preserve">rom </w:t>
      </w:r>
      <w:r w:rsidR="009834CE" w:rsidRPr="006E57A1">
        <w:rPr>
          <w:rFonts w:ascii="Arial" w:hAnsi="Arial" w:cs="Arial"/>
          <w:lang w:val="en-GB"/>
        </w:rPr>
        <w:t xml:space="preserve">the </w:t>
      </w:r>
      <w:r w:rsidRPr="006E57A1">
        <w:rPr>
          <w:rFonts w:ascii="Arial" w:hAnsi="Arial" w:cs="Arial"/>
          <w:lang w:val="en-GB"/>
        </w:rPr>
        <w:t>auditors</w:t>
      </w:r>
      <w:r w:rsidR="0011003F" w:rsidRPr="006E57A1">
        <w:rPr>
          <w:rFonts w:ascii="Arial" w:hAnsi="Arial" w:cs="Arial"/>
          <w:lang w:val="en-GB"/>
        </w:rPr>
        <w:t xml:space="preserve"> that it should</w:t>
      </w:r>
      <w:r w:rsidRPr="006E57A1">
        <w:rPr>
          <w:rFonts w:ascii="Arial" w:hAnsi="Arial" w:cs="Arial"/>
          <w:lang w:val="en-GB"/>
        </w:rPr>
        <w:t xml:space="preserve"> </w:t>
      </w:r>
      <w:r w:rsidR="0011003F" w:rsidRPr="006E57A1">
        <w:rPr>
          <w:rFonts w:ascii="Arial" w:hAnsi="Arial" w:cs="Arial"/>
          <w:lang w:val="en-GB"/>
        </w:rPr>
        <w:t xml:space="preserve">issue </w:t>
      </w:r>
      <w:r w:rsidRPr="006E57A1">
        <w:rPr>
          <w:rFonts w:ascii="Arial" w:hAnsi="Arial" w:cs="Arial"/>
          <w:lang w:val="en-GB"/>
        </w:rPr>
        <w:t>a call for tender</w:t>
      </w:r>
      <w:r w:rsidR="0011003F" w:rsidRPr="006E57A1">
        <w:rPr>
          <w:rFonts w:ascii="Arial" w:hAnsi="Arial" w:cs="Arial"/>
          <w:lang w:val="en-GB"/>
        </w:rPr>
        <w:t>s</w:t>
      </w:r>
      <w:r w:rsidRPr="006E57A1">
        <w:rPr>
          <w:rFonts w:ascii="Arial" w:hAnsi="Arial" w:cs="Arial"/>
          <w:lang w:val="en-GB"/>
        </w:rPr>
        <w:t xml:space="preserve"> or sign a service level agreement </w:t>
      </w:r>
      <w:r w:rsidR="0011003F" w:rsidRPr="006E57A1">
        <w:rPr>
          <w:rFonts w:ascii="Arial" w:hAnsi="Arial" w:cs="Arial"/>
          <w:lang w:val="en-GB"/>
        </w:rPr>
        <w:t xml:space="preserve">as a replacement for current </w:t>
      </w:r>
      <w:r w:rsidRPr="006E57A1">
        <w:rPr>
          <w:rFonts w:ascii="Arial" w:hAnsi="Arial" w:cs="Arial"/>
          <w:lang w:val="en-GB"/>
        </w:rPr>
        <w:t>translation practice</w:t>
      </w:r>
      <w:r w:rsidR="00721AEF" w:rsidRPr="006E57A1">
        <w:rPr>
          <w:rFonts w:ascii="Arial" w:hAnsi="Arial" w:cs="Arial"/>
          <w:lang w:val="en-GB"/>
        </w:rPr>
        <w:t>s</w:t>
      </w:r>
      <w:r w:rsidRPr="006E57A1">
        <w:rPr>
          <w:rFonts w:ascii="Arial" w:hAnsi="Arial" w:cs="Arial"/>
          <w:lang w:val="en-GB"/>
        </w:rPr>
        <w:t>.</w:t>
      </w:r>
    </w:p>
    <w:p w:rsidR="003B0737" w:rsidRPr="006E57A1" w:rsidRDefault="003B0737">
      <w:pPr>
        <w:jc w:val="both"/>
        <w:rPr>
          <w:rFonts w:ascii="Arial" w:hAnsi="Arial" w:cs="Arial"/>
          <w:lang w:val="en-GB"/>
        </w:rPr>
      </w:pPr>
    </w:p>
    <w:p w:rsidR="003B0737" w:rsidRPr="006E57A1" w:rsidRDefault="00F60E19">
      <w:pPr>
        <w:jc w:val="both"/>
        <w:rPr>
          <w:rFonts w:ascii="Arial" w:hAnsi="Arial" w:cs="Arial"/>
          <w:lang w:val="en-GB"/>
        </w:rPr>
      </w:pPr>
      <w:r w:rsidRPr="006E57A1">
        <w:rPr>
          <w:rFonts w:ascii="Arial" w:hAnsi="Arial" w:cs="Arial"/>
          <w:lang w:val="en-GB"/>
        </w:rPr>
        <w:t xml:space="preserve">The Translation </w:t>
      </w:r>
      <w:r w:rsidR="00BA540C" w:rsidRPr="006E57A1">
        <w:rPr>
          <w:rFonts w:ascii="Arial" w:hAnsi="Arial" w:cs="Arial"/>
          <w:lang w:val="en-GB"/>
        </w:rPr>
        <w:t xml:space="preserve">Working Group </w:t>
      </w:r>
      <w:r w:rsidR="00721AEF" w:rsidRPr="006E57A1">
        <w:rPr>
          <w:rFonts w:ascii="Arial" w:hAnsi="Arial" w:cs="Arial"/>
          <w:lang w:val="en-GB"/>
        </w:rPr>
        <w:t>was</w:t>
      </w:r>
      <w:r w:rsidRPr="006E57A1">
        <w:rPr>
          <w:rFonts w:ascii="Arial" w:hAnsi="Arial" w:cs="Arial"/>
          <w:lang w:val="en-GB"/>
        </w:rPr>
        <w:t xml:space="preserve"> informed about the development of the negotiations between the Secretary-General and the Translation Centre for the Bodies of the European Union. </w:t>
      </w:r>
    </w:p>
    <w:p w:rsidR="008401C0" w:rsidRPr="00A71F47" w:rsidRDefault="008401C0">
      <w:pPr>
        <w:jc w:val="both"/>
        <w:rPr>
          <w:rFonts w:ascii="Arial" w:hAnsi="Arial" w:cs="Arial"/>
          <w:lang w:val="en-GB"/>
        </w:rPr>
      </w:pPr>
    </w:p>
    <w:p w:rsidR="003B0737" w:rsidRPr="00A71F47" w:rsidRDefault="0011003F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Should </w:t>
      </w:r>
      <w:r w:rsidR="00F60E19" w:rsidRPr="00A71F47">
        <w:rPr>
          <w:rFonts w:ascii="Arial" w:hAnsi="Arial" w:cs="Arial"/>
          <w:lang w:val="en-GB"/>
        </w:rPr>
        <w:t xml:space="preserve">the service level agreement be signed, it will have a major impact </w:t>
      </w:r>
      <w:r w:rsidRPr="00A71F47">
        <w:rPr>
          <w:rFonts w:ascii="Arial" w:hAnsi="Arial" w:cs="Arial"/>
          <w:lang w:val="en-GB"/>
        </w:rPr>
        <w:t xml:space="preserve">on </w:t>
      </w:r>
      <w:r w:rsidR="00F60E19" w:rsidRPr="00A71F47">
        <w:rPr>
          <w:rFonts w:ascii="Arial" w:hAnsi="Arial" w:cs="Arial"/>
          <w:lang w:val="en-GB"/>
        </w:rPr>
        <w:t xml:space="preserve">the current procedures </w:t>
      </w:r>
      <w:r w:rsidRPr="00A71F47">
        <w:rPr>
          <w:rFonts w:ascii="Arial" w:hAnsi="Arial" w:cs="Arial"/>
          <w:lang w:val="en-GB"/>
        </w:rPr>
        <w:t xml:space="preserve">and </w:t>
      </w:r>
      <w:r w:rsidR="00F60E19" w:rsidRPr="00A71F47">
        <w:rPr>
          <w:rFonts w:ascii="Arial" w:hAnsi="Arial" w:cs="Arial"/>
          <w:lang w:val="en-GB"/>
        </w:rPr>
        <w:t>practices in many areas:</w:t>
      </w:r>
    </w:p>
    <w:p w:rsidR="003B0737" w:rsidRPr="00A71F47" w:rsidRDefault="00721AE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Schedules and deadlines: </w:t>
      </w:r>
      <w:r w:rsidR="00F60E19" w:rsidRPr="00A71F47">
        <w:rPr>
          <w:rFonts w:ascii="Arial" w:hAnsi="Arial" w:cs="Arial"/>
          <w:lang w:val="en-GB"/>
        </w:rPr>
        <w:t xml:space="preserve">translation practices </w:t>
      </w:r>
      <w:r w:rsidR="0011003F" w:rsidRPr="00A71F47">
        <w:rPr>
          <w:rFonts w:ascii="Arial" w:hAnsi="Arial" w:cs="Arial"/>
          <w:lang w:val="en-GB"/>
        </w:rPr>
        <w:t xml:space="preserve">would need to be rethought </w:t>
      </w:r>
      <w:r w:rsidR="008401C0" w:rsidRPr="00A71F47">
        <w:rPr>
          <w:rFonts w:ascii="Arial" w:hAnsi="Arial" w:cs="Arial"/>
          <w:lang w:val="en-GB"/>
        </w:rPr>
        <w:t>(</w:t>
      </w:r>
      <w:r w:rsidR="00F60E19" w:rsidRPr="00A71F47">
        <w:rPr>
          <w:rFonts w:ascii="Arial" w:hAnsi="Arial" w:cs="Arial"/>
          <w:lang w:val="en-GB"/>
        </w:rPr>
        <w:t xml:space="preserve">slow, urgent and very urgent requests) and the deadlines for document delivery </w:t>
      </w:r>
      <w:r w:rsidR="008434DD" w:rsidRPr="00A71F47">
        <w:rPr>
          <w:rFonts w:ascii="Arial" w:hAnsi="Arial" w:cs="Arial"/>
          <w:lang w:val="en-GB"/>
        </w:rPr>
        <w:t>for meetings</w:t>
      </w:r>
      <w:r w:rsidR="008401C0" w:rsidRPr="00A71F47">
        <w:rPr>
          <w:rFonts w:ascii="Arial" w:hAnsi="Arial" w:cs="Arial"/>
          <w:lang w:val="en-GB"/>
        </w:rPr>
        <w:t xml:space="preserve"> would need to be extended.</w:t>
      </w:r>
    </w:p>
    <w:p w:rsidR="003B0737" w:rsidRPr="00A71F47" w:rsidRDefault="0053629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O</w:t>
      </w:r>
      <w:r w:rsidR="00F60E19" w:rsidRPr="00A71F47">
        <w:rPr>
          <w:rFonts w:ascii="Arial" w:hAnsi="Arial" w:cs="Arial"/>
          <w:lang w:val="en-GB"/>
        </w:rPr>
        <w:t>rganisation of meetings</w:t>
      </w:r>
      <w:r w:rsidRPr="00A71F47">
        <w:rPr>
          <w:rFonts w:ascii="Arial" w:hAnsi="Arial" w:cs="Arial"/>
          <w:lang w:val="en-GB"/>
        </w:rPr>
        <w:t>:</w:t>
      </w:r>
      <w:r w:rsidR="00F60E19" w:rsidRPr="00A71F47">
        <w:rPr>
          <w:rFonts w:ascii="Arial" w:hAnsi="Arial" w:cs="Arial"/>
          <w:lang w:val="en-GB"/>
        </w:rPr>
        <w:t xml:space="preserve"> the timing</w:t>
      </w:r>
      <w:r w:rsidRPr="00A71F47">
        <w:rPr>
          <w:rFonts w:ascii="Arial" w:hAnsi="Arial" w:cs="Arial"/>
          <w:lang w:val="en-GB"/>
        </w:rPr>
        <w:t>,</w:t>
      </w:r>
      <w:r w:rsidR="00F60E19" w:rsidRPr="00A71F47">
        <w:rPr>
          <w:rFonts w:ascii="Arial" w:hAnsi="Arial" w:cs="Arial"/>
          <w:lang w:val="en-GB"/>
        </w:rPr>
        <w:t xml:space="preserve"> especially of the Pedagogical Meetings,</w:t>
      </w:r>
      <w:r w:rsidRPr="00A71F47">
        <w:rPr>
          <w:rFonts w:ascii="Arial" w:hAnsi="Arial" w:cs="Arial"/>
          <w:lang w:val="en-GB"/>
        </w:rPr>
        <w:t xml:space="preserve"> would need to be rethought.</w:t>
      </w:r>
    </w:p>
    <w:p w:rsidR="003B0737" w:rsidRPr="00A71F47" w:rsidRDefault="00F60E1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Layout and practices</w:t>
      </w:r>
      <w:r w:rsidR="0053629F" w:rsidRPr="00A71F47">
        <w:rPr>
          <w:rFonts w:ascii="Arial" w:hAnsi="Arial" w:cs="Arial"/>
          <w:lang w:val="en-GB"/>
        </w:rPr>
        <w:t>:</w:t>
      </w:r>
      <w:r w:rsidRPr="00A71F47">
        <w:rPr>
          <w:rFonts w:ascii="Arial" w:hAnsi="Arial" w:cs="Arial"/>
          <w:lang w:val="en-GB"/>
        </w:rPr>
        <w:t xml:space="preserve"> standardi</w:t>
      </w:r>
      <w:r w:rsidR="0053629F" w:rsidRPr="00A71F47">
        <w:rPr>
          <w:rFonts w:ascii="Arial" w:hAnsi="Arial" w:cs="Arial"/>
          <w:lang w:val="en-GB"/>
        </w:rPr>
        <w:t>s</w:t>
      </w:r>
      <w:r w:rsidRPr="00A71F47">
        <w:rPr>
          <w:rFonts w:ascii="Arial" w:hAnsi="Arial" w:cs="Arial"/>
          <w:lang w:val="en-GB"/>
        </w:rPr>
        <w:t>ed templates and formats for various documents</w:t>
      </w:r>
      <w:r w:rsidR="0053629F" w:rsidRPr="00A71F47">
        <w:rPr>
          <w:rFonts w:ascii="Arial" w:hAnsi="Arial" w:cs="Arial"/>
          <w:lang w:val="en-GB"/>
        </w:rPr>
        <w:t xml:space="preserve"> would need to be created.</w:t>
      </w:r>
      <w:r w:rsidRPr="00A71F47">
        <w:rPr>
          <w:rFonts w:ascii="Arial" w:hAnsi="Arial" w:cs="Arial"/>
          <w:lang w:val="en-GB"/>
        </w:rPr>
        <w:t xml:space="preserve"> If the preparatory committees do not propose any changes to the documents, the opinion of the various committees could be found </w:t>
      </w:r>
      <w:r w:rsidR="008434DD" w:rsidRPr="00A71F47">
        <w:rPr>
          <w:rFonts w:ascii="Arial" w:hAnsi="Arial" w:cs="Arial"/>
          <w:lang w:val="en-GB"/>
        </w:rPr>
        <w:t>on the</w:t>
      </w:r>
      <w:r w:rsidRPr="00A71F47">
        <w:rPr>
          <w:rFonts w:ascii="Arial" w:hAnsi="Arial" w:cs="Arial"/>
          <w:lang w:val="en-GB"/>
        </w:rPr>
        <w:t xml:space="preserve"> front</w:t>
      </w:r>
      <w:r w:rsidR="0053629F" w:rsidRPr="00A71F47">
        <w:rPr>
          <w:rFonts w:ascii="Arial" w:hAnsi="Arial" w:cs="Arial"/>
          <w:lang w:val="en-GB"/>
        </w:rPr>
        <w:t xml:space="preserve"> </w:t>
      </w:r>
      <w:r w:rsidRPr="00A71F47">
        <w:rPr>
          <w:rFonts w:ascii="Arial" w:hAnsi="Arial" w:cs="Arial"/>
          <w:lang w:val="en-GB"/>
        </w:rPr>
        <w:t>page of the document, and the document could remain untouched through</w:t>
      </w:r>
      <w:r w:rsidR="0053629F" w:rsidRPr="00A71F47">
        <w:rPr>
          <w:rFonts w:ascii="Arial" w:hAnsi="Arial" w:cs="Arial"/>
          <w:lang w:val="en-GB"/>
        </w:rPr>
        <w:t>out</w:t>
      </w:r>
      <w:r w:rsidRPr="00A71F47">
        <w:rPr>
          <w:rFonts w:ascii="Arial" w:hAnsi="Arial" w:cs="Arial"/>
          <w:lang w:val="en-GB"/>
        </w:rPr>
        <w:t xml:space="preserve"> the process.</w:t>
      </w:r>
    </w:p>
    <w:p w:rsidR="003B0737" w:rsidRPr="00A71F47" w:rsidRDefault="00F60E1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lastRenderedPageBreak/>
        <w:t>Length of documents</w:t>
      </w:r>
      <w:r w:rsidR="0053629F" w:rsidRPr="00A71F47">
        <w:rPr>
          <w:rFonts w:ascii="Arial" w:hAnsi="Arial" w:cs="Arial"/>
          <w:lang w:val="en-GB"/>
        </w:rPr>
        <w:t>:</w:t>
      </w:r>
      <w:r w:rsidRPr="00A71F47">
        <w:rPr>
          <w:rFonts w:ascii="Arial" w:hAnsi="Arial" w:cs="Arial"/>
          <w:lang w:val="en-GB"/>
        </w:rPr>
        <w:t xml:space="preserve"> it is recommended that documents and proposals should be short and precise and background information, statistics and other non-prior</w:t>
      </w:r>
      <w:r w:rsidR="0053629F" w:rsidRPr="00A71F47">
        <w:rPr>
          <w:rFonts w:ascii="Arial" w:hAnsi="Arial" w:cs="Arial"/>
          <w:lang w:val="en-GB"/>
        </w:rPr>
        <w:t>ity</w:t>
      </w:r>
      <w:r w:rsidRPr="00A71F47">
        <w:rPr>
          <w:rFonts w:ascii="Arial" w:hAnsi="Arial" w:cs="Arial"/>
          <w:lang w:val="en-GB"/>
        </w:rPr>
        <w:t xml:space="preserve"> information could be </w:t>
      </w:r>
      <w:r w:rsidR="0053629F" w:rsidRPr="00A71F47">
        <w:rPr>
          <w:rFonts w:ascii="Arial" w:hAnsi="Arial" w:cs="Arial"/>
          <w:lang w:val="en-GB"/>
        </w:rPr>
        <w:t xml:space="preserve">appended </w:t>
      </w:r>
      <w:r w:rsidRPr="00A71F47">
        <w:rPr>
          <w:rFonts w:ascii="Arial" w:hAnsi="Arial" w:cs="Arial"/>
          <w:lang w:val="en-GB"/>
        </w:rPr>
        <w:t>to the document.</w:t>
      </w:r>
    </w:p>
    <w:p w:rsidR="003B0737" w:rsidRPr="00A71F47" w:rsidRDefault="00F60E1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Financial</w:t>
      </w:r>
      <w:r w:rsidR="0053629F" w:rsidRPr="00A71F47">
        <w:rPr>
          <w:rFonts w:ascii="Arial" w:hAnsi="Arial" w:cs="Arial"/>
          <w:lang w:val="en-GB"/>
        </w:rPr>
        <w:t>:</w:t>
      </w:r>
      <w:r w:rsidRPr="00A71F47">
        <w:rPr>
          <w:rFonts w:ascii="Arial" w:hAnsi="Arial" w:cs="Arial"/>
          <w:lang w:val="en-GB"/>
        </w:rPr>
        <w:t xml:space="preserve"> the offer</w:t>
      </w:r>
      <w:r w:rsidR="0053629F" w:rsidRPr="00A71F47">
        <w:rPr>
          <w:rFonts w:ascii="Arial" w:hAnsi="Arial" w:cs="Arial"/>
          <w:lang w:val="en-GB"/>
        </w:rPr>
        <w:t xml:space="preserve"> received</w:t>
      </w:r>
      <w:r w:rsidRPr="00A71F47">
        <w:rPr>
          <w:rFonts w:ascii="Arial" w:hAnsi="Arial" w:cs="Arial"/>
          <w:lang w:val="en-GB"/>
        </w:rPr>
        <w:t xml:space="preserve"> is approximately 30% more expensive than the </w:t>
      </w:r>
      <w:r w:rsidR="0053629F" w:rsidRPr="00A71F47">
        <w:rPr>
          <w:rFonts w:ascii="Arial" w:hAnsi="Arial" w:cs="Arial"/>
          <w:lang w:val="en-GB"/>
        </w:rPr>
        <w:t xml:space="preserve">current </w:t>
      </w:r>
      <w:r w:rsidRPr="00A71F47">
        <w:rPr>
          <w:rFonts w:ascii="Arial" w:hAnsi="Arial" w:cs="Arial"/>
          <w:lang w:val="en-GB"/>
        </w:rPr>
        <w:t>situation</w:t>
      </w:r>
      <w:r w:rsidR="0053629F" w:rsidRPr="00A71F47">
        <w:rPr>
          <w:rFonts w:ascii="Arial" w:hAnsi="Arial" w:cs="Arial"/>
          <w:lang w:val="en-GB"/>
        </w:rPr>
        <w:t xml:space="preserve"> obtaining.</w:t>
      </w:r>
    </w:p>
    <w:p w:rsidR="003B0737" w:rsidRPr="00A71F47" w:rsidRDefault="00F60E19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A71F47">
        <w:rPr>
          <w:rFonts w:ascii="Arial" w:hAnsi="Arial" w:cs="Arial"/>
          <w:sz w:val="24"/>
          <w:szCs w:val="24"/>
          <w:lang w:val="en-GB"/>
        </w:rPr>
        <w:t>3. Translation of key documents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The working group agreed that a selected number of European School </w:t>
      </w:r>
      <w:r w:rsidR="008401C0" w:rsidRPr="00A71F47">
        <w:rPr>
          <w:rFonts w:ascii="Arial" w:hAnsi="Arial" w:cs="Arial"/>
          <w:lang w:val="en-GB"/>
        </w:rPr>
        <w:t>system key documents (see T</w:t>
      </w:r>
      <w:r w:rsidRPr="00A71F47">
        <w:rPr>
          <w:rFonts w:ascii="Arial" w:hAnsi="Arial" w:cs="Arial"/>
          <w:lang w:val="en-GB"/>
        </w:rPr>
        <w:t xml:space="preserve">able 1) </w:t>
      </w:r>
      <w:r w:rsidR="008401C0" w:rsidRPr="00A71F47">
        <w:rPr>
          <w:rFonts w:ascii="Arial" w:hAnsi="Arial" w:cs="Arial"/>
          <w:lang w:val="en-GB"/>
        </w:rPr>
        <w:t>should be translated</w:t>
      </w:r>
      <w:r w:rsidRPr="00A71F47">
        <w:rPr>
          <w:rFonts w:ascii="Arial" w:hAnsi="Arial" w:cs="Arial"/>
          <w:lang w:val="en-GB"/>
        </w:rPr>
        <w:t xml:space="preserve"> </w:t>
      </w:r>
      <w:r w:rsidR="0053629F" w:rsidRPr="00A71F47">
        <w:rPr>
          <w:rFonts w:ascii="Arial" w:hAnsi="Arial" w:cs="Arial"/>
          <w:lang w:val="en-GB"/>
        </w:rPr>
        <w:t xml:space="preserve">into </w:t>
      </w:r>
      <w:r w:rsidR="008401C0" w:rsidRPr="00A71F47">
        <w:rPr>
          <w:rFonts w:ascii="Arial" w:hAnsi="Arial" w:cs="Arial"/>
          <w:lang w:val="en-GB"/>
        </w:rPr>
        <w:t xml:space="preserve">all the official EU </w:t>
      </w:r>
      <w:r w:rsidRPr="00A71F47">
        <w:rPr>
          <w:rFonts w:ascii="Arial" w:hAnsi="Arial" w:cs="Arial"/>
          <w:lang w:val="en-GB"/>
        </w:rPr>
        <w:t xml:space="preserve">languages. It was also agreed that the legal documents concerning locally recruited teachers and staff should be translated into </w:t>
      </w:r>
      <w:r w:rsidR="0053629F" w:rsidRPr="00A71F47">
        <w:rPr>
          <w:rFonts w:ascii="Arial" w:hAnsi="Arial" w:cs="Arial"/>
          <w:lang w:val="en-GB"/>
        </w:rPr>
        <w:t xml:space="preserve">the </w:t>
      </w:r>
      <w:r w:rsidRPr="00A71F47">
        <w:rPr>
          <w:rFonts w:ascii="Arial" w:hAnsi="Arial" w:cs="Arial"/>
          <w:lang w:val="en-GB"/>
        </w:rPr>
        <w:t xml:space="preserve">official languages of the countries hosting European </w:t>
      </w:r>
      <w:r w:rsidR="0053629F" w:rsidRPr="00A71F47">
        <w:rPr>
          <w:rFonts w:ascii="Arial" w:hAnsi="Arial" w:cs="Arial"/>
          <w:lang w:val="en-GB"/>
        </w:rPr>
        <w:t>S</w:t>
      </w:r>
      <w:r w:rsidRPr="00A71F47">
        <w:rPr>
          <w:rFonts w:ascii="Arial" w:hAnsi="Arial" w:cs="Arial"/>
          <w:lang w:val="en-GB"/>
        </w:rPr>
        <w:t xml:space="preserve">chools </w:t>
      </w:r>
      <w:r w:rsidR="0053629F" w:rsidRPr="00A71F47">
        <w:rPr>
          <w:rFonts w:ascii="Arial" w:hAnsi="Arial" w:cs="Arial"/>
          <w:lang w:val="en-GB"/>
        </w:rPr>
        <w:t xml:space="preserve">on </w:t>
      </w:r>
      <w:r w:rsidRPr="00A71F47">
        <w:rPr>
          <w:rFonts w:ascii="Arial" w:hAnsi="Arial" w:cs="Arial"/>
          <w:lang w:val="en-GB"/>
        </w:rPr>
        <w:t>their territory.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Table 1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1701"/>
        <w:gridCol w:w="1701"/>
      </w:tblGrid>
      <w:tr w:rsidR="00B335BD" w:rsidRPr="002F27C3" w:rsidTr="00B335BD">
        <w:trPr>
          <w:trHeight w:val="6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Document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EU</w:t>
            </w:r>
            <w:r w:rsidR="009834CE" w:rsidRPr="002F27C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 xml:space="preserve"> </w:t>
            </w:r>
            <w:r w:rsidRPr="002F27C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languages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Host country language</w:t>
            </w:r>
          </w:p>
        </w:tc>
      </w:tr>
      <w:tr w:rsidR="00B335BD" w:rsidRPr="002F27C3" w:rsidTr="00B335BD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Convention defining the Statute of the European Schools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B335BD" w:rsidRPr="002F27C3" w:rsidTr="00B335BD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Regulations for Members of the Seconded Staff of the European Schools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B335BD" w:rsidRPr="002F27C3" w:rsidTr="00B335BD">
        <w:trPr>
          <w:trHeight w:val="6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Conditions of Employment for Part-time Teachers recruited after 31.8.2011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</w:tr>
      <w:tr w:rsidR="00B335BD" w:rsidRPr="002F27C3" w:rsidTr="00B335BD">
        <w:trPr>
          <w:trHeight w:val="6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 xml:space="preserve"> Service Regulations for the Administrative and Ancillary Staff (AAS) of the European Schools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</w:tr>
      <w:tr w:rsidR="00B335BD" w:rsidRPr="002F27C3" w:rsidTr="00B335BD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General Rules of the European Schools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B335BD" w:rsidRPr="002F27C3" w:rsidTr="00B335BD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Regulations for the European Baccalaureate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B335BD" w:rsidRPr="002F27C3" w:rsidTr="00B335BD">
        <w:trPr>
          <w:trHeight w:val="6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 xml:space="preserve">Arrangements for implementing the Regulations for the European Baccalaureate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2F27C3" w:rsidRDefault="00F60E19">
            <w:pPr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F27C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</w:tbl>
    <w:p w:rsidR="003B0737" w:rsidRPr="00A71F47" w:rsidRDefault="003B0737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</w:p>
    <w:p w:rsidR="003B0737" w:rsidRPr="00A71F47" w:rsidRDefault="00F60E19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A71F47">
        <w:rPr>
          <w:rFonts w:ascii="Arial" w:hAnsi="Arial" w:cs="Arial"/>
          <w:sz w:val="24"/>
          <w:szCs w:val="24"/>
          <w:lang w:val="en-GB"/>
        </w:rPr>
        <w:t>4. Translation of syllabuses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The Translation </w:t>
      </w:r>
      <w:r w:rsidR="00BA540C" w:rsidRPr="00A71F47">
        <w:rPr>
          <w:rFonts w:ascii="Arial" w:hAnsi="Arial" w:cs="Arial"/>
          <w:lang w:val="en-GB"/>
        </w:rPr>
        <w:t xml:space="preserve">Working Group </w:t>
      </w:r>
      <w:r w:rsidRPr="00A71F47">
        <w:rPr>
          <w:rFonts w:ascii="Arial" w:hAnsi="Arial" w:cs="Arial"/>
          <w:lang w:val="en-GB"/>
        </w:rPr>
        <w:t xml:space="preserve">proposes </w:t>
      </w:r>
      <w:r w:rsidR="0053629F" w:rsidRPr="00A71F47">
        <w:rPr>
          <w:rFonts w:ascii="Arial" w:hAnsi="Arial" w:cs="Arial"/>
          <w:lang w:val="en-GB"/>
        </w:rPr>
        <w:t xml:space="preserve">the </w:t>
      </w:r>
      <w:r w:rsidRPr="00A71F47">
        <w:rPr>
          <w:rFonts w:ascii="Arial" w:hAnsi="Arial" w:cs="Arial"/>
          <w:lang w:val="en-GB"/>
        </w:rPr>
        <w:t xml:space="preserve">following </w:t>
      </w:r>
      <w:r w:rsidR="0053629F" w:rsidRPr="00A71F47">
        <w:rPr>
          <w:rFonts w:ascii="Arial" w:hAnsi="Arial" w:cs="Arial"/>
          <w:lang w:val="en-GB"/>
        </w:rPr>
        <w:t xml:space="preserve">agreed upon </w:t>
      </w:r>
      <w:r w:rsidRPr="00A71F47">
        <w:rPr>
          <w:rFonts w:ascii="Arial" w:hAnsi="Arial" w:cs="Arial"/>
          <w:lang w:val="en-GB"/>
        </w:rPr>
        <w:t>principles for translation of Nursery, Primary and Secondary cycle syllabus</w:t>
      </w:r>
      <w:r w:rsidR="0053629F" w:rsidRPr="00A71F47">
        <w:rPr>
          <w:rFonts w:ascii="Arial" w:hAnsi="Arial" w:cs="Arial"/>
          <w:lang w:val="en-GB"/>
        </w:rPr>
        <w:t>es</w:t>
      </w:r>
      <w:r w:rsidRPr="00A71F47">
        <w:rPr>
          <w:rFonts w:ascii="Arial" w:hAnsi="Arial" w:cs="Arial"/>
          <w:lang w:val="en-GB"/>
        </w:rPr>
        <w:t>:</w:t>
      </w:r>
    </w:p>
    <w:p w:rsidR="003B0737" w:rsidRPr="00A71F47" w:rsidRDefault="00F60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The new syllabuses </w:t>
      </w:r>
      <w:r w:rsidR="0053629F" w:rsidRPr="00A71F47">
        <w:rPr>
          <w:rFonts w:ascii="Arial" w:hAnsi="Arial" w:cs="Arial"/>
          <w:lang w:val="en-GB"/>
        </w:rPr>
        <w:t>designed and written</w:t>
      </w:r>
      <w:r w:rsidRPr="00A71F47">
        <w:rPr>
          <w:rFonts w:ascii="Arial" w:hAnsi="Arial" w:cs="Arial"/>
          <w:lang w:val="en-GB"/>
        </w:rPr>
        <w:t xml:space="preserve"> </w:t>
      </w:r>
      <w:r w:rsidR="0053629F" w:rsidRPr="00A71F47">
        <w:rPr>
          <w:rFonts w:ascii="Arial" w:hAnsi="Arial" w:cs="Arial"/>
          <w:lang w:val="en-GB"/>
        </w:rPr>
        <w:t xml:space="preserve">in accordance with the </w:t>
      </w:r>
      <w:r w:rsidRPr="00A71F47">
        <w:rPr>
          <w:rFonts w:ascii="Arial" w:hAnsi="Arial" w:cs="Arial"/>
          <w:lang w:val="en-GB"/>
        </w:rPr>
        <w:t>new structure for the syllabuses for all cycles should be translated when finali</w:t>
      </w:r>
      <w:r w:rsidR="0053629F" w:rsidRPr="00A71F47">
        <w:rPr>
          <w:rFonts w:ascii="Arial" w:hAnsi="Arial" w:cs="Arial"/>
          <w:lang w:val="en-GB"/>
        </w:rPr>
        <w:t>s</w:t>
      </w:r>
      <w:r w:rsidRPr="00A71F47">
        <w:rPr>
          <w:rFonts w:ascii="Arial" w:hAnsi="Arial" w:cs="Arial"/>
          <w:lang w:val="en-GB"/>
        </w:rPr>
        <w:t>ed.</w:t>
      </w:r>
    </w:p>
    <w:p w:rsidR="003B0737" w:rsidRPr="00A71F47" w:rsidRDefault="003B0737">
      <w:pPr>
        <w:pStyle w:val="ListParagraph"/>
        <w:jc w:val="both"/>
        <w:rPr>
          <w:rFonts w:ascii="Arial" w:hAnsi="Arial" w:cs="Arial"/>
          <w:lang w:val="en-GB"/>
        </w:rPr>
      </w:pPr>
    </w:p>
    <w:p w:rsidR="003B0737" w:rsidRPr="00A71F47" w:rsidRDefault="005362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T</w:t>
      </w:r>
      <w:r w:rsidR="00F60E19" w:rsidRPr="00A71F47">
        <w:rPr>
          <w:rFonts w:ascii="Arial" w:hAnsi="Arial" w:cs="Arial"/>
          <w:lang w:val="en-GB"/>
        </w:rPr>
        <w:t xml:space="preserve">ranslations should be </w:t>
      </w:r>
      <w:r w:rsidRPr="00A71F47">
        <w:rPr>
          <w:rFonts w:ascii="Arial" w:hAnsi="Arial" w:cs="Arial"/>
          <w:lang w:val="en-GB"/>
        </w:rPr>
        <w:t xml:space="preserve">produced </w:t>
      </w:r>
      <w:r w:rsidR="00F60E19" w:rsidRPr="00A71F47">
        <w:rPr>
          <w:rFonts w:ascii="Arial" w:hAnsi="Arial" w:cs="Arial"/>
          <w:lang w:val="en-GB"/>
        </w:rPr>
        <w:t xml:space="preserve">only into the languages in which they are taught </w:t>
      </w:r>
      <w:r w:rsidRPr="00A71F47">
        <w:rPr>
          <w:rFonts w:ascii="Arial" w:hAnsi="Arial" w:cs="Arial"/>
          <w:lang w:val="en-GB"/>
        </w:rPr>
        <w:t xml:space="preserve">at the </w:t>
      </w:r>
      <w:r w:rsidR="00F60E19" w:rsidRPr="00A71F47">
        <w:rPr>
          <w:rFonts w:ascii="Arial" w:hAnsi="Arial" w:cs="Arial"/>
          <w:lang w:val="en-GB"/>
        </w:rPr>
        <w:t xml:space="preserve">request </w:t>
      </w:r>
      <w:r w:rsidRPr="00A71F47">
        <w:rPr>
          <w:rFonts w:ascii="Arial" w:hAnsi="Arial" w:cs="Arial"/>
          <w:lang w:val="en-GB"/>
        </w:rPr>
        <w:t xml:space="preserve">of </w:t>
      </w:r>
      <w:r w:rsidR="00F60E19" w:rsidRPr="00A71F47">
        <w:rPr>
          <w:rFonts w:ascii="Arial" w:hAnsi="Arial" w:cs="Arial"/>
          <w:lang w:val="en-GB"/>
        </w:rPr>
        <w:t>member states. The original versions exist in the following languages: English, French and German.</w:t>
      </w:r>
    </w:p>
    <w:p w:rsidR="003B0737" w:rsidRPr="00A71F47" w:rsidRDefault="003B0737">
      <w:pPr>
        <w:pStyle w:val="ListParagraph"/>
        <w:jc w:val="both"/>
        <w:rPr>
          <w:rFonts w:ascii="Arial" w:hAnsi="Arial" w:cs="Arial"/>
          <w:lang w:val="en-GB"/>
        </w:rPr>
      </w:pPr>
    </w:p>
    <w:p w:rsidR="003B0737" w:rsidRPr="00A71F47" w:rsidRDefault="009834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T</w:t>
      </w:r>
      <w:r w:rsidR="00F60E19" w:rsidRPr="00A71F47">
        <w:rPr>
          <w:rFonts w:ascii="Arial" w:hAnsi="Arial" w:cs="Arial"/>
          <w:lang w:val="en-GB"/>
        </w:rPr>
        <w:t>ranslations of the whole syllabus</w:t>
      </w:r>
      <w:r w:rsidR="0053629F" w:rsidRPr="00A71F47">
        <w:rPr>
          <w:rFonts w:ascii="Arial" w:hAnsi="Arial" w:cs="Arial"/>
          <w:lang w:val="en-GB"/>
        </w:rPr>
        <w:t>,</w:t>
      </w:r>
      <w:r w:rsidR="00F60E19" w:rsidRPr="00A71F47">
        <w:rPr>
          <w:rFonts w:ascii="Arial" w:hAnsi="Arial" w:cs="Arial"/>
          <w:lang w:val="en-GB"/>
        </w:rPr>
        <w:t xml:space="preserve"> including the attainment descriptors</w:t>
      </w:r>
      <w:r w:rsidR="0053629F" w:rsidRPr="00A71F47">
        <w:rPr>
          <w:rFonts w:ascii="Arial" w:hAnsi="Arial" w:cs="Arial"/>
          <w:lang w:val="en-GB"/>
        </w:rPr>
        <w:t>, should be produced</w:t>
      </w:r>
      <w:r w:rsidR="00F60E19" w:rsidRPr="00A71F47">
        <w:rPr>
          <w:rFonts w:ascii="Arial" w:hAnsi="Arial" w:cs="Arial"/>
          <w:lang w:val="en-GB"/>
        </w:rPr>
        <w:t xml:space="preserve">. Annexes should not be translated. </w:t>
      </w:r>
    </w:p>
    <w:p w:rsidR="003B0737" w:rsidRPr="00A71F47" w:rsidRDefault="003B0737">
      <w:pPr>
        <w:jc w:val="both"/>
        <w:rPr>
          <w:rFonts w:ascii="Arial" w:hAnsi="Arial" w:cs="Arial"/>
          <w:iCs/>
          <w:lang w:val="en-GB"/>
        </w:rPr>
      </w:pPr>
    </w:p>
    <w:p w:rsidR="003B0737" w:rsidRPr="00A71F47" w:rsidRDefault="00F60E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iCs/>
          <w:lang w:val="en-GB"/>
        </w:rPr>
        <w:t xml:space="preserve">The professional translators of the Office of </w:t>
      </w:r>
      <w:r w:rsidR="00BA540C" w:rsidRPr="00A71F47">
        <w:rPr>
          <w:rFonts w:ascii="Arial" w:hAnsi="Arial" w:cs="Arial"/>
          <w:iCs/>
          <w:lang w:val="en-GB"/>
        </w:rPr>
        <w:t xml:space="preserve">the </w:t>
      </w:r>
      <w:r w:rsidRPr="00A71F47">
        <w:rPr>
          <w:rFonts w:ascii="Arial" w:hAnsi="Arial" w:cs="Arial"/>
          <w:iCs/>
          <w:lang w:val="en-GB"/>
        </w:rPr>
        <w:t>Secretary</w:t>
      </w:r>
      <w:r w:rsidR="00BA540C" w:rsidRPr="00A71F47">
        <w:rPr>
          <w:rFonts w:ascii="Arial" w:hAnsi="Arial" w:cs="Arial"/>
          <w:iCs/>
          <w:lang w:val="en-GB"/>
        </w:rPr>
        <w:t>-</w:t>
      </w:r>
      <w:r w:rsidRPr="00A71F47">
        <w:rPr>
          <w:rFonts w:ascii="Arial" w:hAnsi="Arial" w:cs="Arial"/>
          <w:iCs/>
          <w:lang w:val="en-GB"/>
        </w:rPr>
        <w:t>General will translate the syllabuses. The translations requested by the member states should be</w:t>
      </w:r>
      <w:r w:rsidR="00BA540C" w:rsidRPr="00A71F47">
        <w:rPr>
          <w:rFonts w:ascii="Arial" w:hAnsi="Arial" w:cs="Arial"/>
          <w:iCs/>
          <w:lang w:val="en-GB"/>
        </w:rPr>
        <w:t xml:space="preserve"> checked</w:t>
      </w:r>
      <w:r w:rsidRPr="00A71F47">
        <w:rPr>
          <w:rFonts w:ascii="Arial" w:hAnsi="Arial" w:cs="Arial"/>
          <w:iCs/>
          <w:lang w:val="en-GB"/>
        </w:rPr>
        <w:t xml:space="preserve"> and finali</w:t>
      </w:r>
      <w:r w:rsidR="00BA540C" w:rsidRPr="00A71F47">
        <w:rPr>
          <w:rFonts w:ascii="Arial" w:hAnsi="Arial" w:cs="Arial"/>
          <w:iCs/>
          <w:lang w:val="en-GB"/>
        </w:rPr>
        <w:t>s</w:t>
      </w:r>
      <w:r w:rsidRPr="00A71F47">
        <w:rPr>
          <w:rFonts w:ascii="Arial" w:hAnsi="Arial" w:cs="Arial"/>
          <w:iCs/>
          <w:lang w:val="en-GB"/>
        </w:rPr>
        <w:t>ed by national authorities</w:t>
      </w:r>
      <w:r w:rsidR="00BA540C" w:rsidRPr="00A71F47">
        <w:rPr>
          <w:rFonts w:ascii="Arial" w:hAnsi="Arial" w:cs="Arial"/>
          <w:iCs/>
          <w:lang w:val="en-GB"/>
        </w:rPr>
        <w:t xml:space="preserve">, </w:t>
      </w:r>
      <w:r w:rsidRPr="00A71F47">
        <w:rPr>
          <w:rFonts w:ascii="Arial" w:hAnsi="Arial" w:cs="Arial"/>
          <w:iCs/>
          <w:lang w:val="en-GB"/>
        </w:rPr>
        <w:t>under the responsibility of the national inspector</w:t>
      </w:r>
      <w:r w:rsidR="00BA540C" w:rsidRPr="00A71F47">
        <w:rPr>
          <w:rFonts w:ascii="Arial" w:hAnsi="Arial" w:cs="Arial"/>
          <w:iCs/>
          <w:lang w:val="en-GB"/>
        </w:rPr>
        <w:t>, prior to publication.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eastAsia="Times New Roman" w:hAnsi="Arial" w:cs="Arial"/>
          <w:bCs/>
          <w:color w:val="000000"/>
          <w:lang w:val="en-GB"/>
        </w:rPr>
      </w:pPr>
      <w:r w:rsidRPr="00A71F47">
        <w:rPr>
          <w:rFonts w:ascii="Arial" w:eastAsia="Times New Roman" w:hAnsi="Arial" w:cs="Arial"/>
          <w:bCs/>
          <w:color w:val="000000"/>
          <w:lang w:val="en-GB"/>
        </w:rPr>
        <w:lastRenderedPageBreak/>
        <w:t xml:space="preserve">The Joint Teaching </w:t>
      </w:r>
      <w:r w:rsidR="00BA540C" w:rsidRPr="00A71F47">
        <w:rPr>
          <w:rFonts w:ascii="Arial" w:eastAsia="Times New Roman" w:hAnsi="Arial" w:cs="Arial"/>
          <w:bCs/>
          <w:color w:val="000000"/>
          <w:lang w:val="en-GB"/>
        </w:rPr>
        <w:t>C</w:t>
      </w:r>
      <w:r w:rsidRPr="00A71F47">
        <w:rPr>
          <w:rFonts w:ascii="Arial" w:eastAsia="Times New Roman" w:hAnsi="Arial" w:cs="Arial"/>
          <w:bCs/>
          <w:color w:val="000000"/>
          <w:lang w:val="en-GB"/>
        </w:rPr>
        <w:t>ommittee recently revised the procedure</w:t>
      </w:r>
      <w:r w:rsidRPr="00A71F47">
        <w:rPr>
          <w:rStyle w:val="apple-converted-space"/>
          <w:rFonts w:ascii="Arial" w:eastAsia="Times New Roman" w:hAnsi="Arial" w:cs="Arial"/>
          <w:bCs/>
          <w:color w:val="000000"/>
          <w:lang w:val="en-GB"/>
        </w:rPr>
        <w:t> </w:t>
      </w:r>
      <w:r w:rsidRPr="00A71F47">
        <w:rPr>
          <w:rFonts w:ascii="Arial" w:eastAsia="Times New Roman" w:hAnsi="Arial" w:cs="Arial"/>
          <w:bCs/>
          <w:color w:val="000000"/>
          <w:lang w:val="en-GB"/>
        </w:rPr>
        <w:t xml:space="preserve">for the production, management and publication of the syllabuses of the European Schools.  These procedures </w:t>
      </w:r>
      <w:r w:rsidR="00BA540C" w:rsidRPr="00A71F47">
        <w:rPr>
          <w:rFonts w:ascii="Arial" w:eastAsia="Times New Roman" w:hAnsi="Arial" w:cs="Arial"/>
          <w:bCs/>
          <w:color w:val="000000"/>
          <w:lang w:val="en-GB"/>
        </w:rPr>
        <w:t xml:space="preserve">would need to </w:t>
      </w:r>
      <w:r w:rsidRPr="00A71F47">
        <w:rPr>
          <w:rFonts w:ascii="Arial" w:eastAsia="Times New Roman" w:hAnsi="Arial" w:cs="Arial"/>
          <w:bCs/>
          <w:color w:val="000000"/>
          <w:lang w:val="en-GB"/>
        </w:rPr>
        <w:t xml:space="preserve">be amended, </w:t>
      </w:r>
      <w:r w:rsidR="00BA540C" w:rsidRPr="00A71F47">
        <w:rPr>
          <w:rFonts w:ascii="Arial" w:eastAsia="Times New Roman" w:hAnsi="Arial" w:cs="Arial"/>
          <w:bCs/>
          <w:color w:val="000000"/>
          <w:lang w:val="en-GB"/>
        </w:rPr>
        <w:t xml:space="preserve">should </w:t>
      </w:r>
      <w:r w:rsidRPr="00A71F47">
        <w:rPr>
          <w:rFonts w:ascii="Arial" w:eastAsia="Times New Roman" w:hAnsi="Arial" w:cs="Arial"/>
          <w:bCs/>
          <w:color w:val="000000"/>
          <w:lang w:val="en-GB"/>
        </w:rPr>
        <w:t xml:space="preserve">the proposals of the Translation </w:t>
      </w:r>
      <w:r w:rsidR="00BA540C" w:rsidRPr="00A71F47">
        <w:rPr>
          <w:rFonts w:ascii="Arial" w:eastAsia="Times New Roman" w:hAnsi="Arial" w:cs="Arial"/>
          <w:bCs/>
          <w:color w:val="000000"/>
          <w:lang w:val="en-GB"/>
        </w:rPr>
        <w:t xml:space="preserve">Working Group </w:t>
      </w:r>
      <w:r w:rsidRPr="00A71F47">
        <w:rPr>
          <w:rFonts w:ascii="Arial" w:eastAsia="Times New Roman" w:hAnsi="Arial" w:cs="Arial"/>
          <w:bCs/>
          <w:color w:val="000000"/>
          <w:lang w:val="en-GB"/>
        </w:rPr>
        <w:t>be approved.</w:t>
      </w:r>
    </w:p>
    <w:p w:rsidR="003B0737" w:rsidRPr="00A71F47" w:rsidRDefault="003B0737">
      <w:pPr>
        <w:jc w:val="both"/>
        <w:rPr>
          <w:rFonts w:ascii="Arial" w:eastAsia="Times New Roman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eastAsia="Times New Roman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It </w:t>
      </w:r>
      <w:r w:rsidR="00BA540C" w:rsidRPr="00A71F47">
        <w:rPr>
          <w:rFonts w:ascii="Arial" w:hAnsi="Arial" w:cs="Arial"/>
          <w:lang w:val="en-GB"/>
        </w:rPr>
        <w:t xml:space="preserve">will </w:t>
      </w:r>
      <w:r w:rsidRPr="00A71F47">
        <w:rPr>
          <w:rFonts w:ascii="Arial" w:hAnsi="Arial" w:cs="Arial"/>
          <w:lang w:val="en-GB"/>
        </w:rPr>
        <w:t xml:space="preserve">be important to grant the Pedagogical Development Unit additional human resources to manage the additional workload </w:t>
      </w:r>
      <w:r w:rsidR="00BA540C" w:rsidRPr="00A71F47">
        <w:rPr>
          <w:rFonts w:ascii="Arial" w:hAnsi="Arial" w:cs="Arial"/>
          <w:lang w:val="en-GB"/>
        </w:rPr>
        <w:t xml:space="preserve">entailed by </w:t>
      </w:r>
      <w:r w:rsidRPr="00A71F47">
        <w:rPr>
          <w:rFonts w:ascii="Arial" w:hAnsi="Arial" w:cs="Arial"/>
          <w:lang w:val="en-GB"/>
        </w:rPr>
        <w:t>the translation of syllabuses</w:t>
      </w:r>
      <w:r w:rsidR="00BA540C" w:rsidRPr="00A71F47">
        <w:rPr>
          <w:rFonts w:ascii="Arial" w:hAnsi="Arial" w:cs="Arial"/>
          <w:lang w:val="en-GB"/>
        </w:rPr>
        <w:t xml:space="preserve"> processes</w:t>
      </w:r>
      <w:r w:rsidRPr="00A71F47">
        <w:rPr>
          <w:rFonts w:ascii="Arial" w:hAnsi="Arial" w:cs="Arial"/>
          <w:lang w:val="en-GB"/>
        </w:rPr>
        <w:t xml:space="preserve">. The Translation </w:t>
      </w:r>
      <w:r w:rsidR="00BA540C" w:rsidRPr="00A71F47">
        <w:rPr>
          <w:rFonts w:ascii="Arial" w:hAnsi="Arial" w:cs="Arial"/>
          <w:lang w:val="en-GB"/>
        </w:rPr>
        <w:t xml:space="preserve">Working Group </w:t>
      </w:r>
      <w:r w:rsidRPr="00A71F47">
        <w:rPr>
          <w:rFonts w:ascii="Arial" w:hAnsi="Arial" w:cs="Arial"/>
          <w:lang w:val="en-GB"/>
        </w:rPr>
        <w:t xml:space="preserve">was </w:t>
      </w:r>
      <w:r w:rsidR="00BA540C" w:rsidRPr="00A71F47">
        <w:rPr>
          <w:rFonts w:ascii="Arial" w:hAnsi="Arial" w:cs="Arial"/>
          <w:lang w:val="en-GB"/>
        </w:rPr>
        <w:t xml:space="preserve">of </w:t>
      </w:r>
      <w:r w:rsidRPr="00A71F47">
        <w:rPr>
          <w:rFonts w:ascii="Arial" w:hAnsi="Arial" w:cs="Arial"/>
          <w:lang w:val="en-GB"/>
        </w:rPr>
        <w:t xml:space="preserve">the opinion that this would correspond </w:t>
      </w:r>
      <w:r w:rsidR="00BA540C" w:rsidRPr="00A71F47">
        <w:rPr>
          <w:rFonts w:ascii="Arial" w:hAnsi="Arial" w:cs="Arial"/>
          <w:lang w:val="en-GB"/>
        </w:rPr>
        <w:t xml:space="preserve">to </w:t>
      </w:r>
      <w:r w:rsidRPr="00A71F47">
        <w:rPr>
          <w:rFonts w:ascii="Arial" w:hAnsi="Arial" w:cs="Arial"/>
          <w:lang w:val="en-GB"/>
        </w:rPr>
        <w:t xml:space="preserve">a </w:t>
      </w:r>
      <w:r w:rsidR="00BA540C" w:rsidRPr="00A71F47">
        <w:rPr>
          <w:rFonts w:ascii="Arial" w:hAnsi="Arial" w:cs="Arial"/>
          <w:lang w:val="en-GB"/>
        </w:rPr>
        <w:t>half-</w:t>
      </w:r>
      <w:r w:rsidRPr="00A71F47">
        <w:rPr>
          <w:rFonts w:ascii="Arial" w:hAnsi="Arial" w:cs="Arial"/>
          <w:lang w:val="en-GB"/>
        </w:rPr>
        <w:t xml:space="preserve">post of </w:t>
      </w:r>
      <w:r w:rsidR="000E0A03" w:rsidRPr="00DA7BE0">
        <w:rPr>
          <w:rFonts w:ascii="Arial" w:hAnsi="Arial" w:cs="Arial"/>
          <w:lang w:val="en-GB"/>
        </w:rPr>
        <w:t>assistant</w:t>
      </w:r>
      <w:r w:rsidRPr="00A71F47">
        <w:rPr>
          <w:rFonts w:ascii="Arial" w:hAnsi="Arial" w:cs="Arial"/>
          <w:lang w:val="en-GB"/>
        </w:rPr>
        <w:t>. The proposal to create this post will</w:t>
      </w:r>
      <w:r w:rsidR="00BA540C" w:rsidRPr="00A71F47">
        <w:rPr>
          <w:rFonts w:ascii="Arial" w:hAnsi="Arial" w:cs="Arial"/>
          <w:lang w:val="en-GB"/>
        </w:rPr>
        <w:t xml:space="preserve"> appear</w:t>
      </w:r>
      <w:r w:rsidRPr="00A71F47">
        <w:rPr>
          <w:rFonts w:ascii="Arial" w:hAnsi="Arial" w:cs="Arial"/>
          <w:lang w:val="en-GB"/>
        </w:rPr>
        <w:t xml:space="preserve"> in the </w:t>
      </w:r>
      <w:r w:rsidR="00BA540C" w:rsidRPr="00A71F47">
        <w:rPr>
          <w:rFonts w:ascii="Arial" w:hAnsi="Arial" w:cs="Arial"/>
          <w:lang w:val="en-GB"/>
        </w:rPr>
        <w:t>‘</w:t>
      </w:r>
      <w:r w:rsidRPr="00A71F47">
        <w:rPr>
          <w:rFonts w:ascii="Arial" w:hAnsi="Arial" w:cs="Arial"/>
          <w:lang w:val="en-GB"/>
        </w:rPr>
        <w:t xml:space="preserve">Creation and </w:t>
      </w:r>
      <w:r w:rsidR="00BA540C" w:rsidRPr="00A71F47">
        <w:rPr>
          <w:rFonts w:ascii="Arial" w:hAnsi="Arial" w:cs="Arial"/>
          <w:lang w:val="en-GB"/>
        </w:rPr>
        <w:t xml:space="preserve">Discontinuance </w:t>
      </w:r>
      <w:r w:rsidRPr="00A71F47">
        <w:rPr>
          <w:rFonts w:ascii="Arial" w:hAnsi="Arial" w:cs="Arial"/>
          <w:lang w:val="en-GB"/>
        </w:rPr>
        <w:t>of AAS posts</w:t>
      </w:r>
      <w:r w:rsidR="00BA540C" w:rsidRPr="00A71F47">
        <w:rPr>
          <w:rFonts w:ascii="Arial" w:hAnsi="Arial" w:cs="Arial"/>
          <w:lang w:val="en-GB"/>
        </w:rPr>
        <w:t>’ document.</w:t>
      </w:r>
    </w:p>
    <w:p w:rsidR="003B0737" w:rsidRDefault="003B073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B0737" w:rsidRPr="00A71F47" w:rsidRDefault="00F60E19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A71F47">
        <w:rPr>
          <w:rFonts w:ascii="Arial" w:hAnsi="Arial" w:cs="Arial"/>
          <w:sz w:val="24"/>
          <w:szCs w:val="24"/>
          <w:lang w:val="en-GB"/>
        </w:rPr>
        <w:t>5. Creation of</w:t>
      </w:r>
      <w:r w:rsidR="00BA540C" w:rsidRPr="00A71F47">
        <w:rPr>
          <w:rFonts w:ascii="Arial" w:hAnsi="Arial" w:cs="Arial"/>
          <w:sz w:val="24"/>
          <w:szCs w:val="24"/>
          <w:lang w:val="en-GB"/>
        </w:rPr>
        <w:t xml:space="preserve"> a</w:t>
      </w:r>
      <w:r w:rsidRPr="00A71F47">
        <w:rPr>
          <w:rFonts w:ascii="Arial" w:hAnsi="Arial" w:cs="Arial"/>
          <w:sz w:val="24"/>
          <w:szCs w:val="24"/>
          <w:lang w:val="en-GB"/>
        </w:rPr>
        <w:t xml:space="preserve"> multilingual educational glossary/thesaurus of terms for the European school system 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 w:eastAsia="cs-CZ"/>
        </w:rPr>
      </w:pPr>
      <w:r w:rsidRPr="00A71F47">
        <w:rPr>
          <w:rFonts w:ascii="Arial" w:hAnsi="Arial" w:cs="Arial"/>
          <w:lang w:val="en-GB"/>
        </w:rPr>
        <w:t xml:space="preserve">The Translation </w:t>
      </w:r>
      <w:r w:rsidR="00BA540C" w:rsidRPr="00A71F47">
        <w:rPr>
          <w:rFonts w:ascii="Arial" w:hAnsi="Arial" w:cs="Arial"/>
          <w:lang w:val="en-GB"/>
        </w:rPr>
        <w:t xml:space="preserve">Working Group </w:t>
      </w:r>
      <w:r w:rsidRPr="00A71F47">
        <w:rPr>
          <w:rFonts w:ascii="Arial" w:hAnsi="Arial" w:cs="Arial"/>
          <w:lang w:val="en-GB"/>
        </w:rPr>
        <w:t>was in favo</w:t>
      </w:r>
      <w:r w:rsidR="00BA540C" w:rsidRPr="00A71F47">
        <w:rPr>
          <w:rFonts w:ascii="Arial" w:hAnsi="Arial" w:cs="Arial"/>
          <w:lang w:val="en-GB"/>
        </w:rPr>
        <w:t>ur</w:t>
      </w:r>
      <w:r w:rsidRPr="00A71F47">
        <w:rPr>
          <w:rFonts w:ascii="Arial" w:hAnsi="Arial" w:cs="Arial"/>
          <w:lang w:val="en-GB"/>
        </w:rPr>
        <w:t xml:space="preserve"> </w:t>
      </w:r>
      <w:r w:rsidR="00BA540C" w:rsidRPr="00A71F47">
        <w:rPr>
          <w:rFonts w:ascii="Arial" w:hAnsi="Arial" w:cs="Arial"/>
          <w:lang w:val="en-GB"/>
        </w:rPr>
        <w:t>of</w:t>
      </w:r>
      <w:r w:rsidRPr="00A71F47">
        <w:rPr>
          <w:rFonts w:ascii="Arial" w:hAnsi="Arial" w:cs="Arial"/>
          <w:lang w:val="en-GB"/>
        </w:rPr>
        <w:t xml:space="preserve"> creat</w:t>
      </w:r>
      <w:r w:rsidR="00BA540C" w:rsidRPr="00A71F47">
        <w:rPr>
          <w:rFonts w:ascii="Arial" w:hAnsi="Arial" w:cs="Arial"/>
          <w:lang w:val="en-GB"/>
        </w:rPr>
        <w:t xml:space="preserve">ing </w:t>
      </w:r>
      <w:r w:rsidRPr="00A71F47">
        <w:rPr>
          <w:rFonts w:ascii="Arial" w:hAnsi="Arial" w:cs="Arial"/>
          <w:lang w:val="en-GB"/>
        </w:rPr>
        <w:t xml:space="preserve">a multilingual educational glossary/thesaurus of terms for the European </w:t>
      </w:r>
      <w:r w:rsidR="00BA540C" w:rsidRPr="00A71F47">
        <w:rPr>
          <w:rFonts w:ascii="Arial" w:hAnsi="Arial" w:cs="Arial"/>
          <w:lang w:val="en-GB"/>
        </w:rPr>
        <w:t>S</w:t>
      </w:r>
      <w:r w:rsidRPr="00A71F47">
        <w:rPr>
          <w:rFonts w:ascii="Arial" w:hAnsi="Arial" w:cs="Arial"/>
          <w:lang w:val="en-GB"/>
        </w:rPr>
        <w:t xml:space="preserve">chool system. The objective would be </w:t>
      </w:r>
      <w:r w:rsidRPr="00A71F47">
        <w:rPr>
          <w:rFonts w:ascii="Arial" w:hAnsi="Arial" w:cs="Arial"/>
          <w:lang w:val="en-GB" w:eastAsia="cs-CZ"/>
        </w:rPr>
        <w:t xml:space="preserve">unification and harmonisation of the terminology used in the procedures and practices of the European Schools. </w:t>
      </w:r>
    </w:p>
    <w:p w:rsidR="003B0737" w:rsidRPr="00A71F47" w:rsidRDefault="003B0737">
      <w:pPr>
        <w:jc w:val="both"/>
        <w:rPr>
          <w:rFonts w:ascii="Arial" w:hAnsi="Arial" w:cs="Arial"/>
          <w:lang w:val="en-GB" w:eastAsia="cs-CZ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 w:eastAsia="cs-CZ"/>
        </w:rPr>
      </w:pPr>
      <w:r w:rsidRPr="00A71F47">
        <w:rPr>
          <w:rFonts w:ascii="Arial" w:hAnsi="Arial" w:cs="Arial"/>
          <w:lang w:val="en-GB" w:eastAsia="cs-CZ"/>
        </w:rPr>
        <w:t xml:space="preserve">The </w:t>
      </w:r>
      <w:r w:rsidR="00BA540C" w:rsidRPr="00A71F47">
        <w:rPr>
          <w:rFonts w:ascii="Arial" w:hAnsi="Arial" w:cs="Arial"/>
          <w:lang w:val="en-GB" w:eastAsia="cs-CZ"/>
        </w:rPr>
        <w:t xml:space="preserve">Working Group </w:t>
      </w:r>
      <w:r w:rsidRPr="00A71F47">
        <w:rPr>
          <w:rFonts w:ascii="Arial" w:hAnsi="Arial" w:cs="Arial"/>
          <w:lang w:val="en-GB" w:eastAsia="cs-CZ"/>
        </w:rPr>
        <w:t>explored modern methods to create</w:t>
      </w:r>
      <w:r w:rsidR="00BA540C" w:rsidRPr="00A71F47">
        <w:rPr>
          <w:rFonts w:ascii="Arial" w:hAnsi="Arial" w:cs="Arial"/>
          <w:lang w:val="en-GB" w:eastAsia="cs-CZ"/>
        </w:rPr>
        <w:t>,</w:t>
      </w:r>
      <w:r w:rsidRPr="00A71F47">
        <w:rPr>
          <w:rFonts w:ascii="Arial" w:hAnsi="Arial" w:cs="Arial"/>
          <w:lang w:val="en-GB" w:eastAsia="cs-CZ"/>
        </w:rPr>
        <w:t xml:space="preserve"> with the help of new technology</w:t>
      </w:r>
      <w:r w:rsidR="00BA540C" w:rsidRPr="00A71F47">
        <w:rPr>
          <w:rFonts w:ascii="Arial" w:hAnsi="Arial" w:cs="Arial"/>
          <w:lang w:val="en-GB" w:eastAsia="cs-CZ"/>
        </w:rPr>
        <w:t>,</w:t>
      </w:r>
      <w:r w:rsidRPr="00A71F47">
        <w:rPr>
          <w:rFonts w:ascii="Arial" w:hAnsi="Arial" w:cs="Arial"/>
          <w:lang w:val="en-GB" w:eastAsia="cs-CZ"/>
        </w:rPr>
        <w:t xml:space="preserve"> the thesaurus/glossary from the corpus of the texts of the European </w:t>
      </w:r>
      <w:r w:rsidR="00BA540C" w:rsidRPr="00A71F47">
        <w:rPr>
          <w:rFonts w:ascii="Arial" w:hAnsi="Arial" w:cs="Arial"/>
          <w:lang w:val="en-GB" w:eastAsia="cs-CZ"/>
        </w:rPr>
        <w:t>S</w:t>
      </w:r>
      <w:r w:rsidRPr="00A71F47">
        <w:rPr>
          <w:rFonts w:ascii="Arial" w:hAnsi="Arial" w:cs="Arial"/>
          <w:lang w:val="en-GB" w:eastAsia="cs-CZ"/>
        </w:rPr>
        <w:t xml:space="preserve">chool system.  </w:t>
      </w:r>
    </w:p>
    <w:p w:rsidR="003B0737" w:rsidRPr="00A71F47" w:rsidRDefault="003B0737">
      <w:pPr>
        <w:jc w:val="both"/>
        <w:rPr>
          <w:rFonts w:ascii="Arial" w:hAnsi="Arial" w:cs="Arial"/>
          <w:lang w:val="en-GB" w:eastAsia="cs-CZ"/>
        </w:rPr>
      </w:pPr>
    </w:p>
    <w:p w:rsidR="003B0737" w:rsidRPr="00A71F47" w:rsidRDefault="00BA540C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 w:eastAsia="cs-CZ"/>
        </w:rPr>
        <w:t>C</w:t>
      </w:r>
      <w:r w:rsidR="00F60E19" w:rsidRPr="00A71F47">
        <w:rPr>
          <w:rFonts w:ascii="Arial" w:hAnsi="Arial" w:cs="Arial"/>
          <w:lang w:val="en-GB" w:eastAsia="cs-CZ"/>
        </w:rPr>
        <w:t xml:space="preserve">reation of the thesaurus/glossary could be outsourced on </w:t>
      </w:r>
      <w:r w:rsidRPr="00A71F47">
        <w:rPr>
          <w:rFonts w:ascii="Arial" w:hAnsi="Arial" w:cs="Arial"/>
          <w:lang w:val="en-GB" w:eastAsia="cs-CZ"/>
        </w:rPr>
        <w:t xml:space="preserve">the basis of an </w:t>
      </w:r>
      <w:r w:rsidR="00F60E19" w:rsidRPr="00A71F47">
        <w:rPr>
          <w:rFonts w:ascii="Arial" w:hAnsi="Arial" w:cs="Arial"/>
          <w:lang w:val="en-GB" w:eastAsia="cs-CZ"/>
        </w:rPr>
        <w:t>open call for tender</w:t>
      </w:r>
      <w:r w:rsidRPr="00A71F47">
        <w:rPr>
          <w:rFonts w:ascii="Arial" w:hAnsi="Arial" w:cs="Arial"/>
          <w:lang w:val="en-GB" w:eastAsia="cs-CZ"/>
        </w:rPr>
        <w:t>s</w:t>
      </w:r>
      <w:r w:rsidR="00F60E19" w:rsidRPr="00A71F47">
        <w:rPr>
          <w:rFonts w:ascii="Arial" w:hAnsi="Arial" w:cs="Arial"/>
          <w:lang w:val="en-GB" w:eastAsia="cs-CZ"/>
        </w:rPr>
        <w:t xml:space="preserve"> procedure. The estimated cost would </w:t>
      </w:r>
      <w:r w:rsidR="008434DD" w:rsidRPr="00A71F47">
        <w:rPr>
          <w:rFonts w:ascii="Arial" w:hAnsi="Arial" w:cs="Arial"/>
          <w:lang w:val="en-GB" w:eastAsia="cs-CZ"/>
        </w:rPr>
        <w:t>be approximately</w:t>
      </w:r>
      <w:r w:rsidR="009834CE" w:rsidRPr="00A71F47">
        <w:rPr>
          <w:rFonts w:ascii="Arial" w:hAnsi="Arial" w:cs="Arial"/>
          <w:lang w:val="en-GB" w:eastAsia="cs-CZ"/>
        </w:rPr>
        <w:t xml:space="preserve"> </w:t>
      </w:r>
      <w:r w:rsidRPr="00A71F47">
        <w:rPr>
          <w:rFonts w:ascii="Arial" w:hAnsi="Arial" w:cs="Arial"/>
          <w:lang w:val="en-GB" w:eastAsia="cs-CZ"/>
        </w:rPr>
        <w:t>€</w:t>
      </w:r>
      <w:r w:rsidR="000E0A03" w:rsidRPr="00A71F47">
        <w:rPr>
          <w:rFonts w:ascii="Arial" w:hAnsi="Arial" w:cs="Arial"/>
          <w:lang w:val="en-GB" w:eastAsia="cs-CZ"/>
        </w:rPr>
        <w:t>30</w:t>
      </w:r>
      <w:r w:rsidRPr="00A71F47">
        <w:rPr>
          <w:rFonts w:ascii="Arial" w:hAnsi="Arial" w:cs="Arial"/>
          <w:lang w:val="en-GB" w:eastAsia="cs-CZ"/>
        </w:rPr>
        <w:t xml:space="preserve"> </w:t>
      </w:r>
      <w:r w:rsidR="00F60E19" w:rsidRPr="00A71F47">
        <w:rPr>
          <w:rFonts w:ascii="Arial" w:hAnsi="Arial" w:cs="Arial"/>
          <w:lang w:val="en-GB" w:eastAsia="cs-CZ"/>
        </w:rPr>
        <w:t>000.</w:t>
      </w:r>
    </w:p>
    <w:p w:rsidR="003B0737" w:rsidRDefault="003B073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3B0737" w:rsidRPr="00A71F47" w:rsidRDefault="00F60E19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A71F47">
        <w:rPr>
          <w:rFonts w:ascii="Arial" w:hAnsi="Arial" w:cs="Arial"/>
          <w:sz w:val="24"/>
          <w:szCs w:val="24"/>
          <w:lang w:val="en-GB"/>
        </w:rPr>
        <w:t>6. Financial implications</w:t>
      </w:r>
    </w:p>
    <w:p w:rsidR="003B0737" w:rsidRDefault="003B073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The European Schools have an ongoing negotiation procedure in progress with the Translation Centre. </w:t>
      </w:r>
      <w:r w:rsidR="009C513D" w:rsidRPr="00A71F47">
        <w:rPr>
          <w:rFonts w:ascii="Arial" w:hAnsi="Arial" w:cs="Arial"/>
          <w:lang w:val="en-GB"/>
        </w:rPr>
        <w:t xml:space="preserve">It </w:t>
      </w:r>
      <w:r w:rsidRPr="00A71F47">
        <w:rPr>
          <w:rFonts w:ascii="Arial" w:hAnsi="Arial" w:cs="Arial"/>
          <w:lang w:val="en-GB"/>
        </w:rPr>
        <w:t xml:space="preserve">is </w:t>
      </w:r>
      <w:r w:rsidR="009C513D" w:rsidRPr="00A71F47">
        <w:rPr>
          <w:rFonts w:ascii="Arial" w:hAnsi="Arial" w:cs="Arial"/>
          <w:lang w:val="en-GB"/>
        </w:rPr>
        <w:t xml:space="preserve">therefore </w:t>
      </w:r>
      <w:r w:rsidRPr="00A71F47">
        <w:rPr>
          <w:rFonts w:ascii="Arial" w:hAnsi="Arial" w:cs="Arial"/>
          <w:lang w:val="en-GB"/>
        </w:rPr>
        <w:t xml:space="preserve">impossible at present to provide </w:t>
      </w:r>
      <w:r w:rsidR="009C513D" w:rsidRPr="00A71F47">
        <w:rPr>
          <w:rFonts w:ascii="Arial" w:hAnsi="Arial" w:cs="Arial"/>
          <w:lang w:val="en-GB"/>
        </w:rPr>
        <w:t xml:space="preserve">reliable </w:t>
      </w:r>
      <w:r w:rsidRPr="00A71F47">
        <w:rPr>
          <w:rFonts w:ascii="Arial" w:hAnsi="Arial" w:cs="Arial"/>
          <w:lang w:val="en-GB"/>
        </w:rPr>
        <w:t xml:space="preserve">information about future translation costs. 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9C513D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However, </w:t>
      </w:r>
      <w:r w:rsidR="00F60E19" w:rsidRPr="00A71F47">
        <w:rPr>
          <w:rFonts w:ascii="Arial" w:hAnsi="Arial" w:cs="Arial"/>
          <w:lang w:val="en-GB"/>
        </w:rPr>
        <w:t>it is estimated that</w:t>
      </w:r>
      <w:r w:rsidRPr="00A71F47">
        <w:rPr>
          <w:rFonts w:ascii="Arial" w:hAnsi="Arial" w:cs="Arial"/>
          <w:lang w:val="en-GB"/>
        </w:rPr>
        <w:t xml:space="preserve"> broadly speaking,</w:t>
      </w:r>
      <w:r w:rsidR="00F60E19" w:rsidRPr="00A71F47">
        <w:rPr>
          <w:rFonts w:ascii="Arial" w:hAnsi="Arial" w:cs="Arial"/>
          <w:lang w:val="en-GB"/>
        </w:rPr>
        <w:t xml:space="preserve"> translation cost</w:t>
      </w:r>
      <w:r w:rsidRPr="00A71F47">
        <w:rPr>
          <w:rFonts w:ascii="Arial" w:hAnsi="Arial" w:cs="Arial"/>
          <w:lang w:val="en-GB"/>
        </w:rPr>
        <w:t>s</w:t>
      </w:r>
      <w:r w:rsidR="00F60E19" w:rsidRPr="00A71F47">
        <w:rPr>
          <w:rFonts w:ascii="Arial" w:hAnsi="Arial" w:cs="Arial"/>
          <w:lang w:val="en-GB"/>
        </w:rPr>
        <w:t xml:space="preserve"> will increase</w:t>
      </w:r>
      <w:r w:rsidR="00F60E19" w:rsidRPr="00DA7BE0">
        <w:rPr>
          <w:rFonts w:ascii="Arial" w:hAnsi="Arial" w:cs="Arial"/>
          <w:lang w:val="en-GB"/>
        </w:rPr>
        <w:t xml:space="preserve"> </w:t>
      </w:r>
      <w:r w:rsidR="000E0A03" w:rsidRPr="00DA7BE0">
        <w:rPr>
          <w:rFonts w:ascii="Arial" w:hAnsi="Arial" w:cs="Arial"/>
          <w:lang w:val="en-GB"/>
        </w:rPr>
        <w:t>at least</w:t>
      </w:r>
      <w:r w:rsidR="000E0A03" w:rsidRPr="00A71F47">
        <w:rPr>
          <w:rFonts w:ascii="Arial" w:hAnsi="Arial" w:cs="Arial"/>
          <w:color w:val="FF0000"/>
          <w:lang w:val="en-GB"/>
        </w:rPr>
        <w:t xml:space="preserve"> </w:t>
      </w:r>
      <w:r w:rsidRPr="00A71F47">
        <w:rPr>
          <w:rFonts w:ascii="Arial" w:hAnsi="Arial" w:cs="Arial"/>
          <w:lang w:val="en-GB"/>
        </w:rPr>
        <w:t xml:space="preserve">by 30% </w:t>
      </w:r>
      <w:r w:rsidR="00F60E19" w:rsidRPr="00A71F47">
        <w:rPr>
          <w:rFonts w:ascii="Arial" w:hAnsi="Arial" w:cs="Arial"/>
          <w:lang w:val="en-GB"/>
        </w:rPr>
        <w:t>in 2017</w:t>
      </w:r>
      <w:r w:rsidR="008434DD" w:rsidRPr="00A71F47">
        <w:rPr>
          <w:rFonts w:ascii="Arial" w:hAnsi="Arial" w:cs="Arial"/>
          <w:lang w:val="en-GB"/>
        </w:rPr>
        <w:t>.</w:t>
      </w:r>
      <w:r w:rsidR="00F60E19" w:rsidRPr="00A71F47">
        <w:rPr>
          <w:rFonts w:ascii="Arial" w:hAnsi="Arial" w:cs="Arial"/>
          <w:lang w:val="en-GB"/>
        </w:rPr>
        <w:t xml:space="preserve"> 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The estimat</w:t>
      </w:r>
      <w:r w:rsidR="009C513D" w:rsidRPr="00A71F47">
        <w:rPr>
          <w:rFonts w:ascii="Arial" w:hAnsi="Arial" w:cs="Arial"/>
          <w:lang w:val="en-GB"/>
        </w:rPr>
        <w:t>es</w:t>
      </w:r>
      <w:r w:rsidRPr="00A71F47">
        <w:rPr>
          <w:rFonts w:ascii="Arial" w:hAnsi="Arial" w:cs="Arial"/>
          <w:lang w:val="en-GB"/>
        </w:rPr>
        <w:t xml:space="preserve"> for the cost of translation of key documents and syllabuses are based on the assumption that the Translation Centre will charge us </w:t>
      </w:r>
      <w:r w:rsidR="009C513D" w:rsidRPr="00A71F47">
        <w:rPr>
          <w:rFonts w:ascii="Arial" w:hAnsi="Arial" w:cs="Arial"/>
          <w:lang w:val="en-GB"/>
        </w:rPr>
        <w:t>€</w:t>
      </w:r>
      <w:r w:rsidRPr="00A71F47">
        <w:rPr>
          <w:rFonts w:ascii="Arial" w:hAnsi="Arial" w:cs="Arial"/>
          <w:lang w:val="en-GB"/>
        </w:rPr>
        <w:t>82 per page (</w:t>
      </w:r>
      <w:r w:rsidR="009C513D" w:rsidRPr="00A71F47">
        <w:rPr>
          <w:rFonts w:ascii="Arial" w:hAnsi="Arial" w:cs="Arial"/>
          <w:lang w:val="en-GB"/>
        </w:rPr>
        <w:t xml:space="preserve">a </w:t>
      </w:r>
      <w:r w:rsidRPr="00A71F47">
        <w:rPr>
          <w:rFonts w:ascii="Arial" w:hAnsi="Arial" w:cs="Arial"/>
          <w:lang w:val="en-GB"/>
        </w:rPr>
        <w:t xml:space="preserve">standard page is defined as </w:t>
      </w:r>
      <w:r w:rsidRPr="00A71F47">
        <w:rPr>
          <w:rFonts w:ascii="Arial" w:hAnsi="Arial" w:cs="Arial"/>
          <w:bCs/>
          <w:lang w:val="en-GB"/>
        </w:rPr>
        <w:t>1 500 characters without spaces).</w:t>
      </w:r>
    </w:p>
    <w:p w:rsidR="003B0737" w:rsidRPr="00A71F47" w:rsidRDefault="003B0737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3B0737" w:rsidRPr="00A71F47" w:rsidRDefault="00F60E19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71F47">
        <w:rPr>
          <w:rFonts w:ascii="Arial" w:hAnsi="Arial" w:cs="Arial"/>
          <w:bCs/>
          <w:sz w:val="22"/>
          <w:szCs w:val="22"/>
          <w:lang w:val="en-GB"/>
        </w:rPr>
        <w:t>The OSG has a translated copy of all the key documents in all the languages except Croatian</w:t>
      </w:r>
      <w:r w:rsidR="009C513D" w:rsidRPr="00A71F47">
        <w:rPr>
          <w:rFonts w:ascii="Arial" w:hAnsi="Arial" w:cs="Arial"/>
          <w:bCs/>
          <w:sz w:val="22"/>
          <w:szCs w:val="22"/>
          <w:lang w:val="en-GB"/>
        </w:rPr>
        <w:t>.</w:t>
      </w:r>
      <w:r w:rsidRPr="00A71F47">
        <w:rPr>
          <w:rFonts w:ascii="Arial" w:hAnsi="Arial" w:cs="Arial"/>
          <w:bCs/>
          <w:sz w:val="22"/>
          <w:szCs w:val="22"/>
          <w:lang w:val="en-GB"/>
        </w:rPr>
        <w:t xml:space="preserve"> These copies have not been updated since 2011, when the Board of Governors decided to stop translations. Most of these documents have been </w:t>
      </w:r>
      <w:r w:rsidR="009C513D" w:rsidRPr="00A71F47">
        <w:rPr>
          <w:rFonts w:ascii="Arial" w:hAnsi="Arial" w:cs="Arial"/>
          <w:bCs/>
          <w:sz w:val="22"/>
          <w:szCs w:val="22"/>
          <w:lang w:val="en-GB"/>
        </w:rPr>
        <w:t xml:space="preserve">amended </w:t>
      </w:r>
      <w:r w:rsidRPr="00A71F47">
        <w:rPr>
          <w:rFonts w:ascii="Arial" w:hAnsi="Arial" w:cs="Arial"/>
          <w:bCs/>
          <w:sz w:val="22"/>
          <w:szCs w:val="22"/>
          <w:lang w:val="en-GB"/>
        </w:rPr>
        <w:t>only slightly since 2011, so the</w:t>
      </w:r>
      <w:r w:rsidR="009C513D" w:rsidRPr="00A71F47">
        <w:rPr>
          <w:rFonts w:ascii="Arial" w:hAnsi="Arial" w:cs="Arial"/>
          <w:bCs/>
          <w:sz w:val="22"/>
          <w:szCs w:val="22"/>
          <w:lang w:val="en-GB"/>
        </w:rPr>
        <w:t>ir</w:t>
      </w:r>
      <w:r w:rsidRPr="00A71F47">
        <w:rPr>
          <w:rFonts w:ascii="Arial" w:hAnsi="Arial" w:cs="Arial"/>
          <w:bCs/>
          <w:sz w:val="22"/>
          <w:szCs w:val="22"/>
          <w:lang w:val="en-GB"/>
        </w:rPr>
        <w:t xml:space="preserve"> updating will not be hugely expensive.</w:t>
      </w:r>
    </w:p>
    <w:p w:rsidR="00A71F47" w:rsidRDefault="00A71F47">
      <w:pPr>
        <w:spacing w:after="200" w:line="276" w:lineRule="auto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lang w:val="en-GB"/>
        </w:rPr>
        <w:br w:type="page"/>
      </w:r>
    </w:p>
    <w:p w:rsidR="003B0737" w:rsidRPr="00A71F47" w:rsidRDefault="003B0737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3B0737" w:rsidRPr="00A71F47" w:rsidRDefault="00F60E19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71F47">
        <w:rPr>
          <w:rFonts w:ascii="Arial" w:hAnsi="Arial" w:cs="Arial"/>
          <w:bCs/>
          <w:sz w:val="22"/>
          <w:szCs w:val="22"/>
          <w:lang w:val="en-GB"/>
        </w:rPr>
        <w:t>Table 2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260"/>
        <w:gridCol w:w="1580"/>
        <w:gridCol w:w="1540"/>
        <w:gridCol w:w="1160"/>
      </w:tblGrid>
      <w:tr w:rsidR="00A923F3" w:rsidRPr="0011003F" w:rsidTr="00A923F3">
        <w:trPr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Document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Default="009C513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</w:t>
            </w:r>
            <w:r w:rsid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ranslations or updates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required</w:t>
            </w:r>
            <w:r w:rsid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Pages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Cost</w:t>
            </w:r>
          </w:p>
        </w:tc>
      </w:tr>
      <w:tr w:rsidR="00DA7BE0" w:rsidRPr="00DA7BE0" w:rsidTr="00A923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Convention defining the Statute of the European Schools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0E0A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 w:rsidP="000E0A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0E0A03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</w:tr>
      <w:tr w:rsidR="00DA7BE0" w:rsidRPr="00DA7BE0" w:rsidTr="00A923F3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Regulations for Members of the Seconded Staff of the European Schools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15 990 </w:t>
            </w:r>
          </w:p>
        </w:tc>
      </w:tr>
      <w:tr w:rsidR="00DA7BE0" w:rsidRPr="00DA7BE0" w:rsidTr="00A923F3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Conditions of Employment for Part-time Teachers recruited after 31.8.2011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8434DD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656 </w:t>
            </w:r>
          </w:p>
        </w:tc>
      </w:tr>
      <w:tr w:rsidR="00DA7BE0" w:rsidRPr="00DA7BE0" w:rsidTr="00A923F3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Service Regulations for the Administrative and Ancillary Staff (AAS) of the European Schools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8434DD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3 444 </w:t>
            </w:r>
          </w:p>
        </w:tc>
      </w:tr>
      <w:tr w:rsidR="00DA7BE0" w:rsidRPr="00DA7BE0" w:rsidTr="00A923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General Rules of the European Schools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15 744 </w:t>
            </w:r>
          </w:p>
        </w:tc>
      </w:tr>
      <w:tr w:rsidR="00DA7BE0" w:rsidRPr="00DA7BE0" w:rsidTr="00A923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Regulations for the European Baccalaureate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8434DD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1 312 </w:t>
            </w:r>
          </w:p>
        </w:tc>
      </w:tr>
      <w:tr w:rsidR="00DA7BE0" w:rsidRPr="00DA7BE0" w:rsidTr="00A923F3">
        <w:trPr>
          <w:trHeight w:val="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Arrangements for implementing the Regulations for the European Baccalaureate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12 792 </w:t>
            </w:r>
          </w:p>
        </w:tc>
      </w:tr>
      <w:tr w:rsidR="00DA7BE0" w:rsidRPr="00DA7BE0" w:rsidTr="00A923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Pr="00DA7BE0" w:rsidRDefault="009C513D" w:rsidP="000E0A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€</w:t>
            </w:r>
            <w:r w:rsidR="000E0A03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49 938</w:t>
            </w:r>
            <w:r w:rsidR="00F60E19" w:rsidRPr="00DA7BE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DA7BE0" w:rsidRPr="00413BC3" w:rsidTr="0069144A">
        <w:trPr>
          <w:trHeight w:val="869"/>
        </w:trPr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737" w:rsidRPr="00DA7BE0" w:rsidRDefault="00F60E1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* All the documents have been translated </w:t>
            </w:r>
            <w:r w:rsidR="009C513D"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in</w:t>
            </w:r>
            <w:r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to all the languages except Croatian, but they have not been updated since 2011. The number in the column reflects </w:t>
            </w:r>
            <w:r w:rsidR="009C513D"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an </w:t>
            </w:r>
            <w:r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estimated updating </w:t>
            </w:r>
            <w:r w:rsidR="009C513D"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requirement </w:t>
            </w:r>
            <w:r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counted as complete translations</w:t>
            </w:r>
            <w:r w:rsidR="008434DD" w:rsidRPr="00DA7BE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 xml:space="preserve">It has been decided to revise all the secondary cycle syllabuses in 2017 </w:t>
      </w:r>
      <w:r w:rsidR="009C513D" w:rsidRPr="00A71F47">
        <w:rPr>
          <w:rFonts w:ascii="Arial" w:hAnsi="Arial" w:cs="Arial"/>
          <w:lang w:val="en-GB"/>
        </w:rPr>
        <w:t xml:space="preserve">on account of </w:t>
      </w:r>
      <w:r w:rsidRPr="00A71F47">
        <w:rPr>
          <w:rFonts w:ascii="Arial" w:hAnsi="Arial" w:cs="Arial"/>
          <w:lang w:val="en-GB"/>
        </w:rPr>
        <w:t xml:space="preserve">implementation of the new attainment descriptors. </w:t>
      </w:r>
      <w:r w:rsidR="009C513D" w:rsidRPr="00A71F47">
        <w:rPr>
          <w:rFonts w:ascii="Arial" w:hAnsi="Arial" w:cs="Arial"/>
          <w:lang w:val="en-GB"/>
        </w:rPr>
        <w:t>T</w:t>
      </w:r>
      <w:r w:rsidRPr="00A71F47">
        <w:rPr>
          <w:rFonts w:ascii="Arial" w:hAnsi="Arial" w:cs="Arial"/>
          <w:lang w:val="en-GB"/>
        </w:rPr>
        <w:t xml:space="preserve">he estimated cost of </w:t>
      </w:r>
      <w:r w:rsidR="009C513D" w:rsidRPr="00A71F47">
        <w:rPr>
          <w:rFonts w:ascii="Arial" w:hAnsi="Arial" w:cs="Arial"/>
          <w:lang w:val="en-GB"/>
        </w:rPr>
        <w:t xml:space="preserve">translation of </w:t>
      </w:r>
      <w:r w:rsidRPr="00A71F47">
        <w:rPr>
          <w:rFonts w:ascii="Arial" w:hAnsi="Arial" w:cs="Arial"/>
          <w:lang w:val="en-GB"/>
        </w:rPr>
        <w:t xml:space="preserve">syllabuses for the </w:t>
      </w:r>
      <w:r w:rsidR="009C513D" w:rsidRPr="00A71F47">
        <w:rPr>
          <w:rFonts w:ascii="Arial" w:hAnsi="Arial" w:cs="Arial"/>
          <w:lang w:val="en-GB"/>
        </w:rPr>
        <w:t xml:space="preserve">financial </w:t>
      </w:r>
      <w:r w:rsidRPr="00A71F47">
        <w:rPr>
          <w:rFonts w:ascii="Arial" w:hAnsi="Arial" w:cs="Arial"/>
          <w:lang w:val="en-GB"/>
        </w:rPr>
        <w:t>year 2017 will</w:t>
      </w:r>
      <w:r w:rsidR="009C513D" w:rsidRPr="00A71F47">
        <w:rPr>
          <w:rFonts w:ascii="Arial" w:hAnsi="Arial" w:cs="Arial"/>
          <w:lang w:val="en-GB"/>
        </w:rPr>
        <w:t xml:space="preserve"> therefore </w:t>
      </w:r>
      <w:r w:rsidRPr="00A71F47">
        <w:rPr>
          <w:rFonts w:ascii="Arial" w:hAnsi="Arial" w:cs="Arial"/>
          <w:lang w:val="en-GB"/>
        </w:rPr>
        <w:t xml:space="preserve">be relatively high. The estimated cost will be </w:t>
      </w:r>
      <w:r w:rsidR="009C513D" w:rsidRPr="00A71F47">
        <w:rPr>
          <w:rFonts w:ascii="Arial" w:hAnsi="Arial" w:cs="Arial"/>
          <w:lang w:val="en-GB"/>
        </w:rPr>
        <w:t>approximately €</w:t>
      </w:r>
      <w:r w:rsidRPr="00A71F47">
        <w:rPr>
          <w:rFonts w:ascii="Arial" w:hAnsi="Arial" w:cs="Arial"/>
          <w:lang w:val="en-GB"/>
        </w:rPr>
        <w:t>623</w:t>
      </w:r>
      <w:r w:rsidR="009C513D" w:rsidRPr="00A71F47">
        <w:rPr>
          <w:rFonts w:ascii="Arial" w:hAnsi="Arial" w:cs="Arial"/>
          <w:lang w:val="en-GB"/>
        </w:rPr>
        <w:t xml:space="preserve"> </w:t>
      </w:r>
      <w:r w:rsidRPr="00A71F47">
        <w:rPr>
          <w:rFonts w:ascii="Arial" w:hAnsi="Arial" w:cs="Arial"/>
          <w:lang w:val="en-GB"/>
        </w:rPr>
        <w:t>200.</w:t>
      </w:r>
    </w:p>
    <w:p w:rsidR="003B0737" w:rsidRPr="00A71F47" w:rsidRDefault="003B0737">
      <w:pPr>
        <w:jc w:val="both"/>
        <w:rPr>
          <w:rFonts w:ascii="Arial" w:hAnsi="Arial" w:cs="Arial"/>
          <w:lang w:val="en-GB"/>
        </w:rPr>
      </w:pPr>
    </w:p>
    <w:p w:rsidR="003B0737" w:rsidRPr="00A71F47" w:rsidRDefault="00F60E19">
      <w:pPr>
        <w:jc w:val="both"/>
        <w:rPr>
          <w:rFonts w:ascii="Arial" w:hAnsi="Arial" w:cs="Arial"/>
          <w:lang w:val="en-GB"/>
        </w:rPr>
      </w:pPr>
      <w:r w:rsidRPr="00A71F47">
        <w:rPr>
          <w:rFonts w:ascii="Arial" w:hAnsi="Arial" w:cs="Arial"/>
          <w:lang w:val="en-GB"/>
        </w:rPr>
        <w:t>Table 3</w:t>
      </w:r>
    </w:p>
    <w:tbl>
      <w:tblPr>
        <w:tblpPr w:leftFromText="180" w:rightFromText="180" w:vertAnchor="text" w:horzAnchor="page" w:tblpX="1295" w:tblpY="197"/>
        <w:tblW w:w="9439" w:type="dxa"/>
        <w:tblLayout w:type="fixed"/>
        <w:tblLook w:val="04A0" w:firstRow="1" w:lastRow="0" w:firstColumn="1" w:lastColumn="0" w:noHBand="0" w:noVBand="1"/>
      </w:tblPr>
      <w:tblGrid>
        <w:gridCol w:w="4243"/>
        <w:gridCol w:w="1417"/>
        <w:gridCol w:w="993"/>
        <w:gridCol w:w="1275"/>
        <w:gridCol w:w="1511"/>
      </w:tblGrid>
      <w:tr w:rsidR="0069144A" w:rsidRPr="0011003F" w:rsidTr="0069144A">
        <w:trPr>
          <w:trHeight w:val="5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Number of syllabuses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Pages  </w:t>
            </w:r>
            <w:r w:rsidR="009834C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average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Languages*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Cost</w:t>
            </w:r>
          </w:p>
        </w:tc>
      </w:tr>
      <w:tr w:rsidR="0069144A" w:rsidRPr="0011003F" w:rsidTr="0069144A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Syllabuses to be translated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9C513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€</w:t>
            </w:r>
            <w:r w:rsidR="00F60E19"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623 200 </w:t>
            </w:r>
          </w:p>
        </w:tc>
      </w:tr>
      <w:tr w:rsidR="0069144A" w:rsidRPr="0011003F" w:rsidTr="0069144A">
        <w:trPr>
          <w:trHeight w:val="300"/>
        </w:trPr>
        <w:tc>
          <w:tcPr>
            <w:tcW w:w="9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* Estimat</w:t>
            </w:r>
            <w:r w:rsidR="009C513D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</w:t>
            </w: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3B0737" w:rsidRDefault="003B0737">
      <w:pPr>
        <w:pStyle w:val="Default"/>
        <w:jc w:val="both"/>
        <w:rPr>
          <w:rFonts w:ascii="Arial" w:hAnsi="Arial" w:cs="Arial"/>
          <w:lang w:val="en-GB"/>
        </w:rPr>
      </w:pPr>
    </w:p>
    <w:p w:rsidR="003B0737" w:rsidRPr="00A71F47" w:rsidRDefault="009C513D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A71F47">
        <w:rPr>
          <w:rFonts w:ascii="Arial" w:hAnsi="Arial" w:cs="Arial"/>
          <w:sz w:val="22"/>
          <w:szCs w:val="22"/>
          <w:lang w:val="en-GB"/>
        </w:rPr>
        <w:t>Broadly speaking</w:t>
      </w:r>
      <w:r w:rsidR="00F60E19" w:rsidRPr="00A71F47">
        <w:rPr>
          <w:rFonts w:ascii="Arial" w:hAnsi="Arial" w:cs="Arial"/>
          <w:sz w:val="22"/>
          <w:szCs w:val="22"/>
          <w:lang w:val="en-GB"/>
        </w:rPr>
        <w:t xml:space="preserve">, syllabuses are revised every 10 years. The estimated annual syllabus translation cost will be </w:t>
      </w:r>
      <w:r w:rsidRPr="00A71F47">
        <w:rPr>
          <w:rFonts w:ascii="Arial" w:hAnsi="Arial" w:cs="Arial"/>
          <w:sz w:val="22"/>
          <w:szCs w:val="22"/>
          <w:lang w:val="en-GB"/>
        </w:rPr>
        <w:t xml:space="preserve">far </w:t>
      </w:r>
      <w:r w:rsidR="00F60E19" w:rsidRPr="00A71F47">
        <w:rPr>
          <w:rFonts w:ascii="Arial" w:hAnsi="Arial" w:cs="Arial"/>
          <w:sz w:val="22"/>
          <w:szCs w:val="22"/>
          <w:lang w:val="en-GB"/>
        </w:rPr>
        <w:t>more moderate (</w:t>
      </w:r>
      <w:r w:rsidRPr="00A71F47">
        <w:rPr>
          <w:rFonts w:ascii="Arial" w:hAnsi="Arial" w:cs="Arial"/>
          <w:sz w:val="22"/>
          <w:szCs w:val="22"/>
          <w:lang w:val="en-GB"/>
        </w:rPr>
        <w:t>€</w:t>
      </w:r>
      <w:r w:rsidR="00F60E19" w:rsidRPr="00A71F47">
        <w:rPr>
          <w:rFonts w:ascii="Arial" w:hAnsi="Arial" w:cs="Arial"/>
          <w:sz w:val="22"/>
          <w:szCs w:val="22"/>
          <w:lang w:val="en-GB"/>
        </w:rPr>
        <w:t>164</w:t>
      </w:r>
      <w:r w:rsidR="008434DD" w:rsidRPr="00A71F47">
        <w:rPr>
          <w:rFonts w:ascii="Arial" w:hAnsi="Arial" w:cs="Arial"/>
          <w:sz w:val="22"/>
          <w:szCs w:val="22"/>
          <w:lang w:val="en-GB"/>
        </w:rPr>
        <w:t xml:space="preserve"> </w:t>
      </w:r>
      <w:r w:rsidR="00F60E19" w:rsidRPr="00A71F47">
        <w:rPr>
          <w:rFonts w:ascii="Arial" w:hAnsi="Arial" w:cs="Arial"/>
          <w:sz w:val="22"/>
          <w:szCs w:val="22"/>
          <w:lang w:val="en-GB"/>
        </w:rPr>
        <w:t>000).</w:t>
      </w:r>
    </w:p>
    <w:p w:rsidR="003B0737" w:rsidRDefault="003B0737">
      <w:pPr>
        <w:pStyle w:val="Default"/>
        <w:jc w:val="both"/>
        <w:rPr>
          <w:rFonts w:ascii="Arial" w:hAnsi="Arial" w:cs="Arial"/>
          <w:lang w:val="en-GB"/>
        </w:rPr>
      </w:pPr>
    </w:p>
    <w:p w:rsidR="003B0737" w:rsidRDefault="00F60E19">
      <w:pPr>
        <w:pStyle w:val="Defaul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4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993"/>
        <w:gridCol w:w="1275"/>
        <w:gridCol w:w="1560"/>
      </w:tblGrid>
      <w:tr w:rsidR="0069144A" w:rsidRPr="0011003F" w:rsidTr="0069144A">
        <w:trPr>
          <w:trHeight w:val="5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3B073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Annual translation of syll</w:t>
            </w:r>
            <w:r w:rsidR="009834C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</w:t>
            </w: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buses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Number of syllabuses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Pages </w:t>
            </w:r>
            <w:r w:rsidR="009834C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on </w:t>
            </w: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Languages*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Cost</w:t>
            </w:r>
          </w:p>
        </w:tc>
      </w:tr>
      <w:tr w:rsidR="0069144A" w:rsidRPr="0011003F" w:rsidTr="0069144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Syllabuses to be translated per year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9834C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€</w:t>
            </w:r>
            <w:r w:rsidR="00F60E19"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164 000 </w:t>
            </w:r>
          </w:p>
        </w:tc>
      </w:tr>
      <w:tr w:rsidR="0069144A" w:rsidRPr="0011003F" w:rsidTr="0069144A">
        <w:trPr>
          <w:trHeight w:val="3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37" w:rsidRDefault="00F60E1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60E19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* Estimat</w:t>
            </w:r>
            <w:r w:rsidR="009834C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</w:t>
            </w:r>
          </w:p>
        </w:tc>
      </w:tr>
    </w:tbl>
    <w:p w:rsidR="003B0737" w:rsidRDefault="003B0737">
      <w:pPr>
        <w:pStyle w:val="Default"/>
        <w:jc w:val="both"/>
        <w:rPr>
          <w:rFonts w:ascii="Arial" w:hAnsi="Arial" w:cs="Arial"/>
          <w:lang w:val="en-GB"/>
        </w:rPr>
      </w:pPr>
    </w:p>
    <w:p w:rsidR="003B0737" w:rsidRPr="00DA7BE0" w:rsidRDefault="00F60E19">
      <w:pPr>
        <w:jc w:val="both"/>
        <w:rPr>
          <w:rFonts w:ascii="Arial" w:eastAsia="Times New Roman" w:hAnsi="Arial" w:cs="Arial"/>
          <w:lang w:val="en-GB"/>
        </w:rPr>
      </w:pPr>
      <w:r w:rsidRPr="00DA7BE0">
        <w:rPr>
          <w:rFonts w:ascii="Arial" w:hAnsi="Arial" w:cs="Arial"/>
          <w:lang w:val="en-GB"/>
        </w:rPr>
        <w:t xml:space="preserve">The estimated annual cost for a </w:t>
      </w:r>
      <w:r w:rsidR="009834CE" w:rsidRPr="00DA7BE0">
        <w:rPr>
          <w:rFonts w:ascii="Arial" w:hAnsi="Arial" w:cs="Arial"/>
          <w:lang w:val="en-GB"/>
        </w:rPr>
        <w:t>half-</w:t>
      </w:r>
      <w:r w:rsidRPr="00DA7BE0">
        <w:rPr>
          <w:rFonts w:ascii="Arial" w:hAnsi="Arial" w:cs="Arial"/>
          <w:lang w:val="en-GB"/>
        </w:rPr>
        <w:t xml:space="preserve">post of </w:t>
      </w:r>
      <w:r w:rsidR="000E0A03" w:rsidRPr="00DA7BE0">
        <w:rPr>
          <w:rFonts w:ascii="Arial" w:hAnsi="Arial" w:cs="Arial"/>
          <w:lang w:val="en-GB"/>
        </w:rPr>
        <w:t>assistant</w:t>
      </w:r>
      <w:r w:rsidRPr="00DA7BE0">
        <w:rPr>
          <w:rFonts w:ascii="Arial" w:hAnsi="Arial" w:cs="Arial"/>
          <w:lang w:val="en-GB"/>
        </w:rPr>
        <w:t xml:space="preserve"> would be </w:t>
      </w:r>
      <w:r w:rsidR="009834CE" w:rsidRPr="00DA7BE0">
        <w:rPr>
          <w:rFonts w:ascii="Arial" w:hAnsi="Arial" w:cs="Arial"/>
          <w:lang w:val="en-GB"/>
        </w:rPr>
        <w:t>approximately €</w:t>
      </w:r>
      <w:r w:rsidR="000E0A03" w:rsidRPr="00DA7BE0">
        <w:rPr>
          <w:rFonts w:ascii="Arial" w:hAnsi="Arial" w:cs="Arial"/>
          <w:lang w:val="en-GB"/>
        </w:rPr>
        <w:t>41</w:t>
      </w:r>
      <w:r w:rsidR="008434DD" w:rsidRPr="00DA7BE0">
        <w:rPr>
          <w:rFonts w:ascii="Arial" w:hAnsi="Arial" w:cs="Arial"/>
          <w:lang w:val="en-GB"/>
        </w:rPr>
        <w:t xml:space="preserve"> </w:t>
      </w:r>
      <w:r w:rsidRPr="00DA7BE0">
        <w:rPr>
          <w:rFonts w:ascii="Arial" w:hAnsi="Arial" w:cs="Arial"/>
          <w:lang w:val="en-GB"/>
        </w:rPr>
        <w:t>000</w:t>
      </w:r>
      <w:r w:rsidR="009834CE" w:rsidRPr="00DA7BE0">
        <w:rPr>
          <w:rFonts w:ascii="Arial" w:hAnsi="Arial" w:cs="Arial"/>
          <w:lang w:val="en-GB"/>
        </w:rPr>
        <w:t>,</w:t>
      </w:r>
      <w:r w:rsidRPr="00DA7BE0">
        <w:rPr>
          <w:rFonts w:ascii="Arial" w:hAnsi="Arial" w:cs="Arial"/>
          <w:lang w:val="en-GB"/>
        </w:rPr>
        <w:t xml:space="preserve"> including social charges.</w:t>
      </w:r>
    </w:p>
    <w:p w:rsidR="003B0737" w:rsidRDefault="003B0737">
      <w:pPr>
        <w:pStyle w:val="Default"/>
        <w:jc w:val="both"/>
        <w:rPr>
          <w:rFonts w:ascii="Arial" w:hAnsi="Arial" w:cs="Arial"/>
          <w:lang w:val="en-GB"/>
        </w:rPr>
      </w:pPr>
    </w:p>
    <w:p w:rsidR="000E0A03" w:rsidRPr="00E52A80" w:rsidRDefault="000E0A03" w:rsidP="00E52A80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E52A80">
        <w:rPr>
          <w:rFonts w:ascii="Arial" w:hAnsi="Arial" w:cs="Arial"/>
          <w:sz w:val="24"/>
          <w:szCs w:val="24"/>
          <w:lang w:val="en-GB"/>
        </w:rPr>
        <w:lastRenderedPageBreak/>
        <w:t>7. Opinion of the Joint Teaching Committee</w:t>
      </w:r>
    </w:p>
    <w:p w:rsidR="000E0A03" w:rsidRPr="00DA7BE0" w:rsidRDefault="000E0A03" w:rsidP="000E0A03">
      <w:pPr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n-US" w:eastAsia="fr-BE"/>
        </w:rPr>
      </w:pPr>
    </w:p>
    <w:p w:rsidR="000E0A03" w:rsidRPr="00DA7BE0" w:rsidRDefault="000E0A03" w:rsidP="000E0A03">
      <w:pPr>
        <w:rPr>
          <w:rFonts w:ascii="Arial" w:hAnsi="Arial" w:cs="Arial"/>
          <w:lang w:val="en-US"/>
        </w:rPr>
      </w:pPr>
      <w:r w:rsidRPr="00DA7BE0">
        <w:rPr>
          <w:rFonts w:ascii="Arial" w:hAnsi="Arial" w:cs="Arial"/>
          <w:lang w:val="en-US"/>
        </w:rPr>
        <w:t xml:space="preserve">The Joint Teaching Committee gave a favorable opinion on the document.  An estimation of the costs would be included in the document for the Budgetary Committee.  </w:t>
      </w:r>
    </w:p>
    <w:p w:rsidR="000E0A03" w:rsidRPr="00DA7BE0" w:rsidRDefault="000E0A03" w:rsidP="000E0A03">
      <w:pPr>
        <w:rPr>
          <w:rFonts w:ascii="Arial" w:hAnsi="Arial" w:cs="Arial"/>
          <w:lang w:val="en-US"/>
        </w:rPr>
      </w:pPr>
    </w:p>
    <w:p w:rsidR="000E0A03" w:rsidRPr="00DA7BE0" w:rsidRDefault="000E0A03" w:rsidP="000E0A03">
      <w:pPr>
        <w:rPr>
          <w:rFonts w:ascii="Arial" w:hAnsi="Arial" w:cs="Arial"/>
          <w:lang w:val="en-US"/>
        </w:rPr>
      </w:pPr>
      <w:r w:rsidRPr="00DA7BE0">
        <w:rPr>
          <w:rFonts w:ascii="Arial" w:hAnsi="Arial" w:cs="Arial"/>
          <w:lang w:val="en-US"/>
        </w:rPr>
        <w:t xml:space="preserve">The Joint Teaching Committee took note of the Joint Board of Inspectors recommendation to  delete the sentence  “Annexes should not be translated” from point 4.3 of the document.  </w:t>
      </w:r>
    </w:p>
    <w:p w:rsidR="000E0A03" w:rsidRPr="00DA7BE0" w:rsidRDefault="000E0A03" w:rsidP="000E0A03">
      <w:pPr>
        <w:rPr>
          <w:rFonts w:ascii="Arial" w:hAnsi="Arial" w:cs="Arial"/>
          <w:lang w:val="en-US"/>
        </w:rPr>
      </w:pPr>
    </w:p>
    <w:p w:rsidR="000E0A03" w:rsidRPr="00DA7BE0" w:rsidRDefault="000E0A03" w:rsidP="000E0A03">
      <w:pPr>
        <w:rPr>
          <w:rFonts w:ascii="Arial" w:hAnsi="Arial" w:cs="Arial"/>
          <w:lang w:val="en-US"/>
        </w:rPr>
      </w:pPr>
      <w:r w:rsidRPr="00DA7BE0">
        <w:rPr>
          <w:rFonts w:ascii="Arial" w:hAnsi="Arial" w:cs="Arial"/>
          <w:lang w:val="en-US"/>
        </w:rPr>
        <w:t xml:space="preserve">The document would be sent forward to the Budgetary Committee for its opinion, and then  to the Board of Governors for decision-making. </w:t>
      </w:r>
    </w:p>
    <w:p w:rsidR="000E0A03" w:rsidRPr="002D3369" w:rsidRDefault="000E0A03" w:rsidP="000E0A03">
      <w:pPr>
        <w:pStyle w:val="Default"/>
        <w:jc w:val="both"/>
        <w:rPr>
          <w:rFonts w:ascii="Arial" w:hAnsi="Arial" w:cs="Arial"/>
          <w:b/>
          <w:color w:val="FF0000"/>
        </w:rPr>
      </w:pPr>
    </w:p>
    <w:p w:rsidR="00765E14" w:rsidRPr="00413BC3" w:rsidRDefault="00765E14" w:rsidP="00765E14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413BC3">
        <w:rPr>
          <w:rFonts w:ascii="Arial" w:hAnsi="Arial" w:cs="Arial"/>
          <w:sz w:val="24"/>
          <w:szCs w:val="24"/>
          <w:lang w:val="en-GB"/>
        </w:rPr>
        <w:t>8. Opinion of the Budgetary Committee</w:t>
      </w:r>
    </w:p>
    <w:p w:rsidR="00765E14" w:rsidRPr="00413BC3" w:rsidRDefault="00765E14" w:rsidP="000E0A03">
      <w:pPr>
        <w:pStyle w:val="Default"/>
        <w:jc w:val="both"/>
        <w:rPr>
          <w:rFonts w:ascii="Arial" w:hAnsi="Arial" w:cs="Arial"/>
          <w:color w:val="auto"/>
          <w:lang w:val="en-GB"/>
        </w:rPr>
      </w:pPr>
    </w:p>
    <w:p w:rsidR="00765E14" w:rsidRPr="00413BC3" w:rsidRDefault="008D6592" w:rsidP="000E0A03">
      <w:pPr>
        <w:pStyle w:val="Default"/>
        <w:jc w:val="both"/>
        <w:rPr>
          <w:rFonts w:ascii="Calibri" w:hAnsi="Calibri"/>
          <w:color w:val="auto"/>
          <w:szCs w:val="22"/>
          <w:lang w:val="en-GB"/>
        </w:rPr>
      </w:pPr>
      <w:r w:rsidRPr="00413BC3">
        <w:rPr>
          <w:rFonts w:ascii="Calibri" w:hAnsi="Calibri"/>
          <w:color w:val="auto"/>
          <w:szCs w:val="22"/>
          <w:lang w:val="en-GB"/>
        </w:rPr>
        <w:t xml:space="preserve">The Budgetary Committee endorsed the proposal, albeit with some minor amendments to be made to version 3 to be presented to the Board of Governors.  </w:t>
      </w:r>
    </w:p>
    <w:p w:rsidR="002D3369" w:rsidRPr="00413BC3" w:rsidRDefault="002D3369" w:rsidP="000E0A03">
      <w:pPr>
        <w:pStyle w:val="Default"/>
        <w:jc w:val="both"/>
        <w:rPr>
          <w:rFonts w:ascii="Calibri" w:hAnsi="Calibri"/>
          <w:color w:val="auto"/>
          <w:szCs w:val="22"/>
          <w:lang w:val="en-GB"/>
        </w:rPr>
      </w:pPr>
    </w:p>
    <w:p w:rsidR="003B0737" w:rsidRPr="002F27C3" w:rsidRDefault="00765E14" w:rsidP="00413BC3">
      <w:pPr>
        <w:pStyle w:val="Heading2"/>
        <w:tabs>
          <w:tab w:val="left" w:pos="1560"/>
        </w:tabs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</w:t>
      </w:r>
      <w:r w:rsidR="000E0A03" w:rsidRPr="002F27C3">
        <w:rPr>
          <w:rFonts w:ascii="Arial" w:hAnsi="Arial" w:cs="Arial"/>
          <w:sz w:val="24"/>
          <w:szCs w:val="24"/>
          <w:lang w:val="en-GB"/>
        </w:rPr>
        <w:t xml:space="preserve">. </w:t>
      </w:r>
      <w:r w:rsidR="00F60E19" w:rsidRPr="002F27C3">
        <w:rPr>
          <w:rFonts w:ascii="Arial" w:hAnsi="Arial" w:cs="Arial"/>
          <w:sz w:val="24"/>
          <w:szCs w:val="24"/>
          <w:lang w:val="en-GB"/>
        </w:rPr>
        <w:t xml:space="preserve"> Proposals</w:t>
      </w:r>
    </w:p>
    <w:p w:rsidR="003B0737" w:rsidRPr="002F27C3" w:rsidRDefault="003B073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3B0737" w:rsidRPr="002F27C3" w:rsidRDefault="00F60E19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2F27C3">
        <w:rPr>
          <w:rFonts w:ascii="Arial" w:hAnsi="Arial" w:cs="Arial"/>
          <w:sz w:val="22"/>
          <w:szCs w:val="22"/>
          <w:lang w:val="en-GB"/>
        </w:rPr>
        <w:t>The Board of Governors is requested to approve:</w:t>
      </w:r>
    </w:p>
    <w:p w:rsidR="003B0737" w:rsidRPr="002F27C3" w:rsidRDefault="003B073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3B0737" w:rsidRPr="002F27C3" w:rsidRDefault="00F60E19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F27C3">
        <w:rPr>
          <w:rFonts w:ascii="Arial" w:hAnsi="Arial" w:cs="Arial"/>
          <w:sz w:val="22"/>
          <w:szCs w:val="22"/>
          <w:lang w:val="en-GB"/>
        </w:rPr>
        <w:t xml:space="preserve">The translation of key documents according to the proposal in </w:t>
      </w:r>
      <w:r w:rsidR="009834CE" w:rsidRPr="002F27C3">
        <w:rPr>
          <w:rFonts w:ascii="Arial" w:hAnsi="Arial" w:cs="Arial"/>
          <w:sz w:val="22"/>
          <w:szCs w:val="22"/>
          <w:lang w:val="en-GB"/>
        </w:rPr>
        <w:t>T</w:t>
      </w:r>
      <w:r w:rsidRPr="002F27C3">
        <w:rPr>
          <w:rFonts w:ascii="Arial" w:hAnsi="Arial" w:cs="Arial"/>
          <w:sz w:val="22"/>
          <w:szCs w:val="22"/>
          <w:lang w:val="en-GB"/>
        </w:rPr>
        <w:t>able 1.</w:t>
      </w:r>
    </w:p>
    <w:p w:rsidR="003B0737" w:rsidRPr="002F27C3" w:rsidRDefault="00F60E19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F27C3">
        <w:rPr>
          <w:rFonts w:ascii="Arial" w:hAnsi="Arial" w:cs="Arial"/>
          <w:sz w:val="22"/>
          <w:szCs w:val="22"/>
          <w:lang w:val="en-GB"/>
        </w:rPr>
        <w:t xml:space="preserve">The </w:t>
      </w:r>
      <w:r w:rsidR="009834CE" w:rsidRPr="002F27C3">
        <w:rPr>
          <w:rFonts w:ascii="Arial" w:hAnsi="Arial" w:cs="Arial"/>
          <w:sz w:val="22"/>
          <w:szCs w:val="22"/>
          <w:lang w:val="en-GB"/>
        </w:rPr>
        <w:t xml:space="preserve">principles for </w:t>
      </w:r>
      <w:r w:rsidRPr="002F27C3">
        <w:rPr>
          <w:rFonts w:ascii="Arial" w:hAnsi="Arial" w:cs="Arial"/>
          <w:sz w:val="22"/>
          <w:szCs w:val="22"/>
          <w:lang w:val="en-GB"/>
        </w:rPr>
        <w:t xml:space="preserve">translation of the Nursery, Primary and Secondary cycle syllabuses as described in </w:t>
      </w:r>
      <w:r w:rsidR="009834CE" w:rsidRPr="002F27C3">
        <w:rPr>
          <w:rFonts w:ascii="Arial" w:hAnsi="Arial" w:cs="Arial"/>
          <w:sz w:val="22"/>
          <w:szCs w:val="22"/>
          <w:lang w:val="en-GB"/>
        </w:rPr>
        <w:t xml:space="preserve">section </w:t>
      </w:r>
      <w:r w:rsidRPr="002F27C3">
        <w:rPr>
          <w:rFonts w:ascii="Arial" w:hAnsi="Arial" w:cs="Arial"/>
          <w:sz w:val="22"/>
          <w:szCs w:val="22"/>
          <w:lang w:val="en-GB"/>
        </w:rPr>
        <w:t>3</w:t>
      </w:r>
      <w:r w:rsidR="008434DD" w:rsidRPr="002F27C3">
        <w:rPr>
          <w:rFonts w:ascii="Arial" w:hAnsi="Arial" w:cs="Arial"/>
          <w:sz w:val="22"/>
          <w:szCs w:val="22"/>
          <w:lang w:val="en-GB"/>
        </w:rPr>
        <w:t>.</w:t>
      </w:r>
    </w:p>
    <w:p w:rsidR="003B0737" w:rsidRPr="002F27C3" w:rsidRDefault="00F60E19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2F27C3">
        <w:rPr>
          <w:rFonts w:ascii="Arial" w:hAnsi="Arial" w:cs="Arial"/>
          <w:sz w:val="22"/>
          <w:szCs w:val="22"/>
          <w:lang w:val="en-GB"/>
        </w:rPr>
        <w:t xml:space="preserve">The </w:t>
      </w:r>
      <w:r w:rsidR="009834CE" w:rsidRPr="002F27C3">
        <w:rPr>
          <w:rFonts w:ascii="Arial" w:hAnsi="Arial" w:cs="Arial"/>
          <w:sz w:val="22"/>
          <w:szCs w:val="22"/>
          <w:lang w:val="en-GB"/>
        </w:rPr>
        <w:t xml:space="preserve">issuing </w:t>
      </w:r>
      <w:r w:rsidRPr="002F27C3">
        <w:rPr>
          <w:rFonts w:ascii="Arial" w:hAnsi="Arial" w:cs="Arial"/>
          <w:sz w:val="22"/>
          <w:szCs w:val="22"/>
          <w:lang w:val="en-GB"/>
        </w:rPr>
        <w:t xml:space="preserve">of </w:t>
      </w:r>
      <w:r w:rsidR="009834CE" w:rsidRPr="002F27C3">
        <w:rPr>
          <w:rFonts w:ascii="Arial" w:hAnsi="Arial" w:cs="Arial"/>
          <w:sz w:val="22"/>
          <w:szCs w:val="22"/>
          <w:lang w:val="en-GB"/>
        </w:rPr>
        <w:t xml:space="preserve">a </w:t>
      </w:r>
      <w:r w:rsidRPr="002F27C3">
        <w:rPr>
          <w:rFonts w:ascii="Arial" w:hAnsi="Arial" w:cs="Arial"/>
          <w:sz w:val="22"/>
          <w:szCs w:val="22"/>
          <w:lang w:val="en-GB"/>
        </w:rPr>
        <w:t>call for tender</w:t>
      </w:r>
      <w:r w:rsidR="009834CE" w:rsidRPr="002F27C3">
        <w:rPr>
          <w:rFonts w:ascii="Arial" w:hAnsi="Arial" w:cs="Arial"/>
          <w:sz w:val="22"/>
          <w:szCs w:val="22"/>
          <w:lang w:val="en-GB"/>
        </w:rPr>
        <w:t>s</w:t>
      </w:r>
      <w:r w:rsidRPr="002F27C3">
        <w:rPr>
          <w:rFonts w:ascii="Arial" w:hAnsi="Arial" w:cs="Arial"/>
          <w:sz w:val="22"/>
          <w:szCs w:val="22"/>
          <w:lang w:val="en-GB"/>
        </w:rPr>
        <w:t xml:space="preserve"> in order to create a multilingual educational glossary/thesaurus of terms for the European </w:t>
      </w:r>
      <w:r w:rsidR="009834CE" w:rsidRPr="002F27C3">
        <w:rPr>
          <w:rFonts w:ascii="Arial" w:hAnsi="Arial" w:cs="Arial"/>
          <w:sz w:val="22"/>
          <w:szCs w:val="22"/>
          <w:lang w:val="en-GB"/>
        </w:rPr>
        <w:t>S</w:t>
      </w:r>
      <w:r w:rsidRPr="002F27C3">
        <w:rPr>
          <w:rFonts w:ascii="Arial" w:hAnsi="Arial" w:cs="Arial"/>
          <w:sz w:val="22"/>
          <w:szCs w:val="22"/>
          <w:lang w:val="en-GB"/>
        </w:rPr>
        <w:t>chool system</w:t>
      </w:r>
      <w:r w:rsidR="008434DD" w:rsidRPr="002F27C3">
        <w:rPr>
          <w:rFonts w:ascii="Arial" w:hAnsi="Arial" w:cs="Arial"/>
          <w:sz w:val="22"/>
          <w:szCs w:val="22"/>
          <w:lang w:val="en-GB"/>
        </w:rPr>
        <w:t>.</w:t>
      </w:r>
    </w:p>
    <w:p w:rsidR="003B0737" w:rsidRDefault="003B0737">
      <w:pPr>
        <w:pStyle w:val="Default"/>
        <w:ind w:left="720"/>
        <w:jc w:val="both"/>
        <w:rPr>
          <w:rFonts w:ascii="Arial" w:hAnsi="Arial" w:cs="Arial"/>
          <w:lang w:val="en-GB"/>
        </w:rPr>
      </w:pPr>
    </w:p>
    <w:p w:rsidR="000E0A03" w:rsidRPr="00E52A80" w:rsidRDefault="000E0A03" w:rsidP="000E0A03">
      <w:pPr>
        <w:pStyle w:val="Heading2"/>
        <w:jc w:val="both"/>
        <w:rPr>
          <w:rFonts w:ascii="Arial" w:hAnsi="Arial" w:cs="Arial"/>
          <w:sz w:val="24"/>
          <w:szCs w:val="24"/>
          <w:lang w:val="en-GB"/>
        </w:rPr>
      </w:pPr>
      <w:r w:rsidRPr="00E52A80">
        <w:rPr>
          <w:rFonts w:ascii="Arial" w:hAnsi="Arial" w:cs="Arial"/>
          <w:sz w:val="24"/>
          <w:szCs w:val="24"/>
          <w:lang w:val="en-GB"/>
        </w:rPr>
        <w:t>9.  Financial sheet</w:t>
      </w:r>
    </w:p>
    <w:p w:rsidR="000E0A03" w:rsidRPr="00DA7BE0" w:rsidRDefault="000E0A0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40239" w:rsidRPr="00DA7BE0" w:rsidRDefault="0034023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A7BE0">
        <w:rPr>
          <w:rFonts w:ascii="Arial" w:hAnsi="Arial" w:cs="Arial"/>
          <w:color w:val="auto"/>
          <w:sz w:val="22"/>
          <w:szCs w:val="22"/>
        </w:rPr>
        <w:t>Based on the proposal presented in the Joint Teaching Committee, it is proposed to divide the cost of the translations between two years.</w:t>
      </w:r>
    </w:p>
    <w:p w:rsidR="00340239" w:rsidRPr="00DA7BE0" w:rsidRDefault="00340239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780"/>
        <w:gridCol w:w="1622"/>
        <w:gridCol w:w="1417"/>
        <w:gridCol w:w="1843"/>
      </w:tblGrid>
      <w:tr w:rsidR="00DA7BE0" w:rsidRPr="00DA7BE0" w:rsidTr="00340239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A7BE0">
              <w:rPr>
                <w:rFonts w:ascii="Arial" w:eastAsia="Times New Roman" w:hAnsi="Arial" w:cs="Arial"/>
                <w:b/>
                <w:bCs/>
                <w:lang w:val="en-US"/>
              </w:rPr>
              <w:t>OSG BUDGET LINE  601 20 301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A7BE0">
              <w:rPr>
                <w:rFonts w:ascii="Arial" w:eastAsia="Times New Roman" w:hAnsi="Arial" w:cs="Arial"/>
                <w:b/>
                <w:bCs/>
                <w:lang w:val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A7BE0">
              <w:rPr>
                <w:rFonts w:ascii="Arial" w:eastAsia="Times New Roman" w:hAnsi="Arial" w:cs="Arial"/>
                <w:b/>
                <w:bCs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A7BE0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</w:tr>
      <w:tr w:rsidR="00DA7BE0" w:rsidRPr="00DA7BE0" w:rsidTr="00340239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Syllabus translation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€ 300.000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€ 320.000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€ 620.000</w:t>
            </w:r>
          </w:p>
        </w:tc>
      </w:tr>
      <w:tr w:rsidR="00DA7BE0" w:rsidRPr="00DA7BE0" w:rsidTr="00340239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Translation of key documents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€ 50.000</w:t>
            </w:r>
          </w:p>
        </w:tc>
      </w:tr>
      <w:tr w:rsidR="00DA7BE0" w:rsidRPr="00DA7BE0" w:rsidTr="00340239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Thesaurus/glossary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€ 30.000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€ 30.000</w:t>
            </w:r>
          </w:p>
        </w:tc>
      </w:tr>
      <w:tr w:rsidR="00340239" w:rsidRPr="00DA7BE0" w:rsidTr="00340239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 € 350.000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 € 350.000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239" w:rsidRPr="00DA7BE0" w:rsidRDefault="00340239" w:rsidP="00340239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DA7BE0">
              <w:rPr>
                <w:rFonts w:ascii="Arial" w:eastAsia="Times New Roman" w:hAnsi="Arial" w:cs="Arial"/>
                <w:lang w:val="en-US"/>
              </w:rPr>
              <w:t>€ 700.000</w:t>
            </w:r>
          </w:p>
        </w:tc>
      </w:tr>
    </w:tbl>
    <w:p w:rsidR="00340239" w:rsidRPr="00DA7BE0" w:rsidRDefault="0034023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40239" w:rsidRPr="00DA7BE0" w:rsidRDefault="0034023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A7BE0">
        <w:rPr>
          <w:rFonts w:ascii="Arial" w:hAnsi="Arial" w:cs="Arial"/>
          <w:color w:val="auto"/>
          <w:sz w:val="22"/>
          <w:szCs w:val="22"/>
        </w:rPr>
        <w:t xml:space="preserve">The budgetary impact of the proposals would be </w:t>
      </w:r>
      <w:r w:rsidRPr="00DA7BE0">
        <w:rPr>
          <w:rFonts w:ascii="Arial" w:eastAsia="Times New Roman" w:hAnsi="Arial" w:cs="Arial"/>
          <w:color w:val="auto"/>
          <w:sz w:val="22"/>
          <w:szCs w:val="22"/>
        </w:rPr>
        <w:t xml:space="preserve">€ </w:t>
      </w:r>
      <w:r w:rsidRPr="00DA7BE0">
        <w:rPr>
          <w:rFonts w:ascii="Arial" w:hAnsi="Arial" w:cs="Arial"/>
          <w:color w:val="auto"/>
          <w:sz w:val="22"/>
          <w:szCs w:val="22"/>
        </w:rPr>
        <w:t>350.000 for both years.</w:t>
      </w:r>
    </w:p>
    <w:p w:rsidR="0055663C" w:rsidRPr="00DA7BE0" w:rsidRDefault="0055663C" w:rsidP="0055663C">
      <w:pPr>
        <w:jc w:val="both"/>
        <w:rPr>
          <w:rFonts w:ascii="Arial" w:eastAsia="Times New Roman" w:hAnsi="Arial" w:cs="Arial"/>
          <w:lang w:val="en-GB"/>
        </w:rPr>
      </w:pPr>
      <w:r w:rsidRPr="00DA7BE0">
        <w:rPr>
          <w:rFonts w:ascii="Arial" w:hAnsi="Arial" w:cs="Arial"/>
          <w:lang w:val="en-US"/>
        </w:rPr>
        <w:t xml:space="preserve">The creation of the 0,5 assistant post is part of the creation of AAS-post document. </w:t>
      </w:r>
      <w:r w:rsidRPr="00DA7BE0">
        <w:rPr>
          <w:rFonts w:ascii="Arial" w:hAnsi="Arial" w:cs="Arial"/>
          <w:lang w:val="en-GB"/>
        </w:rPr>
        <w:t>The estimated annual cost for a half-post of assistant would be approximately €41 000, including social charges.</w:t>
      </w:r>
    </w:p>
    <w:p w:rsidR="0055663C" w:rsidRPr="00DA7BE0" w:rsidRDefault="0055663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A7BE0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55663C" w:rsidRPr="00DA7BE0" w:rsidSect="00BD57D2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81" w:rsidRDefault="00231381" w:rsidP="005B1D76">
      <w:r>
        <w:separator/>
      </w:r>
    </w:p>
  </w:endnote>
  <w:endnote w:type="continuationSeparator" w:id="0">
    <w:p w:rsidR="00231381" w:rsidRDefault="00231381" w:rsidP="005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7723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421294" w:rsidRPr="00421294" w:rsidRDefault="00421294">
            <w:pPr>
              <w:pStyle w:val="Footer"/>
              <w:jc w:val="right"/>
              <w:rPr>
                <w:sz w:val="18"/>
                <w:szCs w:val="18"/>
              </w:rPr>
            </w:pPr>
            <w:r>
              <w:t xml:space="preserve"> </w:t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3B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21294">
              <w:rPr>
                <w:rFonts w:ascii="Arial" w:hAnsi="Arial" w:cs="Arial"/>
                <w:sz w:val="16"/>
                <w:szCs w:val="16"/>
              </w:rPr>
              <w:t>/</w:t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3B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42129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629F" w:rsidRDefault="00536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81" w:rsidRDefault="00231381" w:rsidP="005B1D76">
      <w:r>
        <w:separator/>
      </w:r>
    </w:p>
  </w:footnote>
  <w:footnote w:type="continuationSeparator" w:id="0">
    <w:p w:rsidR="00231381" w:rsidRDefault="00231381" w:rsidP="005B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BE4"/>
    <w:multiLevelType w:val="hybridMultilevel"/>
    <w:tmpl w:val="06D46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51BBD"/>
    <w:multiLevelType w:val="hybridMultilevel"/>
    <w:tmpl w:val="E796F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4551"/>
    <w:multiLevelType w:val="hybridMultilevel"/>
    <w:tmpl w:val="121ABD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5F4D"/>
    <w:multiLevelType w:val="hybridMultilevel"/>
    <w:tmpl w:val="121ABD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3893"/>
    <w:multiLevelType w:val="hybridMultilevel"/>
    <w:tmpl w:val="E796F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B75E2"/>
    <w:multiLevelType w:val="hybridMultilevel"/>
    <w:tmpl w:val="0DAC0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C"/>
    <w:rsid w:val="00011BE1"/>
    <w:rsid w:val="00023B60"/>
    <w:rsid w:val="00034E05"/>
    <w:rsid w:val="00045800"/>
    <w:rsid w:val="00051484"/>
    <w:rsid w:val="00057FFE"/>
    <w:rsid w:val="00087D1B"/>
    <w:rsid w:val="000A2D5B"/>
    <w:rsid w:val="000B682F"/>
    <w:rsid w:val="000E0A03"/>
    <w:rsid w:val="0011003F"/>
    <w:rsid w:val="00144CB2"/>
    <w:rsid w:val="0016696E"/>
    <w:rsid w:val="00174068"/>
    <w:rsid w:val="0019044E"/>
    <w:rsid w:val="00194AB9"/>
    <w:rsid w:val="001A338F"/>
    <w:rsid w:val="001B1A10"/>
    <w:rsid w:val="001C5FC9"/>
    <w:rsid w:val="001E4EF4"/>
    <w:rsid w:val="00231381"/>
    <w:rsid w:val="00256C63"/>
    <w:rsid w:val="002847D4"/>
    <w:rsid w:val="002A400E"/>
    <w:rsid w:val="002D3369"/>
    <w:rsid w:val="002D7B3C"/>
    <w:rsid w:val="002F24E8"/>
    <w:rsid w:val="002F27C3"/>
    <w:rsid w:val="00303CA5"/>
    <w:rsid w:val="00310D3C"/>
    <w:rsid w:val="0032431C"/>
    <w:rsid w:val="00340239"/>
    <w:rsid w:val="003B0737"/>
    <w:rsid w:val="003B7685"/>
    <w:rsid w:val="003C5BFD"/>
    <w:rsid w:val="00413BC3"/>
    <w:rsid w:val="00421294"/>
    <w:rsid w:val="00433D94"/>
    <w:rsid w:val="004556A1"/>
    <w:rsid w:val="00476C9C"/>
    <w:rsid w:val="0047773B"/>
    <w:rsid w:val="004824BA"/>
    <w:rsid w:val="004E1F38"/>
    <w:rsid w:val="004F34C3"/>
    <w:rsid w:val="00500E1D"/>
    <w:rsid w:val="0053629F"/>
    <w:rsid w:val="0055663C"/>
    <w:rsid w:val="00581FB2"/>
    <w:rsid w:val="005B08FF"/>
    <w:rsid w:val="005B0B05"/>
    <w:rsid w:val="005B1D76"/>
    <w:rsid w:val="005D12A8"/>
    <w:rsid w:val="006038E7"/>
    <w:rsid w:val="00611188"/>
    <w:rsid w:val="00625DA1"/>
    <w:rsid w:val="00654CDE"/>
    <w:rsid w:val="0069144A"/>
    <w:rsid w:val="006C62DB"/>
    <w:rsid w:val="006D0763"/>
    <w:rsid w:val="006E57A1"/>
    <w:rsid w:val="00714152"/>
    <w:rsid w:val="00721AEF"/>
    <w:rsid w:val="007539DB"/>
    <w:rsid w:val="00765E14"/>
    <w:rsid w:val="007C3057"/>
    <w:rsid w:val="007C44DE"/>
    <w:rsid w:val="007F1D2B"/>
    <w:rsid w:val="008401C0"/>
    <w:rsid w:val="008434DD"/>
    <w:rsid w:val="00857A72"/>
    <w:rsid w:val="008B655A"/>
    <w:rsid w:val="008D6592"/>
    <w:rsid w:val="00902510"/>
    <w:rsid w:val="009421B9"/>
    <w:rsid w:val="00964B14"/>
    <w:rsid w:val="009834CE"/>
    <w:rsid w:val="00984917"/>
    <w:rsid w:val="00992E7A"/>
    <w:rsid w:val="009B3510"/>
    <w:rsid w:val="009C513D"/>
    <w:rsid w:val="009E04D4"/>
    <w:rsid w:val="00A101ED"/>
    <w:rsid w:val="00A506E5"/>
    <w:rsid w:val="00A51DD1"/>
    <w:rsid w:val="00A71F47"/>
    <w:rsid w:val="00A7205F"/>
    <w:rsid w:val="00A923F3"/>
    <w:rsid w:val="00AB4AE8"/>
    <w:rsid w:val="00AB565F"/>
    <w:rsid w:val="00AC321E"/>
    <w:rsid w:val="00AC477D"/>
    <w:rsid w:val="00AD31F6"/>
    <w:rsid w:val="00AD40B8"/>
    <w:rsid w:val="00AE6648"/>
    <w:rsid w:val="00B01F95"/>
    <w:rsid w:val="00B02A5B"/>
    <w:rsid w:val="00B02C82"/>
    <w:rsid w:val="00B13023"/>
    <w:rsid w:val="00B335BD"/>
    <w:rsid w:val="00B651BB"/>
    <w:rsid w:val="00B730FB"/>
    <w:rsid w:val="00B946E5"/>
    <w:rsid w:val="00BA540C"/>
    <w:rsid w:val="00BD38A6"/>
    <w:rsid w:val="00BD57D2"/>
    <w:rsid w:val="00C57FFB"/>
    <w:rsid w:val="00C75DB2"/>
    <w:rsid w:val="00CA00A0"/>
    <w:rsid w:val="00CA7F46"/>
    <w:rsid w:val="00D66740"/>
    <w:rsid w:val="00D82C2A"/>
    <w:rsid w:val="00DA1523"/>
    <w:rsid w:val="00DA7BE0"/>
    <w:rsid w:val="00E34454"/>
    <w:rsid w:val="00E52A80"/>
    <w:rsid w:val="00E56A2E"/>
    <w:rsid w:val="00E73F47"/>
    <w:rsid w:val="00E7412A"/>
    <w:rsid w:val="00EC600E"/>
    <w:rsid w:val="00EE390F"/>
    <w:rsid w:val="00F0241C"/>
    <w:rsid w:val="00F27868"/>
    <w:rsid w:val="00F42FCB"/>
    <w:rsid w:val="00F52068"/>
    <w:rsid w:val="00F52DAC"/>
    <w:rsid w:val="00F53E25"/>
    <w:rsid w:val="00F60E19"/>
    <w:rsid w:val="00F70598"/>
    <w:rsid w:val="00F7704D"/>
    <w:rsid w:val="00F84778"/>
    <w:rsid w:val="00F97D12"/>
    <w:rsid w:val="00F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9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A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9C"/>
    <w:pPr>
      <w:ind w:left="720"/>
    </w:pPr>
  </w:style>
  <w:style w:type="character" w:customStyle="1" w:styleId="apple-converted-space">
    <w:name w:val="apple-converted-space"/>
    <w:basedOn w:val="DefaultParagraphFont"/>
    <w:rsid w:val="002A400E"/>
  </w:style>
  <w:style w:type="paragraph" w:customStyle="1" w:styleId="Default">
    <w:name w:val="Default"/>
    <w:rsid w:val="009B351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67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2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D76"/>
  </w:style>
  <w:style w:type="paragraph" w:styleId="Footer">
    <w:name w:val="footer"/>
    <w:basedOn w:val="Normal"/>
    <w:link w:val="FooterChar"/>
    <w:uiPriority w:val="99"/>
    <w:unhideWhenUsed/>
    <w:rsid w:val="005B1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D76"/>
  </w:style>
  <w:style w:type="character" w:customStyle="1" w:styleId="Heading3Char">
    <w:name w:val="Heading 3 Char"/>
    <w:basedOn w:val="DefaultParagraphFont"/>
    <w:link w:val="Heading3"/>
    <w:uiPriority w:val="9"/>
    <w:rsid w:val="000E0A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9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A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9C"/>
    <w:pPr>
      <w:ind w:left="720"/>
    </w:pPr>
  </w:style>
  <w:style w:type="character" w:customStyle="1" w:styleId="apple-converted-space">
    <w:name w:val="apple-converted-space"/>
    <w:basedOn w:val="DefaultParagraphFont"/>
    <w:rsid w:val="002A400E"/>
  </w:style>
  <w:style w:type="paragraph" w:customStyle="1" w:styleId="Default">
    <w:name w:val="Default"/>
    <w:rsid w:val="009B351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67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2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D76"/>
  </w:style>
  <w:style w:type="paragraph" w:styleId="Footer">
    <w:name w:val="footer"/>
    <w:basedOn w:val="Normal"/>
    <w:link w:val="FooterChar"/>
    <w:uiPriority w:val="99"/>
    <w:unhideWhenUsed/>
    <w:rsid w:val="005B1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D76"/>
  </w:style>
  <w:style w:type="character" w:customStyle="1" w:styleId="Heading3Char">
    <w:name w:val="Heading 3 Char"/>
    <w:basedOn w:val="DefaultParagraphFont"/>
    <w:link w:val="Heading3"/>
    <w:uiPriority w:val="9"/>
    <w:rsid w:val="000E0A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9336-6722-4E70-AC70-D2A7E937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Damkjær</dc:creator>
  <cp:lastModifiedBy>BALOGH Katalin</cp:lastModifiedBy>
  <cp:revision>3</cp:revision>
  <cp:lastPrinted>2016-02-03T11:34:00Z</cp:lastPrinted>
  <dcterms:created xsi:type="dcterms:W3CDTF">2016-04-01T14:20:00Z</dcterms:created>
  <dcterms:modified xsi:type="dcterms:W3CDTF">2016-04-01T14:24:00Z</dcterms:modified>
</cp:coreProperties>
</file>