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F6" w:rsidRPr="007B5C0D" w:rsidRDefault="004814F6">
      <w:pPr>
        <w:pStyle w:val="References"/>
      </w:pPr>
    </w:p>
    <w:tbl>
      <w:tblPr>
        <w:tblW w:w="0" w:type="auto"/>
        <w:tblLayout w:type="fixed"/>
        <w:tblCellMar>
          <w:left w:w="0" w:type="dxa"/>
          <w:right w:w="0" w:type="dxa"/>
        </w:tblCellMar>
        <w:tblLook w:val="0000" w:firstRow="0" w:lastRow="0" w:firstColumn="0" w:lastColumn="0" w:noHBand="0" w:noVBand="0"/>
      </w:tblPr>
      <w:tblGrid>
        <w:gridCol w:w="5103"/>
        <w:gridCol w:w="4366"/>
      </w:tblGrid>
      <w:tr w:rsidR="005C0ACF" w:rsidRPr="007B5C0D">
        <w:trPr>
          <w:trHeight w:val="1440"/>
        </w:trPr>
        <w:tc>
          <w:tcPr>
            <w:tcW w:w="5103" w:type="dxa"/>
          </w:tcPr>
          <w:p w:rsidR="005C0ACF" w:rsidRPr="007B5C0D" w:rsidRDefault="00B6589B" w:rsidP="00C77DE1">
            <w:pPr>
              <w:jc w:val="left"/>
            </w:pPr>
            <w:bookmarkStart w:id="0" w:name="WorDocTitle"/>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5pt;margin-top:-8.4pt;width:243pt;height:66.2pt;z-index:251657728">
                  <v:imagedata r:id="rId9" o:title=""/>
                  <w10:wrap type="topAndBottom"/>
                </v:shape>
                <o:OLEObject Type="Embed" ProgID="MSPhotoEd.3" ShapeID="_x0000_s1026" DrawAspect="Content" ObjectID="_1509177000" r:id="rId10"/>
              </w:pict>
            </w:r>
          </w:p>
        </w:tc>
        <w:tc>
          <w:tcPr>
            <w:tcW w:w="4366" w:type="dxa"/>
          </w:tcPr>
          <w:p w:rsidR="005C0ACF" w:rsidRPr="007B5C0D" w:rsidRDefault="007B5C0D" w:rsidP="00C77DE1">
            <w:pPr>
              <w:pStyle w:val="ZCom"/>
              <w:rPr>
                <w:color w:val="0000FF"/>
              </w:rPr>
            </w:pPr>
            <w:r>
              <w:rPr>
                <w:color w:val="0000FF"/>
              </w:rPr>
              <w:t>Ecoles européennes</w:t>
            </w:r>
          </w:p>
          <w:p w:rsidR="005C0ACF" w:rsidRPr="007B5C0D" w:rsidRDefault="005C0ACF" w:rsidP="00C77DE1">
            <w:pPr>
              <w:pStyle w:val="ZDGName"/>
              <w:rPr>
                <w:color w:val="0000FF"/>
              </w:rPr>
            </w:pPr>
          </w:p>
          <w:p w:rsidR="005C0ACF" w:rsidRPr="007B5C0D" w:rsidRDefault="005C0ACF" w:rsidP="00C77DE1">
            <w:pPr>
              <w:pStyle w:val="ZDGName"/>
              <w:rPr>
                <w:color w:val="0000FF"/>
              </w:rPr>
            </w:pPr>
          </w:p>
          <w:p w:rsidR="002A7A5F" w:rsidRDefault="007B5C0D" w:rsidP="007B5C0D">
            <w:pPr>
              <w:pStyle w:val="ZDGName"/>
              <w:rPr>
                <w:color w:val="0000FF"/>
              </w:rPr>
            </w:pPr>
            <w:r>
              <w:rPr>
                <w:color w:val="0000FF"/>
              </w:rPr>
              <w:t>Bureau du Secrétaire général</w:t>
            </w:r>
          </w:p>
          <w:p w:rsidR="002A7A5F" w:rsidRDefault="002A7A5F" w:rsidP="007B5C0D">
            <w:pPr>
              <w:pStyle w:val="ZDGName"/>
              <w:rPr>
                <w:color w:val="0000FF"/>
              </w:rPr>
            </w:pPr>
          </w:p>
          <w:p w:rsidR="005C0ACF" w:rsidRPr="007B5C0D" w:rsidRDefault="002A7A5F" w:rsidP="007B5C0D">
            <w:pPr>
              <w:pStyle w:val="ZDGName"/>
              <w:rPr>
                <w:color w:val="0000FF"/>
              </w:rPr>
            </w:pPr>
            <w:r>
              <w:rPr>
                <w:color w:val="0000FF"/>
              </w:rPr>
              <w:t xml:space="preserve">Secrétariat </w:t>
            </w:r>
            <w:r w:rsidR="00520DDB">
              <w:rPr>
                <w:color w:val="0000FF"/>
              </w:rPr>
              <w:t>G</w:t>
            </w:r>
            <w:r>
              <w:rPr>
                <w:color w:val="0000FF"/>
              </w:rPr>
              <w:t>énéral</w:t>
            </w:r>
            <w:r w:rsidR="007B5C0D">
              <w:rPr>
                <w:color w:val="0000FF"/>
              </w:rPr>
              <w:t xml:space="preserve"> </w:t>
            </w:r>
          </w:p>
        </w:tc>
      </w:tr>
    </w:tbl>
    <w:p w:rsidR="007B5C0D" w:rsidRDefault="007B5C0D" w:rsidP="005C0ACF">
      <w:pPr>
        <w:pStyle w:val="References"/>
        <w:spacing w:before="0"/>
        <w:rPr>
          <w:szCs w:val="22"/>
        </w:rPr>
      </w:pPr>
    </w:p>
    <w:p w:rsidR="005C0ACF" w:rsidRPr="00706FEC" w:rsidRDefault="005C0ACF" w:rsidP="005C0ACF">
      <w:pPr>
        <w:pStyle w:val="References"/>
        <w:spacing w:before="0"/>
        <w:rPr>
          <w:szCs w:val="22"/>
        </w:rPr>
      </w:pPr>
      <w:r w:rsidRPr="00706FEC">
        <w:rPr>
          <w:szCs w:val="22"/>
        </w:rPr>
        <w:t>Réf.</w:t>
      </w:r>
      <w:r w:rsidR="008067C7" w:rsidRPr="00706FEC">
        <w:rPr>
          <w:szCs w:val="22"/>
        </w:rPr>
        <w:t xml:space="preserve"> : </w:t>
      </w:r>
      <w:r w:rsidR="0012671F" w:rsidRPr="00706FEC">
        <w:rPr>
          <w:szCs w:val="22"/>
        </w:rPr>
        <w:t>201</w:t>
      </w:r>
      <w:r w:rsidR="00197A93">
        <w:rPr>
          <w:szCs w:val="22"/>
        </w:rPr>
        <w:t>5</w:t>
      </w:r>
      <w:r w:rsidR="008067C7" w:rsidRPr="00706FEC">
        <w:rPr>
          <w:szCs w:val="22"/>
        </w:rPr>
        <w:t>-</w:t>
      </w:r>
      <w:r w:rsidR="007E1981" w:rsidRPr="00706FEC">
        <w:rPr>
          <w:szCs w:val="22"/>
        </w:rPr>
        <w:t>1</w:t>
      </w:r>
      <w:r w:rsidR="00BB6B66">
        <w:rPr>
          <w:szCs w:val="22"/>
        </w:rPr>
        <w:t>2</w:t>
      </w:r>
      <w:r w:rsidR="008067C7" w:rsidRPr="00706FEC">
        <w:rPr>
          <w:szCs w:val="22"/>
        </w:rPr>
        <w:t>-</w:t>
      </w:r>
      <w:r w:rsidR="007E1981" w:rsidRPr="00706FEC">
        <w:rPr>
          <w:szCs w:val="22"/>
        </w:rPr>
        <w:t>D-</w:t>
      </w:r>
      <w:r w:rsidR="00BB6B66">
        <w:rPr>
          <w:szCs w:val="22"/>
        </w:rPr>
        <w:t>3</w:t>
      </w:r>
      <w:r w:rsidR="008067C7" w:rsidRPr="00706FEC">
        <w:rPr>
          <w:szCs w:val="22"/>
        </w:rPr>
        <w:t>-fr-1</w:t>
      </w:r>
    </w:p>
    <w:p w:rsidR="005C0ACF" w:rsidRPr="00706FEC" w:rsidRDefault="005C0ACF" w:rsidP="005C0ACF">
      <w:pPr>
        <w:pStyle w:val="References"/>
        <w:spacing w:before="0"/>
        <w:rPr>
          <w:szCs w:val="22"/>
        </w:rPr>
      </w:pPr>
    </w:p>
    <w:p w:rsidR="005C0ACF" w:rsidRPr="00706FEC" w:rsidRDefault="007B5C0D" w:rsidP="005C0ACF">
      <w:pPr>
        <w:pStyle w:val="References"/>
        <w:spacing w:before="0"/>
        <w:rPr>
          <w:szCs w:val="22"/>
        </w:rPr>
      </w:pPr>
      <w:proofErr w:type="spellStart"/>
      <w:r w:rsidRPr="00706FEC">
        <w:rPr>
          <w:szCs w:val="22"/>
        </w:rPr>
        <w:t>Orig</w:t>
      </w:r>
      <w:proofErr w:type="spellEnd"/>
      <w:r w:rsidR="002A7A5F" w:rsidRPr="00706FEC">
        <w:rPr>
          <w:szCs w:val="22"/>
        </w:rPr>
        <w:t>.</w:t>
      </w:r>
      <w:r w:rsidRPr="00706FEC">
        <w:rPr>
          <w:szCs w:val="22"/>
        </w:rPr>
        <w:t> </w:t>
      </w:r>
      <w:r w:rsidR="00F5638E" w:rsidRPr="00706FEC">
        <w:rPr>
          <w:szCs w:val="22"/>
        </w:rPr>
        <w:t xml:space="preserve">: </w:t>
      </w:r>
      <w:r w:rsidR="00C1637C" w:rsidRPr="00706FEC">
        <w:rPr>
          <w:szCs w:val="22"/>
        </w:rPr>
        <w:t>FR</w:t>
      </w:r>
    </w:p>
    <w:p w:rsidR="005C0ACF" w:rsidRPr="00706FEC" w:rsidRDefault="00371D11" w:rsidP="008067C7">
      <w:pPr>
        <w:pStyle w:val="DocumentTitle"/>
        <w:spacing w:before="3120"/>
        <w:jc w:val="both"/>
      </w:pPr>
      <w:r w:rsidRPr="00706FEC">
        <w:t xml:space="preserve">Autorité centrale des inscriptions des Ecoles européennes de Bruxelles : bilan de la politique d’inscription </w:t>
      </w:r>
      <w:r w:rsidR="00C1637C" w:rsidRPr="00706FEC">
        <w:t>20</w:t>
      </w:r>
      <w:r w:rsidR="0012671F" w:rsidRPr="00706FEC">
        <w:t>1</w:t>
      </w:r>
      <w:r w:rsidR="00197A93">
        <w:t>5</w:t>
      </w:r>
      <w:r w:rsidR="001E062C" w:rsidRPr="00706FEC">
        <w:t>-20</w:t>
      </w:r>
      <w:r w:rsidR="0057381C" w:rsidRPr="00706FEC">
        <w:t>1</w:t>
      </w:r>
      <w:r w:rsidR="00197A93">
        <w:t>6</w:t>
      </w:r>
      <w:r w:rsidR="00C1637C" w:rsidRPr="00706FEC">
        <w:t xml:space="preserve"> </w:t>
      </w:r>
      <w:r w:rsidRPr="00706FEC">
        <w:t>et propositions de lignes directrices pour la politique 201</w:t>
      </w:r>
      <w:r w:rsidR="00197A93">
        <w:t>6</w:t>
      </w:r>
      <w:r w:rsidRPr="00706FEC">
        <w:t>-201</w:t>
      </w:r>
      <w:r w:rsidR="00197A93">
        <w:t>7</w:t>
      </w:r>
      <w:r w:rsidR="00C1637C" w:rsidRPr="00706FEC">
        <w:t xml:space="preserve"> </w:t>
      </w:r>
    </w:p>
    <w:p w:rsidR="0051403D" w:rsidRPr="00706FEC" w:rsidRDefault="00371D11" w:rsidP="005C0ACF">
      <w:pPr>
        <w:pStyle w:val="SubTitle1"/>
      </w:pPr>
      <w:r w:rsidRPr="00706FEC">
        <w:t>Conseil supérieur des Ecoles européennes</w:t>
      </w:r>
    </w:p>
    <w:p w:rsidR="005C0ACF" w:rsidRPr="00706FEC" w:rsidRDefault="00307F57" w:rsidP="005C0ACF">
      <w:pPr>
        <w:pStyle w:val="SubTitle2"/>
      </w:pPr>
      <w:r w:rsidRPr="00706FEC">
        <w:t xml:space="preserve">Réunion des </w:t>
      </w:r>
      <w:r w:rsidR="00B6589B">
        <w:t>1</w:t>
      </w:r>
      <w:r w:rsidR="00B6589B" w:rsidRPr="00B6589B">
        <w:rPr>
          <w:vertAlign w:val="superscript"/>
        </w:rPr>
        <w:t>er</w:t>
      </w:r>
      <w:r w:rsidR="00B6589B">
        <w:t xml:space="preserve">, </w:t>
      </w:r>
      <w:r w:rsidR="00A30118" w:rsidRPr="00706FEC">
        <w:t>2</w:t>
      </w:r>
      <w:r w:rsidR="00B6589B">
        <w:t xml:space="preserve"> et </w:t>
      </w:r>
      <w:r w:rsidR="00A30118" w:rsidRPr="00706FEC">
        <w:t>3</w:t>
      </w:r>
      <w:r w:rsidR="007E1981" w:rsidRPr="00706FEC">
        <w:t xml:space="preserve"> </w:t>
      </w:r>
      <w:bookmarkStart w:id="1" w:name="_GoBack"/>
      <w:bookmarkEnd w:id="1"/>
      <w:r w:rsidR="00371D11" w:rsidRPr="00706FEC">
        <w:t>décembre</w:t>
      </w:r>
      <w:r w:rsidR="007B5C0D" w:rsidRPr="00706FEC">
        <w:t xml:space="preserve"> 20</w:t>
      </w:r>
      <w:r w:rsidR="00AE08E2" w:rsidRPr="00706FEC">
        <w:t>1</w:t>
      </w:r>
      <w:r w:rsidR="00197A93">
        <w:t>5</w:t>
      </w:r>
      <w:r w:rsidR="007B5C0D" w:rsidRPr="00706FEC">
        <w:t xml:space="preserve"> à </w:t>
      </w:r>
      <w:r w:rsidR="00C1637C" w:rsidRPr="00706FEC">
        <w:t>Bruxelles</w:t>
      </w:r>
    </w:p>
    <w:p w:rsidR="004D793D" w:rsidRPr="00706FEC" w:rsidRDefault="004D793D" w:rsidP="00C1637C">
      <w:pPr>
        <w:tabs>
          <w:tab w:val="left" w:pos="284"/>
        </w:tabs>
        <w:spacing w:before="0" w:after="0"/>
        <w:sectPr w:rsidR="004D793D" w:rsidRPr="00706FEC" w:rsidSect="004D793D">
          <w:headerReference w:type="default" r:id="rId11"/>
          <w:footerReference w:type="default" r:id="rId12"/>
          <w:footerReference w:type="first" r:id="rId13"/>
          <w:type w:val="continuous"/>
          <w:pgSz w:w="11906" w:h="16838"/>
          <w:pgMar w:top="1021" w:right="1701" w:bottom="1021" w:left="1134" w:header="601" w:footer="1077" w:gutter="0"/>
          <w:cols w:space="720"/>
          <w:titlePg/>
        </w:sectPr>
      </w:pPr>
    </w:p>
    <w:bookmarkEnd w:id="0"/>
    <w:p w:rsidR="00C1637C" w:rsidRPr="00706FEC" w:rsidRDefault="00C1637C" w:rsidP="00C1637C">
      <w:pPr>
        <w:tabs>
          <w:tab w:val="left" w:pos="284"/>
        </w:tabs>
        <w:spacing w:before="0" w:after="0"/>
        <w:rPr>
          <w:rFonts w:cs="Arial"/>
          <w:b/>
          <w:sz w:val="24"/>
          <w:szCs w:val="24"/>
          <w:u w:val="single"/>
        </w:rPr>
      </w:pPr>
      <w:r w:rsidRPr="00706FEC">
        <w:rPr>
          <w:b/>
          <w:sz w:val="24"/>
          <w:szCs w:val="24"/>
        </w:rPr>
        <w:lastRenderedPageBreak/>
        <w:t xml:space="preserve">I. </w:t>
      </w:r>
      <w:r w:rsidRPr="00706FEC">
        <w:rPr>
          <w:rFonts w:cs="Arial"/>
          <w:b/>
          <w:sz w:val="24"/>
          <w:szCs w:val="24"/>
          <w:u w:val="single"/>
        </w:rPr>
        <w:t>I</w:t>
      </w:r>
      <w:r w:rsidR="00E15A33" w:rsidRPr="00706FEC">
        <w:rPr>
          <w:rFonts w:cs="Arial"/>
          <w:b/>
          <w:sz w:val="24"/>
          <w:szCs w:val="24"/>
          <w:u w:val="single"/>
        </w:rPr>
        <w:t>ntroduction</w:t>
      </w:r>
    </w:p>
    <w:p w:rsidR="00C1637C" w:rsidRPr="00706FEC" w:rsidRDefault="00C1637C" w:rsidP="00C1637C">
      <w:pPr>
        <w:tabs>
          <w:tab w:val="left" w:pos="284"/>
        </w:tabs>
        <w:spacing w:before="0" w:after="0"/>
        <w:rPr>
          <w:rFonts w:cs="Arial"/>
          <w:b/>
          <w:sz w:val="24"/>
          <w:szCs w:val="24"/>
          <w:u w:val="single"/>
        </w:rPr>
      </w:pPr>
    </w:p>
    <w:p w:rsidR="00197A93" w:rsidRDefault="00197A93" w:rsidP="00985D50">
      <w:pPr>
        <w:tabs>
          <w:tab w:val="left" w:pos="284"/>
        </w:tabs>
        <w:spacing w:before="0" w:after="0" w:line="276" w:lineRule="auto"/>
        <w:rPr>
          <w:rFonts w:cs="Arial"/>
          <w:szCs w:val="22"/>
        </w:rPr>
      </w:pPr>
      <w:r>
        <w:rPr>
          <w:rFonts w:cs="Arial"/>
          <w:szCs w:val="22"/>
        </w:rPr>
        <w:t xml:space="preserve">Afin de présenter </w:t>
      </w:r>
      <w:r w:rsidR="00135C65">
        <w:rPr>
          <w:rFonts w:cs="Arial"/>
          <w:szCs w:val="22"/>
        </w:rPr>
        <w:t>l</w:t>
      </w:r>
      <w:r>
        <w:rPr>
          <w:rFonts w:cs="Arial"/>
          <w:szCs w:val="22"/>
        </w:rPr>
        <w:t xml:space="preserve">e bilan de la Politique d’inscription pour l’année scolaire 2015-2016, il convient de rappeler le contexte dans lequel la Politique d’inscription a pu être élaborée par l’Autorité centrale des inscriptions.  </w:t>
      </w:r>
    </w:p>
    <w:p w:rsidR="00197A93" w:rsidRDefault="00197A93" w:rsidP="00985D50">
      <w:pPr>
        <w:tabs>
          <w:tab w:val="left" w:pos="284"/>
        </w:tabs>
        <w:spacing w:before="0" w:after="0" w:line="276" w:lineRule="auto"/>
        <w:rPr>
          <w:rFonts w:cs="Arial"/>
          <w:szCs w:val="22"/>
        </w:rPr>
      </w:pPr>
    </w:p>
    <w:p w:rsidR="00197A93" w:rsidRDefault="00197A93" w:rsidP="00985D50">
      <w:pPr>
        <w:tabs>
          <w:tab w:val="left" w:pos="284"/>
        </w:tabs>
        <w:spacing w:before="0" w:after="0" w:line="276" w:lineRule="auto"/>
        <w:rPr>
          <w:rFonts w:cs="Arial"/>
          <w:szCs w:val="22"/>
        </w:rPr>
      </w:pPr>
      <w:r>
        <w:rPr>
          <w:rFonts w:cs="Arial"/>
          <w:szCs w:val="22"/>
        </w:rPr>
        <w:t xml:space="preserve">Face à la surpopulation croissante que connaissent </w:t>
      </w:r>
      <w:r w:rsidRPr="00D57BA5">
        <w:rPr>
          <w:rFonts w:cs="Arial"/>
          <w:szCs w:val="22"/>
        </w:rPr>
        <w:t>depuis plusieurs années</w:t>
      </w:r>
      <w:r>
        <w:rPr>
          <w:rFonts w:cs="Arial"/>
          <w:szCs w:val="22"/>
        </w:rPr>
        <w:t xml:space="preserve"> les Ecoles européennes de Bruxelles, une proposition de création de l’Ecole européenne de Bruxelles Berkendael a été présentée au Conseil supérieur lors de sa réunion de décembre 2014, à partir de laquelle était établie la proposition de lignes directrices pour la Politique 2015-2016.</w:t>
      </w:r>
    </w:p>
    <w:p w:rsidR="00197A93" w:rsidRDefault="00197A93" w:rsidP="00985D50">
      <w:pPr>
        <w:tabs>
          <w:tab w:val="left" w:pos="284"/>
        </w:tabs>
        <w:spacing w:before="0" w:after="0" w:line="276" w:lineRule="auto"/>
        <w:rPr>
          <w:rFonts w:cs="Arial"/>
          <w:szCs w:val="22"/>
        </w:rPr>
      </w:pPr>
    </w:p>
    <w:p w:rsidR="00197A93" w:rsidRDefault="00197A93" w:rsidP="00985D50">
      <w:pPr>
        <w:tabs>
          <w:tab w:val="left" w:pos="284"/>
        </w:tabs>
        <w:spacing w:before="0" w:after="0" w:line="276" w:lineRule="auto"/>
        <w:rPr>
          <w:rFonts w:cs="Arial"/>
          <w:szCs w:val="22"/>
        </w:rPr>
      </w:pPr>
      <w:r>
        <w:rPr>
          <w:rFonts w:cs="Arial"/>
          <w:szCs w:val="22"/>
        </w:rPr>
        <w:t>En l’absence d’un vote unanime, l’Ecole ne pouvant être créée, une nouvelle proposition de lignes directrices prenant en compte l’utilisation du site de Berkendael administrativement géré par l’Ecole européenne de Bruxelles I pour accueillir les sections DE, EN et FR de la maternelle à la P1, était soumise au Conseil supérieur par procédure écrite achevée le 23 janvier 2015.</w:t>
      </w:r>
    </w:p>
    <w:p w:rsidR="00197A93" w:rsidRDefault="00197A93" w:rsidP="00985D50">
      <w:pPr>
        <w:tabs>
          <w:tab w:val="left" w:pos="284"/>
        </w:tabs>
        <w:spacing w:before="0" w:after="0" w:line="276" w:lineRule="auto"/>
        <w:rPr>
          <w:rFonts w:cs="Arial"/>
          <w:szCs w:val="22"/>
        </w:rPr>
      </w:pPr>
    </w:p>
    <w:p w:rsidR="00197A93" w:rsidRDefault="00197A93" w:rsidP="00985D50">
      <w:pPr>
        <w:tabs>
          <w:tab w:val="left" w:pos="284"/>
        </w:tabs>
        <w:spacing w:before="0" w:after="0" w:line="276" w:lineRule="auto"/>
        <w:rPr>
          <w:rFonts w:cs="Arial"/>
          <w:szCs w:val="22"/>
        </w:rPr>
      </w:pPr>
      <w:r>
        <w:rPr>
          <w:rFonts w:cs="Arial"/>
          <w:szCs w:val="22"/>
        </w:rPr>
        <w:t>Le 26 janvier 2015, la Régie des Bâtiments belge informait les Ecoles européennes que les travaux de rénovation du bâtiment Fabiola de l’Ecole européenne de Bruxelles I à Uccle ne seraient pas achevés pour la rentrée de septembre 2015 comme programmé.</w:t>
      </w:r>
    </w:p>
    <w:p w:rsidR="00197A93" w:rsidRDefault="00197A93" w:rsidP="00985D50">
      <w:pPr>
        <w:tabs>
          <w:tab w:val="left" w:pos="284"/>
        </w:tabs>
        <w:spacing w:before="0" w:after="0" w:line="276" w:lineRule="auto"/>
        <w:rPr>
          <w:rFonts w:cs="Arial"/>
          <w:szCs w:val="22"/>
        </w:rPr>
      </w:pPr>
    </w:p>
    <w:p w:rsidR="00197A93" w:rsidRDefault="00197A93" w:rsidP="00985D50">
      <w:pPr>
        <w:tabs>
          <w:tab w:val="left" w:pos="284"/>
        </w:tabs>
        <w:spacing w:before="0" w:after="0" w:line="276" w:lineRule="auto"/>
        <w:rPr>
          <w:rFonts w:cs="Arial"/>
          <w:szCs w:val="22"/>
        </w:rPr>
      </w:pPr>
      <w:r>
        <w:rPr>
          <w:rFonts w:cs="Arial"/>
          <w:szCs w:val="22"/>
        </w:rPr>
        <w:t>Par ailleurs, le 30 janvier 2015, par décision du Conseil des Ministres belge seule la prolongation de  la mise à disposition du site de Berkendael à titre provisoire pour l’année scolaire 2015-2016 était approuvée.</w:t>
      </w:r>
    </w:p>
    <w:p w:rsidR="00197A93" w:rsidRDefault="00197A93" w:rsidP="00985D50">
      <w:pPr>
        <w:tabs>
          <w:tab w:val="left" w:pos="284"/>
        </w:tabs>
        <w:spacing w:before="0" w:after="0" w:line="276" w:lineRule="auto"/>
        <w:rPr>
          <w:rFonts w:cs="Arial"/>
          <w:szCs w:val="22"/>
        </w:rPr>
      </w:pPr>
    </w:p>
    <w:p w:rsidR="00197A93" w:rsidRDefault="00197A93" w:rsidP="00985D50">
      <w:pPr>
        <w:tabs>
          <w:tab w:val="left" w:pos="284"/>
        </w:tabs>
        <w:spacing w:before="0" w:after="0" w:line="276" w:lineRule="auto"/>
        <w:rPr>
          <w:rFonts w:cs="Arial"/>
          <w:szCs w:val="22"/>
        </w:rPr>
      </w:pPr>
      <w:r>
        <w:rPr>
          <w:rFonts w:cs="Arial"/>
          <w:szCs w:val="22"/>
        </w:rPr>
        <w:t>Dans ce cadre, l’Autorité centrale des inscriptions s’est vue contrainte, sur la base du mandat qui lui est confié par le Conseil supérieur, d’adapter la Politique d’inscription en tenant compte des infrastructures effectivement disponibles, ce qui impliquait pour l’Ecole de Bruxelles I de continuer d’utiliser le site de Berkendael pour héberger pendant une année supplémentaire les élèves de maternelle et de 1</w:t>
      </w:r>
      <w:r w:rsidRPr="00D726FE">
        <w:rPr>
          <w:rFonts w:cs="Arial"/>
          <w:szCs w:val="22"/>
          <w:vertAlign w:val="superscript"/>
        </w:rPr>
        <w:t>ère</w:t>
      </w:r>
      <w:r>
        <w:rPr>
          <w:rFonts w:cs="Arial"/>
          <w:szCs w:val="22"/>
        </w:rPr>
        <w:t xml:space="preserve"> primaire. Elle se voyait également dans l’obligation d’émettre des réserves quant à la garantie d’accorder une place à tous les élèves de catégorie I.</w:t>
      </w:r>
    </w:p>
    <w:p w:rsidR="00197A93" w:rsidRDefault="00197A93" w:rsidP="00985D50">
      <w:pPr>
        <w:tabs>
          <w:tab w:val="left" w:pos="284"/>
        </w:tabs>
        <w:spacing w:before="0" w:after="0" w:line="276" w:lineRule="auto"/>
        <w:rPr>
          <w:rFonts w:cs="Arial"/>
          <w:szCs w:val="22"/>
        </w:rPr>
      </w:pPr>
    </w:p>
    <w:p w:rsidR="003427E4" w:rsidRPr="00706FEC" w:rsidRDefault="00197A93" w:rsidP="00985D50">
      <w:pPr>
        <w:tabs>
          <w:tab w:val="left" w:pos="284"/>
        </w:tabs>
        <w:spacing w:before="0" w:after="0" w:line="276" w:lineRule="auto"/>
        <w:rPr>
          <w:rFonts w:cs="Arial"/>
          <w:szCs w:val="22"/>
        </w:rPr>
      </w:pPr>
      <w:r>
        <w:rPr>
          <w:rFonts w:cs="Arial"/>
          <w:szCs w:val="22"/>
        </w:rPr>
        <w:t>Ce bilan met en lumière à quel point la situation des infrastructures devient de plus en plus problématique, d’autant que le taux de remplissage des classes au cycle primaire connaît un niveau jamais atteint et que les classes de maternelle sont toujours aussi nombreuses.</w:t>
      </w:r>
      <w:r w:rsidR="003427E4" w:rsidRPr="00706FEC">
        <w:rPr>
          <w:rFonts w:cs="Arial"/>
          <w:szCs w:val="22"/>
        </w:rPr>
        <w:t xml:space="preserve"> </w:t>
      </w:r>
    </w:p>
    <w:p w:rsidR="00336DD4" w:rsidRPr="00706FEC" w:rsidRDefault="00336DD4" w:rsidP="00985D50">
      <w:pPr>
        <w:tabs>
          <w:tab w:val="left" w:pos="284"/>
        </w:tabs>
        <w:spacing w:before="0" w:after="0" w:line="276" w:lineRule="auto"/>
        <w:rPr>
          <w:szCs w:val="22"/>
        </w:rPr>
      </w:pPr>
    </w:p>
    <w:p w:rsidR="00336DD4" w:rsidRDefault="00C55AD1" w:rsidP="00985D50">
      <w:pPr>
        <w:tabs>
          <w:tab w:val="left" w:pos="284"/>
        </w:tabs>
        <w:spacing w:before="0" w:after="240" w:line="276" w:lineRule="auto"/>
        <w:rPr>
          <w:szCs w:val="22"/>
        </w:rPr>
      </w:pPr>
      <w:r w:rsidRPr="00706FEC">
        <w:rPr>
          <w:szCs w:val="22"/>
        </w:rPr>
        <w:t>D</w:t>
      </w:r>
      <w:r w:rsidR="00336DD4" w:rsidRPr="00706FEC">
        <w:rPr>
          <w:szCs w:val="22"/>
        </w:rPr>
        <w:t>es propositions de lignes directrices pour la politique 201</w:t>
      </w:r>
      <w:r w:rsidR="00197A93">
        <w:rPr>
          <w:szCs w:val="22"/>
        </w:rPr>
        <w:t>6</w:t>
      </w:r>
      <w:r w:rsidR="00336DD4" w:rsidRPr="00706FEC">
        <w:rPr>
          <w:szCs w:val="22"/>
        </w:rPr>
        <w:t>-201</w:t>
      </w:r>
      <w:r w:rsidR="00197A93">
        <w:rPr>
          <w:szCs w:val="22"/>
        </w:rPr>
        <w:t>7</w:t>
      </w:r>
      <w:r w:rsidR="00D379CA" w:rsidRPr="00706FEC">
        <w:rPr>
          <w:szCs w:val="22"/>
        </w:rPr>
        <w:t xml:space="preserve"> </w:t>
      </w:r>
      <w:r w:rsidRPr="00706FEC">
        <w:rPr>
          <w:szCs w:val="22"/>
        </w:rPr>
        <w:t>sont également présentées</w:t>
      </w:r>
      <w:r w:rsidR="00336DD4" w:rsidRPr="00706FEC">
        <w:rPr>
          <w:szCs w:val="22"/>
        </w:rPr>
        <w:t xml:space="preserve">.  </w:t>
      </w:r>
    </w:p>
    <w:p w:rsidR="00C40CFB" w:rsidRPr="00706FEC" w:rsidRDefault="00C40CFB" w:rsidP="00985D50">
      <w:pPr>
        <w:tabs>
          <w:tab w:val="left" w:pos="284"/>
        </w:tabs>
        <w:spacing w:before="0" w:after="240" w:line="276" w:lineRule="auto"/>
        <w:rPr>
          <w:szCs w:val="22"/>
        </w:rPr>
      </w:pPr>
    </w:p>
    <w:p w:rsidR="00C1637C" w:rsidRDefault="00C1637C" w:rsidP="00C1637C">
      <w:pPr>
        <w:tabs>
          <w:tab w:val="left" w:pos="284"/>
        </w:tabs>
        <w:rPr>
          <w:b/>
          <w:sz w:val="24"/>
          <w:szCs w:val="24"/>
          <w:u w:val="single"/>
        </w:rPr>
      </w:pPr>
      <w:r w:rsidRPr="00706FEC">
        <w:rPr>
          <w:b/>
          <w:sz w:val="24"/>
          <w:szCs w:val="24"/>
        </w:rPr>
        <w:t xml:space="preserve">II. </w:t>
      </w:r>
      <w:r w:rsidR="00E15A33" w:rsidRPr="00706FEC">
        <w:rPr>
          <w:b/>
          <w:sz w:val="24"/>
          <w:szCs w:val="24"/>
          <w:u w:val="single"/>
        </w:rPr>
        <w:t>Campagne d’inscription 20</w:t>
      </w:r>
      <w:r w:rsidR="0012671F" w:rsidRPr="00706FEC">
        <w:rPr>
          <w:b/>
          <w:sz w:val="24"/>
          <w:szCs w:val="24"/>
          <w:u w:val="single"/>
        </w:rPr>
        <w:t>1</w:t>
      </w:r>
      <w:r w:rsidR="00197A93">
        <w:rPr>
          <w:b/>
          <w:sz w:val="24"/>
          <w:szCs w:val="24"/>
          <w:u w:val="single"/>
        </w:rPr>
        <w:t>5</w:t>
      </w:r>
      <w:r w:rsidR="00E15A33" w:rsidRPr="00706FEC">
        <w:rPr>
          <w:b/>
          <w:sz w:val="24"/>
          <w:szCs w:val="24"/>
          <w:u w:val="single"/>
        </w:rPr>
        <w:t>-201</w:t>
      </w:r>
      <w:r w:rsidR="00197A93">
        <w:rPr>
          <w:b/>
          <w:sz w:val="24"/>
          <w:szCs w:val="24"/>
          <w:u w:val="single"/>
        </w:rPr>
        <w:t>6</w:t>
      </w:r>
    </w:p>
    <w:p w:rsidR="007F72B9" w:rsidRPr="00706FEC" w:rsidRDefault="009E5ED8" w:rsidP="00D57BA5">
      <w:pPr>
        <w:tabs>
          <w:tab w:val="left" w:pos="284"/>
        </w:tabs>
        <w:spacing w:before="240"/>
        <w:rPr>
          <w:b/>
          <w:szCs w:val="22"/>
        </w:rPr>
      </w:pPr>
      <w:r w:rsidRPr="00706FEC">
        <w:rPr>
          <w:b/>
          <w:szCs w:val="22"/>
        </w:rPr>
        <w:tab/>
        <w:t>2</w:t>
      </w:r>
      <w:r w:rsidR="007F72B9" w:rsidRPr="00706FEC">
        <w:rPr>
          <w:b/>
          <w:szCs w:val="22"/>
        </w:rPr>
        <w:t xml:space="preserve">.1 </w:t>
      </w:r>
      <w:r w:rsidR="00371D11" w:rsidRPr="00706FEC">
        <w:rPr>
          <w:b/>
          <w:szCs w:val="22"/>
        </w:rPr>
        <w:t xml:space="preserve">Rappel des </w:t>
      </w:r>
      <w:r w:rsidR="00172A9F" w:rsidRPr="00706FEC">
        <w:rPr>
          <w:b/>
          <w:szCs w:val="22"/>
        </w:rPr>
        <w:t>objectifs</w:t>
      </w:r>
      <w:r w:rsidR="00320201" w:rsidRPr="00706FEC">
        <w:rPr>
          <w:b/>
          <w:szCs w:val="22"/>
        </w:rPr>
        <w:t xml:space="preserve"> </w:t>
      </w:r>
      <w:r w:rsidR="00371D11" w:rsidRPr="00706FEC">
        <w:rPr>
          <w:b/>
          <w:szCs w:val="22"/>
        </w:rPr>
        <w:t>pour 20</w:t>
      </w:r>
      <w:r w:rsidR="0012671F" w:rsidRPr="00706FEC">
        <w:rPr>
          <w:b/>
          <w:szCs w:val="22"/>
        </w:rPr>
        <w:t>1</w:t>
      </w:r>
      <w:r w:rsidR="00197A93">
        <w:rPr>
          <w:b/>
          <w:szCs w:val="22"/>
        </w:rPr>
        <w:t>5</w:t>
      </w:r>
      <w:r w:rsidR="00371D11" w:rsidRPr="00706FEC">
        <w:rPr>
          <w:b/>
          <w:szCs w:val="22"/>
        </w:rPr>
        <w:t>-201</w:t>
      </w:r>
      <w:r w:rsidR="00197A93">
        <w:rPr>
          <w:b/>
          <w:szCs w:val="22"/>
        </w:rPr>
        <w:t>6</w:t>
      </w:r>
      <w:r w:rsidR="00371D11" w:rsidRPr="00706FEC">
        <w:rPr>
          <w:b/>
          <w:szCs w:val="22"/>
        </w:rPr>
        <w:t xml:space="preserve"> </w:t>
      </w:r>
    </w:p>
    <w:p w:rsidR="00197A93" w:rsidRPr="00197A93" w:rsidRDefault="00197A93" w:rsidP="00C40CFB">
      <w:pPr>
        <w:tabs>
          <w:tab w:val="left" w:pos="284"/>
        </w:tabs>
        <w:spacing w:before="240" w:line="276" w:lineRule="auto"/>
        <w:rPr>
          <w:szCs w:val="22"/>
        </w:rPr>
      </w:pPr>
      <w:r w:rsidRPr="00197A93">
        <w:rPr>
          <w:szCs w:val="22"/>
        </w:rPr>
        <w:t xml:space="preserve">Le contexte des inscriptions pour l’année scolaire 2015-2016 est le suivant : </w:t>
      </w:r>
    </w:p>
    <w:p w:rsidR="00302DE3" w:rsidRDefault="00197A93" w:rsidP="00985D50">
      <w:pPr>
        <w:pStyle w:val="ListParagraph"/>
        <w:numPr>
          <w:ilvl w:val="0"/>
          <w:numId w:val="39"/>
        </w:numPr>
        <w:tabs>
          <w:tab w:val="left" w:pos="284"/>
        </w:tabs>
        <w:spacing w:after="120" w:line="276" w:lineRule="auto"/>
        <w:ind w:left="714" w:hanging="357"/>
        <w:jc w:val="both"/>
        <w:rPr>
          <w:rFonts w:ascii="Arial" w:hAnsi="Arial" w:cs="Arial"/>
          <w:sz w:val="22"/>
          <w:szCs w:val="22"/>
        </w:rPr>
      </w:pPr>
      <w:r w:rsidRPr="002F00AB">
        <w:rPr>
          <w:rFonts w:ascii="Arial" w:hAnsi="Arial" w:cs="Arial"/>
          <w:i/>
          <w:sz w:val="22"/>
          <w:szCs w:val="22"/>
        </w:rPr>
        <w:t>Infrastructures disponibles à Bruxelles</w:t>
      </w:r>
      <w:r w:rsidRPr="002F00AB">
        <w:rPr>
          <w:rFonts w:ascii="Arial" w:hAnsi="Arial" w:cs="Arial"/>
          <w:sz w:val="22"/>
          <w:szCs w:val="22"/>
        </w:rPr>
        <w:t xml:space="preserve"> : outre le site de Laeken où l’école de Bruxelles IV poursuit son développement en ouvrant le niveau de 6ème secondaire, l’infrastructure complémentaire du site de Berkendael est utilisée par l’Ecole </w:t>
      </w:r>
      <w:r w:rsidRPr="002F00AB">
        <w:rPr>
          <w:rFonts w:ascii="Arial" w:hAnsi="Arial" w:cs="Arial"/>
          <w:sz w:val="22"/>
          <w:szCs w:val="22"/>
        </w:rPr>
        <w:lastRenderedPageBreak/>
        <w:t xml:space="preserve">européenne de Bruxelles I pour héberger temporairement les élèves de maternelle et de 1ère primaire, dans l’attente de la rénovation du bâtiment Fabiola ; </w:t>
      </w:r>
    </w:p>
    <w:p w:rsidR="00302DE3" w:rsidRDefault="00197A93" w:rsidP="00302DE3">
      <w:pPr>
        <w:pStyle w:val="ListParagraph"/>
        <w:numPr>
          <w:ilvl w:val="0"/>
          <w:numId w:val="39"/>
        </w:numPr>
        <w:tabs>
          <w:tab w:val="left" w:pos="284"/>
        </w:tabs>
        <w:spacing w:line="276" w:lineRule="auto"/>
        <w:ind w:left="714" w:hanging="357"/>
        <w:jc w:val="both"/>
        <w:rPr>
          <w:rFonts w:ascii="Arial" w:hAnsi="Arial" w:cs="Arial"/>
          <w:sz w:val="22"/>
          <w:szCs w:val="22"/>
        </w:rPr>
      </w:pPr>
      <w:r w:rsidRPr="00C857DA">
        <w:rPr>
          <w:rFonts w:ascii="Arial" w:hAnsi="Arial" w:cs="Arial"/>
          <w:i/>
          <w:sz w:val="22"/>
          <w:szCs w:val="22"/>
        </w:rPr>
        <w:t>Situation des écoles</w:t>
      </w:r>
      <w:r w:rsidRPr="00C857DA">
        <w:rPr>
          <w:rFonts w:ascii="Arial" w:hAnsi="Arial" w:cs="Arial"/>
          <w:sz w:val="22"/>
          <w:szCs w:val="22"/>
        </w:rPr>
        <w:t xml:space="preserve"> : </w:t>
      </w:r>
    </w:p>
    <w:p w:rsidR="00197A93" w:rsidRPr="00302DE3" w:rsidRDefault="007514F1" w:rsidP="007514F1">
      <w:pPr>
        <w:tabs>
          <w:tab w:val="left" w:pos="284"/>
        </w:tabs>
        <w:spacing w:before="0" w:line="276" w:lineRule="auto"/>
        <w:ind w:left="714"/>
        <w:rPr>
          <w:rFonts w:cs="Arial"/>
          <w:szCs w:val="22"/>
        </w:rPr>
      </w:pPr>
      <w:r>
        <w:rPr>
          <w:rFonts w:cs="Arial"/>
          <w:szCs w:val="22"/>
        </w:rPr>
        <w:tab/>
      </w:r>
      <w:r w:rsidR="00D57BA5" w:rsidRPr="007514F1">
        <w:rPr>
          <w:rFonts w:cs="Arial"/>
          <w:szCs w:val="22"/>
        </w:rPr>
        <w:t>L</w:t>
      </w:r>
      <w:r w:rsidR="00197A93" w:rsidRPr="007514F1">
        <w:rPr>
          <w:rFonts w:cs="Arial"/>
          <w:szCs w:val="22"/>
        </w:rPr>
        <w:t>’Ecole de Bruxelles I</w:t>
      </w:r>
      <w:r w:rsidR="00197A93" w:rsidRPr="00302DE3">
        <w:rPr>
          <w:rFonts w:cs="Arial"/>
          <w:szCs w:val="22"/>
        </w:rPr>
        <w:t xml:space="preserve"> offre des places disponibles au secondaire en raison de l’augmentation moindre des effectifs de ce cycle, ce qui n’est pas le cas pour les cycles maternel et primaire. </w:t>
      </w:r>
    </w:p>
    <w:p w:rsidR="00197A93" w:rsidRPr="00197A93" w:rsidRDefault="007514F1" w:rsidP="007514F1">
      <w:pPr>
        <w:tabs>
          <w:tab w:val="left" w:pos="284"/>
        </w:tabs>
        <w:spacing w:line="276" w:lineRule="auto"/>
        <w:ind w:left="714"/>
        <w:rPr>
          <w:szCs w:val="22"/>
        </w:rPr>
      </w:pPr>
      <w:r>
        <w:rPr>
          <w:szCs w:val="22"/>
        </w:rPr>
        <w:tab/>
      </w:r>
      <w:r w:rsidR="00197A93" w:rsidRPr="00197A93">
        <w:rPr>
          <w:szCs w:val="22"/>
        </w:rPr>
        <w:t>L’Ecole de Bruxelles II, grâce à une légère diminution de son effectif global, devra accueillir une partie des demandes en section francophone compte tenu de la demande toujours importante et des effectifs de cette section dans les trois autres écoles.</w:t>
      </w:r>
    </w:p>
    <w:p w:rsidR="00197A93" w:rsidRPr="00197A93" w:rsidRDefault="007514F1" w:rsidP="007514F1">
      <w:pPr>
        <w:tabs>
          <w:tab w:val="left" w:pos="284"/>
        </w:tabs>
        <w:spacing w:line="276" w:lineRule="auto"/>
        <w:ind w:left="714"/>
        <w:rPr>
          <w:szCs w:val="22"/>
        </w:rPr>
      </w:pPr>
      <w:r>
        <w:rPr>
          <w:szCs w:val="22"/>
        </w:rPr>
        <w:tab/>
      </w:r>
      <w:r w:rsidR="00197A93" w:rsidRPr="00197A93">
        <w:rPr>
          <w:szCs w:val="22"/>
        </w:rPr>
        <w:t xml:space="preserve">L’Ecole de Bruxelles III peut encore accueillir des élèves en fonction de la structure des classes formées les années académiques précédentes. </w:t>
      </w:r>
    </w:p>
    <w:p w:rsidR="00197A93" w:rsidRPr="00197A93" w:rsidRDefault="007514F1" w:rsidP="007514F1">
      <w:pPr>
        <w:tabs>
          <w:tab w:val="left" w:pos="284"/>
        </w:tabs>
        <w:spacing w:line="276" w:lineRule="auto"/>
        <w:ind w:left="714"/>
        <w:rPr>
          <w:szCs w:val="22"/>
        </w:rPr>
      </w:pPr>
      <w:r>
        <w:rPr>
          <w:szCs w:val="22"/>
        </w:rPr>
        <w:tab/>
      </w:r>
      <w:r w:rsidR="00197A93" w:rsidRPr="00197A93">
        <w:rPr>
          <w:szCs w:val="22"/>
        </w:rPr>
        <w:t xml:space="preserve">L’Ecole de Bruxelles IV dispose de places sauf en section francophone au cycle secondaire. </w:t>
      </w:r>
    </w:p>
    <w:p w:rsidR="00197A93" w:rsidRPr="00703F36" w:rsidRDefault="00197A93" w:rsidP="00985D50">
      <w:pPr>
        <w:pStyle w:val="ListParagraph"/>
        <w:numPr>
          <w:ilvl w:val="0"/>
          <w:numId w:val="40"/>
        </w:numPr>
        <w:tabs>
          <w:tab w:val="left" w:pos="284"/>
        </w:tabs>
        <w:spacing w:line="276" w:lineRule="auto"/>
        <w:jc w:val="both"/>
        <w:rPr>
          <w:szCs w:val="22"/>
        </w:rPr>
      </w:pPr>
      <w:r w:rsidRPr="00703F36">
        <w:rPr>
          <w:rFonts w:ascii="Arial" w:hAnsi="Arial" w:cs="Arial"/>
          <w:i/>
          <w:sz w:val="22"/>
          <w:szCs w:val="22"/>
        </w:rPr>
        <w:t>Modalisation des concepts de groupement et regroupement des fratries</w:t>
      </w:r>
      <w:r w:rsidRPr="00703F36">
        <w:rPr>
          <w:rFonts w:ascii="Arial" w:hAnsi="Arial" w:cs="Arial"/>
          <w:sz w:val="22"/>
          <w:szCs w:val="22"/>
        </w:rPr>
        <w:t xml:space="preserve"> : en raison de l’utilisation de plus en plus fréquente de places au-delà des seuils de places disponibles pour satisfaire l’accueil des fratries dans une même école, les demandes visées sont envisagées de manière interne, au sein des cycles maternel et primaire d’une part, et au sein du cycle secondaire d’autre part, pour autant que les niveaux des sections linguistiques demandés soient ouverts dans la même école</w:t>
      </w:r>
      <w:r w:rsidRPr="00703F36">
        <w:rPr>
          <w:szCs w:val="22"/>
        </w:rPr>
        <w:t>.</w:t>
      </w:r>
    </w:p>
    <w:p w:rsidR="00703F36" w:rsidRDefault="00197A93" w:rsidP="00985D50">
      <w:pPr>
        <w:tabs>
          <w:tab w:val="left" w:pos="284"/>
        </w:tabs>
        <w:spacing w:after="0" w:line="276" w:lineRule="auto"/>
        <w:rPr>
          <w:szCs w:val="22"/>
        </w:rPr>
      </w:pPr>
      <w:r w:rsidRPr="00197A93">
        <w:rPr>
          <w:szCs w:val="22"/>
        </w:rPr>
        <w:t>A partir de ces données, il s’avère toujours nécessaire de poursuivre l’objectif de répartir de manière équilibrée la population scolaire globale selon une structure de classes établie pour chaque école en fonction de ses particularités.</w:t>
      </w:r>
    </w:p>
    <w:p w:rsidR="00AE08A2" w:rsidRDefault="00AE08A2" w:rsidP="00985D50">
      <w:pPr>
        <w:tabs>
          <w:tab w:val="left" w:pos="284"/>
        </w:tabs>
        <w:spacing w:before="0" w:after="0" w:line="276" w:lineRule="auto"/>
        <w:rPr>
          <w:szCs w:val="22"/>
        </w:rPr>
      </w:pPr>
      <w:r w:rsidRPr="00706FEC">
        <w:rPr>
          <w:szCs w:val="22"/>
        </w:rPr>
        <w:t xml:space="preserve"> </w:t>
      </w:r>
    </w:p>
    <w:p w:rsidR="00C40CFB" w:rsidRPr="00706FEC" w:rsidRDefault="00C40CFB" w:rsidP="00985D50">
      <w:pPr>
        <w:tabs>
          <w:tab w:val="left" w:pos="284"/>
        </w:tabs>
        <w:spacing w:before="0" w:after="0" w:line="276" w:lineRule="auto"/>
        <w:rPr>
          <w:szCs w:val="22"/>
        </w:rPr>
      </w:pPr>
    </w:p>
    <w:p w:rsidR="00371D11" w:rsidRPr="00706FEC" w:rsidRDefault="00371D11" w:rsidP="00985D50">
      <w:pPr>
        <w:tabs>
          <w:tab w:val="left" w:pos="284"/>
        </w:tabs>
        <w:spacing w:line="276" w:lineRule="auto"/>
        <w:ind w:left="284"/>
        <w:rPr>
          <w:rFonts w:cs="Arial"/>
          <w:b/>
          <w:szCs w:val="22"/>
          <w:lang w:val="fr-BE"/>
        </w:rPr>
      </w:pPr>
      <w:r w:rsidRPr="00706FEC">
        <w:rPr>
          <w:rFonts w:cs="Arial"/>
          <w:b/>
          <w:szCs w:val="22"/>
          <w:lang w:val="fr-BE"/>
        </w:rPr>
        <w:t>2.2 Elaboration de la politiqu</w:t>
      </w:r>
      <w:r w:rsidR="00B67AC0" w:rsidRPr="00706FEC">
        <w:rPr>
          <w:rFonts w:cs="Arial"/>
          <w:b/>
          <w:szCs w:val="22"/>
          <w:lang w:val="fr-BE"/>
        </w:rPr>
        <w:t>e d’inscription et modalités d’application</w:t>
      </w:r>
      <w:r w:rsidRPr="00706FEC">
        <w:rPr>
          <w:rFonts w:cs="Arial"/>
          <w:b/>
          <w:szCs w:val="22"/>
          <w:lang w:val="fr-BE"/>
        </w:rPr>
        <w:t xml:space="preserve"> </w:t>
      </w:r>
    </w:p>
    <w:p w:rsidR="00197A93" w:rsidRPr="00197A93" w:rsidRDefault="00197A93" w:rsidP="00C40CFB">
      <w:pPr>
        <w:tabs>
          <w:tab w:val="left" w:pos="284"/>
        </w:tabs>
        <w:spacing w:before="240" w:line="276" w:lineRule="auto"/>
        <w:rPr>
          <w:szCs w:val="22"/>
        </w:rPr>
      </w:pPr>
      <w:r w:rsidRPr="00197A93">
        <w:rPr>
          <w:szCs w:val="22"/>
        </w:rPr>
        <w:t xml:space="preserve">Compte tenu des délais pour obtenir un consensus sur les lignes directrices de la Politique d’inscription et des informations communiquées fin janvier par l’Etat hôte sur le statut des infrastructures effectivement disponibles, la campagne d’inscription 2015-2016 a été organisée en 2 phases avec un calendrier différent de celui des années précédentes. </w:t>
      </w:r>
    </w:p>
    <w:p w:rsidR="00197A93" w:rsidRPr="00197A93" w:rsidRDefault="00197A93" w:rsidP="00985D50">
      <w:pPr>
        <w:tabs>
          <w:tab w:val="left" w:pos="284"/>
        </w:tabs>
        <w:spacing w:line="276" w:lineRule="auto"/>
        <w:rPr>
          <w:szCs w:val="22"/>
        </w:rPr>
      </w:pPr>
      <w:r w:rsidRPr="00197A93">
        <w:rPr>
          <w:szCs w:val="22"/>
        </w:rPr>
        <w:t>A cet égard, l’Autorité centrale des inscriptions a publié sur le site internet des Ecoles européennes des communiqués pour informer de l’évolution de ses travaux face aux contraintes extérieures auxquelles les Ecoles ont été confrontées pendant cette période préparatoire.</w:t>
      </w:r>
    </w:p>
    <w:p w:rsidR="00197A93" w:rsidRPr="00197A93" w:rsidRDefault="00197A93" w:rsidP="00985D50">
      <w:pPr>
        <w:tabs>
          <w:tab w:val="left" w:pos="284"/>
        </w:tabs>
        <w:spacing w:line="276" w:lineRule="auto"/>
        <w:rPr>
          <w:szCs w:val="22"/>
        </w:rPr>
      </w:pPr>
      <w:r w:rsidRPr="00197A93">
        <w:rPr>
          <w:szCs w:val="22"/>
        </w:rPr>
        <w:t>A l’instar de la procédure mise en place depuis la campagne d’inscription 2014-2015, en fonction des ressources disponibles et afin de tenir compte davantage des souhaits des demandeurs d’inscription, la Politique d’inscription pour l’année scolaire 2015-2016</w:t>
      </w:r>
      <w:r w:rsidR="00C40CFB">
        <w:rPr>
          <w:rStyle w:val="FootnoteReference"/>
          <w:szCs w:val="22"/>
        </w:rPr>
        <w:footnoteReference w:id="1"/>
      </w:r>
      <w:r w:rsidRPr="00197A93">
        <w:rPr>
          <w:szCs w:val="22"/>
        </w:rPr>
        <w:t xml:space="preserve"> a prévu de maintenir la méthode permettant après l’attribution des places aux élèves prioritaires d’attribuer tout d’abord les places disponibles de chaque classe aux demandeurs ayant désigné l’école comme étant celle de leur première préférence.</w:t>
      </w:r>
    </w:p>
    <w:p w:rsidR="00197A93" w:rsidRPr="00197A93" w:rsidRDefault="00197A93" w:rsidP="00985D50">
      <w:pPr>
        <w:tabs>
          <w:tab w:val="left" w:pos="284"/>
        </w:tabs>
        <w:spacing w:line="276" w:lineRule="auto"/>
        <w:rPr>
          <w:szCs w:val="22"/>
        </w:rPr>
      </w:pPr>
      <w:r w:rsidRPr="00197A93">
        <w:rPr>
          <w:szCs w:val="22"/>
        </w:rPr>
        <w:lastRenderedPageBreak/>
        <w:t xml:space="preserve">Etant donné les particularités de chaque école en termes de sections linguistiques et niveaux ouverts, des mesures ciblées ont été adoptées. </w:t>
      </w:r>
    </w:p>
    <w:p w:rsidR="00197A93" w:rsidRPr="00197A93" w:rsidRDefault="00197A93" w:rsidP="00985D50">
      <w:pPr>
        <w:tabs>
          <w:tab w:val="left" w:pos="284"/>
        </w:tabs>
        <w:spacing w:line="276" w:lineRule="auto"/>
        <w:rPr>
          <w:szCs w:val="22"/>
        </w:rPr>
      </w:pPr>
      <w:r w:rsidRPr="00197A93">
        <w:rPr>
          <w:szCs w:val="22"/>
        </w:rPr>
        <w:t>Pour mettre en œuvre les objectifs arrêtés pour l’année scolaire 2015-2016, après l’attribution des places aux élèves présentant des critères particuliers de priorité, les dispositions de la Politique d’inscription prévoyaient en fonction de la structure des écoles, pour les sections présentes dans plusieurs écoles, d’inscrire :</w:t>
      </w:r>
    </w:p>
    <w:p w:rsidR="00197A93" w:rsidRPr="00197A93" w:rsidRDefault="00197A93" w:rsidP="00985D50">
      <w:pPr>
        <w:tabs>
          <w:tab w:val="left" w:pos="284"/>
        </w:tabs>
        <w:spacing w:line="276" w:lineRule="auto"/>
        <w:rPr>
          <w:szCs w:val="22"/>
        </w:rPr>
      </w:pPr>
      <w:r w:rsidRPr="00197A93">
        <w:rPr>
          <w:szCs w:val="22"/>
        </w:rPr>
        <w:t>-</w:t>
      </w:r>
      <w:r w:rsidRPr="00197A93">
        <w:rPr>
          <w:szCs w:val="22"/>
        </w:rPr>
        <w:tab/>
        <w:t xml:space="preserve">les élèves dans les sections linguistiques DE, EN, FR, IT et NL en maternelle et en 1ère primaire, à hauteur de 24 élèves par classe, dans les quatre écoles de Bruxelles pour maintenir l’équilibre entre les écoles ; </w:t>
      </w:r>
    </w:p>
    <w:p w:rsidR="00197A93" w:rsidRPr="00197A93" w:rsidRDefault="00197A93" w:rsidP="00985D50">
      <w:pPr>
        <w:tabs>
          <w:tab w:val="left" w:pos="284"/>
        </w:tabs>
        <w:spacing w:line="276" w:lineRule="auto"/>
        <w:rPr>
          <w:szCs w:val="22"/>
        </w:rPr>
      </w:pPr>
      <w:r w:rsidRPr="00197A93">
        <w:rPr>
          <w:szCs w:val="22"/>
        </w:rPr>
        <w:t>-</w:t>
      </w:r>
      <w:r w:rsidRPr="00197A93">
        <w:rPr>
          <w:szCs w:val="22"/>
        </w:rPr>
        <w:tab/>
        <w:t xml:space="preserve">les élèves de ces mêmes sections de la 2ème à la 5ème primaire et au cycle secondaire à hauteur de 26 élèves dans les écoles de Bruxelles I, Bruxelles III et Bruxelles IV selon leur structure en vue d’utiliser de manière optimale les ressources des écoles, les effectifs de l’Ecole de Bruxelles II devant être limités en raison de l’état </w:t>
      </w:r>
      <w:r>
        <w:rPr>
          <w:szCs w:val="22"/>
        </w:rPr>
        <w:t>de ses infrastructures communes</w:t>
      </w:r>
      <w:r w:rsidRPr="00197A93">
        <w:rPr>
          <w:szCs w:val="22"/>
        </w:rPr>
        <w:t>;</w:t>
      </w:r>
    </w:p>
    <w:p w:rsidR="00197A93" w:rsidRPr="00197A93" w:rsidRDefault="00197A93" w:rsidP="00985D50">
      <w:pPr>
        <w:tabs>
          <w:tab w:val="left" w:pos="284"/>
        </w:tabs>
        <w:spacing w:line="276" w:lineRule="auto"/>
        <w:rPr>
          <w:szCs w:val="22"/>
        </w:rPr>
      </w:pPr>
      <w:r w:rsidRPr="00197A93">
        <w:rPr>
          <w:szCs w:val="22"/>
        </w:rPr>
        <w:t>-</w:t>
      </w:r>
      <w:r w:rsidRPr="00197A93">
        <w:rPr>
          <w:szCs w:val="22"/>
        </w:rPr>
        <w:tab/>
        <w:t>les élèves dans la section linguistique FR dans les quatre écoles de Bruxelles dans tous les cycles d’enseignement, compte tenu du nombre constant de demandes d’inscription dans cette section.</w:t>
      </w:r>
    </w:p>
    <w:p w:rsidR="00197A93" w:rsidRPr="00197A93" w:rsidRDefault="00197A93" w:rsidP="00985D50">
      <w:pPr>
        <w:tabs>
          <w:tab w:val="left" w:pos="284"/>
        </w:tabs>
        <w:spacing w:line="276" w:lineRule="auto"/>
        <w:rPr>
          <w:szCs w:val="22"/>
        </w:rPr>
      </w:pPr>
      <w:r w:rsidRPr="00197A93">
        <w:rPr>
          <w:szCs w:val="22"/>
        </w:rPr>
        <w:t xml:space="preserve">L’Annexe III de la Politique d’inscription présente une synthèse de ces dispositions. </w:t>
      </w:r>
    </w:p>
    <w:p w:rsidR="00197A93" w:rsidRPr="00197A93" w:rsidRDefault="00197A93" w:rsidP="00985D50">
      <w:pPr>
        <w:tabs>
          <w:tab w:val="left" w:pos="284"/>
        </w:tabs>
        <w:spacing w:line="276" w:lineRule="auto"/>
        <w:rPr>
          <w:szCs w:val="22"/>
        </w:rPr>
      </w:pPr>
      <w:r w:rsidRPr="00197A93">
        <w:rPr>
          <w:szCs w:val="22"/>
        </w:rPr>
        <w:t xml:space="preserve">Pour mettre en application cette politique, l’Autorité s’est réunie régulièrement tout au long de l’année. Elle a ainsi été appelée à prendre des mesures pour pouvoir accueillir les demandes en créant le cas échéant de nouvelles classes. </w:t>
      </w:r>
    </w:p>
    <w:p w:rsidR="00FF7E01" w:rsidRDefault="00197A93" w:rsidP="00985D50">
      <w:pPr>
        <w:tabs>
          <w:tab w:val="left" w:pos="284"/>
        </w:tabs>
        <w:spacing w:after="0" w:line="276" w:lineRule="auto"/>
        <w:rPr>
          <w:szCs w:val="22"/>
        </w:rPr>
      </w:pPr>
      <w:r w:rsidRPr="00197A93">
        <w:rPr>
          <w:szCs w:val="22"/>
        </w:rPr>
        <w:t xml:space="preserve">Toutes les informations détaillées relatives à l’organisation de la campagne d’inscription dont le calendrier et la procédure figurent dans la Politique d’inscription, qui a été publiée sur le site internet des Ecoles européennes le 5 février 2015. Par ailleurs, </w:t>
      </w:r>
      <w:r w:rsidR="00985D50">
        <w:rPr>
          <w:szCs w:val="22"/>
        </w:rPr>
        <w:t xml:space="preserve">pendant toute la durée de </w:t>
      </w:r>
      <w:r w:rsidRPr="00197A93">
        <w:rPr>
          <w:szCs w:val="22"/>
        </w:rPr>
        <w:t>la campagne d’inscription ont été prévues plusieurs publications, dont celle des propositions de places dans les différentes écoles. Les demandeurs d’inscription ont été informés individuellement par courrier électronique personnalisé. A la fin de chaque phase, un récapitulatif des places attribuées et acceptées par l’ensemble des demandeurs a été publié</w:t>
      </w:r>
      <w:r w:rsidR="00FF7E01" w:rsidRPr="00706FEC">
        <w:rPr>
          <w:szCs w:val="22"/>
        </w:rPr>
        <w:t xml:space="preserve">.  </w:t>
      </w:r>
    </w:p>
    <w:p w:rsidR="00973E38" w:rsidRDefault="00973E38" w:rsidP="00985D50">
      <w:pPr>
        <w:tabs>
          <w:tab w:val="left" w:pos="284"/>
        </w:tabs>
        <w:spacing w:before="0" w:after="0" w:line="276" w:lineRule="auto"/>
        <w:rPr>
          <w:szCs w:val="22"/>
        </w:rPr>
      </w:pPr>
    </w:p>
    <w:p w:rsidR="00C40CFB" w:rsidRPr="00706FEC" w:rsidRDefault="00C40CFB" w:rsidP="00985D50">
      <w:pPr>
        <w:tabs>
          <w:tab w:val="left" w:pos="284"/>
        </w:tabs>
        <w:spacing w:before="0" w:after="0" w:line="276" w:lineRule="auto"/>
        <w:rPr>
          <w:szCs w:val="22"/>
        </w:rPr>
      </w:pPr>
    </w:p>
    <w:p w:rsidR="007F72B9" w:rsidRDefault="00FF7E01" w:rsidP="00C3556A">
      <w:pPr>
        <w:tabs>
          <w:tab w:val="left" w:pos="284"/>
        </w:tabs>
        <w:spacing w:line="276" w:lineRule="auto"/>
        <w:rPr>
          <w:b/>
          <w:szCs w:val="22"/>
        </w:rPr>
      </w:pPr>
      <w:r w:rsidRPr="00706FEC">
        <w:rPr>
          <w:i/>
          <w:szCs w:val="22"/>
        </w:rPr>
        <w:t xml:space="preserve"> </w:t>
      </w:r>
      <w:r w:rsidR="009E5ED8" w:rsidRPr="00706FEC">
        <w:rPr>
          <w:szCs w:val="22"/>
        </w:rPr>
        <w:tab/>
      </w:r>
      <w:r w:rsidR="009E5ED8" w:rsidRPr="00706FEC">
        <w:rPr>
          <w:b/>
          <w:szCs w:val="22"/>
        </w:rPr>
        <w:t>2.</w:t>
      </w:r>
      <w:r w:rsidR="00371D11" w:rsidRPr="00706FEC">
        <w:rPr>
          <w:b/>
          <w:szCs w:val="22"/>
        </w:rPr>
        <w:t>3</w:t>
      </w:r>
      <w:r w:rsidR="009E5ED8" w:rsidRPr="00706FEC">
        <w:rPr>
          <w:b/>
          <w:szCs w:val="22"/>
        </w:rPr>
        <w:t xml:space="preserve"> </w:t>
      </w:r>
      <w:r w:rsidR="00371D11" w:rsidRPr="00706FEC">
        <w:rPr>
          <w:b/>
          <w:szCs w:val="22"/>
        </w:rPr>
        <w:t>Données chiffrées</w:t>
      </w:r>
    </w:p>
    <w:p w:rsidR="00197A93" w:rsidRDefault="00197A93" w:rsidP="00C40CFB">
      <w:pPr>
        <w:tabs>
          <w:tab w:val="left" w:pos="284"/>
        </w:tabs>
        <w:spacing w:before="240" w:line="276" w:lineRule="auto"/>
        <w:rPr>
          <w:szCs w:val="22"/>
        </w:rPr>
      </w:pPr>
      <w:r>
        <w:rPr>
          <w:szCs w:val="22"/>
        </w:rPr>
        <w:t xml:space="preserve">Les principales données de la campagne d’inscription 2015-2016 sont les suivantes : </w:t>
      </w:r>
    </w:p>
    <w:p w:rsidR="00197A93" w:rsidRDefault="00197A93" w:rsidP="00985D50">
      <w:pPr>
        <w:tabs>
          <w:tab w:val="left" w:pos="284"/>
        </w:tabs>
        <w:spacing w:line="276" w:lineRule="auto"/>
        <w:ind w:left="720" w:hanging="720"/>
        <w:rPr>
          <w:szCs w:val="22"/>
        </w:rPr>
      </w:pPr>
      <w:r>
        <w:rPr>
          <w:szCs w:val="22"/>
        </w:rPr>
        <w:tab/>
        <w:t>-</w:t>
      </w:r>
      <w:r>
        <w:rPr>
          <w:szCs w:val="22"/>
        </w:rPr>
        <w:tab/>
        <w:t xml:space="preserve">2352 </w:t>
      </w:r>
      <w:r w:rsidRPr="002B31B6">
        <w:rPr>
          <w:szCs w:val="22"/>
        </w:rPr>
        <w:t xml:space="preserve">demandes d’inscription </w:t>
      </w:r>
      <w:r>
        <w:rPr>
          <w:szCs w:val="22"/>
        </w:rPr>
        <w:t xml:space="preserve">ont été </w:t>
      </w:r>
      <w:r w:rsidRPr="002B31B6">
        <w:rPr>
          <w:szCs w:val="22"/>
        </w:rPr>
        <w:t>reçues et traitées</w:t>
      </w:r>
      <w:r>
        <w:rPr>
          <w:szCs w:val="22"/>
        </w:rPr>
        <w:t>, dont 37 ont été annulées avant l’attribution des places ;</w:t>
      </w:r>
    </w:p>
    <w:p w:rsidR="00197A93" w:rsidRDefault="00197A93" w:rsidP="00985D50">
      <w:pPr>
        <w:tabs>
          <w:tab w:val="left" w:pos="284"/>
        </w:tabs>
        <w:spacing w:line="276" w:lineRule="auto"/>
        <w:rPr>
          <w:szCs w:val="22"/>
        </w:rPr>
      </w:pPr>
      <w:r>
        <w:rPr>
          <w:szCs w:val="22"/>
        </w:rPr>
        <w:tab/>
        <w:t xml:space="preserve">- </w:t>
      </w:r>
      <w:r>
        <w:rPr>
          <w:szCs w:val="22"/>
        </w:rPr>
        <w:tab/>
        <w:t xml:space="preserve">395 demandes d’inscription d’enfants de catégorie I et II ayant des frères ou sœurs </w:t>
      </w:r>
      <w:r>
        <w:rPr>
          <w:szCs w:val="22"/>
        </w:rPr>
        <w:tab/>
      </w:r>
      <w:r>
        <w:rPr>
          <w:szCs w:val="22"/>
        </w:rPr>
        <w:tab/>
        <w:t>déjà scolarisés dans les écoles ont été introduites ;</w:t>
      </w:r>
    </w:p>
    <w:p w:rsidR="00197A93" w:rsidRDefault="00197A93" w:rsidP="00985D50">
      <w:pPr>
        <w:tabs>
          <w:tab w:val="left" w:pos="284"/>
        </w:tabs>
        <w:spacing w:line="276" w:lineRule="auto"/>
        <w:rPr>
          <w:szCs w:val="22"/>
        </w:rPr>
      </w:pPr>
      <w:r>
        <w:rPr>
          <w:szCs w:val="22"/>
        </w:rPr>
        <w:tab/>
        <w:t>-</w:t>
      </w:r>
      <w:r>
        <w:rPr>
          <w:szCs w:val="22"/>
        </w:rPr>
        <w:tab/>
        <w:t xml:space="preserve">21 demandes ont été présentées dans le cadre du retour de mission ; </w:t>
      </w:r>
    </w:p>
    <w:p w:rsidR="00197A93" w:rsidRDefault="00197A93" w:rsidP="00985D50">
      <w:pPr>
        <w:tabs>
          <w:tab w:val="left" w:pos="284"/>
        </w:tabs>
        <w:spacing w:after="0" w:line="276" w:lineRule="auto"/>
        <w:ind w:left="720" w:hanging="720"/>
        <w:rPr>
          <w:szCs w:val="22"/>
        </w:rPr>
      </w:pPr>
      <w:r>
        <w:rPr>
          <w:szCs w:val="22"/>
        </w:rPr>
        <w:tab/>
        <w:t>-</w:t>
      </w:r>
      <w:r>
        <w:rPr>
          <w:szCs w:val="22"/>
        </w:rPr>
        <w:tab/>
        <w:t xml:space="preserve">sur 45 demandes d’inscription d’enfants de catégorie III reçues, dont 2 ont été annulées, 6 d’entre elles (2 de catégorie IIII et 3 correspondant à des demandes d’inscription d’enfants du personnel civil de l’OTAN et 1 d’un enfant de fonctionnaires internationaux de l’ONU) concernaient des enfants ayant des frères ou sœurs déjà scolarisés dans une école ; </w:t>
      </w:r>
    </w:p>
    <w:p w:rsidR="00197A93" w:rsidRDefault="00197A93" w:rsidP="00197A93">
      <w:pPr>
        <w:tabs>
          <w:tab w:val="left" w:pos="284"/>
        </w:tabs>
        <w:spacing w:before="0" w:after="0"/>
        <w:rPr>
          <w:szCs w:val="22"/>
        </w:rPr>
      </w:pPr>
    </w:p>
    <w:p w:rsidR="00C40CFB" w:rsidRDefault="00C40CFB" w:rsidP="00197A93">
      <w:pPr>
        <w:tabs>
          <w:tab w:val="left" w:pos="284"/>
        </w:tabs>
        <w:spacing w:before="0" w:after="0"/>
        <w:rPr>
          <w:szCs w:val="22"/>
        </w:rPr>
      </w:pPr>
    </w:p>
    <w:tbl>
      <w:tblPr>
        <w:tblpPr w:leftFromText="141" w:rightFromText="141" w:vertAnchor="text" w:horzAnchor="margin" w:tblpXSpec="center" w:tblpY="166"/>
        <w:tblW w:w="7158" w:type="dxa"/>
        <w:tblCellMar>
          <w:left w:w="70" w:type="dxa"/>
          <w:right w:w="70" w:type="dxa"/>
        </w:tblCellMar>
        <w:tblLook w:val="0000" w:firstRow="0" w:lastRow="0" w:firstColumn="0" w:lastColumn="0" w:noHBand="0" w:noVBand="0"/>
      </w:tblPr>
      <w:tblGrid>
        <w:gridCol w:w="2764"/>
        <w:gridCol w:w="4394"/>
      </w:tblGrid>
      <w:tr w:rsidR="00C40CFB" w:rsidRPr="00EB5F3D" w:rsidTr="00C40CFB">
        <w:trPr>
          <w:trHeight w:val="405"/>
        </w:trPr>
        <w:tc>
          <w:tcPr>
            <w:tcW w:w="2764" w:type="dxa"/>
            <w:vMerge w:val="restart"/>
            <w:tcBorders>
              <w:top w:val="single" w:sz="4" w:space="0" w:color="auto"/>
              <w:left w:val="single" w:sz="4" w:space="0" w:color="auto"/>
              <w:bottom w:val="single" w:sz="4" w:space="0" w:color="000000"/>
              <w:right w:val="single" w:sz="4" w:space="0" w:color="333333"/>
            </w:tcBorders>
            <w:shd w:val="clear" w:color="auto" w:fill="auto"/>
            <w:noWrap/>
            <w:vAlign w:val="bottom"/>
          </w:tcPr>
          <w:p w:rsidR="00C40CFB" w:rsidRPr="00EB5F3D" w:rsidRDefault="00C40CFB" w:rsidP="00C40CFB">
            <w:pPr>
              <w:spacing w:before="0" w:after="0"/>
              <w:jc w:val="center"/>
              <w:rPr>
                <w:rFonts w:cs="Arial"/>
                <w:szCs w:val="22"/>
              </w:rPr>
            </w:pPr>
            <w:r w:rsidRPr="00EB5F3D">
              <w:rPr>
                <w:rFonts w:cs="Arial"/>
                <w:szCs w:val="22"/>
              </w:rPr>
              <w:lastRenderedPageBreak/>
              <w:t> </w:t>
            </w:r>
          </w:p>
        </w:tc>
        <w:tc>
          <w:tcPr>
            <w:tcW w:w="4394" w:type="dxa"/>
            <w:tcBorders>
              <w:top w:val="single" w:sz="4" w:space="0" w:color="auto"/>
              <w:left w:val="nil"/>
              <w:bottom w:val="nil"/>
              <w:right w:val="single" w:sz="4" w:space="0" w:color="333333"/>
            </w:tcBorders>
            <w:shd w:val="clear" w:color="auto" w:fill="auto"/>
            <w:vAlign w:val="bottom"/>
          </w:tcPr>
          <w:p w:rsidR="00C40CFB" w:rsidRPr="00EB5F3D" w:rsidRDefault="00C40CFB" w:rsidP="00C40CFB">
            <w:pPr>
              <w:spacing w:before="0" w:after="0"/>
              <w:jc w:val="center"/>
              <w:rPr>
                <w:rFonts w:cs="Arial"/>
                <w:b/>
                <w:bCs/>
                <w:szCs w:val="22"/>
              </w:rPr>
            </w:pPr>
            <w:r w:rsidRPr="00EB5F3D">
              <w:rPr>
                <w:rFonts w:cs="Arial"/>
                <w:b/>
                <w:bCs/>
                <w:szCs w:val="22"/>
              </w:rPr>
              <w:t>Nouveaux élèves</w:t>
            </w:r>
            <w:r>
              <w:rPr>
                <w:rFonts w:cs="Arial"/>
                <w:b/>
                <w:bCs/>
                <w:szCs w:val="22"/>
              </w:rPr>
              <w:t xml:space="preserve"> acceptés</w:t>
            </w:r>
          </w:p>
        </w:tc>
      </w:tr>
      <w:tr w:rsidR="00C40CFB" w:rsidRPr="00EB5F3D" w:rsidTr="00C40CFB">
        <w:trPr>
          <w:trHeight w:val="330"/>
        </w:trPr>
        <w:tc>
          <w:tcPr>
            <w:tcW w:w="2764" w:type="dxa"/>
            <w:vMerge/>
            <w:tcBorders>
              <w:top w:val="single" w:sz="4" w:space="0" w:color="auto"/>
              <w:left w:val="single" w:sz="4" w:space="0" w:color="auto"/>
              <w:bottom w:val="single" w:sz="4" w:space="0" w:color="000000"/>
              <w:right w:val="single" w:sz="4" w:space="0" w:color="333333"/>
            </w:tcBorders>
            <w:vAlign w:val="center"/>
          </w:tcPr>
          <w:p w:rsidR="00C40CFB" w:rsidRPr="00EB5F3D" w:rsidRDefault="00C40CFB" w:rsidP="00C40CFB">
            <w:pPr>
              <w:spacing w:before="0" w:after="0"/>
              <w:jc w:val="left"/>
              <w:rPr>
                <w:rFonts w:cs="Arial"/>
                <w:szCs w:val="22"/>
              </w:rPr>
            </w:pPr>
          </w:p>
        </w:tc>
        <w:tc>
          <w:tcPr>
            <w:tcW w:w="4394" w:type="dxa"/>
            <w:tcBorders>
              <w:top w:val="nil"/>
              <w:left w:val="nil"/>
              <w:bottom w:val="single" w:sz="4" w:space="0" w:color="auto"/>
              <w:right w:val="single" w:sz="4" w:space="0" w:color="333333"/>
            </w:tcBorders>
            <w:shd w:val="clear" w:color="auto" w:fill="auto"/>
            <w:vAlign w:val="bottom"/>
          </w:tcPr>
          <w:p w:rsidR="00C40CFB" w:rsidRPr="00FB4788" w:rsidRDefault="00C40CFB" w:rsidP="00C40CFB">
            <w:pPr>
              <w:spacing w:before="0" w:after="0"/>
              <w:jc w:val="center"/>
              <w:rPr>
                <w:rFonts w:cs="Arial"/>
                <w:b/>
                <w:bCs/>
                <w:szCs w:val="22"/>
              </w:rPr>
            </w:pPr>
            <w:r>
              <w:rPr>
                <w:rFonts w:cs="Arial"/>
                <w:b/>
                <w:bCs/>
                <w:szCs w:val="22"/>
              </w:rPr>
              <w:t>au 24 septembre 2015</w:t>
            </w:r>
          </w:p>
        </w:tc>
      </w:tr>
      <w:tr w:rsidR="00C40CFB" w:rsidRPr="00EB5F3D" w:rsidTr="00C40CFB">
        <w:trPr>
          <w:trHeight w:val="300"/>
        </w:trPr>
        <w:tc>
          <w:tcPr>
            <w:tcW w:w="2764" w:type="dxa"/>
            <w:tcBorders>
              <w:top w:val="nil"/>
              <w:left w:val="single" w:sz="4" w:space="0" w:color="auto"/>
              <w:bottom w:val="nil"/>
              <w:right w:val="single" w:sz="4" w:space="0" w:color="333333"/>
            </w:tcBorders>
            <w:shd w:val="clear" w:color="auto" w:fill="auto"/>
            <w:noWrap/>
            <w:vAlign w:val="bottom"/>
          </w:tcPr>
          <w:p w:rsidR="00C40CFB" w:rsidRPr="00EB5F3D" w:rsidRDefault="00C40CFB" w:rsidP="00C40CFB">
            <w:pPr>
              <w:spacing w:before="0" w:after="0"/>
              <w:jc w:val="left"/>
              <w:rPr>
                <w:rFonts w:cs="Arial"/>
                <w:b/>
                <w:bCs/>
                <w:szCs w:val="22"/>
              </w:rPr>
            </w:pPr>
            <w:r>
              <w:rPr>
                <w:rFonts w:cs="Arial"/>
                <w:b/>
                <w:bCs/>
                <w:szCs w:val="22"/>
              </w:rPr>
              <w:t xml:space="preserve">Ecole de </w:t>
            </w:r>
            <w:r w:rsidRPr="00EB5F3D">
              <w:rPr>
                <w:rFonts w:cs="Arial"/>
                <w:b/>
                <w:bCs/>
                <w:szCs w:val="22"/>
              </w:rPr>
              <w:t>B</w:t>
            </w:r>
            <w:r>
              <w:rPr>
                <w:rFonts w:cs="Arial"/>
                <w:b/>
                <w:bCs/>
                <w:szCs w:val="22"/>
              </w:rPr>
              <w:t xml:space="preserve">ruxelles </w:t>
            </w:r>
            <w:r w:rsidRPr="00EB5F3D">
              <w:rPr>
                <w:rFonts w:cs="Arial"/>
                <w:b/>
                <w:bCs/>
                <w:szCs w:val="22"/>
              </w:rPr>
              <w:t>I</w:t>
            </w:r>
          </w:p>
        </w:tc>
        <w:tc>
          <w:tcPr>
            <w:tcW w:w="4394" w:type="dxa"/>
            <w:tcBorders>
              <w:top w:val="nil"/>
              <w:left w:val="nil"/>
              <w:bottom w:val="nil"/>
              <w:right w:val="single" w:sz="4" w:space="0" w:color="333333"/>
            </w:tcBorders>
            <w:shd w:val="clear" w:color="auto" w:fill="auto"/>
            <w:noWrap/>
            <w:vAlign w:val="bottom"/>
          </w:tcPr>
          <w:p w:rsidR="00C40CFB" w:rsidRPr="00EB5F3D" w:rsidRDefault="00C40CFB" w:rsidP="00C40CFB">
            <w:pPr>
              <w:spacing w:before="0" w:after="0"/>
              <w:jc w:val="center"/>
              <w:rPr>
                <w:rFonts w:cs="Arial"/>
                <w:szCs w:val="22"/>
              </w:rPr>
            </w:pPr>
            <w:r>
              <w:rPr>
                <w:rFonts w:cs="Arial"/>
                <w:szCs w:val="22"/>
              </w:rPr>
              <w:t>508</w:t>
            </w:r>
          </w:p>
        </w:tc>
      </w:tr>
      <w:tr w:rsidR="00C40CFB" w:rsidRPr="00EB5F3D" w:rsidTr="00C40CFB">
        <w:trPr>
          <w:trHeight w:val="300"/>
        </w:trPr>
        <w:tc>
          <w:tcPr>
            <w:tcW w:w="2764" w:type="dxa"/>
            <w:tcBorders>
              <w:top w:val="nil"/>
              <w:left w:val="single" w:sz="4" w:space="0" w:color="auto"/>
              <w:bottom w:val="nil"/>
              <w:right w:val="single" w:sz="4" w:space="0" w:color="333333"/>
            </w:tcBorders>
            <w:shd w:val="clear" w:color="auto" w:fill="auto"/>
            <w:noWrap/>
            <w:vAlign w:val="bottom"/>
          </w:tcPr>
          <w:p w:rsidR="00C40CFB" w:rsidRPr="00EB5F3D" w:rsidRDefault="00C40CFB" w:rsidP="00C40CFB">
            <w:pPr>
              <w:spacing w:before="0" w:after="0"/>
              <w:jc w:val="left"/>
              <w:rPr>
                <w:rFonts w:cs="Arial"/>
                <w:b/>
                <w:bCs/>
                <w:szCs w:val="22"/>
              </w:rPr>
            </w:pPr>
            <w:r>
              <w:rPr>
                <w:rFonts w:cs="Arial"/>
                <w:b/>
                <w:bCs/>
                <w:szCs w:val="22"/>
              </w:rPr>
              <w:t xml:space="preserve">Ecole de Bruxelles </w:t>
            </w:r>
            <w:r w:rsidRPr="00EB5F3D">
              <w:rPr>
                <w:rFonts w:cs="Arial"/>
                <w:b/>
                <w:bCs/>
                <w:szCs w:val="22"/>
              </w:rPr>
              <w:t>II</w:t>
            </w:r>
          </w:p>
        </w:tc>
        <w:tc>
          <w:tcPr>
            <w:tcW w:w="4394" w:type="dxa"/>
            <w:tcBorders>
              <w:top w:val="nil"/>
              <w:left w:val="nil"/>
              <w:bottom w:val="nil"/>
              <w:right w:val="single" w:sz="4" w:space="0" w:color="333333"/>
            </w:tcBorders>
            <w:shd w:val="clear" w:color="auto" w:fill="auto"/>
            <w:noWrap/>
            <w:vAlign w:val="bottom"/>
          </w:tcPr>
          <w:p w:rsidR="00C40CFB" w:rsidRPr="00EB5F3D" w:rsidRDefault="00C40CFB" w:rsidP="00C40CFB">
            <w:pPr>
              <w:spacing w:before="0" w:after="0"/>
              <w:jc w:val="center"/>
              <w:rPr>
                <w:rFonts w:cs="Arial"/>
                <w:szCs w:val="22"/>
              </w:rPr>
            </w:pPr>
            <w:r>
              <w:rPr>
                <w:rFonts w:cs="Arial"/>
                <w:szCs w:val="22"/>
              </w:rPr>
              <w:t>453</w:t>
            </w:r>
          </w:p>
        </w:tc>
      </w:tr>
      <w:tr w:rsidR="00C40CFB" w:rsidRPr="00EB5F3D" w:rsidTr="00C40CFB">
        <w:trPr>
          <w:trHeight w:val="300"/>
        </w:trPr>
        <w:tc>
          <w:tcPr>
            <w:tcW w:w="2764" w:type="dxa"/>
            <w:tcBorders>
              <w:top w:val="nil"/>
              <w:left w:val="single" w:sz="4" w:space="0" w:color="auto"/>
              <w:bottom w:val="nil"/>
              <w:right w:val="single" w:sz="4" w:space="0" w:color="333333"/>
            </w:tcBorders>
            <w:shd w:val="clear" w:color="auto" w:fill="auto"/>
            <w:noWrap/>
            <w:vAlign w:val="bottom"/>
          </w:tcPr>
          <w:p w:rsidR="00C40CFB" w:rsidRPr="00EB5F3D" w:rsidRDefault="00C40CFB" w:rsidP="00C40CFB">
            <w:pPr>
              <w:spacing w:before="0" w:after="0"/>
              <w:jc w:val="left"/>
              <w:rPr>
                <w:rFonts w:cs="Arial"/>
                <w:b/>
                <w:bCs/>
                <w:szCs w:val="22"/>
              </w:rPr>
            </w:pPr>
            <w:r>
              <w:rPr>
                <w:rFonts w:cs="Arial"/>
                <w:b/>
                <w:bCs/>
                <w:szCs w:val="22"/>
              </w:rPr>
              <w:t>Ecole de Bruxelles</w:t>
            </w:r>
            <w:r w:rsidRPr="00EB5F3D">
              <w:rPr>
                <w:rFonts w:cs="Arial"/>
                <w:b/>
                <w:bCs/>
                <w:szCs w:val="22"/>
              </w:rPr>
              <w:t xml:space="preserve"> III</w:t>
            </w:r>
          </w:p>
        </w:tc>
        <w:tc>
          <w:tcPr>
            <w:tcW w:w="4394" w:type="dxa"/>
            <w:tcBorders>
              <w:top w:val="nil"/>
              <w:left w:val="nil"/>
              <w:bottom w:val="nil"/>
              <w:right w:val="single" w:sz="4" w:space="0" w:color="333333"/>
            </w:tcBorders>
            <w:shd w:val="clear" w:color="auto" w:fill="auto"/>
            <w:noWrap/>
            <w:vAlign w:val="bottom"/>
          </w:tcPr>
          <w:p w:rsidR="00C40CFB" w:rsidRPr="00EB5F3D" w:rsidRDefault="00C40CFB" w:rsidP="00C40CFB">
            <w:pPr>
              <w:spacing w:before="0" w:after="0"/>
              <w:jc w:val="center"/>
              <w:rPr>
                <w:rFonts w:cs="Arial"/>
                <w:szCs w:val="22"/>
              </w:rPr>
            </w:pPr>
            <w:r>
              <w:rPr>
                <w:rFonts w:cs="Arial"/>
                <w:szCs w:val="22"/>
              </w:rPr>
              <w:t>455</w:t>
            </w:r>
          </w:p>
        </w:tc>
      </w:tr>
      <w:tr w:rsidR="00C40CFB" w:rsidRPr="00EB5F3D" w:rsidTr="00C40CFB">
        <w:trPr>
          <w:trHeight w:val="300"/>
        </w:trPr>
        <w:tc>
          <w:tcPr>
            <w:tcW w:w="2764" w:type="dxa"/>
            <w:tcBorders>
              <w:top w:val="nil"/>
              <w:left w:val="single" w:sz="4" w:space="0" w:color="auto"/>
              <w:bottom w:val="single" w:sz="4" w:space="0" w:color="auto"/>
              <w:right w:val="single" w:sz="4" w:space="0" w:color="333333"/>
            </w:tcBorders>
            <w:shd w:val="clear" w:color="auto" w:fill="auto"/>
            <w:noWrap/>
            <w:vAlign w:val="bottom"/>
          </w:tcPr>
          <w:p w:rsidR="00C40CFB" w:rsidRPr="00EB5F3D" w:rsidRDefault="00C40CFB" w:rsidP="00C40CFB">
            <w:pPr>
              <w:spacing w:before="0" w:after="0"/>
              <w:jc w:val="left"/>
              <w:rPr>
                <w:rFonts w:cs="Arial"/>
                <w:b/>
                <w:bCs/>
                <w:szCs w:val="22"/>
              </w:rPr>
            </w:pPr>
            <w:r>
              <w:rPr>
                <w:rFonts w:cs="Arial"/>
                <w:b/>
                <w:bCs/>
                <w:szCs w:val="22"/>
              </w:rPr>
              <w:t>Ecole de Bruxelles</w:t>
            </w:r>
            <w:r w:rsidRPr="00EB5F3D">
              <w:rPr>
                <w:rFonts w:cs="Arial"/>
                <w:b/>
                <w:bCs/>
                <w:szCs w:val="22"/>
              </w:rPr>
              <w:t xml:space="preserve"> IV</w:t>
            </w:r>
          </w:p>
        </w:tc>
        <w:tc>
          <w:tcPr>
            <w:tcW w:w="4394" w:type="dxa"/>
            <w:tcBorders>
              <w:top w:val="nil"/>
              <w:left w:val="nil"/>
              <w:bottom w:val="single" w:sz="4" w:space="0" w:color="auto"/>
              <w:right w:val="single" w:sz="4" w:space="0" w:color="333333"/>
            </w:tcBorders>
            <w:shd w:val="clear" w:color="auto" w:fill="auto"/>
            <w:noWrap/>
            <w:vAlign w:val="bottom"/>
          </w:tcPr>
          <w:p w:rsidR="00C40CFB" w:rsidRPr="00EB5F3D" w:rsidRDefault="00C40CFB" w:rsidP="00C40CFB">
            <w:pPr>
              <w:spacing w:before="0" w:after="0"/>
              <w:jc w:val="center"/>
              <w:rPr>
                <w:rFonts w:cs="Arial"/>
                <w:szCs w:val="22"/>
              </w:rPr>
            </w:pPr>
            <w:r>
              <w:rPr>
                <w:rFonts w:cs="Arial"/>
                <w:szCs w:val="22"/>
              </w:rPr>
              <w:t>357</w:t>
            </w:r>
          </w:p>
        </w:tc>
      </w:tr>
      <w:tr w:rsidR="00C40CFB" w:rsidRPr="00EB5F3D" w:rsidTr="00C40CFB">
        <w:trPr>
          <w:trHeight w:val="300"/>
        </w:trPr>
        <w:tc>
          <w:tcPr>
            <w:tcW w:w="2764" w:type="dxa"/>
            <w:tcBorders>
              <w:top w:val="nil"/>
              <w:left w:val="single" w:sz="4" w:space="0" w:color="auto"/>
              <w:bottom w:val="single" w:sz="4" w:space="0" w:color="auto"/>
              <w:right w:val="nil"/>
            </w:tcBorders>
            <w:shd w:val="clear" w:color="auto" w:fill="auto"/>
            <w:noWrap/>
            <w:vAlign w:val="bottom"/>
          </w:tcPr>
          <w:p w:rsidR="00C40CFB" w:rsidRPr="00EB5F3D" w:rsidRDefault="00C40CFB" w:rsidP="00C40CFB">
            <w:pPr>
              <w:spacing w:before="0" w:after="0"/>
              <w:jc w:val="left"/>
              <w:rPr>
                <w:rFonts w:cs="Arial"/>
                <w:b/>
                <w:bCs/>
                <w:szCs w:val="22"/>
              </w:rPr>
            </w:pPr>
            <w:r w:rsidRPr="00EB5F3D">
              <w:rPr>
                <w:rFonts w:cs="Arial"/>
                <w:b/>
                <w:bCs/>
                <w:szCs w:val="22"/>
              </w:rPr>
              <w:t>Total</w:t>
            </w:r>
          </w:p>
        </w:tc>
        <w:tc>
          <w:tcPr>
            <w:tcW w:w="4394" w:type="dxa"/>
            <w:tcBorders>
              <w:top w:val="nil"/>
              <w:left w:val="single" w:sz="4" w:space="0" w:color="333333"/>
              <w:bottom w:val="single" w:sz="4" w:space="0" w:color="auto"/>
              <w:right w:val="single" w:sz="4" w:space="0" w:color="333333"/>
            </w:tcBorders>
            <w:shd w:val="clear" w:color="auto" w:fill="auto"/>
            <w:noWrap/>
            <w:vAlign w:val="bottom"/>
          </w:tcPr>
          <w:p w:rsidR="00C40CFB" w:rsidRPr="00EB5F3D" w:rsidRDefault="00C40CFB" w:rsidP="00C40CFB">
            <w:pPr>
              <w:spacing w:before="0" w:after="0"/>
              <w:jc w:val="center"/>
              <w:rPr>
                <w:rFonts w:cs="Arial"/>
                <w:b/>
                <w:bCs/>
                <w:szCs w:val="22"/>
              </w:rPr>
            </w:pPr>
            <w:r>
              <w:rPr>
                <w:rFonts w:cs="Arial"/>
                <w:b/>
                <w:bCs/>
                <w:szCs w:val="22"/>
              </w:rPr>
              <w:fldChar w:fldCharType="begin"/>
            </w:r>
            <w:r>
              <w:rPr>
                <w:rFonts w:cs="Arial"/>
                <w:b/>
                <w:bCs/>
                <w:szCs w:val="22"/>
              </w:rPr>
              <w:instrText xml:space="preserve"> =SUM(ABOVE) </w:instrText>
            </w:r>
            <w:r>
              <w:rPr>
                <w:rFonts w:cs="Arial"/>
                <w:b/>
                <w:bCs/>
                <w:szCs w:val="22"/>
              </w:rPr>
              <w:fldChar w:fldCharType="separate"/>
            </w:r>
            <w:r>
              <w:rPr>
                <w:rFonts w:cs="Arial"/>
                <w:b/>
                <w:bCs/>
                <w:noProof/>
                <w:szCs w:val="22"/>
              </w:rPr>
              <w:t>1773</w:t>
            </w:r>
            <w:r>
              <w:rPr>
                <w:rFonts w:cs="Arial"/>
                <w:b/>
                <w:bCs/>
                <w:szCs w:val="22"/>
              </w:rPr>
              <w:fldChar w:fldCharType="end"/>
            </w:r>
          </w:p>
        </w:tc>
      </w:tr>
    </w:tbl>
    <w:p w:rsidR="00C40CFB" w:rsidRDefault="00C40CFB" w:rsidP="00197A93">
      <w:pPr>
        <w:tabs>
          <w:tab w:val="left" w:pos="284"/>
        </w:tabs>
        <w:spacing w:before="0" w:after="0"/>
        <w:rPr>
          <w:szCs w:val="22"/>
        </w:rPr>
      </w:pPr>
    </w:p>
    <w:p w:rsidR="00197A93" w:rsidRDefault="00197A93" w:rsidP="00197A93">
      <w:pPr>
        <w:tabs>
          <w:tab w:val="left" w:pos="284"/>
        </w:tabs>
        <w:spacing w:before="0" w:after="0"/>
        <w:rPr>
          <w:szCs w:val="22"/>
        </w:rPr>
      </w:pPr>
    </w:p>
    <w:p w:rsidR="00197A93" w:rsidRDefault="00197A93" w:rsidP="00197A93">
      <w:pPr>
        <w:tabs>
          <w:tab w:val="left" w:pos="284"/>
        </w:tabs>
        <w:spacing w:before="0" w:after="0"/>
        <w:rPr>
          <w:szCs w:val="22"/>
        </w:rPr>
      </w:pPr>
    </w:p>
    <w:p w:rsidR="00197A93" w:rsidRDefault="00197A93" w:rsidP="00197A93">
      <w:pPr>
        <w:tabs>
          <w:tab w:val="left" w:pos="284"/>
        </w:tabs>
        <w:spacing w:before="0" w:after="0"/>
        <w:rPr>
          <w:szCs w:val="22"/>
        </w:rPr>
      </w:pPr>
    </w:p>
    <w:p w:rsidR="00197A93" w:rsidRDefault="00197A93" w:rsidP="00197A93">
      <w:pPr>
        <w:tabs>
          <w:tab w:val="left" w:pos="284"/>
        </w:tabs>
        <w:spacing w:before="0" w:after="0"/>
        <w:rPr>
          <w:szCs w:val="22"/>
        </w:rPr>
      </w:pPr>
    </w:p>
    <w:p w:rsidR="00197A93" w:rsidRDefault="00197A93" w:rsidP="00197A93">
      <w:pPr>
        <w:tabs>
          <w:tab w:val="left" w:pos="284"/>
        </w:tabs>
        <w:spacing w:before="0" w:after="0"/>
        <w:rPr>
          <w:szCs w:val="22"/>
        </w:rPr>
      </w:pPr>
    </w:p>
    <w:p w:rsidR="00197A93" w:rsidRDefault="00197A93" w:rsidP="00197A93">
      <w:pPr>
        <w:tabs>
          <w:tab w:val="left" w:pos="284"/>
        </w:tabs>
        <w:spacing w:before="240" w:after="240"/>
        <w:ind w:left="720" w:hanging="720"/>
        <w:rPr>
          <w:szCs w:val="22"/>
        </w:rPr>
      </w:pPr>
      <w:r>
        <w:rPr>
          <w:szCs w:val="22"/>
        </w:rPr>
        <w:tab/>
      </w:r>
    </w:p>
    <w:p w:rsidR="00197A93" w:rsidRDefault="00197A93" w:rsidP="00197A93">
      <w:pPr>
        <w:tabs>
          <w:tab w:val="left" w:pos="284"/>
        </w:tabs>
        <w:spacing w:before="240" w:after="240"/>
        <w:ind w:left="720" w:hanging="720"/>
        <w:rPr>
          <w:szCs w:val="22"/>
        </w:rPr>
      </w:pPr>
    </w:p>
    <w:p w:rsidR="00197A93" w:rsidRDefault="00197A93" w:rsidP="00985D50">
      <w:pPr>
        <w:tabs>
          <w:tab w:val="left" w:pos="284"/>
        </w:tabs>
        <w:spacing w:before="360" w:after="240" w:line="276" w:lineRule="auto"/>
        <w:ind w:left="720" w:hanging="720"/>
        <w:rPr>
          <w:szCs w:val="22"/>
        </w:rPr>
      </w:pPr>
      <w:r>
        <w:rPr>
          <w:szCs w:val="22"/>
        </w:rPr>
        <w:tab/>
        <w:t>-</w:t>
      </w:r>
      <w:r>
        <w:rPr>
          <w:szCs w:val="22"/>
        </w:rPr>
        <w:tab/>
        <w:t xml:space="preserve">143 propositions de place approuvées ont été annulées par les parents. Malgré la procédure d’attribution des places dans l’école de première préférence mentionnée ci-dessus, sur ces 143 désistements, 101 demandes correspondaient à une proposition dans l’école de première préférence. Ces 101 demandes sont réparties comme suit : 35 à Bruxelles I, 15 à Bruxelles II, 28 à Bruxelles III et 23 à Bruxelles IV ; </w:t>
      </w:r>
    </w:p>
    <w:p w:rsidR="00197A93" w:rsidRDefault="00197A93" w:rsidP="00985D50">
      <w:pPr>
        <w:tabs>
          <w:tab w:val="left" w:pos="284"/>
        </w:tabs>
        <w:spacing w:before="0" w:after="0" w:line="276" w:lineRule="auto"/>
        <w:rPr>
          <w:szCs w:val="22"/>
        </w:rPr>
      </w:pPr>
      <w:r>
        <w:rPr>
          <w:szCs w:val="22"/>
        </w:rPr>
        <w:tab/>
        <w:t>-</w:t>
      </w:r>
      <w:r>
        <w:rPr>
          <w:szCs w:val="22"/>
        </w:rPr>
        <w:tab/>
        <w:t>326 propositions de place ont été refusées.</w:t>
      </w:r>
    </w:p>
    <w:p w:rsidR="00197A93" w:rsidRPr="00E4033B" w:rsidRDefault="00197A93" w:rsidP="00985D50">
      <w:pPr>
        <w:tabs>
          <w:tab w:val="left" w:pos="284"/>
        </w:tabs>
        <w:spacing w:line="276" w:lineRule="auto"/>
        <w:rPr>
          <w:szCs w:val="22"/>
        </w:rPr>
      </w:pPr>
      <w:r w:rsidRPr="00E4033B">
        <w:rPr>
          <w:szCs w:val="22"/>
        </w:rPr>
        <w:t xml:space="preserve">Il convient de signaler que pour pouvoir accueillir la demande, la réserve de places prévue </w:t>
      </w:r>
      <w:r>
        <w:rPr>
          <w:szCs w:val="22"/>
        </w:rPr>
        <w:t xml:space="preserve">dans chaque classe </w:t>
      </w:r>
      <w:r w:rsidRPr="00E4033B">
        <w:rPr>
          <w:szCs w:val="22"/>
        </w:rPr>
        <w:t>par la Politique d’inscription a été fréque</w:t>
      </w:r>
      <w:r>
        <w:rPr>
          <w:szCs w:val="22"/>
        </w:rPr>
        <w:t xml:space="preserve">mment utilisée, ce qui a permis </w:t>
      </w:r>
      <w:r w:rsidRPr="00E4033B">
        <w:rPr>
          <w:szCs w:val="22"/>
        </w:rPr>
        <w:t>d</w:t>
      </w:r>
      <w:r>
        <w:rPr>
          <w:szCs w:val="22"/>
        </w:rPr>
        <w:t>e limiter la création d</w:t>
      </w:r>
      <w:r w:rsidRPr="00E4033B">
        <w:rPr>
          <w:szCs w:val="22"/>
        </w:rPr>
        <w:t xml:space="preserve">e nouvelles classes. </w:t>
      </w:r>
      <w:r>
        <w:rPr>
          <w:szCs w:val="22"/>
        </w:rPr>
        <w:t xml:space="preserve">Ont été créées à l’Ecole de Bruxelles I une classe de maternelle dans les sections DE et FR, à l’Ecole de Bruxelles III une classe de P3 et de P5 EN et à l’Ecole de Bruxelles IV une classe de P3 EN.  </w:t>
      </w:r>
    </w:p>
    <w:p w:rsidR="00197A93" w:rsidRDefault="00197A93" w:rsidP="00985D50">
      <w:pPr>
        <w:tabs>
          <w:tab w:val="left" w:pos="284"/>
        </w:tabs>
        <w:spacing w:line="276" w:lineRule="auto"/>
        <w:rPr>
          <w:szCs w:val="22"/>
        </w:rPr>
      </w:pPr>
      <w:r>
        <w:rPr>
          <w:szCs w:val="22"/>
        </w:rPr>
        <w:t xml:space="preserve">Cette année, la demande d’inscription en </w:t>
      </w:r>
      <w:r w:rsidRPr="000025B3">
        <w:rPr>
          <w:b/>
          <w:szCs w:val="22"/>
        </w:rPr>
        <w:t>maternelle francophone</w:t>
      </w:r>
      <w:r w:rsidRPr="0078465B">
        <w:rPr>
          <w:szCs w:val="22"/>
        </w:rPr>
        <w:t xml:space="preserve"> </w:t>
      </w:r>
      <w:r>
        <w:rPr>
          <w:szCs w:val="22"/>
        </w:rPr>
        <w:t xml:space="preserve">s’est maintenue et a été répartie selon la structure prévue de 15 classes : 5 à l’école de Bruxelles I, 2 à l’école de Bruxelles II, 3 à l’école de Bruxelles III et 5 à l’école de Bruxelles IV.  </w:t>
      </w:r>
    </w:p>
    <w:p w:rsidR="00197A93" w:rsidRDefault="00197A93" w:rsidP="00985D50">
      <w:pPr>
        <w:tabs>
          <w:tab w:val="left" w:pos="284"/>
        </w:tabs>
        <w:spacing w:line="276" w:lineRule="auto"/>
        <w:rPr>
          <w:szCs w:val="22"/>
        </w:rPr>
      </w:pPr>
      <w:r>
        <w:rPr>
          <w:szCs w:val="22"/>
        </w:rPr>
        <w:t xml:space="preserve">S’agissant des transferts autorisés d’une école vers une autre école, même s’ils ne se fondent pas sur des circonstances particulières, ils étaient limités aux sections DE, EN, IT et NL pour les élèves inscrits en P5 et au cycle secondaire des Ecoles de Bruxelles I, II et III vers l’Ecole de Bruxelles IV lors de la première phase d’inscription. Aucune demande répondant à ces critères n’a été introduite. </w:t>
      </w:r>
    </w:p>
    <w:p w:rsidR="00197A93" w:rsidRDefault="00197A93" w:rsidP="00985D50">
      <w:pPr>
        <w:tabs>
          <w:tab w:val="left" w:pos="284"/>
        </w:tabs>
        <w:spacing w:line="276" w:lineRule="auto"/>
        <w:rPr>
          <w:szCs w:val="22"/>
        </w:rPr>
      </w:pPr>
      <w:r w:rsidRPr="00FD23A2">
        <w:rPr>
          <w:szCs w:val="22"/>
        </w:rPr>
        <w:t xml:space="preserve">Sur les </w:t>
      </w:r>
      <w:r>
        <w:rPr>
          <w:szCs w:val="22"/>
        </w:rPr>
        <w:t>59</w:t>
      </w:r>
      <w:r w:rsidRPr="00FD23A2">
        <w:rPr>
          <w:szCs w:val="22"/>
        </w:rPr>
        <w:t xml:space="preserve"> demandes de </w:t>
      </w:r>
      <w:r w:rsidRPr="000025B3">
        <w:rPr>
          <w:b/>
          <w:szCs w:val="22"/>
        </w:rPr>
        <w:t>transfert</w:t>
      </w:r>
      <w:r w:rsidRPr="00FD23A2">
        <w:rPr>
          <w:szCs w:val="22"/>
        </w:rPr>
        <w:t xml:space="preserve"> non annulées, </w:t>
      </w:r>
      <w:r>
        <w:rPr>
          <w:szCs w:val="22"/>
        </w:rPr>
        <w:t>35</w:t>
      </w:r>
      <w:r w:rsidRPr="00FD23A2">
        <w:rPr>
          <w:szCs w:val="22"/>
        </w:rPr>
        <w:t xml:space="preserve"> provenaient de l’école de Bruxelles IV, </w:t>
      </w:r>
      <w:r>
        <w:rPr>
          <w:szCs w:val="22"/>
        </w:rPr>
        <w:t>19</w:t>
      </w:r>
      <w:r w:rsidRPr="00FD23A2">
        <w:rPr>
          <w:szCs w:val="22"/>
        </w:rPr>
        <w:t xml:space="preserve"> sollicitant un transfert vers l’école de Bruxelles I</w:t>
      </w:r>
      <w:r>
        <w:rPr>
          <w:szCs w:val="22"/>
        </w:rPr>
        <w:t>II</w:t>
      </w:r>
      <w:r w:rsidRPr="00FD23A2">
        <w:rPr>
          <w:szCs w:val="22"/>
        </w:rPr>
        <w:t xml:space="preserve">, </w:t>
      </w:r>
      <w:r>
        <w:rPr>
          <w:szCs w:val="22"/>
        </w:rPr>
        <w:t>14</w:t>
      </w:r>
      <w:r w:rsidRPr="00FD23A2">
        <w:rPr>
          <w:szCs w:val="22"/>
        </w:rPr>
        <w:t xml:space="preserve"> vers l’école de Bruxelles I et </w:t>
      </w:r>
      <w:r>
        <w:rPr>
          <w:szCs w:val="22"/>
        </w:rPr>
        <w:t>2</w:t>
      </w:r>
      <w:r w:rsidRPr="00FD23A2">
        <w:rPr>
          <w:szCs w:val="22"/>
        </w:rPr>
        <w:t xml:space="preserve"> vers celle de Bruxelles II.  </w:t>
      </w:r>
    </w:p>
    <w:p w:rsidR="00197A93" w:rsidRPr="002710C1" w:rsidRDefault="00197A93" w:rsidP="00985D50">
      <w:pPr>
        <w:tabs>
          <w:tab w:val="left" w:pos="284"/>
        </w:tabs>
        <w:spacing w:line="276" w:lineRule="auto"/>
        <w:rPr>
          <w:szCs w:val="22"/>
        </w:rPr>
      </w:pPr>
      <w:r>
        <w:rPr>
          <w:szCs w:val="22"/>
        </w:rPr>
        <w:t xml:space="preserve">Quant aux demandes d’inscription de </w:t>
      </w:r>
      <w:r w:rsidRPr="000025B3">
        <w:rPr>
          <w:b/>
          <w:szCs w:val="22"/>
        </w:rPr>
        <w:t>catégorie II</w:t>
      </w:r>
      <w:r w:rsidRPr="00BC1EBF">
        <w:rPr>
          <w:szCs w:val="22"/>
        </w:rPr>
        <w:t>,</w:t>
      </w:r>
      <w:r>
        <w:rPr>
          <w:szCs w:val="22"/>
        </w:rPr>
        <w:t xml:space="preserve"> sur 14 demandes reçues, 3 propositions de place sur 14 ont été refusées. Pour information, suite à la décision du Conseil supérieur des 3-5 décembre 2012, un accord de financement de catégorie II existant a été renégocié et signé en février 2015, afin que les élèves soient admis dans les Ecoles européennes de Bruxelles conformément aux dispositions de la Politique d’inscription en vigueur.</w:t>
      </w:r>
    </w:p>
    <w:p w:rsidR="00197A93" w:rsidRDefault="00197A93" w:rsidP="00985D50">
      <w:pPr>
        <w:tabs>
          <w:tab w:val="left" w:pos="284"/>
        </w:tabs>
        <w:spacing w:line="276" w:lineRule="auto"/>
        <w:rPr>
          <w:szCs w:val="22"/>
        </w:rPr>
      </w:pPr>
      <w:r>
        <w:rPr>
          <w:szCs w:val="22"/>
        </w:rPr>
        <w:t xml:space="preserve">Sur les 28 demandes d’inscription d’élèves de </w:t>
      </w:r>
      <w:r w:rsidRPr="000025B3">
        <w:rPr>
          <w:b/>
          <w:szCs w:val="22"/>
        </w:rPr>
        <w:t>catégorie III</w:t>
      </w:r>
      <w:r>
        <w:rPr>
          <w:szCs w:val="22"/>
        </w:rPr>
        <w:t xml:space="preserve"> recevables selon les dispositions de la Politique d’inscription, 19 d’entre elles concernaient des enfants du personnel civil de l’OTAN et 7 des enfants de fonctionnaires internationaux de l’ONU. 11 offres de place – 10 pour des enfants du personnel civil de l’OTAN et 1 pour un enfant de fonctionnaires internationaux de l’ONU  - ont été acceptées par les parents. </w:t>
      </w:r>
    </w:p>
    <w:p w:rsidR="00597830" w:rsidRPr="00DE6C26" w:rsidRDefault="00597830" w:rsidP="00985D50">
      <w:pPr>
        <w:tabs>
          <w:tab w:val="left" w:pos="284"/>
        </w:tabs>
        <w:spacing w:before="0" w:after="0" w:line="276" w:lineRule="auto"/>
        <w:rPr>
          <w:szCs w:val="22"/>
        </w:rPr>
      </w:pPr>
      <w:r w:rsidRPr="00DE6C26">
        <w:rPr>
          <w:szCs w:val="22"/>
        </w:rPr>
        <w:t>Le nombre total d’élèves, avec le détail, par niveau et par section linguistique, figure en annexe IV.</w:t>
      </w:r>
    </w:p>
    <w:p w:rsidR="00853170" w:rsidRPr="00706FEC" w:rsidRDefault="00853170" w:rsidP="00985D50">
      <w:pPr>
        <w:tabs>
          <w:tab w:val="left" w:pos="284"/>
        </w:tabs>
        <w:spacing w:before="0" w:after="0" w:line="276" w:lineRule="auto"/>
        <w:rPr>
          <w:szCs w:val="22"/>
        </w:rPr>
      </w:pPr>
      <w:r w:rsidRPr="00706FEC">
        <w:rPr>
          <w:szCs w:val="22"/>
        </w:rPr>
        <w:t xml:space="preserve"> </w:t>
      </w:r>
    </w:p>
    <w:p w:rsidR="00B22D93" w:rsidRPr="00706FEC" w:rsidRDefault="009E5ED8" w:rsidP="00C3556A">
      <w:pPr>
        <w:tabs>
          <w:tab w:val="left" w:pos="284"/>
        </w:tabs>
        <w:spacing w:line="276" w:lineRule="auto"/>
        <w:rPr>
          <w:b/>
          <w:szCs w:val="22"/>
        </w:rPr>
      </w:pPr>
      <w:r w:rsidRPr="00706FEC">
        <w:rPr>
          <w:szCs w:val="22"/>
        </w:rPr>
        <w:lastRenderedPageBreak/>
        <w:tab/>
      </w:r>
      <w:r w:rsidRPr="00706FEC">
        <w:rPr>
          <w:b/>
          <w:szCs w:val="22"/>
        </w:rPr>
        <w:t>2.</w:t>
      </w:r>
      <w:r w:rsidR="00B7736B" w:rsidRPr="00706FEC">
        <w:rPr>
          <w:b/>
          <w:szCs w:val="22"/>
        </w:rPr>
        <w:t>4</w:t>
      </w:r>
      <w:r w:rsidRPr="00706FEC">
        <w:rPr>
          <w:b/>
          <w:szCs w:val="22"/>
        </w:rPr>
        <w:t xml:space="preserve"> Recours</w:t>
      </w:r>
      <w:r w:rsidR="00A81194" w:rsidRPr="00706FEC">
        <w:rPr>
          <w:b/>
          <w:szCs w:val="22"/>
        </w:rPr>
        <w:t xml:space="preserve"> </w:t>
      </w:r>
    </w:p>
    <w:p w:rsidR="00197A93" w:rsidRDefault="00197A93" w:rsidP="00C40CFB">
      <w:pPr>
        <w:tabs>
          <w:tab w:val="left" w:pos="284"/>
        </w:tabs>
        <w:spacing w:before="240" w:line="276" w:lineRule="auto"/>
        <w:rPr>
          <w:szCs w:val="22"/>
        </w:rPr>
      </w:pPr>
      <w:r>
        <w:rPr>
          <w:szCs w:val="22"/>
        </w:rPr>
        <w:t>35 r</w:t>
      </w:r>
      <w:r w:rsidRPr="00F94815">
        <w:rPr>
          <w:szCs w:val="22"/>
        </w:rPr>
        <w:t>ecours ont été introduits à ce jour</w:t>
      </w:r>
      <w:r>
        <w:rPr>
          <w:szCs w:val="22"/>
        </w:rPr>
        <w:t xml:space="preserve">, dont 3 avec référé : 5 concernaient des demandes de transfert et 30 des demandes d’inscription. </w:t>
      </w:r>
    </w:p>
    <w:p w:rsidR="00197A93" w:rsidRDefault="009E6A27" w:rsidP="00985D50">
      <w:pPr>
        <w:tabs>
          <w:tab w:val="left" w:pos="284"/>
        </w:tabs>
        <w:spacing w:line="276" w:lineRule="auto"/>
        <w:rPr>
          <w:szCs w:val="22"/>
        </w:rPr>
      </w:pPr>
      <w:r w:rsidRPr="00DE6C26">
        <w:rPr>
          <w:szCs w:val="22"/>
        </w:rPr>
        <w:t>Sur ces 35 recours, 7 ont fait l’objet d’une décision motivée de la Chambre de recours et 7 d’une radiation. Au total, 8 recours ont été rejetés et 13 décisions de l’Autorité ont été annulées</w:t>
      </w:r>
      <w:r w:rsidR="00197A93" w:rsidRPr="00DE6C26">
        <w:rPr>
          <w:szCs w:val="22"/>
        </w:rPr>
        <w:t>.</w:t>
      </w:r>
      <w:r w:rsidR="00197A93">
        <w:rPr>
          <w:szCs w:val="22"/>
        </w:rPr>
        <w:t xml:space="preserve"> </w:t>
      </w:r>
    </w:p>
    <w:p w:rsidR="00197A93" w:rsidRDefault="00197A93" w:rsidP="00985D50">
      <w:pPr>
        <w:tabs>
          <w:tab w:val="left" w:pos="284"/>
        </w:tabs>
        <w:spacing w:line="276" w:lineRule="auto"/>
        <w:rPr>
          <w:szCs w:val="22"/>
        </w:rPr>
      </w:pPr>
      <w:r>
        <w:rPr>
          <w:szCs w:val="22"/>
        </w:rPr>
        <w:t xml:space="preserve">L’année dernière, le nombre de recours introduits était de 26. Cette augmentation pourrait s’expliquer au vu des principaux motifs invoqués par les requérants. Hormis la contestation de décisions d’admission dans une section linguistique donnée, de décisions pour des élèves de catégorie III ou de décisions de rejet de demandes de transfert comme les années précédentes, les nouvelles dispositions relatives au regroupement et au groupement de fratrie de la Politique d’inscription 2015-2016 ont fait l’objet de plusieurs recours, à savoir :  </w:t>
      </w:r>
    </w:p>
    <w:p w:rsidR="00197A93" w:rsidRPr="00405654" w:rsidRDefault="00197A93" w:rsidP="00985D50">
      <w:pPr>
        <w:pStyle w:val="ListParagraph"/>
        <w:numPr>
          <w:ilvl w:val="0"/>
          <w:numId w:val="22"/>
        </w:numPr>
        <w:tabs>
          <w:tab w:val="left" w:pos="284"/>
        </w:tabs>
        <w:spacing w:before="120" w:after="120" w:line="276" w:lineRule="auto"/>
        <w:contextualSpacing/>
        <w:jc w:val="both"/>
        <w:rPr>
          <w:rFonts w:ascii="Arial" w:hAnsi="Arial" w:cs="Arial"/>
          <w:sz w:val="22"/>
          <w:szCs w:val="22"/>
        </w:rPr>
      </w:pPr>
      <w:r w:rsidRPr="00405654">
        <w:rPr>
          <w:rFonts w:ascii="Arial" w:hAnsi="Arial" w:cs="Arial"/>
          <w:sz w:val="22"/>
          <w:szCs w:val="22"/>
        </w:rPr>
        <w:t>5 concernaient le regroupement de fratrie, c’est-à-dire les demandes d’inscription d’élèves ayant un frère ou une sœur déjà scolarisé dans une des Ecoles de Bruxelles, ces demandes étant prioritaires lors de la première phase d’inscription – 3 de ces recours visaient des demandes d’inscription en section FR - ;</w:t>
      </w:r>
    </w:p>
    <w:p w:rsidR="00197A93" w:rsidRPr="00405654" w:rsidRDefault="00197A93" w:rsidP="00985D50">
      <w:pPr>
        <w:pStyle w:val="ListParagraph"/>
        <w:tabs>
          <w:tab w:val="left" w:pos="284"/>
        </w:tabs>
        <w:spacing w:line="276" w:lineRule="auto"/>
        <w:rPr>
          <w:rFonts w:ascii="Arial" w:hAnsi="Arial" w:cs="Arial"/>
          <w:sz w:val="22"/>
          <w:szCs w:val="22"/>
        </w:rPr>
      </w:pPr>
    </w:p>
    <w:p w:rsidR="00197A93" w:rsidRPr="00405654" w:rsidRDefault="00197A93" w:rsidP="00985D50">
      <w:pPr>
        <w:pStyle w:val="ListParagraph"/>
        <w:numPr>
          <w:ilvl w:val="0"/>
          <w:numId w:val="22"/>
        </w:numPr>
        <w:tabs>
          <w:tab w:val="left" w:pos="284"/>
        </w:tabs>
        <w:spacing w:before="120" w:after="120" w:line="276" w:lineRule="auto"/>
        <w:contextualSpacing/>
        <w:jc w:val="both"/>
        <w:rPr>
          <w:rFonts w:ascii="Arial" w:hAnsi="Arial" w:cs="Arial"/>
          <w:sz w:val="22"/>
          <w:szCs w:val="22"/>
        </w:rPr>
      </w:pPr>
      <w:r w:rsidRPr="00405654">
        <w:rPr>
          <w:rFonts w:ascii="Arial" w:hAnsi="Arial" w:cs="Arial"/>
          <w:sz w:val="22"/>
          <w:szCs w:val="22"/>
        </w:rPr>
        <w:t>10 concernaient le groupement de fratrie, c’est-à-dire les demandes d’inscription conjointe de plusieurs enfants appartenant à une même fratrie - 7 de ces recours visaient des demandes d’inscription en section FR -.</w:t>
      </w:r>
    </w:p>
    <w:p w:rsidR="00197A93" w:rsidRDefault="00197A93" w:rsidP="00985D50">
      <w:pPr>
        <w:tabs>
          <w:tab w:val="left" w:pos="284"/>
        </w:tabs>
        <w:spacing w:line="276" w:lineRule="auto"/>
        <w:rPr>
          <w:szCs w:val="22"/>
        </w:rPr>
      </w:pPr>
      <w:r>
        <w:rPr>
          <w:szCs w:val="22"/>
        </w:rPr>
        <w:t xml:space="preserve">Pour information, sur 362 demandes de </w:t>
      </w:r>
      <w:r w:rsidRPr="0099257A">
        <w:rPr>
          <w:b/>
          <w:szCs w:val="22"/>
        </w:rPr>
        <w:t>regroupement de fratrie</w:t>
      </w:r>
      <w:r>
        <w:rPr>
          <w:szCs w:val="22"/>
        </w:rPr>
        <w:t xml:space="preserve"> introduites pendant la première phase d’inscription, 27 d’entre elles correspondaient à des demandes d’inscription dans des cycles d’enseignement différents. Sur ces 27 demandes, 20 places ont pu être proposées dans l’école déjà fréquentée par un membre de la fratrie ; quant aux 7 autres demandes, 3 recours ont été introduits. Par ailleurs, 2 requérants, qui n’avaient pas sollicité le regroupement, ont également introduit un recours. </w:t>
      </w:r>
    </w:p>
    <w:p w:rsidR="00197A93" w:rsidRPr="00AF2DF3" w:rsidRDefault="00197A93" w:rsidP="00985D50">
      <w:pPr>
        <w:tabs>
          <w:tab w:val="left" w:pos="284"/>
        </w:tabs>
        <w:spacing w:line="276" w:lineRule="auto"/>
        <w:rPr>
          <w:szCs w:val="22"/>
        </w:rPr>
      </w:pPr>
      <w:r>
        <w:rPr>
          <w:szCs w:val="22"/>
        </w:rPr>
        <w:t xml:space="preserve">S’agissant des demandes de </w:t>
      </w:r>
      <w:r w:rsidRPr="0099257A">
        <w:rPr>
          <w:b/>
          <w:szCs w:val="22"/>
        </w:rPr>
        <w:t>groupement de fratrie</w:t>
      </w:r>
      <w:r>
        <w:rPr>
          <w:szCs w:val="22"/>
        </w:rPr>
        <w:t xml:space="preserve">, environ une centaine de ces demandes ont été introduites pour des élèves fréquentant des cycles d’enseignement différents. Des données précises ne peuvent être fournies dans la mesure où plusieurs situations existent. Ainsi, certains parents ont invoqué des circonstances particulières pour obtenir le groupement de fratrie, pour d’autres parents ces dispositions ne constituaient pas une difficulté ou encore le groupement de fratrie n’a pas été sollicité, alors que les enfants fréquentent le même cycle d’enseignement. Il convient de signaler que de nombreuses demandes de groupement ont pu être satisfaites, même si les enfants fréquentent des cycles différents.  </w:t>
      </w:r>
    </w:p>
    <w:p w:rsidR="00197A93" w:rsidRDefault="00197A93" w:rsidP="00985D50">
      <w:pPr>
        <w:tabs>
          <w:tab w:val="left" w:pos="284"/>
        </w:tabs>
        <w:spacing w:line="276" w:lineRule="auto"/>
        <w:rPr>
          <w:szCs w:val="22"/>
        </w:rPr>
      </w:pPr>
      <w:r>
        <w:rPr>
          <w:szCs w:val="22"/>
        </w:rPr>
        <w:t xml:space="preserve">Sur les 15 recours susmentionnés, la Chambre de recours a annulé 13 décisions de l’Autorité centrale des inscriptions : 4 concernant le regroupement de fratrie et 9 le groupement de fratrie. Ces 13 décisions ont été annulées au regard du principe de proportionnalité.   </w:t>
      </w:r>
    </w:p>
    <w:p w:rsidR="00197A93" w:rsidRDefault="00197A93" w:rsidP="00985D50">
      <w:pPr>
        <w:tabs>
          <w:tab w:val="left" w:pos="284"/>
        </w:tabs>
        <w:spacing w:line="276" w:lineRule="auto"/>
        <w:rPr>
          <w:szCs w:val="22"/>
        </w:rPr>
      </w:pPr>
      <w:r>
        <w:rPr>
          <w:szCs w:val="22"/>
        </w:rPr>
        <w:t>Afin de mettre en œuvre les décisions de la Chambre de recours, l’Autorité centrale des inscriptions a utilisé dans 12 cas les places de la réserve constituée dans les classes.</w:t>
      </w:r>
    </w:p>
    <w:p w:rsidR="00BC7C1B" w:rsidRDefault="00197A93" w:rsidP="00985D50">
      <w:pPr>
        <w:tabs>
          <w:tab w:val="left" w:pos="284"/>
        </w:tabs>
        <w:spacing w:after="0" w:line="276" w:lineRule="auto"/>
        <w:rPr>
          <w:szCs w:val="22"/>
        </w:rPr>
      </w:pPr>
      <w:r>
        <w:rPr>
          <w:szCs w:val="22"/>
        </w:rPr>
        <w:t>Par ailleurs, suite à la décision rendue par la Chambre de recours en date du 25 août 2015, l’Autorité centrale des inscriptions traite les nouvelles demandes d’inscription concernées conformément à la jurisprudence de la Chambre de recours</w:t>
      </w:r>
      <w:r w:rsidR="00D67D64" w:rsidRPr="00706FEC">
        <w:rPr>
          <w:szCs w:val="22"/>
        </w:rPr>
        <w:t>.</w:t>
      </w:r>
    </w:p>
    <w:p w:rsidR="009E6A27" w:rsidRPr="00706FEC" w:rsidRDefault="009E6A27" w:rsidP="009E6A27">
      <w:pPr>
        <w:tabs>
          <w:tab w:val="left" w:pos="284"/>
        </w:tabs>
        <w:spacing w:before="0" w:after="0"/>
        <w:rPr>
          <w:b/>
          <w:szCs w:val="22"/>
        </w:rPr>
      </w:pPr>
    </w:p>
    <w:p w:rsidR="003B176D" w:rsidRPr="00EE47EA" w:rsidRDefault="003B176D" w:rsidP="003B176D">
      <w:pPr>
        <w:tabs>
          <w:tab w:val="left" w:pos="284"/>
        </w:tabs>
        <w:spacing w:before="480" w:after="0"/>
        <w:jc w:val="left"/>
        <w:rPr>
          <w:b/>
          <w:sz w:val="2"/>
          <w:szCs w:val="2"/>
        </w:rPr>
      </w:pPr>
    </w:p>
    <w:p w:rsidR="00B67AC0" w:rsidRDefault="00B67AC0" w:rsidP="003B176D">
      <w:pPr>
        <w:tabs>
          <w:tab w:val="left" w:pos="284"/>
        </w:tabs>
        <w:spacing w:before="0" w:line="276" w:lineRule="auto"/>
        <w:jc w:val="left"/>
        <w:rPr>
          <w:b/>
          <w:sz w:val="24"/>
          <w:szCs w:val="24"/>
          <w:u w:val="single"/>
        </w:rPr>
      </w:pPr>
      <w:r w:rsidRPr="00706FEC">
        <w:rPr>
          <w:b/>
          <w:sz w:val="24"/>
          <w:szCs w:val="24"/>
        </w:rPr>
        <w:t>III.</w:t>
      </w:r>
      <w:r w:rsidRPr="00706FEC">
        <w:rPr>
          <w:b/>
          <w:szCs w:val="22"/>
        </w:rPr>
        <w:t xml:space="preserve"> </w:t>
      </w:r>
      <w:r w:rsidR="003049C4" w:rsidRPr="00706FEC">
        <w:rPr>
          <w:b/>
          <w:sz w:val="24"/>
          <w:szCs w:val="24"/>
          <w:u w:val="single"/>
        </w:rPr>
        <w:t>Situation des écoles à l’issue de la campagne d’insc</w:t>
      </w:r>
      <w:r w:rsidRPr="00706FEC">
        <w:rPr>
          <w:b/>
          <w:sz w:val="24"/>
          <w:szCs w:val="24"/>
          <w:u w:val="single"/>
        </w:rPr>
        <w:t>ription 20</w:t>
      </w:r>
      <w:r w:rsidR="0012671F" w:rsidRPr="00706FEC">
        <w:rPr>
          <w:b/>
          <w:sz w:val="24"/>
          <w:szCs w:val="24"/>
          <w:u w:val="single"/>
        </w:rPr>
        <w:t>1</w:t>
      </w:r>
      <w:r w:rsidR="00197A93">
        <w:rPr>
          <w:b/>
          <w:sz w:val="24"/>
          <w:szCs w:val="24"/>
          <w:u w:val="single"/>
        </w:rPr>
        <w:t>5</w:t>
      </w:r>
      <w:r w:rsidRPr="00706FEC">
        <w:rPr>
          <w:b/>
          <w:sz w:val="24"/>
          <w:szCs w:val="24"/>
          <w:u w:val="single"/>
        </w:rPr>
        <w:t>-201</w:t>
      </w:r>
      <w:r w:rsidR="00197A93">
        <w:rPr>
          <w:b/>
          <w:sz w:val="24"/>
          <w:szCs w:val="24"/>
          <w:u w:val="single"/>
        </w:rPr>
        <w:t>6</w:t>
      </w:r>
    </w:p>
    <w:p w:rsidR="00546335" w:rsidRPr="00706FEC" w:rsidRDefault="00546335" w:rsidP="003B176D">
      <w:pPr>
        <w:tabs>
          <w:tab w:val="left" w:pos="284"/>
        </w:tabs>
        <w:spacing w:before="360" w:line="276" w:lineRule="auto"/>
        <w:rPr>
          <w:b/>
          <w:szCs w:val="22"/>
        </w:rPr>
      </w:pPr>
      <w:r w:rsidRPr="00706FEC">
        <w:rPr>
          <w:szCs w:val="22"/>
        </w:rPr>
        <w:tab/>
      </w:r>
      <w:r w:rsidR="00B67AC0" w:rsidRPr="00706FEC">
        <w:rPr>
          <w:b/>
          <w:szCs w:val="22"/>
        </w:rPr>
        <w:t>3</w:t>
      </w:r>
      <w:r w:rsidRPr="00706FEC">
        <w:rPr>
          <w:b/>
          <w:szCs w:val="22"/>
        </w:rPr>
        <w:t>.</w:t>
      </w:r>
      <w:r w:rsidR="00B67AC0" w:rsidRPr="00706FEC">
        <w:rPr>
          <w:b/>
          <w:szCs w:val="22"/>
        </w:rPr>
        <w:t>1</w:t>
      </w:r>
      <w:r w:rsidR="00D400EE" w:rsidRPr="00706FEC">
        <w:rPr>
          <w:b/>
          <w:szCs w:val="22"/>
        </w:rPr>
        <w:t xml:space="preserve"> </w:t>
      </w:r>
      <w:r w:rsidR="003049C4" w:rsidRPr="00706FEC">
        <w:rPr>
          <w:b/>
          <w:szCs w:val="22"/>
        </w:rPr>
        <w:t>Répartition de la population scolaire</w:t>
      </w:r>
    </w:p>
    <w:p w:rsidR="001E7885" w:rsidRPr="00706FEC" w:rsidRDefault="00C17EF5" w:rsidP="003B176D">
      <w:pPr>
        <w:tabs>
          <w:tab w:val="left" w:pos="284"/>
        </w:tabs>
        <w:spacing w:before="240" w:after="240" w:line="276" w:lineRule="auto"/>
        <w:rPr>
          <w:szCs w:val="22"/>
        </w:rPr>
      </w:pPr>
      <w:r>
        <w:rPr>
          <w:szCs w:val="22"/>
        </w:rPr>
        <w:t>La croissance de l</w:t>
      </w:r>
      <w:r w:rsidR="001E7885" w:rsidRPr="00706FEC">
        <w:rPr>
          <w:szCs w:val="22"/>
        </w:rPr>
        <w:t xml:space="preserve">a population scolaire des quatre écoles européennes de Bruxelles </w:t>
      </w:r>
      <w:r>
        <w:rPr>
          <w:szCs w:val="22"/>
        </w:rPr>
        <w:t xml:space="preserve">est </w:t>
      </w:r>
      <w:r w:rsidR="001E7885" w:rsidRPr="00706FEC">
        <w:rPr>
          <w:szCs w:val="22"/>
        </w:rPr>
        <w:t xml:space="preserve">plus importante que celle des années précédentes : </w:t>
      </w:r>
    </w:p>
    <w:tbl>
      <w:tblPr>
        <w:tblW w:w="8808" w:type="dxa"/>
        <w:tblInd w:w="93" w:type="dxa"/>
        <w:tblLayout w:type="fixed"/>
        <w:tblLook w:val="04A0" w:firstRow="1" w:lastRow="0" w:firstColumn="1" w:lastColumn="0" w:noHBand="0" w:noVBand="1"/>
      </w:tblPr>
      <w:tblGrid>
        <w:gridCol w:w="1573"/>
        <w:gridCol w:w="768"/>
        <w:gridCol w:w="768"/>
        <w:gridCol w:w="768"/>
        <w:gridCol w:w="768"/>
        <w:gridCol w:w="832"/>
        <w:gridCol w:w="833"/>
        <w:gridCol w:w="832"/>
        <w:gridCol w:w="833"/>
        <w:gridCol w:w="833"/>
      </w:tblGrid>
      <w:tr w:rsidR="00197A93" w:rsidRPr="00706FEC" w:rsidTr="00197A93">
        <w:trPr>
          <w:trHeight w:val="506"/>
        </w:trPr>
        <w:tc>
          <w:tcPr>
            <w:tcW w:w="1573" w:type="dxa"/>
            <w:tcBorders>
              <w:right w:val="single" w:sz="4" w:space="0" w:color="auto"/>
            </w:tcBorders>
            <w:noWrap/>
            <w:vAlign w:val="bottom"/>
            <w:hideMark/>
          </w:tcPr>
          <w:p w:rsidR="00197A93" w:rsidRPr="00706FEC" w:rsidRDefault="00197A93">
            <w:pPr>
              <w:spacing w:before="0" w:after="0"/>
              <w:jc w:val="left"/>
              <w:rPr>
                <w:rFonts w:ascii="Times New Roman" w:hAnsi="Times New Roman"/>
                <w:sz w:val="20"/>
                <w:lang w:val="fr-BE" w:eastAsia="zh-CN"/>
              </w:rPr>
            </w:pPr>
          </w:p>
        </w:tc>
        <w:tc>
          <w:tcPr>
            <w:tcW w:w="7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2007-2008</w:t>
            </w:r>
          </w:p>
        </w:tc>
        <w:tc>
          <w:tcPr>
            <w:tcW w:w="768"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2008-2009</w:t>
            </w:r>
          </w:p>
        </w:tc>
        <w:tc>
          <w:tcPr>
            <w:tcW w:w="768"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2009-2010</w:t>
            </w:r>
          </w:p>
        </w:tc>
        <w:tc>
          <w:tcPr>
            <w:tcW w:w="768"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2010-2011</w:t>
            </w:r>
          </w:p>
        </w:tc>
        <w:tc>
          <w:tcPr>
            <w:tcW w:w="832"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2011-2012</w:t>
            </w:r>
          </w:p>
        </w:tc>
        <w:tc>
          <w:tcPr>
            <w:tcW w:w="833"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2012-2013</w:t>
            </w:r>
          </w:p>
        </w:tc>
        <w:tc>
          <w:tcPr>
            <w:tcW w:w="832"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2013-2014</w:t>
            </w:r>
          </w:p>
        </w:tc>
        <w:tc>
          <w:tcPr>
            <w:tcW w:w="833" w:type="dxa"/>
            <w:tcBorders>
              <w:top w:val="single" w:sz="4" w:space="0" w:color="auto"/>
              <w:left w:val="nil"/>
              <w:bottom w:val="nil"/>
              <w:right w:val="single" w:sz="4" w:space="0" w:color="auto"/>
            </w:tcBorders>
            <w:shd w:val="clear" w:color="auto" w:fill="F2F2F2"/>
            <w:vAlign w:val="center"/>
            <w:hideMark/>
          </w:tcPr>
          <w:p w:rsidR="00197A93" w:rsidRPr="00706FEC" w:rsidRDefault="00197A93" w:rsidP="00F75658">
            <w:pPr>
              <w:spacing w:before="0" w:after="0"/>
              <w:jc w:val="center"/>
              <w:rPr>
                <w:rFonts w:cs="Arial"/>
                <w:bCs/>
                <w:sz w:val="20"/>
                <w:lang w:val="en-US" w:eastAsia="zh-CN"/>
              </w:rPr>
            </w:pPr>
            <w:r w:rsidRPr="00706FEC">
              <w:rPr>
                <w:rFonts w:cs="Arial"/>
                <w:bCs/>
                <w:sz w:val="20"/>
                <w:lang w:val="en-US" w:eastAsia="zh-CN"/>
              </w:rPr>
              <w:t>2014-2015</w:t>
            </w:r>
          </w:p>
        </w:tc>
        <w:tc>
          <w:tcPr>
            <w:tcW w:w="833" w:type="dxa"/>
            <w:tcBorders>
              <w:top w:val="single" w:sz="4" w:space="0" w:color="auto"/>
              <w:left w:val="nil"/>
              <w:bottom w:val="single" w:sz="4" w:space="0" w:color="auto"/>
              <w:right w:val="single" w:sz="4" w:space="0" w:color="auto"/>
            </w:tcBorders>
            <w:shd w:val="clear" w:color="auto" w:fill="F2F2F2"/>
            <w:vAlign w:val="center"/>
          </w:tcPr>
          <w:p w:rsidR="00197A93" w:rsidRPr="00197A93" w:rsidRDefault="00197A93" w:rsidP="00F75658">
            <w:pPr>
              <w:spacing w:before="0" w:after="0"/>
              <w:jc w:val="center"/>
              <w:rPr>
                <w:rFonts w:cs="Arial"/>
                <w:bCs/>
                <w:color w:val="000000"/>
                <w:sz w:val="20"/>
                <w:lang w:val="en-US" w:eastAsia="zh-CN"/>
              </w:rPr>
            </w:pPr>
            <w:r w:rsidRPr="00197A93">
              <w:rPr>
                <w:rFonts w:cs="Arial"/>
                <w:bCs/>
                <w:color w:val="000000"/>
                <w:sz w:val="20"/>
                <w:lang w:val="en-US" w:eastAsia="zh-CN"/>
              </w:rPr>
              <w:t>2015-2016</w:t>
            </w:r>
          </w:p>
        </w:tc>
      </w:tr>
      <w:tr w:rsidR="00197A93" w:rsidRPr="00706FEC" w:rsidTr="00197A93">
        <w:trPr>
          <w:trHeight w:val="324"/>
        </w:trPr>
        <w:tc>
          <w:tcPr>
            <w:tcW w:w="1573" w:type="dxa"/>
            <w:tcBorders>
              <w:top w:val="single" w:sz="4" w:space="0" w:color="auto"/>
              <w:left w:val="single" w:sz="4" w:space="0" w:color="auto"/>
              <w:bottom w:val="single" w:sz="4" w:space="0" w:color="auto"/>
              <w:right w:val="single" w:sz="4" w:space="0" w:color="auto"/>
            </w:tcBorders>
            <w:noWrap/>
            <w:vAlign w:val="bottom"/>
            <w:hideMark/>
          </w:tcPr>
          <w:p w:rsidR="00197A93" w:rsidRPr="00706FEC" w:rsidRDefault="00197A93">
            <w:pPr>
              <w:spacing w:before="0" w:after="0"/>
              <w:jc w:val="left"/>
              <w:rPr>
                <w:rFonts w:cs="Arial"/>
                <w:b/>
                <w:bCs/>
                <w:sz w:val="20"/>
                <w:lang w:val="en-US" w:eastAsia="zh-CN"/>
              </w:rPr>
            </w:pPr>
            <w:r w:rsidRPr="00706FEC">
              <w:rPr>
                <w:rFonts w:cs="Arial"/>
                <w:b/>
                <w:bCs/>
                <w:sz w:val="20"/>
                <w:lang w:val="en-US" w:eastAsia="zh-CN"/>
              </w:rPr>
              <w:t xml:space="preserve">Population </w:t>
            </w:r>
          </w:p>
        </w:tc>
        <w:tc>
          <w:tcPr>
            <w:tcW w:w="768"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8.731</w:t>
            </w:r>
          </w:p>
        </w:tc>
        <w:tc>
          <w:tcPr>
            <w:tcW w:w="768"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9.048</w:t>
            </w:r>
          </w:p>
        </w:tc>
        <w:tc>
          <w:tcPr>
            <w:tcW w:w="768"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9.547</w:t>
            </w:r>
          </w:p>
        </w:tc>
        <w:tc>
          <w:tcPr>
            <w:tcW w:w="768"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9.874</w:t>
            </w:r>
          </w:p>
        </w:tc>
        <w:tc>
          <w:tcPr>
            <w:tcW w:w="832"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10.285</w:t>
            </w:r>
          </w:p>
        </w:tc>
        <w:tc>
          <w:tcPr>
            <w:tcW w:w="833"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10.606</w:t>
            </w:r>
          </w:p>
        </w:tc>
        <w:tc>
          <w:tcPr>
            <w:tcW w:w="832"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10.977</w:t>
            </w:r>
          </w:p>
        </w:tc>
        <w:tc>
          <w:tcPr>
            <w:tcW w:w="833" w:type="dxa"/>
            <w:tcBorders>
              <w:top w:val="single" w:sz="4" w:space="0" w:color="auto"/>
              <w:left w:val="nil"/>
              <w:bottom w:val="single" w:sz="4" w:space="0" w:color="auto"/>
              <w:right w:val="single" w:sz="4" w:space="0" w:color="auto"/>
            </w:tcBorders>
            <w:noWrap/>
            <w:vAlign w:val="bottom"/>
            <w:hideMark/>
          </w:tcPr>
          <w:p w:rsidR="00197A93" w:rsidRPr="00706FEC" w:rsidRDefault="00197A93">
            <w:pPr>
              <w:spacing w:before="0" w:after="0"/>
              <w:jc w:val="right"/>
              <w:rPr>
                <w:rFonts w:cs="Arial"/>
                <w:sz w:val="20"/>
                <w:lang w:val="en-US" w:eastAsia="zh-CN"/>
              </w:rPr>
            </w:pPr>
            <w:r w:rsidRPr="00706FEC">
              <w:rPr>
                <w:rFonts w:cs="Arial"/>
                <w:sz w:val="20"/>
                <w:lang w:val="en-US" w:eastAsia="zh-CN"/>
              </w:rPr>
              <w:t>11.406</w:t>
            </w:r>
          </w:p>
        </w:tc>
        <w:tc>
          <w:tcPr>
            <w:tcW w:w="833" w:type="dxa"/>
            <w:tcBorders>
              <w:top w:val="single" w:sz="4" w:space="0" w:color="auto"/>
              <w:left w:val="nil"/>
              <w:bottom w:val="single" w:sz="4" w:space="0" w:color="auto"/>
              <w:right w:val="single" w:sz="4" w:space="0" w:color="auto"/>
            </w:tcBorders>
            <w:vAlign w:val="bottom"/>
          </w:tcPr>
          <w:p w:rsidR="00197A93" w:rsidRPr="007C2999" w:rsidRDefault="00197A93" w:rsidP="00E744A8">
            <w:pPr>
              <w:spacing w:before="0" w:after="0"/>
              <w:jc w:val="right"/>
              <w:rPr>
                <w:rFonts w:cs="Arial"/>
                <w:sz w:val="20"/>
                <w:lang w:val="en-US" w:eastAsia="zh-CN"/>
              </w:rPr>
            </w:pPr>
            <w:r>
              <w:rPr>
                <w:rFonts w:cs="Arial"/>
                <w:sz w:val="20"/>
                <w:lang w:val="en-US" w:eastAsia="zh-CN"/>
              </w:rPr>
              <w:t>11.885</w:t>
            </w:r>
          </w:p>
        </w:tc>
      </w:tr>
      <w:tr w:rsidR="00197A93" w:rsidRPr="00706FEC" w:rsidTr="00197A93">
        <w:trPr>
          <w:trHeight w:val="324"/>
        </w:trPr>
        <w:tc>
          <w:tcPr>
            <w:tcW w:w="1573" w:type="dxa"/>
            <w:tcBorders>
              <w:top w:val="nil"/>
              <w:left w:val="single" w:sz="4" w:space="0" w:color="auto"/>
              <w:bottom w:val="single" w:sz="4" w:space="0" w:color="auto"/>
              <w:right w:val="single" w:sz="4" w:space="0" w:color="auto"/>
            </w:tcBorders>
            <w:noWrap/>
            <w:vAlign w:val="bottom"/>
            <w:hideMark/>
          </w:tcPr>
          <w:p w:rsidR="00197A93" w:rsidRPr="00706FEC" w:rsidRDefault="00197A93">
            <w:pPr>
              <w:spacing w:before="0" w:after="0"/>
              <w:jc w:val="left"/>
              <w:rPr>
                <w:rFonts w:cs="Arial"/>
                <w:b/>
                <w:bCs/>
                <w:sz w:val="20"/>
                <w:lang w:val="en-US" w:eastAsia="zh-CN"/>
              </w:rPr>
            </w:pPr>
            <w:r w:rsidRPr="00706FEC">
              <w:rPr>
                <w:rFonts w:cs="Arial"/>
                <w:b/>
                <w:bCs/>
                <w:sz w:val="20"/>
                <w:lang w:val="en-US" w:eastAsia="zh-CN"/>
              </w:rPr>
              <w:t>Augmentation</w:t>
            </w:r>
          </w:p>
        </w:tc>
        <w:tc>
          <w:tcPr>
            <w:tcW w:w="768"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212</w:t>
            </w:r>
          </w:p>
        </w:tc>
        <w:tc>
          <w:tcPr>
            <w:tcW w:w="768"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317</w:t>
            </w:r>
          </w:p>
        </w:tc>
        <w:tc>
          <w:tcPr>
            <w:tcW w:w="768"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499</w:t>
            </w:r>
          </w:p>
        </w:tc>
        <w:tc>
          <w:tcPr>
            <w:tcW w:w="768"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327</w:t>
            </w:r>
          </w:p>
        </w:tc>
        <w:tc>
          <w:tcPr>
            <w:tcW w:w="832"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411</w:t>
            </w:r>
          </w:p>
        </w:tc>
        <w:tc>
          <w:tcPr>
            <w:tcW w:w="833"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321</w:t>
            </w:r>
          </w:p>
        </w:tc>
        <w:tc>
          <w:tcPr>
            <w:tcW w:w="832"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371</w:t>
            </w:r>
          </w:p>
        </w:tc>
        <w:tc>
          <w:tcPr>
            <w:tcW w:w="833" w:type="dxa"/>
            <w:tcBorders>
              <w:top w:val="nil"/>
              <w:left w:val="nil"/>
              <w:bottom w:val="single" w:sz="4" w:space="0" w:color="auto"/>
              <w:right w:val="single" w:sz="4" w:space="0" w:color="auto"/>
            </w:tcBorders>
            <w:noWrap/>
            <w:vAlign w:val="bottom"/>
            <w:hideMark/>
          </w:tcPr>
          <w:p w:rsidR="00197A93" w:rsidRPr="00706FEC" w:rsidRDefault="00197A93">
            <w:pPr>
              <w:spacing w:before="0" w:after="0"/>
              <w:jc w:val="right"/>
              <w:rPr>
                <w:rFonts w:cs="Arial"/>
                <w:bCs/>
                <w:i/>
                <w:sz w:val="20"/>
                <w:lang w:val="en-US" w:eastAsia="zh-CN"/>
              </w:rPr>
            </w:pPr>
            <w:r w:rsidRPr="00706FEC">
              <w:rPr>
                <w:rFonts w:cs="Arial"/>
                <w:bCs/>
                <w:i/>
                <w:sz w:val="20"/>
                <w:lang w:val="en-US" w:eastAsia="zh-CN"/>
              </w:rPr>
              <w:t>429</w:t>
            </w:r>
          </w:p>
        </w:tc>
        <w:tc>
          <w:tcPr>
            <w:tcW w:w="833" w:type="dxa"/>
            <w:tcBorders>
              <w:top w:val="single" w:sz="4" w:space="0" w:color="auto"/>
              <w:left w:val="nil"/>
              <w:bottom w:val="single" w:sz="4" w:space="0" w:color="auto"/>
              <w:right w:val="single" w:sz="4" w:space="0" w:color="auto"/>
            </w:tcBorders>
            <w:vAlign w:val="bottom"/>
          </w:tcPr>
          <w:p w:rsidR="00197A93" w:rsidRPr="007C2999" w:rsidRDefault="00197A93" w:rsidP="00E744A8">
            <w:pPr>
              <w:spacing w:before="0" w:after="0"/>
              <w:jc w:val="right"/>
              <w:rPr>
                <w:rFonts w:cs="Arial"/>
                <w:bCs/>
                <w:i/>
                <w:sz w:val="20"/>
                <w:lang w:val="en-US" w:eastAsia="zh-CN"/>
              </w:rPr>
            </w:pPr>
            <w:r w:rsidRPr="007C2999">
              <w:rPr>
                <w:rFonts w:cs="Arial"/>
                <w:bCs/>
                <w:i/>
                <w:sz w:val="20"/>
                <w:lang w:val="en-US" w:eastAsia="zh-CN"/>
              </w:rPr>
              <w:t>4</w:t>
            </w:r>
            <w:r>
              <w:rPr>
                <w:rFonts w:cs="Arial"/>
                <w:bCs/>
                <w:i/>
                <w:sz w:val="20"/>
                <w:lang w:val="en-US" w:eastAsia="zh-CN"/>
              </w:rPr>
              <w:t>7</w:t>
            </w:r>
            <w:r w:rsidRPr="007C2999">
              <w:rPr>
                <w:rFonts w:cs="Arial"/>
                <w:bCs/>
                <w:i/>
                <w:sz w:val="20"/>
                <w:lang w:val="en-US" w:eastAsia="zh-CN"/>
              </w:rPr>
              <w:t>9</w:t>
            </w:r>
          </w:p>
        </w:tc>
      </w:tr>
    </w:tbl>
    <w:p w:rsidR="0071788B" w:rsidRPr="00706FEC" w:rsidRDefault="005E418A" w:rsidP="003B176D">
      <w:pPr>
        <w:tabs>
          <w:tab w:val="left" w:pos="284"/>
        </w:tabs>
        <w:spacing w:before="360" w:after="240" w:line="276" w:lineRule="auto"/>
        <w:rPr>
          <w:szCs w:val="22"/>
        </w:rPr>
      </w:pPr>
      <w:r>
        <w:rPr>
          <w:szCs w:val="22"/>
        </w:rPr>
        <w:t>L</w:t>
      </w:r>
      <w:r w:rsidR="0071788B" w:rsidRPr="000D4EA3">
        <w:rPr>
          <w:szCs w:val="22"/>
        </w:rPr>
        <w:t>es effectifs de</w:t>
      </w:r>
      <w:r>
        <w:rPr>
          <w:szCs w:val="22"/>
        </w:rPr>
        <w:t xml:space="preserve"> chaque école</w:t>
      </w:r>
      <w:r w:rsidR="0071788B" w:rsidRPr="000D4EA3">
        <w:rPr>
          <w:szCs w:val="22"/>
        </w:rPr>
        <w:t xml:space="preserve"> au 15 octobre 2012, 2013, 2014 et 2015 sont les suivants :</w:t>
      </w:r>
    </w:p>
    <w:tbl>
      <w:tblPr>
        <w:tblpPr w:leftFromText="180" w:rightFromText="180" w:vertAnchor="text" w:horzAnchor="margin" w:tblpX="108" w:tblpY="22"/>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621"/>
        <w:gridCol w:w="1621"/>
        <w:gridCol w:w="1621"/>
        <w:gridCol w:w="1622"/>
        <w:gridCol w:w="1195"/>
      </w:tblGrid>
      <w:tr w:rsidR="0071788B" w:rsidRPr="0071788B" w:rsidTr="004404C2">
        <w:tc>
          <w:tcPr>
            <w:tcW w:w="1420" w:type="dxa"/>
            <w:shd w:val="clear" w:color="auto" w:fill="auto"/>
          </w:tcPr>
          <w:p w:rsidR="0071788B" w:rsidRPr="00706FEC" w:rsidRDefault="0071788B" w:rsidP="0071788B">
            <w:pPr>
              <w:spacing w:before="0" w:after="0"/>
              <w:rPr>
                <w:szCs w:val="22"/>
              </w:rPr>
            </w:pPr>
          </w:p>
        </w:tc>
        <w:tc>
          <w:tcPr>
            <w:tcW w:w="1621" w:type="dxa"/>
          </w:tcPr>
          <w:p w:rsidR="0071788B" w:rsidRPr="0092525D" w:rsidRDefault="0071788B" w:rsidP="0071788B">
            <w:pPr>
              <w:spacing w:before="40" w:after="0"/>
              <w:jc w:val="center"/>
              <w:rPr>
                <w:sz w:val="20"/>
              </w:rPr>
            </w:pPr>
            <w:r w:rsidRPr="0092525D">
              <w:rPr>
                <w:sz w:val="20"/>
              </w:rPr>
              <w:t>Effectifs</w:t>
            </w:r>
          </w:p>
          <w:p w:rsidR="0071788B" w:rsidRPr="0092525D" w:rsidRDefault="0071788B" w:rsidP="0071788B">
            <w:pPr>
              <w:spacing w:before="0" w:after="40"/>
              <w:jc w:val="center"/>
              <w:rPr>
                <w:sz w:val="20"/>
              </w:rPr>
            </w:pPr>
            <w:r w:rsidRPr="0092525D">
              <w:rPr>
                <w:sz w:val="20"/>
              </w:rPr>
              <w:t xml:space="preserve"> au 15-10-2012</w:t>
            </w:r>
          </w:p>
        </w:tc>
        <w:tc>
          <w:tcPr>
            <w:tcW w:w="1621" w:type="dxa"/>
            <w:shd w:val="clear" w:color="auto" w:fill="auto"/>
            <w:vAlign w:val="center"/>
          </w:tcPr>
          <w:p w:rsidR="0071788B" w:rsidRPr="0092525D" w:rsidRDefault="0071788B" w:rsidP="0071788B">
            <w:pPr>
              <w:spacing w:before="0" w:after="0"/>
              <w:jc w:val="center"/>
              <w:rPr>
                <w:sz w:val="20"/>
              </w:rPr>
            </w:pPr>
            <w:r w:rsidRPr="0092525D">
              <w:rPr>
                <w:sz w:val="20"/>
              </w:rPr>
              <w:t>Effectifs</w:t>
            </w:r>
          </w:p>
          <w:p w:rsidR="0071788B" w:rsidRPr="0092525D" w:rsidRDefault="0071788B" w:rsidP="0071788B">
            <w:pPr>
              <w:spacing w:before="0" w:after="0"/>
              <w:jc w:val="center"/>
              <w:rPr>
                <w:sz w:val="20"/>
              </w:rPr>
            </w:pPr>
            <w:r w:rsidRPr="0092525D">
              <w:rPr>
                <w:sz w:val="20"/>
              </w:rPr>
              <w:t>au 15-10-2013</w:t>
            </w:r>
          </w:p>
        </w:tc>
        <w:tc>
          <w:tcPr>
            <w:tcW w:w="1621" w:type="dxa"/>
            <w:vAlign w:val="center"/>
          </w:tcPr>
          <w:p w:rsidR="0071788B" w:rsidRPr="0092525D" w:rsidRDefault="0071788B" w:rsidP="0071788B">
            <w:pPr>
              <w:spacing w:before="0" w:after="0"/>
              <w:jc w:val="center"/>
              <w:rPr>
                <w:sz w:val="20"/>
              </w:rPr>
            </w:pPr>
            <w:r w:rsidRPr="0092525D">
              <w:rPr>
                <w:sz w:val="20"/>
              </w:rPr>
              <w:t>Effectifs</w:t>
            </w:r>
          </w:p>
          <w:p w:rsidR="0071788B" w:rsidRPr="0092525D" w:rsidRDefault="0071788B" w:rsidP="0071788B">
            <w:pPr>
              <w:spacing w:before="0" w:after="0"/>
              <w:jc w:val="center"/>
              <w:rPr>
                <w:sz w:val="20"/>
              </w:rPr>
            </w:pPr>
            <w:r w:rsidRPr="0092525D">
              <w:rPr>
                <w:sz w:val="20"/>
              </w:rPr>
              <w:t>au 15-10-2014</w:t>
            </w:r>
          </w:p>
        </w:tc>
        <w:tc>
          <w:tcPr>
            <w:tcW w:w="1622" w:type="dxa"/>
            <w:vAlign w:val="center"/>
          </w:tcPr>
          <w:p w:rsidR="0071788B" w:rsidRPr="0092525D" w:rsidRDefault="0071788B" w:rsidP="0071788B">
            <w:pPr>
              <w:spacing w:before="0" w:after="0"/>
              <w:jc w:val="center"/>
              <w:rPr>
                <w:sz w:val="20"/>
              </w:rPr>
            </w:pPr>
            <w:r w:rsidRPr="0092525D">
              <w:rPr>
                <w:sz w:val="20"/>
              </w:rPr>
              <w:t>Effectifs</w:t>
            </w:r>
          </w:p>
          <w:p w:rsidR="0071788B" w:rsidRPr="0092525D" w:rsidRDefault="0071788B" w:rsidP="0071788B">
            <w:pPr>
              <w:spacing w:before="0" w:after="0"/>
              <w:jc w:val="center"/>
              <w:rPr>
                <w:sz w:val="20"/>
              </w:rPr>
            </w:pPr>
            <w:r w:rsidRPr="0092525D">
              <w:rPr>
                <w:sz w:val="20"/>
              </w:rPr>
              <w:t>au 15-10-2015</w:t>
            </w:r>
          </w:p>
        </w:tc>
        <w:tc>
          <w:tcPr>
            <w:tcW w:w="1195" w:type="dxa"/>
            <w:vAlign w:val="center"/>
          </w:tcPr>
          <w:p w:rsidR="0071788B" w:rsidRPr="0071788B" w:rsidRDefault="0071788B" w:rsidP="0071788B">
            <w:pPr>
              <w:spacing w:before="0" w:after="0"/>
              <w:jc w:val="center"/>
              <w:rPr>
                <w:b/>
                <w:sz w:val="20"/>
              </w:rPr>
            </w:pPr>
            <w:r w:rsidRPr="0071788B">
              <w:rPr>
                <w:b/>
                <w:sz w:val="20"/>
              </w:rPr>
              <w:t>Différence</w:t>
            </w:r>
          </w:p>
          <w:p w:rsidR="0071788B" w:rsidRPr="0071788B" w:rsidRDefault="0071788B" w:rsidP="0071788B">
            <w:pPr>
              <w:spacing w:before="0" w:after="0"/>
              <w:jc w:val="center"/>
              <w:rPr>
                <w:sz w:val="20"/>
              </w:rPr>
            </w:pPr>
            <w:r w:rsidRPr="0071788B">
              <w:rPr>
                <w:b/>
                <w:sz w:val="20"/>
              </w:rPr>
              <w:t>2015-2014</w:t>
            </w:r>
          </w:p>
        </w:tc>
      </w:tr>
      <w:tr w:rsidR="0071788B" w:rsidRPr="00706FEC" w:rsidTr="004404C2">
        <w:tc>
          <w:tcPr>
            <w:tcW w:w="1420" w:type="dxa"/>
            <w:shd w:val="clear" w:color="auto" w:fill="auto"/>
            <w:vAlign w:val="bottom"/>
          </w:tcPr>
          <w:p w:rsidR="0071788B" w:rsidRPr="00E744A8" w:rsidRDefault="0071788B" w:rsidP="0071788B">
            <w:pPr>
              <w:spacing w:before="20" w:after="0"/>
              <w:ind w:left="-53"/>
              <w:jc w:val="left"/>
              <w:rPr>
                <w:b/>
                <w:sz w:val="20"/>
              </w:rPr>
            </w:pPr>
            <w:r w:rsidRPr="00E744A8">
              <w:rPr>
                <w:b/>
                <w:sz w:val="20"/>
              </w:rPr>
              <w:t>Bruxelles I</w:t>
            </w:r>
          </w:p>
        </w:tc>
        <w:tc>
          <w:tcPr>
            <w:tcW w:w="1621" w:type="dxa"/>
            <w:vAlign w:val="center"/>
          </w:tcPr>
          <w:p w:rsidR="0071788B" w:rsidRPr="008125EE" w:rsidRDefault="0071788B" w:rsidP="0071788B">
            <w:pPr>
              <w:spacing w:before="0" w:after="0"/>
              <w:jc w:val="center"/>
              <w:rPr>
                <w:sz w:val="20"/>
              </w:rPr>
            </w:pPr>
            <w:r w:rsidRPr="008125EE">
              <w:rPr>
                <w:sz w:val="20"/>
              </w:rPr>
              <w:t>3 040</w:t>
            </w:r>
          </w:p>
        </w:tc>
        <w:tc>
          <w:tcPr>
            <w:tcW w:w="1621" w:type="dxa"/>
            <w:shd w:val="clear" w:color="auto" w:fill="auto"/>
            <w:vAlign w:val="bottom"/>
          </w:tcPr>
          <w:p w:rsidR="0071788B" w:rsidRPr="008125EE" w:rsidRDefault="0071788B" w:rsidP="0071788B">
            <w:pPr>
              <w:spacing w:before="0" w:after="0"/>
              <w:jc w:val="center"/>
              <w:rPr>
                <w:sz w:val="20"/>
              </w:rPr>
            </w:pPr>
            <w:r w:rsidRPr="008125EE">
              <w:rPr>
                <w:sz w:val="20"/>
              </w:rPr>
              <w:t xml:space="preserve"> 3 086</w:t>
            </w:r>
          </w:p>
        </w:tc>
        <w:tc>
          <w:tcPr>
            <w:tcW w:w="1621" w:type="dxa"/>
            <w:vAlign w:val="bottom"/>
          </w:tcPr>
          <w:p w:rsidR="0071788B" w:rsidRPr="008125EE" w:rsidRDefault="0071788B" w:rsidP="0071788B">
            <w:pPr>
              <w:spacing w:before="0" w:after="0"/>
              <w:jc w:val="center"/>
              <w:rPr>
                <w:sz w:val="20"/>
              </w:rPr>
            </w:pPr>
            <w:r w:rsidRPr="008125EE">
              <w:rPr>
                <w:sz w:val="20"/>
              </w:rPr>
              <w:t>3 277</w:t>
            </w:r>
          </w:p>
        </w:tc>
        <w:tc>
          <w:tcPr>
            <w:tcW w:w="1622" w:type="dxa"/>
            <w:vAlign w:val="bottom"/>
          </w:tcPr>
          <w:p w:rsidR="0071788B" w:rsidRPr="008125EE" w:rsidRDefault="0071788B" w:rsidP="0071788B">
            <w:pPr>
              <w:spacing w:before="0" w:after="0"/>
              <w:jc w:val="center"/>
              <w:rPr>
                <w:sz w:val="20"/>
              </w:rPr>
            </w:pPr>
            <w:r w:rsidRPr="008125EE">
              <w:rPr>
                <w:sz w:val="20"/>
              </w:rPr>
              <w:t>3 394</w:t>
            </w:r>
          </w:p>
        </w:tc>
        <w:tc>
          <w:tcPr>
            <w:tcW w:w="1195" w:type="dxa"/>
            <w:vAlign w:val="bottom"/>
          </w:tcPr>
          <w:p w:rsidR="0071788B" w:rsidRPr="008125EE" w:rsidRDefault="0071788B" w:rsidP="0071788B">
            <w:pPr>
              <w:spacing w:before="0" w:after="0"/>
              <w:jc w:val="center"/>
              <w:rPr>
                <w:sz w:val="20"/>
              </w:rPr>
            </w:pPr>
            <w:r w:rsidRPr="008125EE">
              <w:rPr>
                <w:sz w:val="20"/>
              </w:rPr>
              <w:t>+ 117</w:t>
            </w:r>
          </w:p>
        </w:tc>
      </w:tr>
      <w:tr w:rsidR="0071788B" w:rsidRPr="00706FEC" w:rsidTr="004404C2">
        <w:tc>
          <w:tcPr>
            <w:tcW w:w="1420" w:type="dxa"/>
            <w:shd w:val="clear" w:color="auto" w:fill="auto"/>
            <w:vAlign w:val="bottom"/>
          </w:tcPr>
          <w:p w:rsidR="0071788B" w:rsidRPr="00E744A8" w:rsidRDefault="0071788B" w:rsidP="0071788B">
            <w:pPr>
              <w:spacing w:before="20" w:after="0"/>
              <w:ind w:left="-53"/>
              <w:jc w:val="left"/>
              <w:rPr>
                <w:b/>
                <w:sz w:val="20"/>
              </w:rPr>
            </w:pPr>
            <w:r w:rsidRPr="00E744A8">
              <w:rPr>
                <w:b/>
                <w:sz w:val="20"/>
              </w:rPr>
              <w:t>Bruxelles II</w:t>
            </w:r>
          </w:p>
        </w:tc>
        <w:tc>
          <w:tcPr>
            <w:tcW w:w="1621" w:type="dxa"/>
            <w:vAlign w:val="center"/>
          </w:tcPr>
          <w:p w:rsidR="0071788B" w:rsidRPr="008125EE" w:rsidRDefault="0071788B" w:rsidP="0071788B">
            <w:pPr>
              <w:spacing w:before="0" w:after="0"/>
              <w:ind w:left="360"/>
              <w:rPr>
                <w:sz w:val="20"/>
              </w:rPr>
            </w:pPr>
            <w:r w:rsidRPr="008125EE">
              <w:rPr>
                <w:sz w:val="20"/>
              </w:rPr>
              <w:t xml:space="preserve">  3 144</w:t>
            </w:r>
          </w:p>
        </w:tc>
        <w:tc>
          <w:tcPr>
            <w:tcW w:w="1621" w:type="dxa"/>
            <w:shd w:val="clear" w:color="auto" w:fill="auto"/>
            <w:vAlign w:val="bottom"/>
          </w:tcPr>
          <w:p w:rsidR="0071788B" w:rsidRPr="008125EE" w:rsidRDefault="0071788B" w:rsidP="0071788B">
            <w:pPr>
              <w:spacing w:before="0" w:after="0"/>
              <w:jc w:val="center"/>
              <w:rPr>
                <w:sz w:val="20"/>
              </w:rPr>
            </w:pPr>
            <w:r>
              <w:rPr>
                <w:sz w:val="20"/>
              </w:rPr>
              <w:t xml:space="preserve"> </w:t>
            </w:r>
            <w:r w:rsidRPr="008125EE">
              <w:rPr>
                <w:sz w:val="20"/>
              </w:rPr>
              <w:t>3 088</w:t>
            </w:r>
          </w:p>
        </w:tc>
        <w:tc>
          <w:tcPr>
            <w:tcW w:w="1621" w:type="dxa"/>
            <w:vAlign w:val="bottom"/>
          </w:tcPr>
          <w:p w:rsidR="0071788B" w:rsidRPr="008125EE" w:rsidRDefault="0071788B" w:rsidP="0071788B">
            <w:pPr>
              <w:spacing w:before="0" w:after="0"/>
              <w:ind w:left="420"/>
              <w:jc w:val="left"/>
              <w:rPr>
                <w:sz w:val="20"/>
              </w:rPr>
            </w:pPr>
            <w:r w:rsidRPr="008125EE">
              <w:rPr>
                <w:sz w:val="20"/>
              </w:rPr>
              <w:t xml:space="preserve"> 2 961</w:t>
            </w:r>
          </w:p>
        </w:tc>
        <w:tc>
          <w:tcPr>
            <w:tcW w:w="1622" w:type="dxa"/>
            <w:vAlign w:val="bottom"/>
          </w:tcPr>
          <w:p w:rsidR="0071788B" w:rsidRPr="008125EE" w:rsidRDefault="0071788B" w:rsidP="0071788B">
            <w:pPr>
              <w:spacing w:before="0" w:after="0"/>
              <w:ind w:left="420"/>
              <w:jc w:val="left"/>
              <w:rPr>
                <w:sz w:val="20"/>
              </w:rPr>
            </w:pPr>
            <w:r w:rsidRPr="008125EE">
              <w:rPr>
                <w:sz w:val="20"/>
              </w:rPr>
              <w:t xml:space="preserve"> 2 998</w:t>
            </w:r>
          </w:p>
        </w:tc>
        <w:tc>
          <w:tcPr>
            <w:tcW w:w="1195" w:type="dxa"/>
            <w:vAlign w:val="bottom"/>
          </w:tcPr>
          <w:p w:rsidR="0071788B" w:rsidRPr="008125EE" w:rsidRDefault="0071788B" w:rsidP="0071788B">
            <w:pPr>
              <w:spacing w:before="0" w:after="0"/>
              <w:jc w:val="center"/>
              <w:rPr>
                <w:sz w:val="20"/>
              </w:rPr>
            </w:pPr>
            <w:r w:rsidRPr="008125EE">
              <w:rPr>
                <w:sz w:val="20"/>
              </w:rPr>
              <w:t>+   37</w:t>
            </w:r>
          </w:p>
        </w:tc>
      </w:tr>
      <w:tr w:rsidR="0071788B" w:rsidRPr="00706FEC" w:rsidTr="004404C2">
        <w:tc>
          <w:tcPr>
            <w:tcW w:w="1420" w:type="dxa"/>
            <w:shd w:val="clear" w:color="auto" w:fill="auto"/>
            <w:vAlign w:val="bottom"/>
          </w:tcPr>
          <w:p w:rsidR="0071788B" w:rsidRPr="00E744A8" w:rsidRDefault="0071788B" w:rsidP="0071788B">
            <w:pPr>
              <w:spacing w:before="20" w:after="0"/>
              <w:ind w:left="-53"/>
              <w:jc w:val="left"/>
              <w:rPr>
                <w:b/>
                <w:sz w:val="20"/>
              </w:rPr>
            </w:pPr>
            <w:r w:rsidRPr="00E744A8">
              <w:rPr>
                <w:b/>
                <w:sz w:val="20"/>
              </w:rPr>
              <w:t>Bruxelles III</w:t>
            </w:r>
          </w:p>
        </w:tc>
        <w:tc>
          <w:tcPr>
            <w:tcW w:w="1621" w:type="dxa"/>
            <w:vAlign w:val="center"/>
          </w:tcPr>
          <w:p w:rsidR="0071788B" w:rsidRPr="008125EE" w:rsidRDefault="0071788B" w:rsidP="0071788B">
            <w:pPr>
              <w:spacing w:before="0" w:after="0"/>
              <w:jc w:val="center"/>
              <w:rPr>
                <w:sz w:val="20"/>
              </w:rPr>
            </w:pPr>
            <w:r w:rsidRPr="008125EE">
              <w:rPr>
                <w:sz w:val="20"/>
              </w:rPr>
              <w:t>2 892</w:t>
            </w:r>
          </w:p>
        </w:tc>
        <w:tc>
          <w:tcPr>
            <w:tcW w:w="1621" w:type="dxa"/>
            <w:shd w:val="clear" w:color="auto" w:fill="auto"/>
            <w:vAlign w:val="bottom"/>
          </w:tcPr>
          <w:p w:rsidR="0071788B" w:rsidRPr="008125EE" w:rsidRDefault="0071788B" w:rsidP="0071788B">
            <w:pPr>
              <w:spacing w:before="0" w:after="0"/>
              <w:jc w:val="center"/>
              <w:rPr>
                <w:sz w:val="20"/>
              </w:rPr>
            </w:pPr>
            <w:r w:rsidRPr="008125EE">
              <w:rPr>
                <w:sz w:val="20"/>
              </w:rPr>
              <w:t xml:space="preserve"> 2 875</w:t>
            </w:r>
          </w:p>
        </w:tc>
        <w:tc>
          <w:tcPr>
            <w:tcW w:w="1621" w:type="dxa"/>
            <w:vAlign w:val="bottom"/>
          </w:tcPr>
          <w:p w:rsidR="0071788B" w:rsidRPr="008125EE" w:rsidRDefault="0071788B" w:rsidP="0071788B">
            <w:pPr>
              <w:spacing w:before="0" w:after="0"/>
              <w:jc w:val="center"/>
              <w:rPr>
                <w:sz w:val="20"/>
              </w:rPr>
            </w:pPr>
            <w:r w:rsidRPr="008125EE">
              <w:rPr>
                <w:sz w:val="20"/>
              </w:rPr>
              <w:t xml:space="preserve"> 2 908</w:t>
            </w:r>
          </w:p>
        </w:tc>
        <w:tc>
          <w:tcPr>
            <w:tcW w:w="1622" w:type="dxa"/>
            <w:vAlign w:val="bottom"/>
          </w:tcPr>
          <w:p w:rsidR="0071788B" w:rsidRPr="008125EE" w:rsidRDefault="0071788B" w:rsidP="0071788B">
            <w:pPr>
              <w:spacing w:before="0" w:after="0"/>
              <w:jc w:val="center"/>
              <w:rPr>
                <w:sz w:val="20"/>
              </w:rPr>
            </w:pPr>
            <w:r w:rsidRPr="008125EE">
              <w:rPr>
                <w:sz w:val="20"/>
              </w:rPr>
              <w:t xml:space="preserve"> 2 995</w:t>
            </w:r>
          </w:p>
        </w:tc>
        <w:tc>
          <w:tcPr>
            <w:tcW w:w="1195" w:type="dxa"/>
            <w:vAlign w:val="bottom"/>
          </w:tcPr>
          <w:p w:rsidR="0071788B" w:rsidRPr="008125EE" w:rsidRDefault="0071788B" w:rsidP="0071788B">
            <w:pPr>
              <w:spacing w:before="0" w:after="0"/>
              <w:jc w:val="center"/>
              <w:rPr>
                <w:sz w:val="20"/>
              </w:rPr>
            </w:pPr>
            <w:r w:rsidRPr="008125EE">
              <w:rPr>
                <w:sz w:val="20"/>
              </w:rPr>
              <w:t>+   87</w:t>
            </w:r>
          </w:p>
        </w:tc>
      </w:tr>
      <w:tr w:rsidR="0071788B" w:rsidRPr="00706FEC" w:rsidTr="004404C2">
        <w:tc>
          <w:tcPr>
            <w:tcW w:w="1420" w:type="dxa"/>
            <w:shd w:val="clear" w:color="auto" w:fill="auto"/>
            <w:vAlign w:val="bottom"/>
          </w:tcPr>
          <w:p w:rsidR="0071788B" w:rsidRPr="00E744A8" w:rsidRDefault="0071788B" w:rsidP="0071788B">
            <w:pPr>
              <w:spacing w:before="20" w:after="0"/>
              <w:ind w:left="-53"/>
              <w:jc w:val="left"/>
              <w:rPr>
                <w:b/>
                <w:sz w:val="20"/>
              </w:rPr>
            </w:pPr>
            <w:r w:rsidRPr="00E744A8">
              <w:rPr>
                <w:b/>
                <w:sz w:val="20"/>
              </w:rPr>
              <w:t>Bruxelles IV</w:t>
            </w:r>
          </w:p>
        </w:tc>
        <w:tc>
          <w:tcPr>
            <w:tcW w:w="1621" w:type="dxa"/>
            <w:vAlign w:val="center"/>
          </w:tcPr>
          <w:p w:rsidR="0071788B" w:rsidRPr="008125EE" w:rsidRDefault="0071788B" w:rsidP="0071788B">
            <w:pPr>
              <w:spacing w:before="0" w:after="0"/>
              <w:jc w:val="center"/>
              <w:rPr>
                <w:sz w:val="20"/>
              </w:rPr>
            </w:pPr>
            <w:r w:rsidRPr="008125EE">
              <w:rPr>
                <w:sz w:val="20"/>
              </w:rPr>
              <w:t>1 530</w:t>
            </w:r>
          </w:p>
        </w:tc>
        <w:tc>
          <w:tcPr>
            <w:tcW w:w="1621" w:type="dxa"/>
            <w:shd w:val="clear" w:color="auto" w:fill="auto"/>
            <w:vAlign w:val="bottom"/>
          </w:tcPr>
          <w:p w:rsidR="0071788B" w:rsidRPr="008125EE" w:rsidRDefault="0071788B" w:rsidP="0071788B">
            <w:pPr>
              <w:spacing w:before="0" w:after="0"/>
              <w:jc w:val="center"/>
              <w:rPr>
                <w:sz w:val="20"/>
              </w:rPr>
            </w:pPr>
            <w:r w:rsidRPr="008125EE">
              <w:rPr>
                <w:sz w:val="20"/>
              </w:rPr>
              <w:t xml:space="preserve"> 1 928</w:t>
            </w:r>
          </w:p>
        </w:tc>
        <w:tc>
          <w:tcPr>
            <w:tcW w:w="1621" w:type="dxa"/>
            <w:vAlign w:val="bottom"/>
          </w:tcPr>
          <w:p w:rsidR="0071788B" w:rsidRPr="008125EE" w:rsidRDefault="0071788B" w:rsidP="0071788B">
            <w:pPr>
              <w:spacing w:before="0" w:after="0"/>
              <w:jc w:val="center"/>
              <w:rPr>
                <w:sz w:val="20"/>
              </w:rPr>
            </w:pPr>
            <w:r w:rsidRPr="008125EE">
              <w:rPr>
                <w:sz w:val="20"/>
              </w:rPr>
              <w:t xml:space="preserve"> 2 260</w:t>
            </w:r>
          </w:p>
        </w:tc>
        <w:tc>
          <w:tcPr>
            <w:tcW w:w="1622" w:type="dxa"/>
            <w:vAlign w:val="bottom"/>
          </w:tcPr>
          <w:p w:rsidR="0071788B" w:rsidRPr="008125EE" w:rsidRDefault="0071788B" w:rsidP="0071788B">
            <w:pPr>
              <w:spacing w:before="0" w:after="0"/>
              <w:jc w:val="center"/>
              <w:rPr>
                <w:sz w:val="20"/>
              </w:rPr>
            </w:pPr>
            <w:r w:rsidRPr="008125EE">
              <w:rPr>
                <w:sz w:val="20"/>
              </w:rPr>
              <w:t xml:space="preserve"> 2 498</w:t>
            </w:r>
          </w:p>
        </w:tc>
        <w:tc>
          <w:tcPr>
            <w:tcW w:w="1195" w:type="dxa"/>
            <w:vAlign w:val="bottom"/>
          </w:tcPr>
          <w:p w:rsidR="0071788B" w:rsidRPr="008125EE" w:rsidRDefault="0071788B" w:rsidP="0071788B">
            <w:pPr>
              <w:spacing w:before="0" w:after="0"/>
              <w:jc w:val="center"/>
              <w:rPr>
                <w:sz w:val="20"/>
              </w:rPr>
            </w:pPr>
            <w:r w:rsidRPr="008125EE">
              <w:rPr>
                <w:sz w:val="20"/>
              </w:rPr>
              <w:t>+ 238</w:t>
            </w:r>
          </w:p>
        </w:tc>
      </w:tr>
      <w:tr w:rsidR="0071788B" w:rsidRPr="00706FEC" w:rsidTr="004404C2">
        <w:tc>
          <w:tcPr>
            <w:tcW w:w="1420" w:type="dxa"/>
            <w:shd w:val="clear" w:color="auto" w:fill="auto"/>
            <w:vAlign w:val="bottom"/>
          </w:tcPr>
          <w:p w:rsidR="0071788B" w:rsidRPr="00706FEC" w:rsidRDefault="0071788B" w:rsidP="0071788B">
            <w:pPr>
              <w:spacing w:before="20" w:after="0"/>
              <w:jc w:val="left"/>
              <w:rPr>
                <w:b/>
                <w:szCs w:val="22"/>
              </w:rPr>
            </w:pPr>
            <w:r w:rsidRPr="00706FEC">
              <w:rPr>
                <w:b/>
                <w:szCs w:val="22"/>
              </w:rPr>
              <w:t>Total</w:t>
            </w:r>
          </w:p>
        </w:tc>
        <w:tc>
          <w:tcPr>
            <w:tcW w:w="1621" w:type="dxa"/>
            <w:vAlign w:val="bottom"/>
          </w:tcPr>
          <w:p w:rsidR="0071788B" w:rsidRPr="008125EE" w:rsidRDefault="0071788B" w:rsidP="0071788B">
            <w:pPr>
              <w:spacing w:before="0" w:after="0"/>
              <w:jc w:val="left"/>
              <w:rPr>
                <w:b/>
                <w:sz w:val="20"/>
              </w:rPr>
            </w:pPr>
            <w:r w:rsidRPr="008125EE">
              <w:rPr>
                <w:b/>
                <w:sz w:val="20"/>
              </w:rPr>
              <w:t xml:space="preserve">      10 606 </w:t>
            </w:r>
          </w:p>
        </w:tc>
        <w:tc>
          <w:tcPr>
            <w:tcW w:w="1621" w:type="dxa"/>
            <w:shd w:val="clear" w:color="auto" w:fill="auto"/>
            <w:vAlign w:val="bottom"/>
          </w:tcPr>
          <w:p w:rsidR="0071788B" w:rsidRPr="008125EE" w:rsidRDefault="0071788B" w:rsidP="0071788B">
            <w:pPr>
              <w:spacing w:before="0" w:after="0"/>
              <w:rPr>
                <w:b/>
                <w:sz w:val="20"/>
              </w:rPr>
            </w:pPr>
            <w:r w:rsidRPr="008125EE">
              <w:rPr>
                <w:b/>
                <w:sz w:val="20"/>
              </w:rPr>
              <w:t xml:space="preserve">      </w:t>
            </w:r>
            <w:r w:rsidRPr="008125EE">
              <w:rPr>
                <w:b/>
                <w:sz w:val="20"/>
              </w:rPr>
              <w:fldChar w:fldCharType="begin"/>
            </w:r>
            <w:r w:rsidRPr="008125EE">
              <w:rPr>
                <w:b/>
                <w:sz w:val="20"/>
              </w:rPr>
              <w:instrText xml:space="preserve"> =SUM(ABOVE) </w:instrText>
            </w:r>
            <w:r w:rsidRPr="008125EE">
              <w:rPr>
                <w:b/>
                <w:sz w:val="20"/>
              </w:rPr>
              <w:fldChar w:fldCharType="separate"/>
            </w:r>
            <w:r w:rsidRPr="008125EE">
              <w:rPr>
                <w:b/>
                <w:noProof/>
                <w:sz w:val="20"/>
              </w:rPr>
              <w:t xml:space="preserve">10 </w:t>
            </w:r>
            <w:r w:rsidRPr="008125EE">
              <w:rPr>
                <w:b/>
                <w:sz w:val="20"/>
              </w:rPr>
              <w:fldChar w:fldCharType="end"/>
            </w:r>
            <w:r w:rsidRPr="008125EE">
              <w:rPr>
                <w:b/>
                <w:sz w:val="20"/>
              </w:rPr>
              <w:t>977</w:t>
            </w:r>
          </w:p>
        </w:tc>
        <w:tc>
          <w:tcPr>
            <w:tcW w:w="1621" w:type="dxa"/>
            <w:vAlign w:val="bottom"/>
          </w:tcPr>
          <w:p w:rsidR="0071788B" w:rsidRPr="008125EE" w:rsidRDefault="0071788B" w:rsidP="0071788B">
            <w:pPr>
              <w:spacing w:before="0" w:after="0"/>
              <w:jc w:val="center"/>
              <w:rPr>
                <w:b/>
                <w:sz w:val="20"/>
              </w:rPr>
            </w:pPr>
            <w:r w:rsidRPr="008125EE">
              <w:rPr>
                <w:b/>
                <w:sz w:val="20"/>
              </w:rPr>
              <w:t>11 406</w:t>
            </w:r>
          </w:p>
        </w:tc>
        <w:tc>
          <w:tcPr>
            <w:tcW w:w="1622" w:type="dxa"/>
            <w:vAlign w:val="bottom"/>
          </w:tcPr>
          <w:p w:rsidR="0071788B" w:rsidRPr="008125EE" w:rsidRDefault="0071788B" w:rsidP="0071788B">
            <w:pPr>
              <w:spacing w:before="0" w:after="0"/>
              <w:jc w:val="center"/>
              <w:rPr>
                <w:b/>
                <w:sz w:val="20"/>
              </w:rPr>
            </w:pPr>
            <w:r w:rsidRPr="008125EE">
              <w:rPr>
                <w:b/>
                <w:sz w:val="20"/>
              </w:rPr>
              <w:t>11 885</w:t>
            </w:r>
          </w:p>
        </w:tc>
        <w:tc>
          <w:tcPr>
            <w:tcW w:w="1195" w:type="dxa"/>
            <w:vAlign w:val="bottom"/>
          </w:tcPr>
          <w:p w:rsidR="0071788B" w:rsidRPr="008125EE" w:rsidRDefault="0071788B" w:rsidP="0071788B">
            <w:pPr>
              <w:spacing w:before="0" w:after="0"/>
              <w:jc w:val="center"/>
              <w:rPr>
                <w:b/>
                <w:sz w:val="20"/>
              </w:rPr>
            </w:pPr>
            <w:r w:rsidRPr="008125EE">
              <w:rPr>
                <w:b/>
                <w:sz w:val="20"/>
              </w:rPr>
              <w:t>+ 479</w:t>
            </w:r>
          </w:p>
        </w:tc>
      </w:tr>
    </w:tbl>
    <w:p w:rsidR="0071788B" w:rsidRDefault="0071788B" w:rsidP="0071788B">
      <w:pPr>
        <w:spacing w:before="0" w:after="0"/>
        <w:rPr>
          <w:sz w:val="16"/>
          <w:szCs w:val="16"/>
        </w:rPr>
      </w:pPr>
    </w:p>
    <w:p w:rsidR="003B176D" w:rsidRPr="00706FEC" w:rsidRDefault="003B176D" w:rsidP="0071788B">
      <w:pPr>
        <w:spacing w:before="0" w:after="0"/>
        <w:rPr>
          <w:sz w:val="16"/>
          <w:szCs w:val="16"/>
        </w:rPr>
      </w:pPr>
    </w:p>
    <w:p w:rsidR="00197A93" w:rsidRPr="00197A93" w:rsidRDefault="00197A93" w:rsidP="0071788B">
      <w:pPr>
        <w:tabs>
          <w:tab w:val="left" w:pos="284"/>
        </w:tabs>
        <w:spacing w:line="276" w:lineRule="auto"/>
        <w:rPr>
          <w:szCs w:val="22"/>
        </w:rPr>
      </w:pPr>
      <w:r w:rsidRPr="00197A93">
        <w:rPr>
          <w:szCs w:val="22"/>
        </w:rPr>
        <w:t>Au cycle</w:t>
      </w:r>
      <w:r w:rsidRPr="00F57907">
        <w:rPr>
          <w:b/>
          <w:szCs w:val="22"/>
        </w:rPr>
        <w:t xml:space="preserve"> maternel</w:t>
      </w:r>
      <w:r w:rsidRPr="00197A93">
        <w:rPr>
          <w:szCs w:val="22"/>
        </w:rPr>
        <w:t xml:space="preserve">, par rapport au nombre de locaux prévus dans les Ecoles de Bruxelles II, III et IV, le nombre maximum de classes a été atteint. A l’Ecole de Bruxelles I, pour pouvoir accueillir la demande, il a été nécessaire de maintenir le même nombre de classes dans les sections DE, EN et FR que l’année précédente sur le site de Berkendael.  A cet égard, le nombre de classes de maternelle présentes sur ce site, à savoir 15, est plus important que celui prévu dans le bâtiment Fabiola, </w:t>
      </w:r>
      <w:r w:rsidR="00C17EF5">
        <w:rPr>
          <w:szCs w:val="22"/>
        </w:rPr>
        <w:t>ce qui doit être p</w:t>
      </w:r>
      <w:r w:rsidRPr="00197A93">
        <w:rPr>
          <w:szCs w:val="22"/>
        </w:rPr>
        <w:t>r</w:t>
      </w:r>
      <w:r w:rsidR="00C17EF5">
        <w:rPr>
          <w:szCs w:val="22"/>
        </w:rPr>
        <w:t xml:space="preserve">is </w:t>
      </w:r>
      <w:r w:rsidRPr="00197A93">
        <w:rPr>
          <w:szCs w:val="22"/>
        </w:rPr>
        <w:t>en compte pour la Politique d’inscription</w:t>
      </w:r>
      <w:r w:rsidR="00C17EF5">
        <w:rPr>
          <w:szCs w:val="22"/>
        </w:rPr>
        <w:t xml:space="preserve"> de l’année prochaine</w:t>
      </w:r>
      <w:r w:rsidRPr="00197A93">
        <w:rPr>
          <w:szCs w:val="22"/>
        </w:rPr>
        <w:t>.</w:t>
      </w:r>
    </w:p>
    <w:p w:rsidR="00197A93" w:rsidRPr="00197A93" w:rsidRDefault="00197A93" w:rsidP="0071788B">
      <w:pPr>
        <w:tabs>
          <w:tab w:val="left" w:pos="284"/>
        </w:tabs>
        <w:spacing w:line="276" w:lineRule="auto"/>
        <w:rPr>
          <w:szCs w:val="22"/>
        </w:rPr>
      </w:pPr>
      <w:r w:rsidRPr="00197A93">
        <w:rPr>
          <w:szCs w:val="22"/>
        </w:rPr>
        <w:t>Au cycle</w:t>
      </w:r>
      <w:r w:rsidRPr="00F57907">
        <w:rPr>
          <w:b/>
          <w:szCs w:val="22"/>
        </w:rPr>
        <w:t xml:space="preserve"> primaire</w:t>
      </w:r>
      <w:r w:rsidRPr="00197A93">
        <w:rPr>
          <w:szCs w:val="22"/>
        </w:rPr>
        <w:t xml:space="preserve">, l’augmentation des effectifs est remarquable notamment dans la section francophone des écoles de Bruxelles I, III et IV. Cette augmentation est la plus importante par rapport à celle des autres cycles. Vu le nombre restreint de locaux disponibles pour ouvrir de nouvelles classes et le nombre de demandes d’inscription en section FR, la situation est préoccupante. Par exemple, à l’Ecole de Bruxelles III, certaines classes de primaire se trouvent dans le bâtiment du cycle secondaire. </w:t>
      </w:r>
    </w:p>
    <w:p w:rsidR="00197A93" w:rsidRPr="00197A93" w:rsidRDefault="00197A93" w:rsidP="0071788B">
      <w:pPr>
        <w:tabs>
          <w:tab w:val="left" w:pos="284"/>
        </w:tabs>
        <w:spacing w:line="276" w:lineRule="auto"/>
        <w:rPr>
          <w:szCs w:val="22"/>
        </w:rPr>
      </w:pPr>
      <w:r w:rsidRPr="00197A93">
        <w:rPr>
          <w:szCs w:val="22"/>
        </w:rPr>
        <w:t xml:space="preserve">Quant au cycle </w:t>
      </w:r>
      <w:r w:rsidRPr="00F57907">
        <w:rPr>
          <w:b/>
          <w:szCs w:val="22"/>
        </w:rPr>
        <w:t>secondaire</w:t>
      </w:r>
      <w:r w:rsidRPr="00197A93">
        <w:rPr>
          <w:szCs w:val="22"/>
        </w:rPr>
        <w:t>, des places ont pu être proposées dans les écoles de Bruxelles I, III et IV et à l’Ecole de Bruxelles II pour la section linguistique FR. L’augmentation des effectifs de ce cycle est sensible notamment à l’Ecole de Bruxelles I, où plus de 1800 élèves fréquentent le secondaire.</w:t>
      </w:r>
    </w:p>
    <w:p w:rsidR="00197A93" w:rsidRPr="00197A93" w:rsidRDefault="002B1F14" w:rsidP="0071788B">
      <w:pPr>
        <w:tabs>
          <w:tab w:val="left" w:pos="284"/>
        </w:tabs>
        <w:spacing w:line="276" w:lineRule="auto"/>
        <w:rPr>
          <w:szCs w:val="22"/>
        </w:rPr>
      </w:pPr>
      <w:r>
        <w:rPr>
          <w:szCs w:val="22"/>
        </w:rPr>
        <w:t xml:space="preserve">Pour </w:t>
      </w:r>
      <w:r w:rsidR="00197A93" w:rsidRPr="00197A93">
        <w:rPr>
          <w:szCs w:val="22"/>
        </w:rPr>
        <w:t>chaque école, la situation est la suivante :</w:t>
      </w:r>
    </w:p>
    <w:p w:rsidR="00197A93" w:rsidRPr="00197A93" w:rsidRDefault="00197A93" w:rsidP="002F6E88">
      <w:pPr>
        <w:numPr>
          <w:ilvl w:val="0"/>
          <w:numId w:val="23"/>
        </w:numPr>
        <w:tabs>
          <w:tab w:val="left" w:pos="284"/>
        </w:tabs>
        <w:spacing w:after="0" w:line="276" w:lineRule="auto"/>
        <w:rPr>
          <w:szCs w:val="22"/>
        </w:rPr>
      </w:pPr>
      <w:r w:rsidRPr="00197A93">
        <w:rPr>
          <w:szCs w:val="22"/>
        </w:rPr>
        <w:t xml:space="preserve">L’école de </w:t>
      </w:r>
      <w:r w:rsidRPr="00DE6C26">
        <w:rPr>
          <w:b/>
          <w:szCs w:val="22"/>
        </w:rPr>
        <w:t>Bruxelles I</w:t>
      </w:r>
      <w:r w:rsidRPr="00197A93">
        <w:rPr>
          <w:szCs w:val="22"/>
        </w:rPr>
        <w:t xml:space="preserve"> connaît une augmentation significative de ses effectifs globaux, à savoir près de 3.400 élèves.  </w:t>
      </w:r>
    </w:p>
    <w:p w:rsidR="00197A93" w:rsidRPr="00197A93" w:rsidRDefault="00197A93" w:rsidP="00197A93">
      <w:pPr>
        <w:numPr>
          <w:ilvl w:val="0"/>
          <w:numId w:val="23"/>
        </w:numPr>
        <w:tabs>
          <w:tab w:val="left" w:pos="284"/>
        </w:tabs>
        <w:spacing w:line="276" w:lineRule="auto"/>
        <w:rPr>
          <w:szCs w:val="22"/>
        </w:rPr>
      </w:pPr>
      <w:r w:rsidRPr="00197A93">
        <w:rPr>
          <w:szCs w:val="22"/>
        </w:rPr>
        <w:t xml:space="preserve">Les effectifs de l’école de </w:t>
      </w:r>
      <w:r w:rsidRPr="00DE6C26">
        <w:rPr>
          <w:b/>
          <w:szCs w:val="22"/>
        </w:rPr>
        <w:t>Bruxelles II</w:t>
      </w:r>
      <w:r w:rsidRPr="00197A93">
        <w:rPr>
          <w:szCs w:val="22"/>
        </w:rPr>
        <w:t xml:space="preserve"> ont légèrement augmenté en particulier aux cycles maternel et primaire. </w:t>
      </w:r>
    </w:p>
    <w:p w:rsidR="00197A93" w:rsidRPr="00197A93" w:rsidRDefault="00197A93" w:rsidP="00197A93">
      <w:pPr>
        <w:numPr>
          <w:ilvl w:val="0"/>
          <w:numId w:val="23"/>
        </w:numPr>
        <w:tabs>
          <w:tab w:val="left" w:pos="284"/>
        </w:tabs>
        <w:spacing w:line="276" w:lineRule="auto"/>
        <w:rPr>
          <w:szCs w:val="22"/>
        </w:rPr>
      </w:pPr>
      <w:r w:rsidRPr="00197A93">
        <w:rPr>
          <w:szCs w:val="22"/>
        </w:rPr>
        <w:t xml:space="preserve">A l’école de </w:t>
      </w:r>
      <w:r w:rsidRPr="00DE6C26">
        <w:rPr>
          <w:b/>
          <w:szCs w:val="22"/>
        </w:rPr>
        <w:t>Bruxelles III</w:t>
      </w:r>
      <w:r w:rsidRPr="00197A93">
        <w:rPr>
          <w:szCs w:val="22"/>
        </w:rPr>
        <w:t xml:space="preserve">, les effectifs des cycles maternel et primaire sont en augmentation, notamment </w:t>
      </w:r>
      <w:r w:rsidR="00F2268D">
        <w:rPr>
          <w:szCs w:val="22"/>
        </w:rPr>
        <w:t xml:space="preserve">dans la </w:t>
      </w:r>
      <w:r w:rsidRPr="00197A93">
        <w:rPr>
          <w:szCs w:val="22"/>
        </w:rPr>
        <w:t xml:space="preserve">section linguistique EL. </w:t>
      </w:r>
    </w:p>
    <w:p w:rsidR="00197A93" w:rsidRPr="00197A93" w:rsidRDefault="00197A93" w:rsidP="003B176D">
      <w:pPr>
        <w:numPr>
          <w:ilvl w:val="0"/>
          <w:numId w:val="23"/>
        </w:numPr>
        <w:tabs>
          <w:tab w:val="left" w:pos="284"/>
        </w:tabs>
        <w:spacing w:after="240" w:line="276" w:lineRule="auto"/>
        <w:ind w:left="782" w:hanging="357"/>
        <w:rPr>
          <w:szCs w:val="22"/>
        </w:rPr>
      </w:pPr>
      <w:r w:rsidRPr="00197A93">
        <w:rPr>
          <w:szCs w:val="22"/>
        </w:rPr>
        <w:lastRenderedPageBreak/>
        <w:t xml:space="preserve">L’école de </w:t>
      </w:r>
      <w:r w:rsidRPr="00DE6C26">
        <w:rPr>
          <w:b/>
          <w:szCs w:val="22"/>
        </w:rPr>
        <w:t>Bruxelles IV</w:t>
      </w:r>
      <w:r w:rsidRPr="00197A93">
        <w:rPr>
          <w:szCs w:val="22"/>
        </w:rPr>
        <w:t xml:space="preserve"> a désormais des effectifs semblables à ceux des autres écoles dans les cycles maternel et primaire, mais elle dispose encore de quelques places en primaire. Le cycle secondaire, à présent ouvert jusqu’à la 6ème année, se développe et l’augmentation des effectifs de ce cycle se poursuit.</w:t>
      </w:r>
    </w:p>
    <w:p w:rsidR="00122110" w:rsidRDefault="002B1F14" w:rsidP="003B176D">
      <w:pPr>
        <w:tabs>
          <w:tab w:val="left" w:pos="284"/>
        </w:tabs>
        <w:spacing w:before="0" w:after="240" w:line="276" w:lineRule="auto"/>
        <w:rPr>
          <w:szCs w:val="22"/>
        </w:rPr>
      </w:pPr>
      <w:r>
        <w:rPr>
          <w:szCs w:val="22"/>
        </w:rPr>
        <w:t>Au niveau des sections linguistiques, i</w:t>
      </w:r>
      <w:r w:rsidR="00197A93" w:rsidRPr="00197A93">
        <w:rPr>
          <w:szCs w:val="22"/>
        </w:rPr>
        <w:t xml:space="preserve">l convient de souligner que les effectifs de la </w:t>
      </w:r>
      <w:r w:rsidR="00197A93" w:rsidRPr="00E02640">
        <w:rPr>
          <w:b/>
          <w:szCs w:val="22"/>
        </w:rPr>
        <w:t>section francophone</w:t>
      </w:r>
      <w:r w:rsidR="00197A93" w:rsidRPr="00197A93">
        <w:rPr>
          <w:szCs w:val="22"/>
        </w:rPr>
        <w:t xml:space="preserve">, dont la proportion par rapport à l’ensemble de la population scolaire s’accentue, continuent </w:t>
      </w:r>
      <w:r w:rsidR="00197A93" w:rsidRPr="000D4EA3">
        <w:rPr>
          <w:szCs w:val="22"/>
        </w:rPr>
        <w:t xml:space="preserve">d’augmenter </w:t>
      </w:r>
      <w:r w:rsidR="00197A93" w:rsidRPr="00A55766">
        <w:rPr>
          <w:szCs w:val="22"/>
        </w:rPr>
        <w:t>constamment</w:t>
      </w:r>
      <w:r w:rsidR="001E7885" w:rsidRPr="00A55766">
        <w:rPr>
          <w:szCs w:val="22"/>
        </w:rPr>
        <w:t>.</w:t>
      </w:r>
      <w:r w:rsidR="00122110" w:rsidRPr="00A55766">
        <w:rPr>
          <w:szCs w:val="22"/>
        </w:rPr>
        <w:t xml:space="preserve"> </w:t>
      </w:r>
      <w:r w:rsidR="000F1FD8">
        <w:rPr>
          <w:szCs w:val="22"/>
        </w:rPr>
        <w:t xml:space="preserve">Depuis 2014-2015, il est nécessaire de disposer de 15 classes de maternelle </w:t>
      </w:r>
      <w:r w:rsidR="00E4411A">
        <w:rPr>
          <w:szCs w:val="22"/>
        </w:rPr>
        <w:t>pour</w:t>
      </w:r>
      <w:r w:rsidR="000F1FD8">
        <w:rPr>
          <w:szCs w:val="22"/>
        </w:rPr>
        <w:t xml:space="preserve"> cette section. Or, </w:t>
      </w:r>
      <w:r w:rsidR="00E4411A">
        <w:rPr>
          <w:szCs w:val="22"/>
        </w:rPr>
        <w:t xml:space="preserve">à l’Ecole de Bruxelles I </w:t>
      </w:r>
      <w:r w:rsidR="000F1FD8">
        <w:rPr>
          <w:szCs w:val="22"/>
        </w:rPr>
        <w:t>le bâtiment Fabiola</w:t>
      </w:r>
      <w:r w:rsidR="00E4411A">
        <w:rPr>
          <w:szCs w:val="22"/>
        </w:rPr>
        <w:t xml:space="preserve"> ne peut pas héberger 5 classes de maternelle francophone. Quant à l’Ecole de Bruxelles IV, avec l’ouverture de la section ET, seules 4 classes de maternelle francophone peuvent être prévues.</w:t>
      </w:r>
      <w:r w:rsidR="000F1FD8">
        <w:rPr>
          <w:szCs w:val="22"/>
        </w:rPr>
        <w:t xml:space="preserve"> </w:t>
      </w:r>
      <w:r w:rsidR="00E02640" w:rsidRPr="00A55766">
        <w:rPr>
          <w:szCs w:val="22"/>
        </w:rPr>
        <w:t xml:space="preserve">En outre, les classes du </w:t>
      </w:r>
      <w:r w:rsidR="00E02640" w:rsidRPr="005E418A">
        <w:rPr>
          <w:szCs w:val="22"/>
        </w:rPr>
        <w:t>cycle primaire</w:t>
      </w:r>
      <w:r w:rsidR="00E02640" w:rsidRPr="00A55766">
        <w:rPr>
          <w:szCs w:val="22"/>
        </w:rPr>
        <w:t xml:space="preserve"> </w:t>
      </w:r>
      <w:r w:rsidR="00E4411A">
        <w:rPr>
          <w:szCs w:val="22"/>
        </w:rPr>
        <w:t xml:space="preserve">FR </w:t>
      </w:r>
      <w:r w:rsidR="005E418A">
        <w:rPr>
          <w:szCs w:val="22"/>
        </w:rPr>
        <w:t xml:space="preserve">comptent </w:t>
      </w:r>
      <w:r w:rsidR="00E02640" w:rsidRPr="00A55766">
        <w:rPr>
          <w:szCs w:val="22"/>
        </w:rPr>
        <w:t>en</w:t>
      </w:r>
      <w:r w:rsidR="005E418A">
        <w:rPr>
          <w:szCs w:val="22"/>
        </w:rPr>
        <w:t xml:space="preserve"> moyenne </w:t>
      </w:r>
      <w:r w:rsidR="00E073BD" w:rsidRPr="00D754F7">
        <w:rPr>
          <w:szCs w:val="22"/>
        </w:rPr>
        <w:t>25</w:t>
      </w:r>
      <w:r w:rsidR="00D754F7" w:rsidRPr="00D754F7">
        <w:rPr>
          <w:szCs w:val="22"/>
        </w:rPr>
        <w:t xml:space="preserve"> </w:t>
      </w:r>
      <w:r w:rsidR="00D754F7">
        <w:rPr>
          <w:szCs w:val="22"/>
        </w:rPr>
        <w:t xml:space="preserve">à 28 élèves : 25 en </w:t>
      </w:r>
      <w:r w:rsidR="00E073BD" w:rsidRPr="00D754F7">
        <w:rPr>
          <w:szCs w:val="22"/>
        </w:rPr>
        <w:t>P1</w:t>
      </w:r>
      <w:r w:rsidR="00D754F7" w:rsidRPr="00D754F7">
        <w:rPr>
          <w:szCs w:val="22"/>
        </w:rPr>
        <w:t>, 26</w:t>
      </w:r>
      <w:r w:rsidR="00D754F7">
        <w:rPr>
          <w:szCs w:val="22"/>
        </w:rPr>
        <w:t xml:space="preserve"> en P2, P3 et P4 et </w:t>
      </w:r>
      <w:r w:rsidR="00E073BD" w:rsidRPr="00D754F7">
        <w:rPr>
          <w:szCs w:val="22"/>
        </w:rPr>
        <w:t>28 en P5</w:t>
      </w:r>
      <w:r w:rsidR="00E02640" w:rsidRPr="00D754F7">
        <w:rPr>
          <w:szCs w:val="22"/>
        </w:rPr>
        <w:t>.</w:t>
      </w:r>
      <w:r w:rsidR="00E02640" w:rsidRPr="00A55766">
        <w:rPr>
          <w:szCs w:val="22"/>
        </w:rPr>
        <w:t xml:space="preserve"> </w:t>
      </w:r>
      <w:r w:rsidR="008125EE">
        <w:rPr>
          <w:szCs w:val="22"/>
        </w:rPr>
        <w:t xml:space="preserve">En conséquence, </w:t>
      </w:r>
      <w:r w:rsidR="005E418A">
        <w:rPr>
          <w:szCs w:val="22"/>
        </w:rPr>
        <w:t xml:space="preserve">vu </w:t>
      </w:r>
      <w:r w:rsidR="008125EE">
        <w:rPr>
          <w:szCs w:val="22"/>
        </w:rPr>
        <w:t xml:space="preserve">le nombre </w:t>
      </w:r>
      <w:r w:rsidR="005E418A">
        <w:rPr>
          <w:szCs w:val="22"/>
        </w:rPr>
        <w:t xml:space="preserve">limité </w:t>
      </w:r>
      <w:r w:rsidR="008125EE">
        <w:rPr>
          <w:szCs w:val="22"/>
        </w:rPr>
        <w:t xml:space="preserve">de places </w:t>
      </w:r>
      <w:r>
        <w:rPr>
          <w:szCs w:val="22"/>
        </w:rPr>
        <w:t xml:space="preserve">et de locaux </w:t>
      </w:r>
      <w:r w:rsidR="005E418A">
        <w:rPr>
          <w:szCs w:val="22"/>
        </w:rPr>
        <w:t>disponibles,</w:t>
      </w:r>
      <w:r w:rsidR="00E02640" w:rsidRPr="00A55766">
        <w:rPr>
          <w:szCs w:val="22"/>
        </w:rPr>
        <w:t xml:space="preserve"> </w:t>
      </w:r>
      <w:r>
        <w:rPr>
          <w:szCs w:val="22"/>
        </w:rPr>
        <w:t xml:space="preserve">si </w:t>
      </w:r>
      <w:r w:rsidR="00E02640" w:rsidRPr="00A55766">
        <w:rPr>
          <w:szCs w:val="22"/>
        </w:rPr>
        <w:t xml:space="preserve">le nombre d’inscriptions </w:t>
      </w:r>
      <w:r w:rsidR="00D754F7">
        <w:rPr>
          <w:szCs w:val="22"/>
        </w:rPr>
        <w:t>est identique à celui enregistré lors de la campagne 2015-2016</w:t>
      </w:r>
      <w:r w:rsidR="00E02640" w:rsidRPr="00A55766">
        <w:rPr>
          <w:szCs w:val="22"/>
        </w:rPr>
        <w:t xml:space="preserve">, à savoir </w:t>
      </w:r>
      <w:r w:rsidR="00E073BD" w:rsidRPr="00D754F7">
        <w:rPr>
          <w:szCs w:val="22"/>
        </w:rPr>
        <w:t>319</w:t>
      </w:r>
      <w:r w:rsidR="00E073BD" w:rsidRPr="00A55766">
        <w:rPr>
          <w:szCs w:val="22"/>
        </w:rPr>
        <w:t xml:space="preserve"> </w:t>
      </w:r>
      <w:r w:rsidR="00A55766">
        <w:rPr>
          <w:szCs w:val="22"/>
        </w:rPr>
        <w:t>demandes</w:t>
      </w:r>
      <w:r w:rsidR="00D754F7">
        <w:rPr>
          <w:szCs w:val="22"/>
        </w:rPr>
        <w:t xml:space="preserve"> de catégorie I et Eurocontrol </w:t>
      </w:r>
      <w:r w:rsidR="00E02640" w:rsidRPr="00A55766">
        <w:rPr>
          <w:szCs w:val="22"/>
        </w:rPr>
        <w:t xml:space="preserve">reçues </w:t>
      </w:r>
      <w:r w:rsidR="00D754F7">
        <w:rPr>
          <w:szCs w:val="22"/>
        </w:rPr>
        <w:t xml:space="preserve">pour le </w:t>
      </w:r>
      <w:r w:rsidR="00A55766">
        <w:rPr>
          <w:szCs w:val="22"/>
        </w:rPr>
        <w:t>cycle primaire</w:t>
      </w:r>
      <w:r w:rsidR="00D754F7">
        <w:rPr>
          <w:szCs w:val="22"/>
        </w:rPr>
        <w:t xml:space="preserve"> (17 d</w:t>
      </w:r>
      <w:r w:rsidR="0071788B">
        <w:rPr>
          <w:szCs w:val="22"/>
        </w:rPr>
        <w:t xml:space="preserve">’entre elles </w:t>
      </w:r>
      <w:r w:rsidR="00D754F7">
        <w:rPr>
          <w:szCs w:val="22"/>
        </w:rPr>
        <w:t>correspondant à des élèves SWALS)</w:t>
      </w:r>
      <w:r w:rsidR="008125EE">
        <w:rPr>
          <w:szCs w:val="22"/>
        </w:rPr>
        <w:t>, offrir u</w:t>
      </w:r>
      <w:r>
        <w:rPr>
          <w:szCs w:val="22"/>
        </w:rPr>
        <w:t xml:space="preserve">ne place à tous les nouveaux </w:t>
      </w:r>
      <w:r w:rsidR="0092525D">
        <w:rPr>
          <w:szCs w:val="22"/>
        </w:rPr>
        <w:t xml:space="preserve">élèves </w:t>
      </w:r>
      <w:r>
        <w:rPr>
          <w:szCs w:val="22"/>
        </w:rPr>
        <w:t>sera très difficile.</w:t>
      </w:r>
    </w:p>
    <w:p w:rsidR="000B1F02" w:rsidRDefault="00715C50" w:rsidP="0071788B">
      <w:pPr>
        <w:spacing w:before="0" w:after="0" w:line="276" w:lineRule="auto"/>
        <w:rPr>
          <w:szCs w:val="22"/>
        </w:rPr>
      </w:pPr>
      <w:r>
        <w:rPr>
          <w:szCs w:val="22"/>
        </w:rPr>
        <w:t xml:space="preserve">Par ailleurs, une analyse affinée des cycles maternel et primaire montre que dans certaines sections les classes sont dédoublées depuis plusieurs années. C’est notamment le cas </w:t>
      </w:r>
      <w:r w:rsidR="006912FC">
        <w:rPr>
          <w:szCs w:val="22"/>
        </w:rPr>
        <w:t xml:space="preserve">pour les </w:t>
      </w:r>
      <w:r w:rsidR="006912FC" w:rsidRPr="002B1F14">
        <w:rPr>
          <w:b/>
          <w:szCs w:val="22"/>
        </w:rPr>
        <w:t xml:space="preserve">sections linguistiques </w:t>
      </w:r>
      <w:r w:rsidRPr="002B1F14">
        <w:rPr>
          <w:b/>
          <w:szCs w:val="22"/>
        </w:rPr>
        <w:t>polonaise et grecque</w:t>
      </w:r>
      <w:r>
        <w:rPr>
          <w:szCs w:val="22"/>
        </w:rPr>
        <w:t>.</w:t>
      </w:r>
      <w:r w:rsidR="002B1F14">
        <w:rPr>
          <w:szCs w:val="22"/>
        </w:rPr>
        <w:t xml:space="preserve"> Ces données figurent en annexe </w:t>
      </w:r>
      <w:r w:rsidR="00B93AAE">
        <w:rPr>
          <w:szCs w:val="22"/>
        </w:rPr>
        <w:t>V.</w:t>
      </w:r>
    </w:p>
    <w:p w:rsidR="00E4411A" w:rsidRDefault="00E4411A" w:rsidP="0071788B">
      <w:pPr>
        <w:spacing w:before="0" w:after="0" w:line="276" w:lineRule="auto"/>
        <w:rPr>
          <w:szCs w:val="22"/>
        </w:rPr>
      </w:pPr>
    </w:p>
    <w:p w:rsidR="00A54CEA" w:rsidRPr="00706FEC" w:rsidRDefault="00320201" w:rsidP="0092525D">
      <w:pPr>
        <w:tabs>
          <w:tab w:val="left" w:pos="284"/>
        </w:tabs>
        <w:spacing w:before="360" w:line="276" w:lineRule="auto"/>
        <w:rPr>
          <w:b/>
          <w:szCs w:val="22"/>
        </w:rPr>
      </w:pPr>
      <w:r w:rsidRPr="00706FEC">
        <w:rPr>
          <w:b/>
          <w:szCs w:val="22"/>
        </w:rPr>
        <w:tab/>
        <w:t xml:space="preserve">3.2 </w:t>
      </w:r>
      <w:r w:rsidR="00DE6C26">
        <w:rPr>
          <w:b/>
          <w:szCs w:val="22"/>
        </w:rPr>
        <w:t>Elèves SWALS</w:t>
      </w:r>
    </w:p>
    <w:p w:rsidR="00E66CE1" w:rsidRPr="00706FEC" w:rsidRDefault="00111C09" w:rsidP="004B2375">
      <w:pPr>
        <w:tabs>
          <w:tab w:val="left" w:pos="284"/>
        </w:tabs>
        <w:spacing w:after="0" w:line="276" w:lineRule="auto"/>
        <w:rPr>
          <w:szCs w:val="22"/>
        </w:rPr>
      </w:pPr>
      <w:r w:rsidRPr="00706FEC">
        <w:rPr>
          <w:szCs w:val="22"/>
        </w:rPr>
        <w:t xml:space="preserve">En date du </w:t>
      </w:r>
      <w:r w:rsidR="007C511A" w:rsidRPr="00706FEC">
        <w:rPr>
          <w:szCs w:val="22"/>
        </w:rPr>
        <w:t>23</w:t>
      </w:r>
      <w:r w:rsidR="004A3ECE" w:rsidRPr="00706FEC">
        <w:rPr>
          <w:szCs w:val="22"/>
        </w:rPr>
        <w:t xml:space="preserve"> </w:t>
      </w:r>
      <w:r w:rsidR="007C511A" w:rsidRPr="00706FEC">
        <w:rPr>
          <w:szCs w:val="22"/>
        </w:rPr>
        <w:t>septembre</w:t>
      </w:r>
      <w:r w:rsidR="00AD3D25" w:rsidRPr="00706FEC">
        <w:rPr>
          <w:szCs w:val="22"/>
        </w:rPr>
        <w:t xml:space="preserve"> </w:t>
      </w:r>
      <w:r w:rsidRPr="00706FEC">
        <w:rPr>
          <w:szCs w:val="22"/>
        </w:rPr>
        <w:t>201</w:t>
      </w:r>
      <w:r w:rsidR="00865BC9">
        <w:rPr>
          <w:szCs w:val="22"/>
        </w:rPr>
        <w:t>5</w:t>
      </w:r>
      <w:r w:rsidRPr="00706FEC">
        <w:rPr>
          <w:szCs w:val="22"/>
        </w:rPr>
        <w:t xml:space="preserve">, les élèves SWALS sont répartis dans les écoles comme suit : </w:t>
      </w:r>
    </w:p>
    <w:p w:rsidR="00E66CE1" w:rsidRPr="00706FEC" w:rsidRDefault="00E073BD" w:rsidP="002B1F14">
      <w:pPr>
        <w:pBdr>
          <w:top w:val="single" w:sz="4" w:space="6" w:color="auto"/>
          <w:left w:val="single" w:sz="4" w:space="4" w:color="auto"/>
          <w:bottom w:val="single" w:sz="4" w:space="1" w:color="auto"/>
          <w:right w:val="single" w:sz="4" w:space="4" w:color="auto"/>
        </w:pBdr>
        <w:tabs>
          <w:tab w:val="left" w:pos="284"/>
        </w:tabs>
      </w:pPr>
      <w:r w:rsidRPr="00E073BD">
        <w:rPr>
          <w:noProof/>
          <w:lang w:val="en-US" w:eastAsia="zh-CN"/>
        </w:rPr>
        <w:drawing>
          <wp:inline distT="0" distB="0" distL="0" distR="0" wp14:anchorId="240D23FE" wp14:editId="272A816B">
            <wp:extent cx="5759450" cy="14196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419646"/>
                    </a:xfrm>
                    <a:prstGeom prst="rect">
                      <a:avLst/>
                    </a:prstGeom>
                    <a:noFill/>
                    <a:ln>
                      <a:noFill/>
                    </a:ln>
                  </pic:spPr>
                </pic:pic>
              </a:graphicData>
            </a:graphic>
          </wp:inline>
        </w:drawing>
      </w:r>
    </w:p>
    <w:p w:rsidR="00AD3D25" w:rsidRPr="00706FEC" w:rsidRDefault="00AD3D25" w:rsidP="002B1F14">
      <w:pPr>
        <w:pBdr>
          <w:top w:val="single" w:sz="4" w:space="6" w:color="auto"/>
          <w:left w:val="single" w:sz="4" w:space="4" w:color="auto"/>
          <w:bottom w:val="single" w:sz="4" w:space="1" w:color="auto"/>
          <w:right w:val="single" w:sz="4" w:space="4" w:color="auto"/>
        </w:pBdr>
        <w:rPr>
          <w:i/>
          <w:sz w:val="20"/>
        </w:rPr>
      </w:pPr>
      <w:r w:rsidRPr="00706FEC">
        <w:rPr>
          <w:i/>
          <w:sz w:val="20"/>
        </w:rPr>
        <w:t xml:space="preserve">* BG : à partir de la </w:t>
      </w:r>
      <w:r w:rsidR="0049068A">
        <w:rPr>
          <w:i/>
          <w:sz w:val="20"/>
        </w:rPr>
        <w:t>5</w:t>
      </w:r>
      <w:r w:rsidRPr="00706FEC">
        <w:rPr>
          <w:i/>
          <w:sz w:val="20"/>
          <w:vertAlign w:val="superscript"/>
        </w:rPr>
        <w:t>ème</w:t>
      </w:r>
      <w:r w:rsidRPr="00706FEC">
        <w:rPr>
          <w:i/>
          <w:sz w:val="20"/>
        </w:rPr>
        <w:t xml:space="preserve"> primaire ; CS : à partir de la </w:t>
      </w:r>
      <w:r w:rsidR="0049068A">
        <w:rPr>
          <w:i/>
          <w:sz w:val="20"/>
        </w:rPr>
        <w:t>6</w:t>
      </w:r>
      <w:r w:rsidRPr="00706FEC">
        <w:rPr>
          <w:i/>
          <w:sz w:val="20"/>
          <w:vertAlign w:val="superscript"/>
        </w:rPr>
        <w:t>ème</w:t>
      </w:r>
      <w:r w:rsidRPr="00706FEC">
        <w:rPr>
          <w:i/>
          <w:sz w:val="20"/>
        </w:rPr>
        <w:t xml:space="preserve"> </w:t>
      </w:r>
      <w:r w:rsidR="00F16810" w:rsidRPr="00706FEC">
        <w:rPr>
          <w:i/>
          <w:sz w:val="20"/>
        </w:rPr>
        <w:t>s</w:t>
      </w:r>
      <w:r w:rsidRPr="00706FEC">
        <w:rPr>
          <w:i/>
          <w:sz w:val="20"/>
        </w:rPr>
        <w:t xml:space="preserve">econdaire ; LT : à partir de la </w:t>
      </w:r>
      <w:r w:rsidR="0049068A">
        <w:rPr>
          <w:i/>
          <w:sz w:val="20"/>
        </w:rPr>
        <w:t>2</w:t>
      </w:r>
      <w:r w:rsidRPr="00706FEC">
        <w:rPr>
          <w:i/>
          <w:sz w:val="20"/>
          <w:vertAlign w:val="superscript"/>
        </w:rPr>
        <w:t>è</w:t>
      </w:r>
      <w:r w:rsidR="0049068A">
        <w:rPr>
          <w:i/>
          <w:sz w:val="20"/>
          <w:vertAlign w:val="superscript"/>
        </w:rPr>
        <w:t>m</w:t>
      </w:r>
      <w:r w:rsidRPr="00706FEC">
        <w:rPr>
          <w:i/>
          <w:sz w:val="20"/>
          <w:vertAlign w:val="superscript"/>
        </w:rPr>
        <w:t>e</w:t>
      </w:r>
      <w:r w:rsidRPr="00706FEC">
        <w:rPr>
          <w:i/>
          <w:sz w:val="20"/>
        </w:rPr>
        <w:t xml:space="preserve"> </w:t>
      </w:r>
      <w:r w:rsidR="00F16810" w:rsidRPr="00706FEC">
        <w:rPr>
          <w:i/>
          <w:sz w:val="20"/>
        </w:rPr>
        <w:t>s</w:t>
      </w:r>
      <w:r w:rsidRPr="00706FEC">
        <w:rPr>
          <w:i/>
          <w:sz w:val="20"/>
        </w:rPr>
        <w:t>econdaire</w:t>
      </w:r>
      <w:r w:rsidR="00772B62" w:rsidRPr="00706FEC">
        <w:rPr>
          <w:i/>
          <w:sz w:val="20"/>
        </w:rPr>
        <w:t xml:space="preserve"> ; </w:t>
      </w:r>
      <w:r w:rsidRPr="00706FEC">
        <w:rPr>
          <w:i/>
          <w:sz w:val="20"/>
        </w:rPr>
        <w:t xml:space="preserve">RO : à partir de la </w:t>
      </w:r>
      <w:r w:rsidR="0049068A">
        <w:rPr>
          <w:i/>
          <w:sz w:val="20"/>
        </w:rPr>
        <w:t>4</w:t>
      </w:r>
      <w:r w:rsidRPr="00706FEC">
        <w:rPr>
          <w:i/>
          <w:sz w:val="20"/>
          <w:vertAlign w:val="superscript"/>
        </w:rPr>
        <w:t>ème</w:t>
      </w:r>
      <w:r w:rsidRPr="00706FEC">
        <w:rPr>
          <w:i/>
          <w:sz w:val="20"/>
        </w:rPr>
        <w:t xml:space="preserve"> primaire </w:t>
      </w:r>
    </w:p>
    <w:p w:rsidR="00EB1D21" w:rsidRPr="00706FEC" w:rsidRDefault="00EB1D21" w:rsidP="00A43735">
      <w:pPr>
        <w:pBdr>
          <w:top w:val="single" w:sz="4" w:space="6" w:color="auto"/>
          <w:left w:val="single" w:sz="4" w:space="4" w:color="auto"/>
          <w:bottom w:val="single" w:sz="4" w:space="1" w:color="auto"/>
          <w:right w:val="single" w:sz="4" w:space="4" w:color="auto"/>
        </w:pBdr>
        <w:tabs>
          <w:tab w:val="left" w:pos="284"/>
        </w:tabs>
        <w:spacing w:before="0"/>
        <w:rPr>
          <w:sz w:val="20"/>
        </w:rPr>
      </w:pPr>
      <w:r w:rsidRPr="00706FEC">
        <w:rPr>
          <w:b/>
          <w:sz w:val="20"/>
        </w:rPr>
        <w:t>Légende :</w:t>
      </w:r>
      <w:r w:rsidRPr="00706FEC">
        <w:rPr>
          <w:szCs w:val="22"/>
        </w:rPr>
        <w:t xml:space="preserve"> </w:t>
      </w:r>
      <w:r w:rsidRPr="00706FEC">
        <w:rPr>
          <w:sz w:val="20"/>
        </w:rPr>
        <w:t>BG = bulgare ; CS = tchèque ;  E</w:t>
      </w:r>
      <w:r w:rsidR="0049068A">
        <w:rPr>
          <w:sz w:val="20"/>
        </w:rPr>
        <w:t>T</w:t>
      </w:r>
      <w:r w:rsidRPr="00706FEC">
        <w:rPr>
          <w:sz w:val="20"/>
        </w:rPr>
        <w:t xml:space="preserve"> = estonien; HR = croate ; LT = lituanien ; LV = letton ; RO = roumain ; SK = slovaque ; SL = slovène. </w:t>
      </w:r>
    </w:p>
    <w:p w:rsidR="002421BA" w:rsidRPr="002421BA" w:rsidRDefault="00EB4193" w:rsidP="007B7F62">
      <w:pPr>
        <w:spacing w:before="240" w:after="0" w:line="276" w:lineRule="auto"/>
        <w:rPr>
          <w:szCs w:val="22"/>
        </w:rPr>
      </w:pPr>
      <w:r w:rsidRPr="001D2B9E">
        <w:rPr>
          <w:szCs w:val="22"/>
        </w:rPr>
        <w:t xml:space="preserve">Conformément à la décision du Conseil supérieur </w:t>
      </w:r>
      <w:r w:rsidR="001D2B9E">
        <w:rPr>
          <w:szCs w:val="22"/>
        </w:rPr>
        <w:t>par procédure écrite 2014/51 achevée le 22 décembre 2014</w:t>
      </w:r>
      <w:r w:rsidRPr="001D2B9E">
        <w:rPr>
          <w:szCs w:val="22"/>
        </w:rPr>
        <w:t>, l</w:t>
      </w:r>
      <w:r w:rsidR="0080645D" w:rsidRPr="001D2B9E">
        <w:rPr>
          <w:szCs w:val="22"/>
        </w:rPr>
        <w:t xml:space="preserve">a section ET </w:t>
      </w:r>
      <w:r w:rsidRPr="001D2B9E">
        <w:rPr>
          <w:szCs w:val="22"/>
        </w:rPr>
        <w:t xml:space="preserve">sera ouverte </w:t>
      </w:r>
      <w:r w:rsidR="0080645D" w:rsidRPr="001D2B9E">
        <w:rPr>
          <w:szCs w:val="22"/>
        </w:rPr>
        <w:t>en septembre 2016 à l’Ecole européenne de Bruxelles IV</w:t>
      </w:r>
      <w:r w:rsidR="001D2B9E">
        <w:rPr>
          <w:szCs w:val="22"/>
        </w:rPr>
        <w:t xml:space="preserve">. Pour commencer, les </w:t>
      </w:r>
      <w:r w:rsidR="0080645D" w:rsidRPr="001D2B9E">
        <w:rPr>
          <w:szCs w:val="22"/>
        </w:rPr>
        <w:t>niveau materne</w:t>
      </w:r>
      <w:r w:rsidR="00A55766" w:rsidRPr="001D2B9E">
        <w:rPr>
          <w:szCs w:val="22"/>
        </w:rPr>
        <w:t>l</w:t>
      </w:r>
      <w:r w:rsidR="001D2B9E">
        <w:rPr>
          <w:szCs w:val="22"/>
        </w:rPr>
        <w:t xml:space="preserve">, </w:t>
      </w:r>
      <w:r w:rsidR="0080645D" w:rsidRPr="001D2B9E">
        <w:rPr>
          <w:szCs w:val="22"/>
        </w:rPr>
        <w:t>P1 et P2</w:t>
      </w:r>
      <w:r w:rsidR="001D2B9E">
        <w:rPr>
          <w:szCs w:val="22"/>
        </w:rPr>
        <w:t xml:space="preserve"> seront disponibles. De plus, p</w:t>
      </w:r>
      <w:r w:rsidRPr="001D2B9E">
        <w:rPr>
          <w:szCs w:val="22"/>
        </w:rPr>
        <w:t>our favoriser le développement de cette section, les élèves SWALS estoniens</w:t>
      </w:r>
      <w:r w:rsidR="001D2B9E">
        <w:rPr>
          <w:szCs w:val="22"/>
        </w:rPr>
        <w:t xml:space="preserve"> pourront également être accueillis</w:t>
      </w:r>
      <w:r w:rsidRPr="001D2B9E">
        <w:rPr>
          <w:szCs w:val="22"/>
        </w:rPr>
        <w:t xml:space="preserve"> </w:t>
      </w:r>
      <w:r w:rsidR="002B1F14">
        <w:rPr>
          <w:szCs w:val="22"/>
        </w:rPr>
        <w:t xml:space="preserve">dans cette école </w:t>
      </w:r>
      <w:r w:rsidRPr="001D2B9E">
        <w:rPr>
          <w:szCs w:val="22"/>
        </w:rPr>
        <w:t>jusqu’à la 5</w:t>
      </w:r>
      <w:r w:rsidRPr="001D2B9E">
        <w:rPr>
          <w:szCs w:val="22"/>
          <w:vertAlign w:val="superscript"/>
        </w:rPr>
        <w:t>ème</w:t>
      </w:r>
      <w:r w:rsidRPr="001D2B9E">
        <w:rPr>
          <w:szCs w:val="22"/>
        </w:rPr>
        <w:t xml:space="preserve"> secondaire.</w:t>
      </w:r>
    </w:p>
    <w:p w:rsidR="002421BA" w:rsidRPr="002421BA" w:rsidRDefault="002421BA" w:rsidP="00302DE3">
      <w:pPr>
        <w:spacing w:before="0" w:after="0" w:line="276" w:lineRule="auto"/>
        <w:rPr>
          <w:szCs w:val="22"/>
        </w:rPr>
      </w:pPr>
    </w:p>
    <w:p w:rsidR="002421BA" w:rsidRDefault="002421BA" w:rsidP="00302DE3">
      <w:pPr>
        <w:spacing w:before="0" w:after="0" w:line="276" w:lineRule="auto"/>
        <w:rPr>
          <w:rFonts w:cs="Arial"/>
          <w:szCs w:val="22"/>
        </w:rPr>
      </w:pPr>
      <w:r w:rsidRPr="002421BA">
        <w:rPr>
          <w:szCs w:val="22"/>
        </w:rPr>
        <w:t xml:space="preserve">Par rapport à </w:t>
      </w:r>
      <w:r w:rsidR="00081FB6">
        <w:rPr>
          <w:szCs w:val="22"/>
        </w:rPr>
        <w:t xml:space="preserve">l’année scolaire </w:t>
      </w:r>
      <w:r w:rsidRPr="002421BA">
        <w:rPr>
          <w:szCs w:val="22"/>
        </w:rPr>
        <w:t>2014-2015, le nombre d’élèves SWALS est</w:t>
      </w:r>
      <w:r w:rsidR="00EB4193">
        <w:rPr>
          <w:szCs w:val="22"/>
        </w:rPr>
        <w:t> </w:t>
      </w:r>
      <w:r w:rsidR="007B7F62">
        <w:rPr>
          <w:szCs w:val="22"/>
        </w:rPr>
        <w:t>e</w:t>
      </w:r>
      <w:r w:rsidRPr="00EB4193">
        <w:rPr>
          <w:rFonts w:cs="Arial"/>
          <w:szCs w:val="22"/>
        </w:rPr>
        <w:t>n dimin</w:t>
      </w:r>
      <w:r w:rsidR="00EB4193">
        <w:rPr>
          <w:rFonts w:cs="Arial"/>
          <w:szCs w:val="22"/>
        </w:rPr>
        <w:t xml:space="preserve">ution à l’école de Bruxelles I, les </w:t>
      </w:r>
      <w:r w:rsidR="0092525D">
        <w:rPr>
          <w:rFonts w:cs="Arial"/>
          <w:szCs w:val="22"/>
        </w:rPr>
        <w:t xml:space="preserve">élèves </w:t>
      </w:r>
      <w:r w:rsidR="007B7F62">
        <w:rPr>
          <w:rFonts w:cs="Arial"/>
          <w:szCs w:val="22"/>
        </w:rPr>
        <w:t xml:space="preserve">SWALS bulgares, </w:t>
      </w:r>
      <w:r w:rsidR="00EB4193">
        <w:rPr>
          <w:rFonts w:cs="Arial"/>
          <w:szCs w:val="22"/>
        </w:rPr>
        <w:t>roumains et croates étant accueillis à l’Ecole de Bruxelles IV jusqu’en 6</w:t>
      </w:r>
      <w:r w:rsidR="00EB4193" w:rsidRPr="00EB4193">
        <w:rPr>
          <w:rFonts w:cs="Arial"/>
          <w:szCs w:val="22"/>
          <w:vertAlign w:val="superscript"/>
        </w:rPr>
        <w:t>ème</w:t>
      </w:r>
      <w:r w:rsidR="00EB4193">
        <w:rPr>
          <w:rFonts w:cs="Arial"/>
          <w:szCs w:val="22"/>
        </w:rPr>
        <w:t xml:space="preserve"> secondaire</w:t>
      </w:r>
      <w:r w:rsidR="007B7F62">
        <w:rPr>
          <w:rFonts w:cs="Arial"/>
          <w:szCs w:val="22"/>
        </w:rPr>
        <w:t>.</w:t>
      </w:r>
    </w:p>
    <w:p w:rsidR="007B7F62" w:rsidRPr="007B7F62" w:rsidRDefault="007B7F62" w:rsidP="00302DE3">
      <w:pPr>
        <w:spacing w:before="0" w:after="0" w:line="276" w:lineRule="auto"/>
        <w:rPr>
          <w:rFonts w:cs="Arial"/>
          <w:szCs w:val="22"/>
        </w:rPr>
      </w:pPr>
    </w:p>
    <w:p w:rsidR="00E76686" w:rsidRPr="00706FEC" w:rsidRDefault="002B1F14" w:rsidP="00302DE3">
      <w:pPr>
        <w:spacing w:before="0" w:after="0" w:line="276" w:lineRule="auto"/>
      </w:pPr>
      <w:r>
        <w:lastRenderedPageBreak/>
        <w:t>A l’</w:t>
      </w:r>
      <w:r w:rsidR="007B7F62">
        <w:t xml:space="preserve">instar des </w:t>
      </w:r>
      <w:r>
        <w:t xml:space="preserve">élèves SWALS estoniens, </w:t>
      </w:r>
      <w:r w:rsidR="007B7F62">
        <w:t xml:space="preserve">l’augmentation </w:t>
      </w:r>
      <w:r w:rsidR="00E76686" w:rsidRPr="00706FEC">
        <w:t>du nombre d’élèves SWALS lettons et slovaques est régulière depuis plusieurs années :</w:t>
      </w:r>
    </w:p>
    <w:p w:rsidR="00E76686" w:rsidRPr="0092525D" w:rsidRDefault="00E76686" w:rsidP="00302DE3">
      <w:pPr>
        <w:spacing w:after="0" w:line="276" w:lineRule="auto"/>
        <w:rPr>
          <w:sz w:val="16"/>
          <w:szCs w:val="16"/>
        </w:rPr>
      </w:pPr>
    </w:p>
    <w:tbl>
      <w:tblPr>
        <w:tblW w:w="4268" w:type="dxa"/>
        <w:tblInd w:w="93" w:type="dxa"/>
        <w:tblLayout w:type="fixed"/>
        <w:tblLook w:val="04A0" w:firstRow="1" w:lastRow="0" w:firstColumn="1" w:lastColumn="0" w:noHBand="0" w:noVBand="1"/>
      </w:tblPr>
      <w:tblGrid>
        <w:gridCol w:w="1291"/>
        <w:gridCol w:w="945"/>
        <w:gridCol w:w="945"/>
        <w:gridCol w:w="1087"/>
      </w:tblGrid>
      <w:tr w:rsidR="00E76686" w:rsidRPr="00706FEC" w:rsidTr="003B176D">
        <w:trPr>
          <w:trHeight w:val="319"/>
        </w:trPr>
        <w:tc>
          <w:tcPr>
            <w:tcW w:w="1291" w:type="dxa"/>
            <w:tcBorders>
              <w:top w:val="nil"/>
              <w:left w:val="nil"/>
              <w:bottom w:val="single" w:sz="4" w:space="0" w:color="auto"/>
              <w:right w:val="nil"/>
            </w:tcBorders>
            <w:shd w:val="clear" w:color="FFFFFF" w:fill="FFFFFF"/>
            <w:noWrap/>
            <w:vAlign w:val="bottom"/>
            <w:hideMark/>
          </w:tcPr>
          <w:p w:rsidR="00E76686" w:rsidRPr="00706FEC" w:rsidRDefault="00E76686" w:rsidP="00E2519F">
            <w:pPr>
              <w:spacing w:before="0" w:after="0"/>
              <w:jc w:val="left"/>
              <w:rPr>
                <w:rFonts w:cs="Arial"/>
                <w:b/>
                <w:bCs/>
                <w:sz w:val="20"/>
                <w:lang w:val="fr-BE" w:eastAsia="zh-CN"/>
              </w:rPr>
            </w:pPr>
            <w:r w:rsidRPr="00706FEC">
              <w:rPr>
                <w:rFonts w:cs="Arial"/>
                <w:b/>
                <w:bCs/>
                <w:sz w:val="20"/>
                <w:lang w:val="fr-BE" w:eastAsia="zh-CN"/>
              </w:rPr>
              <w:t> </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6686" w:rsidRPr="00706FEC" w:rsidRDefault="00E76686" w:rsidP="00E2519F">
            <w:pPr>
              <w:spacing w:before="40" w:after="0"/>
              <w:jc w:val="center"/>
              <w:rPr>
                <w:rFonts w:cs="Arial"/>
                <w:b/>
                <w:bCs/>
                <w:sz w:val="20"/>
                <w:lang w:val="en-US" w:eastAsia="zh-CN"/>
              </w:rPr>
            </w:pPr>
            <w:r w:rsidRPr="00706FEC">
              <w:rPr>
                <w:rFonts w:cs="Arial"/>
                <w:b/>
                <w:bCs/>
                <w:sz w:val="20"/>
                <w:lang w:val="en-US" w:eastAsia="zh-CN"/>
              </w:rPr>
              <w:t>E</w:t>
            </w:r>
            <w:r w:rsidR="00527FA0">
              <w:rPr>
                <w:rFonts w:cs="Arial"/>
                <w:b/>
                <w:bCs/>
                <w:sz w:val="20"/>
                <w:lang w:val="en-US" w:eastAsia="zh-CN"/>
              </w:rPr>
              <w:t>T</w:t>
            </w:r>
          </w:p>
          <w:p w:rsidR="00E76686" w:rsidRPr="00706FEC" w:rsidRDefault="000176E2" w:rsidP="00A7305A">
            <w:pPr>
              <w:spacing w:before="0" w:after="0"/>
              <w:jc w:val="center"/>
              <w:rPr>
                <w:rFonts w:cs="Arial"/>
                <w:sz w:val="18"/>
                <w:szCs w:val="18"/>
                <w:lang w:val="en-US" w:eastAsia="zh-CN"/>
              </w:rPr>
            </w:pPr>
            <w:proofErr w:type="spellStart"/>
            <w:r w:rsidRPr="00706FEC">
              <w:rPr>
                <w:rFonts w:cs="Arial"/>
                <w:sz w:val="18"/>
                <w:szCs w:val="18"/>
                <w:lang w:val="en-US" w:eastAsia="zh-CN"/>
              </w:rPr>
              <w:t>E</w:t>
            </w:r>
            <w:r w:rsidR="00E76686" w:rsidRPr="00706FEC">
              <w:rPr>
                <w:rFonts w:cs="Arial"/>
                <w:sz w:val="18"/>
                <w:szCs w:val="18"/>
                <w:lang w:val="en-US" w:eastAsia="zh-CN"/>
              </w:rPr>
              <w:t>stonien</w:t>
            </w:r>
            <w:proofErr w:type="spellEnd"/>
          </w:p>
          <w:p w:rsidR="000176E2" w:rsidRPr="00706FEC" w:rsidRDefault="000176E2" w:rsidP="00E2519F">
            <w:pPr>
              <w:spacing w:before="40" w:after="40"/>
              <w:jc w:val="center"/>
              <w:rPr>
                <w:rFonts w:cs="Arial"/>
                <w:b/>
                <w:bCs/>
                <w:sz w:val="20"/>
                <w:lang w:val="en-US" w:eastAsia="zh-CN"/>
              </w:rPr>
            </w:pPr>
            <w:r w:rsidRPr="00706FEC">
              <w:rPr>
                <w:rFonts w:cs="Arial"/>
                <w:sz w:val="18"/>
                <w:szCs w:val="18"/>
                <w:lang w:val="en-US" w:eastAsia="zh-CN"/>
              </w:rPr>
              <w:t>EEB2</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686" w:rsidRPr="00706FEC" w:rsidRDefault="00E76686" w:rsidP="00E2519F">
            <w:pPr>
              <w:spacing w:before="40" w:after="0"/>
              <w:jc w:val="center"/>
              <w:rPr>
                <w:rFonts w:cs="Arial"/>
                <w:b/>
                <w:bCs/>
                <w:sz w:val="20"/>
                <w:lang w:val="en-US" w:eastAsia="zh-CN"/>
              </w:rPr>
            </w:pPr>
            <w:r w:rsidRPr="00706FEC">
              <w:rPr>
                <w:rFonts w:cs="Arial"/>
                <w:b/>
                <w:bCs/>
                <w:sz w:val="20"/>
                <w:lang w:val="en-US" w:eastAsia="zh-CN"/>
              </w:rPr>
              <w:t>LV</w:t>
            </w:r>
          </w:p>
          <w:p w:rsidR="00E76686" w:rsidRPr="00706FEC" w:rsidRDefault="000176E2" w:rsidP="00A7305A">
            <w:pPr>
              <w:spacing w:before="0" w:after="0"/>
              <w:jc w:val="center"/>
              <w:rPr>
                <w:rFonts w:cs="Arial"/>
                <w:sz w:val="18"/>
                <w:szCs w:val="18"/>
                <w:lang w:val="en-US" w:eastAsia="zh-CN"/>
              </w:rPr>
            </w:pPr>
            <w:proofErr w:type="spellStart"/>
            <w:r w:rsidRPr="00706FEC">
              <w:rPr>
                <w:rFonts w:cs="Arial"/>
                <w:sz w:val="18"/>
                <w:szCs w:val="18"/>
                <w:lang w:val="en-US" w:eastAsia="zh-CN"/>
              </w:rPr>
              <w:t>L</w:t>
            </w:r>
            <w:r w:rsidR="00E76686" w:rsidRPr="00706FEC">
              <w:rPr>
                <w:rFonts w:cs="Arial"/>
                <w:sz w:val="18"/>
                <w:szCs w:val="18"/>
                <w:lang w:val="en-US" w:eastAsia="zh-CN"/>
              </w:rPr>
              <w:t>etton</w:t>
            </w:r>
            <w:proofErr w:type="spellEnd"/>
          </w:p>
          <w:p w:rsidR="000176E2" w:rsidRPr="00706FEC" w:rsidRDefault="000176E2" w:rsidP="00E2519F">
            <w:pPr>
              <w:spacing w:before="40" w:after="40"/>
              <w:jc w:val="center"/>
              <w:rPr>
                <w:rFonts w:cs="Arial"/>
                <w:b/>
                <w:bCs/>
                <w:sz w:val="20"/>
                <w:lang w:val="en-US" w:eastAsia="zh-CN"/>
              </w:rPr>
            </w:pPr>
            <w:r w:rsidRPr="00706FEC">
              <w:rPr>
                <w:rFonts w:cs="Arial"/>
                <w:sz w:val="18"/>
                <w:szCs w:val="18"/>
                <w:lang w:val="en-US" w:eastAsia="zh-CN"/>
              </w:rPr>
              <w:t>EEB2</w:t>
            </w: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6686" w:rsidRPr="00706FEC" w:rsidRDefault="00E76686" w:rsidP="00E2519F">
            <w:pPr>
              <w:spacing w:before="40" w:after="0"/>
              <w:jc w:val="center"/>
              <w:rPr>
                <w:rFonts w:cs="Arial"/>
                <w:b/>
                <w:bCs/>
                <w:sz w:val="20"/>
                <w:lang w:val="en-US" w:eastAsia="zh-CN"/>
              </w:rPr>
            </w:pPr>
            <w:r w:rsidRPr="00706FEC">
              <w:rPr>
                <w:rFonts w:cs="Arial"/>
                <w:b/>
                <w:bCs/>
                <w:sz w:val="20"/>
                <w:lang w:val="en-US" w:eastAsia="zh-CN"/>
              </w:rPr>
              <w:t>SK</w:t>
            </w:r>
          </w:p>
          <w:p w:rsidR="00E76686" w:rsidRPr="00706FEC" w:rsidRDefault="000176E2" w:rsidP="00A7305A">
            <w:pPr>
              <w:spacing w:before="0" w:after="0"/>
              <w:jc w:val="center"/>
              <w:rPr>
                <w:rFonts w:cs="Arial"/>
                <w:sz w:val="18"/>
                <w:szCs w:val="18"/>
                <w:lang w:val="en-US" w:eastAsia="zh-CN"/>
              </w:rPr>
            </w:pPr>
            <w:proofErr w:type="spellStart"/>
            <w:r w:rsidRPr="00706FEC">
              <w:rPr>
                <w:rFonts w:cs="Arial"/>
                <w:sz w:val="18"/>
                <w:szCs w:val="18"/>
                <w:lang w:val="en-US" w:eastAsia="zh-CN"/>
              </w:rPr>
              <w:t>S</w:t>
            </w:r>
            <w:r w:rsidR="00E76686" w:rsidRPr="00706FEC">
              <w:rPr>
                <w:rFonts w:cs="Arial"/>
                <w:sz w:val="18"/>
                <w:szCs w:val="18"/>
                <w:lang w:val="en-US" w:eastAsia="zh-CN"/>
              </w:rPr>
              <w:t>lovaque</w:t>
            </w:r>
            <w:proofErr w:type="spellEnd"/>
          </w:p>
          <w:p w:rsidR="000176E2" w:rsidRPr="00706FEC" w:rsidRDefault="000176E2" w:rsidP="00E2519F">
            <w:pPr>
              <w:spacing w:before="40" w:after="40"/>
              <w:jc w:val="center"/>
              <w:rPr>
                <w:rFonts w:cs="Arial"/>
                <w:b/>
                <w:bCs/>
                <w:sz w:val="20"/>
                <w:lang w:val="en-US" w:eastAsia="zh-CN"/>
              </w:rPr>
            </w:pPr>
            <w:r w:rsidRPr="00706FEC">
              <w:rPr>
                <w:rFonts w:cs="Arial"/>
                <w:sz w:val="18"/>
                <w:szCs w:val="18"/>
                <w:lang w:val="en-US" w:eastAsia="zh-CN"/>
              </w:rPr>
              <w:t>EEB3</w:t>
            </w:r>
          </w:p>
        </w:tc>
      </w:tr>
      <w:tr w:rsidR="00E76686" w:rsidRPr="00706FEC" w:rsidTr="002B1F14">
        <w:trPr>
          <w:trHeight w:val="263"/>
        </w:trPr>
        <w:tc>
          <w:tcPr>
            <w:tcW w:w="129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76686" w:rsidRPr="00706FEC" w:rsidRDefault="00E76686" w:rsidP="00E2519F">
            <w:pPr>
              <w:spacing w:before="0" w:after="0"/>
              <w:jc w:val="left"/>
              <w:rPr>
                <w:rFonts w:cs="Arial"/>
                <w:b/>
                <w:bCs/>
                <w:sz w:val="20"/>
                <w:lang w:val="en-US" w:eastAsia="zh-CN"/>
              </w:rPr>
            </w:pPr>
            <w:r w:rsidRPr="00706FEC">
              <w:rPr>
                <w:rFonts w:cs="Arial"/>
                <w:b/>
                <w:bCs/>
                <w:sz w:val="20"/>
                <w:lang w:val="en-US" w:eastAsia="zh-CN"/>
              </w:rPr>
              <w:t>2012-2013</w:t>
            </w:r>
          </w:p>
        </w:tc>
        <w:tc>
          <w:tcPr>
            <w:tcW w:w="945" w:type="dxa"/>
            <w:tcBorders>
              <w:top w:val="nil"/>
              <w:left w:val="nil"/>
              <w:bottom w:val="single" w:sz="4" w:space="0" w:color="auto"/>
              <w:right w:val="single" w:sz="4" w:space="0" w:color="auto"/>
            </w:tcBorders>
            <w:shd w:val="clear" w:color="FFFFFF" w:fill="FFFFFF"/>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115</w:t>
            </w:r>
          </w:p>
        </w:tc>
        <w:tc>
          <w:tcPr>
            <w:tcW w:w="945" w:type="dxa"/>
            <w:tcBorders>
              <w:top w:val="nil"/>
              <w:left w:val="nil"/>
              <w:bottom w:val="single" w:sz="4" w:space="0" w:color="auto"/>
              <w:right w:val="single" w:sz="4" w:space="0" w:color="auto"/>
            </w:tcBorders>
            <w:shd w:val="clear" w:color="FFFFFF" w:fill="FFFFFF"/>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101</w:t>
            </w:r>
          </w:p>
        </w:tc>
        <w:tc>
          <w:tcPr>
            <w:tcW w:w="1087" w:type="dxa"/>
            <w:tcBorders>
              <w:top w:val="nil"/>
              <w:left w:val="nil"/>
              <w:bottom w:val="single" w:sz="4" w:space="0" w:color="auto"/>
              <w:right w:val="single" w:sz="4" w:space="0" w:color="auto"/>
            </w:tcBorders>
            <w:shd w:val="clear" w:color="auto" w:fill="auto"/>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107</w:t>
            </w:r>
          </w:p>
        </w:tc>
      </w:tr>
      <w:tr w:rsidR="00E76686" w:rsidRPr="00706FEC" w:rsidTr="000176E2">
        <w:trPr>
          <w:trHeight w:val="263"/>
        </w:trPr>
        <w:tc>
          <w:tcPr>
            <w:tcW w:w="1291" w:type="dxa"/>
            <w:tcBorders>
              <w:top w:val="nil"/>
              <w:left w:val="single" w:sz="4" w:space="0" w:color="auto"/>
              <w:bottom w:val="single" w:sz="4" w:space="0" w:color="auto"/>
              <w:right w:val="single" w:sz="4" w:space="0" w:color="auto"/>
            </w:tcBorders>
            <w:shd w:val="clear" w:color="FFFFFF" w:fill="FFFFFF"/>
            <w:vAlign w:val="center"/>
            <w:hideMark/>
          </w:tcPr>
          <w:p w:rsidR="00E76686" w:rsidRPr="00706FEC" w:rsidRDefault="00E76686" w:rsidP="00E2519F">
            <w:pPr>
              <w:spacing w:before="0" w:after="0"/>
              <w:jc w:val="left"/>
              <w:rPr>
                <w:rFonts w:cs="Arial"/>
                <w:b/>
                <w:bCs/>
                <w:sz w:val="20"/>
                <w:lang w:val="en-US" w:eastAsia="zh-CN"/>
              </w:rPr>
            </w:pPr>
            <w:r w:rsidRPr="00706FEC">
              <w:rPr>
                <w:rFonts w:cs="Arial"/>
                <w:b/>
                <w:bCs/>
                <w:sz w:val="20"/>
                <w:lang w:val="en-US" w:eastAsia="zh-CN"/>
              </w:rPr>
              <w:t>2013-2014</w:t>
            </w:r>
          </w:p>
        </w:tc>
        <w:tc>
          <w:tcPr>
            <w:tcW w:w="945" w:type="dxa"/>
            <w:tcBorders>
              <w:top w:val="nil"/>
              <w:left w:val="nil"/>
              <w:bottom w:val="single" w:sz="4" w:space="0" w:color="auto"/>
              <w:right w:val="single" w:sz="4" w:space="0" w:color="auto"/>
            </w:tcBorders>
            <w:shd w:val="clear" w:color="FFFFFF" w:fill="FFFFFF"/>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138</w:t>
            </w:r>
          </w:p>
        </w:tc>
        <w:tc>
          <w:tcPr>
            <w:tcW w:w="945" w:type="dxa"/>
            <w:tcBorders>
              <w:top w:val="nil"/>
              <w:left w:val="nil"/>
              <w:bottom w:val="single" w:sz="4" w:space="0" w:color="auto"/>
              <w:right w:val="single" w:sz="4" w:space="0" w:color="auto"/>
            </w:tcBorders>
            <w:shd w:val="clear" w:color="FFFFFF" w:fill="FFFFFF"/>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130</w:t>
            </w:r>
          </w:p>
        </w:tc>
        <w:tc>
          <w:tcPr>
            <w:tcW w:w="1087" w:type="dxa"/>
            <w:tcBorders>
              <w:top w:val="nil"/>
              <w:left w:val="nil"/>
              <w:bottom w:val="single" w:sz="4" w:space="0" w:color="auto"/>
              <w:right w:val="single" w:sz="4" w:space="0" w:color="auto"/>
            </w:tcBorders>
            <w:shd w:val="clear" w:color="auto" w:fill="auto"/>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128</w:t>
            </w:r>
          </w:p>
        </w:tc>
      </w:tr>
      <w:tr w:rsidR="00E76686" w:rsidRPr="00706FEC" w:rsidTr="00527FA0">
        <w:trPr>
          <w:trHeight w:val="263"/>
        </w:trPr>
        <w:tc>
          <w:tcPr>
            <w:tcW w:w="1291" w:type="dxa"/>
            <w:tcBorders>
              <w:top w:val="nil"/>
              <w:left w:val="single" w:sz="4" w:space="0" w:color="auto"/>
              <w:bottom w:val="single" w:sz="4" w:space="0" w:color="auto"/>
              <w:right w:val="single" w:sz="4" w:space="0" w:color="auto"/>
            </w:tcBorders>
            <w:shd w:val="clear" w:color="FFFFFF" w:fill="FFFFFF"/>
            <w:vAlign w:val="center"/>
            <w:hideMark/>
          </w:tcPr>
          <w:p w:rsidR="00E76686" w:rsidRPr="00706FEC" w:rsidRDefault="00E76686" w:rsidP="00E2519F">
            <w:pPr>
              <w:spacing w:before="0" w:after="0"/>
              <w:jc w:val="left"/>
              <w:rPr>
                <w:rFonts w:cs="Arial"/>
                <w:b/>
                <w:bCs/>
                <w:sz w:val="20"/>
                <w:lang w:val="en-US" w:eastAsia="zh-CN"/>
              </w:rPr>
            </w:pPr>
            <w:r w:rsidRPr="00706FEC">
              <w:rPr>
                <w:rFonts w:cs="Arial"/>
                <w:b/>
                <w:bCs/>
                <w:sz w:val="20"/>
                <w:lang w:val="en-US" w:eastAsia="zh-CN"/>
              </w:rPr>
              <w:t>2014-2015</w:t>
            </w:r>
          </w:p>
        </w:tc>
        <w:tc>
          <w:tcPr>
            <w:tcW w:w="945" w:type="dxa"/>
            <w:tcBorders>
              <w:top w:val="nil"/>
              <w:left w:val="nil"/>
              <w:bottom w:val="single" w:sz="4" w:space="0" w:color="auto"/>
              <w:right w:val="single" w:sz="4" w:space="0" w:color="auto"/>
            </w:tcBorders>
            <w:shd w:val="clear" w:color="FFFFFF" w:fill="FFFFFF"/>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144</w:t>
            </w:r>
          </w:p>
        </w:tc>
        <w:tc>
          <w:tcPr>
            <w:tcW w:w="945" w:type="dxa"/>
            <w:tcBorders>
              <w:top w:val="nil"/>
              <w:left w:val="nil"/>
              <w:bottom w:val="single" w:sz="4" w:space="0" w:color="auto"/>
              <w:right w:val="single" w:sz="4" w:space="0" w:color="auto"/>
            </w:tcBorders>
            <w:shd w:val="clear" w:color="FFFFFF" w:fill="FFFFFF"/>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147</w:t>
            </w:r>
          </w:p>
        </w:tc>
        <w:tc>
          <w:tcPr>
            <w:tcW w:w="1087" w:type="dxa"/>
            <w:tcBorders>
              <w:top w:val="nil"/>
              <w:left w:val="nil"/>
              <w:bottom w:val="single" w:sz="4" w:space="0" w:color="auto"/>
              <w:right w:val="single" w:sz="4" w:space="0" w:color="auto"/>
            </w:tcBorders>
            <w:shd w:val="clear" w:color="auto" w:fill="auto"/>
            <w:noWrap/>
            <w:vAlign w:val="bottom"/>
            <w:hideMark/>
          </w:tcPr>
          <w:p w:rsidR="00E76686" w:rsidRPr="00706FEC" w:rsidRDefault="00E76686" w:rsidP="00E2519F">
            <w:pPr>
              <w:spacing w:before="0" w:after="0"/>
              <w:jc w:val="right"/>
              <w:rPr>
                <w:rFonts w:cs="Arial"/>
                <w:sz w:val="20"/>
                <w:lang w:val="en-US" w:eastAsia="zh-CN"/>
              </w:rPr>
            </w:pPr>
            <w:r w:rsidRPr="00706FEC">
              <w:rPr>
                <w:rFonts w:cs="Arial"/>
                <w:sz w:val="20"/>
                <w:lang w:val="en-US" w:eastAsia="zh-CN"/>
              </w:rPr>
              <w:t>143</w:t>
            </w:r>
          </w:p>
        </w:tc>
      </w:tr>
      <w:tr w:rsidR="00527FA0" w:rsidRPr="00706FEC" w:rsidTr="00527FA0">
        <w:trPr>
          <w:trHeight w:val="263"/>
        </w:trPr>
        <w:tc>
          <w:tcPr>
            <w:tcW w:w="1291" w:type="dxa"/>
            <w:tcBorders>
              <w:top w:val="single" w:sz="4" w:space="0" w:color="auto"/>
              <w:left w:val="single" w:sz="4" w:space="0" w:color="auto"/>
              <w:bottom w:val="single" w:sz="4" w:space="0" w:color="auto"/>
              <w:right w:val="single" w:sz="4" w:space="0" w:color="auto"/>
            </w:tcBorders>
            <w:shd w:val="clear" w:color="FFFFFF" w:fill="FFFFFF"/>
            <w:vAlign w:val="center"/>
          </w:tcPr>
          <w:p w:rsidR="00527FA0" w:rsidRPr="00706FEC" w:rsidRDefault="00527FA0" w:rsidP="007B5935">
            <w:pPr>
              <w:spacing w:before="0" w:after="0"/>
              <w:jc w:val="left"/>
              <w:rPr>
                <w:rFonts w:cs="Arial"/>
                <w:b/>
                <w:bCs/>
                <w:sz w:val="20"/>
                <w:lang w:val="en-US" w:eastAsia="zh-CN"/>
              </w:rPr>
            </w:pPr>
            <w:r>
              <w:rPr>
                <w:rFonts w:cs="Arial"/>
                <w:b/>
                <w:bCs/>
                <w:sz w:val="20"/>
                <w:lang w:val="en-US" w:eastAsia="zh-CN"/>
              </w:rPr>
              <w:t>2015-2016</w:t>
            </w:r>
          </w:p>
        </w:tc>
        <w:tc>
          <w:tcPr>
            <w:tcW w:w="945" w:type="dxa"/>
            <w:tcBorders>
              <w:top w:val="single" w:sz="4" w:space="0" w:color="auto"/>
              <w:left w:val="nil"/>
              <w:bottom w:val="single" w:sz="4" w:space="0" w:color="auto"/>
              <w:right w:val="single" w:sz="4" w:space="0" w:color="auto"/>
            </w:tcBorders>
            <w:shd w:val="clear" w:color="FFFFFF" w:fill="FFFFFF"/>
            <w:noWrap/>
            <w:vAlign w:val="bottom"/>
          </w:tcPr>
          <w:p w:rsidR="00527FA0" w:rsidRPr="00706FEC" w:rsidRDefault="00527FA0" w:rsidP="00527FA0">
            <w:pPr>
              <w:spacing w:before="0" w:after="0"/>
              <w:jc w:val="right"/>
              <w:rPr>
                <w:rFonts w:cs="Arial"/>
                <w:sz w:val="20"/>
                <w:lang w:val="en-US" w:eastAsia="zh-CN"/>
              </w:rPr>
            </w:pPr>
            <w:r w:rsidRPr="00706FEC">
              <w:rPr>
                <w:rFonts w:cs="Arial"/>
                <w:sz w:val="20"/>
                <w:lang w:val="en-US" w:eastAsia="zh-CN"/>
              </w:rPr>
              <w:t>1</w:t>
            </w:r>
            <w:r>
              <w:rPr>
                <w:rFonts w:cs="Arial"/>
                <w:sz w:val="20"/>
                <w:lang w:val="en-US" w:eastAsia="zh-CN"/>
              </w:rPr>
              <w:t>56</w:t>
            </w:r>
          </w:p>
        </w:tc>
        <w:tc>
          <w:tcPr>
            <w:tcW w:w="945" w:type="dxa"/>
            <w:tcBorders>
              <w:top w:val="single" w:sz="4" w:space="0" w:color="auto"/>
              <w:left w:val="nil"/>
              <w:bottom w:val="single" w:sz="4" w:space="0" w:color="auto"/>
              <w:right w:val="single" w:sz="4" w:space="0" w:color="auto"/>
            </w:tcBorders>
            <w:shd w:val="clear" w:color="FFFFFF" w:fill="FFFFFF"/>
            <w:noWrap/>
            <w:vAlign w:val="bottom"/>
          </w:tcPr>
          <w:p w:rsidR="00527FA0" w:rsidRPr="00706FEC" w:rsidRDefault="00527FA0" w:rsidP="00527FA0">
            <w:pPr>
              <w:spacing w:before="0" w:after="0"/>
              <w:jc w:val="right"/>
              <w:rPr>
                <w:rFonts w:cs="Arial"/>
                <w:sz w:val="20"/>
                <w:lang w:val="en-US" w:eastAsia="zh-CN"/>
              </w:rPr>
            </w:pPr>
            <w:r w:rsidRPr="00706FEC">
              <w:rPr>
                <w:rFonts w:cs="Arial"/>
                <w:sz w:val="20"/>
                <w:lang w:val="en-US" w:eastAsia="zh-CN"/>
              </w:rPr>
              <w:t>14</w:t>
            </w:r>
            <w:r>
              <w:rPr>
                <w:rFonts w:cs="Arial"/>
                <w:sz w:val="20"/>
                <w:lang w:val="en-US" w:eastAsia="zh-CN"/>
              </w:rPr>
              <w:t>5</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527FA0" w:rsidRPr="00706FEC" w:rsidRDefault="00527FA0" w:rsidP="007B5935">
            <w:pPr>
              <w:spacing w:before="0" w:after="0"/>
              <w:jc w:val="right"/>
              <w:rPr>
                <w:rFonts w:cs="Arial"/>
                <w:sz w:val="20"/>
                <w:lang w:val="en-US" w:eastAsia="zh-CN"/>
              </w:rPr>
            </w:pPr>
            <w:r>
              <w:rPr>
                <w:rFonts w:cs="Arial"/>
                <w:sz w:val="20"/>
                <w:lang w:val="en-US" w:eastAsia="zh-CN"/>
              </w:rPr>
              <w:t>149</w:t>
            </w:r>
          </w:p>
        </w:tc>
      </w:tr>
    </w:tbl>
    <w:p w:rsidR="00E76686" w:rsidRPr="00706FEC" w:rsidRDefault="00344E07" w:rsidP="003B176D">
      <w:pPr>
        <w:spacing w:before="360" w:line="276" w:lineRule="auto"/>
        <w:rPr>
          <w:szCs w:val="22"/>
        </w:rPr>
      </w:pPr>
      <w:r w:rsidRPr="00706FEC">
        <w:rPr>
          <w:szCs w:val="22"/>
        </w:rPr>
        <w:t>A la rentrée de septembre 201</w:t>
      </w:r>
      <w:r w:rsidR="00301047">
        <w:rPr>
          <w:szCs w:val="22"/>
        </w:rPr>
        <w:t>5</w:t>
      </w:r>
      <w:r w:rsidRPr="00706FEC">
        <w:rPr>
          <w:szCs w:val="22"/>
        </w:rPr>
        <w:t>, l</w:t>
      </w:r>
      <w:r w:rsidR="00C26AD2" w:rsidRPr="00706FEC">
        <w:rPr>
          <w:szCs w:val="22"/>
        </w:rPr>
        <w:t xml:space="preserve">a </w:t>
      </w:r>
      <w:r w:rsidRPr="00706FEC">
        <w:rPr>
          <w:szCs w:val="22"/>
        </w:rPr>
        <w:t xml:space="preserve">répartition par cycle </w:t>
      </w:r>
      <w:r w:rsidR="00C26AD2" w:rsidRPr="00706FEC">
        <w:rPr>
          <w:szCs w:val="22"/>
        </w:rPr>
        <w:t xml:space="preserve">de ces élèves </w:t>
      </w:r>
      <w:r w:rsidRPr="00706FEC">
        <w:rPr>
          <w:szCs w:val="22"/>
        </w:rPr>
        <w:t>est la suivante :</w:t>
      </w:r>
    </w:p>
    <w:tbl>
      <w:tblPr>
        <w:tblW w:w="3940" w:type="dxa"/>
        <w:tblInd w:w="93" w:type="dxa"/>
        <w:tblLook w:val="04A0" w:firstRow="1" w:lastRow="0" w:firstColumn="1" w:lastColumn="0" w:noHBand="0" w:noVBand="1"/>
      </w:tblPr>
      <w:tblGrid>
        <w:gridCol w:w="880"/>
        <w:gridCol w:w="1020"/>
        <w:gridCol w:w="1020"/>
        <w:gridCol w:w="1020"/>
      </w:tblGrid>
      <w:tr w:rsidR="004F6ADB" w:rsidRPr="004F6ADB" w:rsidTr="00CD221E">
        <w:trPr>
          <w:trHeight w:val="255"/>
        </w:trPr>
        <w:tc>
          <w:tcPr>
            <w:tcW w:w="880" w:type="dxa"/>
            <w:vMerge w:val="restart"/>
            <w:tcBorders>
              <w:bottom w:val="single" w:sz="4" w:space="0" w:color="auto"/>
              <w:right w:val="single" w:sz="4" w:space="0" w:color="auto"/>
            </w:tcBorders>
            <w:shd w:val="clear" w:color="auto" w:fill="auto"/>
            <w:noWrap/>
            <w:vAlign w:val="center"/>
            <w:hideMark/>
          </w:tcPr>
          <w:p w:rsidR="004F6ADB" w:rsidRPr="00135C65" w:rsidRDefault="004F6ADB" w:rsidP="004F6ADB">
            <w:pPr>
              <w:spacing w:before="0" w:after="0"/>
              <w:jc w:val="right"/>
              <w:rPr>
                <w:rFonts w:cs="Arial"/>
                <w:sz w:val="20"/>
                <w:lang w:val="fr-BE" w:eastAsia="zh-CN"/>
              </w:rPr>
            </w:pPr>
            <w:r w:rsidRPr="00135C65">
              <w:rPr>
                <w:rFonts w:cs="Arial"/>
                <w:sz w:val="20"/>
                <w:lang w:val="fr-BE" w:eastAsia="zh-CN"/>
              </w:rPr>
              <w:t> </w:t>
            </w:r>
          </w:p>
        </w:tc>
        <w:tc>
          <w:tcPr>
            <w:tcW w:w="1020" w:type="dxa"/>
            <w:tcBorders>
              <w:top w:val="single" w:sz="4" w:space="0" w:color="auto"/>
              <w:left w:val="nil"/>
              <w:right w:val="single" w:sz="4" w:space="0" w:color="auto"/>
            </w:tcBorders>
            <w:shd w:val="clear" w:color="auto" w:fill="D9D9D9" w:themeFill="background1" w:themeFillShade="D9"/>
            <w:noWrap/>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ET</w:t>
            </w:r>
          </w:p>
        </w:tc>
        <w:tc>
          <w:tcPr>
            <w:tcW w:w="1020" w:type="dxa"/>
            <w:tcBorders>
              <w:top w:val="single" w:sz="4" w:space="0" w:color="auto"/>
              <w:left w:val="nil"/>
              <w:right w:val="single" w:sz="4" w:space="0" w:color="auto"/>
            </w:tcBorders>
            <w:shd w:val="clear" w:color="auto" w:fill="D9D9D9" w:themeFill="background1" w:themeFillShade="D9"/>
            <w:noWrap/>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LV</w:t>
            </w:r>
          </w:p>
        </w:tc>
        <w:tc>
          <w:tcPr>
            <w:tcW w:w="1020" w:type="dxa"/>
            <w:tcBorders>
              <w:top w:val="single" w:sz="4" w:space="0" w:color="auto"/>
              <w:left w:val="nil"/>
              <w:right w:val="single" w:sz="4" w:space="0" w:color="auto"/>
            </w:tcBorders>
            <w:shd w:val="clear" w:color="auto" w:fill="D9D9D9" w:themeFill="background1" w:themeFillShade="D9"/>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SK</w:t>
            </w:r>
          </w:p>
        </w:tc>
      </w:tr>
      <w:tr w:rsidR="004F6ADB" w:rsidRPr="004F6ADB" w:rsidTr="00CD221E">
        <w:trPr>
          <w:trHeight w:val="300"/>
        </w:trPr>
        <w:tc>
          <w:tcPr>
            <w:tcW w:w="880" w:type="dxa"/>
            <w:vMerge/>
            <w:tcBorders>
              <w:top w:val="single" w:sz="4" w:space="0" w:color="auto"/>
              <w:bottom w:val="single" w:sz="4" w:space="0" w:color="auto"/>
              <w:right w:val="single" w:sz="4" w:space="0" w:color="auto"/>
            </w:tcBorders>
            <w:vAlign w:val="center"/>
            <w:hideMark/>
          </w:tcPr>
          <w:p w:rsidR="004F6ADB" w:rsidRPr="004F6ADB" w:rsidRDefault="004F6ADB" w:rsidP="004F6ADB">
            <w:pPr>
              <w:spacing w:before="0" w:after="0"/>
              <w:jc w:val="left"/>
              <w:rPr>
                <w:rFonts w:cs="Arial"/>
                <w:sz w:val="20"/>
                <w:lang w:val="en-US" w:eastAsia="zh-CN"/>
              </w:rPr>
            </w:pPr>
          </w:p>
        </w:tc>
        <w:tc>
          <w:tcPr>
            <w:tcW w:w="1020" w:type="dxa"/>
            <w:tcBorders>
              <w:left w:val="nil"/>
              <w:bottom w:val="single" w:sz="4" w:space="0" w:color="auto"/>
              <w:right w:val="single" w:sz="4" w:space="0" w:color="auto"/>
            </w:tcBorders>
            <w:shd w:val="clear" w:color="auto" w:fill="D9D9D9" w:themeFill="background1" w:themeFillShade="D9"/>
            <w:noWrap/>
            <w:vAlign w:val="center"/>
            <w:hideMark/>
          </w:tcPr>
          <w:p w:rsidR="004F6ADB" w:rsidRDefault="004F6ADB" w:rsidP="004F6ADB">
            <w:pPr>
              <w:spacing w:before="0" w:after="0"/>
              <w:jc w:val="center"/>
              <w:rPr>
                <w:rFonts w:cs="Arial"/>
                <w:sz w:val="18"/>
                <w:szCs w:val="18"/>
                <w:lang w:val="en-US" w:eastAsia="zh-CN"/>
              </w:rPr>
            </w:pPr>
            <w:proofErr w:type="spellStart"/>
            <w:r w:rsidRPr="004F6ADB">
              <w:rPr>
                <w:rFonts w:cs="Arial"/>
                <w:sz w:val="18"/>
                <w:szCs w:val="18"/>
                <w:lang w:val="en-US" w:eastAsia="zh-CN"/>
              </w:rPr>
              <w:t>Estonien</w:t>
            </w:r>
            <w:proofErr w:type="spellEnd"/>
          </w:p>
          <w:p w:rsidR="004F6ADB" w:rsidRPr="004F6ADB" w:rsidRDefault="004F6ADB" w:rsidP="004F6ADB">
            <w:pPr>
              <w:spacing w:before="40" w:after="40"/>
              <w:jc w:val="center"/>
              <w:rPr>
                <w:rFonts w:cs="Arial"/>
                <w:sz w:val="18"/>
                <w:szCs w:val="18"/>
                <w:lang w:val="en-US" w:eastAsia="zh-CN"/>
              </w:rPr>
            </w:pPr>
            <w:r>
              <w:rPr>
                <w:rFonts w:cs="Arial"/>
                <w:sz w:val="18"/>
                <w:szCs w:val="18"/>
                <w:lang w:val="en-US" w:eastAsia="zh-CN"/>
              </w:rPr>
              <w:t>EEB2</w:t>
            </w:r>
          </w:p>
        </w:tc>
        <w:tc>
          <w:tcPr>
            <w:tcW w:w="1020" w:type="dxa"/>
            <w:tcBorders>
              <w:left w:val="nil"/>
              <w:bottom w:val="single" w:sz="4" w:space="0" w:color="auto"/>
              <w:right w:val="single" w:sz="4" w:space="0" w:color="auto"/>
            </w:tcBorders>
            <w:shd w:val="clear" w:color="auto" w:fill="D9D9D9" w:themeFill="background1" w:themeFillShade="D9"/>
            <w:noWrap/>
            <w:vAlign w:val="center"/>
            <w:hideMark/>
          </w:tcPr>
          <w:p w:rsidR="004F6ADB" w:rsidRDefault="004F6ADB" w:rsidP="004F6ADB">
            <w:pPr>
              <w:spacing w:before="0" w:after="0"/>
              <w:jc w:val="center"/>
              <w:rPr>
                <w:rFonts w:cs="Arial"/>
                <w:sz w:val="18"/>
                <w:szCs w:val="18"/>
                <w:lang w:val="en-US" w:eastAsia="zh-CN"/>
              </w:rPr>
            </w:pPr>
            <w:proofErr w:type="spellStart"/>
            <w:r w:rsidRPr="004F6ADB">
              <w:rPr>
                <w:rFonts w:cs="Arial"/>
                <w:sz w:val="18"/>
                <w:szCs w:val="18"/>
                <w:lang w:val="en-US" w:eastAsia="zh-CN"/>
              </w:rPr>
              <w:t>Letton</w:t>
            </w:r>
            <w:proofErr w:type="spellEnd"/>
          </w:p>
          <w:p w:rsidR="004F6ADB" w:rsidRPr="004F6ADB" w:rsidRDefault="004F6ADB" w:rsidP="004F6ADB">
            <w:pPr>
              <w:spacing w:before="40" w:after="40"/>
              <w:jc w:val="center"/>
              <w:rPr>
                <w:rFonts w:cs="Arial"/>
                <w:sz w:val="18"/>
                <w:szCs w:val="18"/>
                <w:lang w:val="en-US" w:eastAsia="zh-CN"/>
              </w:rPr>
            </w:pPr>
            <w:r>
              <w:rPr>
                <w:rFonts w:cs="Arial"/>
                <w:sz w:val="18"/>
                <w:szCs w:val="18"/>
                <w:lang w:val="en-US" w:eastAsia="zh-CN"/>
              </w:rPr>
              <w:t>EEB2</w:t>
            </w:r>
          </w:p>
        </w:tc>
        <w:tc>
          <w:tcPr>
            <w:tcW w:w="1020" w:type="dxa"/>
            <w:tcBorders>
              <w:left w:val="nil"/>
              <w:bottom w:val="single" w:sz="4" w:space="0" w:color="auto"/>
              <w:right w:val="single" w:sz="4" w:space="0" w:color="auto"/>
            </w:tcBorders>
            <w:shd w:val="clear" w:color="auto" w:fill="D9D9D9" w:themeFill="background1" w:themeFillShade="D9"/>
            <w:vAlign w:val="center"/>
            <w:hideMark/>
          </w:tcPr>
          <w:p w:rsidR="004F6ADB" w:rsidRDefault="004F6ADB" w:rsidP="004F6ADB">
            <w:pPr>
              <w:spacing w:before="0" w:after="0"/>
              <w:jc w:val="center"/>
              <w:rPr>
                <w:rFonts w:cs="Arial"/>
                <w:sz w:val="18"/>
                <w:szCs w:val="18"/>
                <w:lang w:val="en-US" w:eastAsia="zh-CN"/>
              </w:rPr>
            </w:pPr>
            <w:proofErr w:type="spellStart"/>
            <w:r w:rsidRPr="004F6ADB">
              <w:rPr>
                <w:rFonts w:cs="Arial"/>
                <w:sz w:val="18"/>
                <w:szCs w:val="18"/>
                <w:lang w:val="en-US" w:eastAsia="zh-CN"/>
              </w:rPr>
              <w:t>Slovaque</w:t>
            </w:r>
            <w:proofErr w:type="spellEnd"/>
          </w:p>
          <w:p w:rsidR="004F6ADB" w:rsidRPr="004F6ADB" w:rsidRDefault="004F6ADB" w:rsidP="004F6ADB">
            <w:pPr>
              <w:spacing w:before="40" w:after="40"/>
              <w:jc w:val="center"/>
              <w:rPr>
                <w:rFonts w:cs="Arial"/>
                <w:sz w:val="18"/>
                <w:szCs w:val="18"/>
                <w:lang w:val="en-US" w:eastAsia="zh-CN"/>
              </w:rPr>
            </w:pPr>
            <w:r>
              <w:rPr>
                <w:rFonts w:cs="Arial"/>
                <w:sz w:val="18"/>
                <w:szCs w:val="18"/>
                <w:lang w:val="en-US" w:eastAsia="zh-CN"/>
              </w:rPr>
              <w:t>EEB3</w:t>
            </w:r>
          </w:p>
        </w:tc>
      </w:tr>
      <w:tr w:rsidR="004F6ADB" w:rsidRPr="004F6ADB" w:rsidTr="004F6ADB">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M</w:t>
            </w:r>
          </w:p>
        </w:tc>
        <w:tc>
          <w:tcPr>
            <w:tcW w:w="1020" w:type="dxa"/>
            <w:tcBorders>
              <w:top w:val="nil"/>
              <w:left w:val="nil"/>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26</w:t>
            </w:r>
          </w:p>
        </w:tc>
        <w:tc>
          <w:tcPr>
            <w:tcW w:w="1020" w:type="dxa"/>
            <w:tcBorders>
              <w:top w:val="nil"/>
              <w:left w:val="nil"/>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28</w:t>
            </w:r>
          </w:p>
        </w:tc>
        <w:tc>
          <w:tcPr>
            <w:tcW w:w="1020" w:type="dxa"/>
            <w:tcBorders>
              <w:top w:val="nil"/>
              <w:left w:val="nil"/>
              <w:bottom w:val="single" w:sz="4" w:space="0" w:color="auto"/>
              <w:right w:val="single" w:sz="4" w:space="0" w:color="auto"/>
            </w:tcBorders>
            <w:shd w:val="clear" w:color="auto" w:fill="auto"/>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33</w:t>
            </w:r>
          </w:p>
        </w:tc>
      </w:tr>
      <w:tr w:rsidR="004F6ADB" w:rsidRPr="004F6ADB" w:rsidTr="004F6ADB">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P</w:t>
            </w:r>
          </w:p>
        </w:tc>
        <w:tc>
          <w:tcPr>
            <w:tcW w:w="1020" w:type="dxa"/>
            <w:tcBorders>
              <w:top w:val="nil"/>
              <w:left w:val="nil"/>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81</w:t>
            </w:r>
          </w:p>
        </w:tc>
        <w:tc>
          <w:tcPr>
            <w:tcW w:w="1020" w:type="dxa"/>
            <w:tcBorders>
              <w:top w:val="nil"/>
              <w:left w:val="nil"/>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73</w:t>
            </w:r>
          </w:p>
        </w:tc>
        <w:tc>
          <w:tcPr>
            <w:tcW w:w="1020" w:type="dxa"/>
            <w:tcBorders>
              <w:top w:val="nil"/>
              <w:left w:val="nil"/>
              <w:bottom w:val="single" w:sz="4" w:space="0" w:color="auto"/>
              <w:right w:val="single" w:sz="4" w:space="0" w:color="auto"/>
            </w:tcBorders>
            <w:shd w:val="clear" w:color="auto" w:fill="auto"/>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71</w:t>
            </w:r>
          </w:p>
        </w:tc>
      </w:tr>
      <w:tr w:rsidR="004F6ADB" w:rsidRPr="004F6ADB" w:rsidTr="004F6ADB">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S</w:t>
            </w:r>
          </w:p>
        </w:tc>
        <w:tc>
          <w:tcPr>
            <w:tcW w:w="1020" w:type="dxa"/>
            <w:tcBorders>
              <w:top w:val="nil"/>
              <w:left w:val="nil"/>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49</w:t>
            </w:r>
          </w:p>
        </w:tc>
        <w:tc>
          <w:tcPr>
            <w:tcW w:w="1020" w:type="dxa"/>
            <w:tcBorders>
              <w:top w:val="nil"/>
              <w:left w:val="nil"/>
              <w:bottom w:val="single" w:sz="4" w:space="0" w:color="auto"/>
              <w:right w:val="single" w:sz="4" w:space="0" w:color="auto"/>
            </w:tcBorders>
            <w:shd w:val="clear" w:color="auto" w:fill="auto"/>
            <w:noWrap/>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44</w:t>
            </w:r>
          </w:p>
        </w:tc>
        <w:tc>
          <w:tcPr>
            <w:tcW w:w="1020" w:type="dxa"/>
            <w:tcBorders>
              <w:top w:val="nil"/>
              <w:left w:val="nil"/>
              <w:bottom w:val="single" w:sz="4" w:space="0" w:color="auto"/>
              <w:right w:val="single" w:sz="4" w:space="0" w:color="auto"/>
            </w:tcBorders>
            <w:shd w:val="clear" w:color="auto" w:fill="auto"/>
            <w:vAlign w:val="center"/>
            <w:hideMark/>
          </w:tcPr>
          <w:p w:rsidR="004F6ADB" w:rsidRPr="004F6ADB" w:rsidRDefault="004F6ADB" w:rsidP="004F6ADB">
            <w:pPr>
              <w:spacing w:before="0" w:after="0"/>
              <w:jc w:val="right"/>
              <w:rPr>
                <w:rFonts w:cs="Arial"/>
                <w:sz w:val="20"/>
                <w:lang w:val="en-US" w:eastAsia="zh-CN"/>
              </w:rPr>
            </w:pPr>
            <w:r w:rsidRPr="004F6ADB">
              <w:rPr>
                <w:rFonts w:cs="Arial"/>
                <w:sz w:val="20"/>
                <w:lang w:val="en-US" w:eastAsia="zh-CN"/>
              </w:rPr>
              <w:t>45</w:t>
            </w:r>
          </w:p>
        </w:tc>
      </w:tr>
      <w:tr w:rsidR="004F6ADB" w:rsidRPr="004F6ADB" w:rsidTr="004F6ADB">
        <w:trPr>
          <w:trHeight w:val="300"/>
        </w:trPr>
        <w:tc>
          <w:tcPr>
            <w:tcW w:w="880" w:type="dxa"/>
            <w:tcBorders>
              <w:top w:val="nil"/>
              <w:left w:val="single" w:sz="4" w:space="0" w:color="auto"/>
              <w:bottom w:val="single" w:sz="4" w:space="0" w:color="auto"/>
              <w:right w:val="single" w:sz="4" w:space="0" w:color="auto"/>
            </w:tcBorders>
            <w:shd w:val="clear" w:color="000000" w:fill="F2F2F2"/>
            <w:vAlign w:val="center"/>
            <w:hideMark/>
          </w:tcPr>
          <w:p w:rsidR="004F6ADB" w:rsidRPr="004F6ADB" w:rsidRDefault="004F6ADB" w:rsidP="004F6ADB">
            <w:pPr>
              <w:spacing w:before="0" w:after="0"/>
              <w:jc w:val="center"/>
              <w:rPr>
                <w:rFonts w:cs="Arial"/>
                <w:b/>
                <w:bCs/>
                <w:sz w:val="20"/>
                <w:lang w:val="en-US" w:eastAsia="zh-CN"/>
              </w:rPr>
            </w:pPr>
            <w:r w:rsidRPr="004F6ADB">
              <w:rPr>
                <w:rFonts w:cs="Arial"/>
                <w:b/>
                <w:bCs/>
                <w:sz w:val="20"/>
                <w:lang w:val="en-US" w:eastAsia="zh-CN"/>
              </w:rPr>
              <w:t>Total</w:t>
            </w:r>
          </w:p>
        </w:tc>
        <w:tc>
          <w:tcPr>
            <w:tcW w:w="1020" w:type="dxa"/>
            <w:tcBorders>
              <w:top w:val="nil"/>
              <w:left w:val="nil"/>
              <w:bottom w:val="single" w:sz="4" w:space="0" w:color="auto"/>
              <w:right w:val="single" w:sz="4" w:space="0" w:color="auto"/>
            </w:tcBorders>
            <w:shd w:val="clear" w:color="000000" w:fill="F2F2F2"/>
            <w:noWrap/>
            <w:vAlign w:val="center"/>
            <w:hideMark/>
          </w:tcPr>
          <w:p w:rsidR="004F6ADB" w:rsidRPr="004F6ADB" w:rsidRDefault="004F6ADB" w:rsidP="004F6ADB">
            <w:pPr>
              <w:spacing w:before="0" w:after="0"/>
              <w:jc w:val="right"/>
              <w:rPr>
                <w:rFonts w:cs="Arial"/>
                <w:b/>
                <w:bCs/>
                <w:sz w:val="20"/>
                <w:lang w:val="en-US" w:eastAsia="zh-CN"/>
              </w:rPr>
            </w:pPr>
            <w:r w:rsidRPr="004F6ADB">
              <w:rPr>
                <w:rFonts w:cs="Arial"/>
                <w:b/>
                <w:bCs/>
                <w:sz w:val="20"/>
                <w:lang w:val="en-US" w:eastAsia="zh-CN"/>
              </w:rPr>
              <w:t>156</w:t>
            </w:r>
          </w:p>
        </w:tc>
        <w:tc>
          <w:tcPr>
            <w:tcW w:w="1020" w:type="dxa"/>
            <w:tcBorders>
              <w:top w:val="nil"/>
              <w:left w:val="nil"/>
              <w:bottom w:val="single" w:sz="4" w:space="0" w:color="auto"/>
              <w:right w:val="single" w:sz="4" w:space="0" w:color="auto"/>
            </w:tcBorders>
            <w:shd w:val="clear" w:color="000000" w:fill="F2F2F2"/>
            <w:noWrap/>
            <w:vAlign w:val="center"/>
            <w:hideMark/>
          </w:tcPr>
          <w:p w:rsidR="004F6ADB" w:rsidRPr="004F6ADB" w:rsidRDefault="004F6ADB" w:rsidP="004F6ADB">
            <w:pPr>
              <w:spacing w:before="0" w:after="0"/>
              <w:jc w:val="right"/>
              <w:rPr>
                <w:rFonts w:cs="Arial"/>
                <w:b/>
                <w:bCs/>
                <w:sz w:val="20"/>
                <w:lang w:val="en-US" w:eastAsia="zh-CN"/>
              </w:rPr>
            </w:pPr>
            <w:r w:rsidRPr="004F6ADB">
              <w:rPr>
                <w:rFonts w:cs="Arial"/>
                <w:b/>
                <w:bCs/>
                <w:sz w:val="20"/>
                <w:lang w:val="en-US" w:eastAsia="zh-CN"/>
              </w:rPr>
              <w:t>145</w:t>
            </w:r>
          </w:p>
        </w:tc>
        <w:tc>
          <w:tcPr>
            <w:tcW w:w="1020" w:type="dxa"/>
            <w:tcBorders>
              <w:top w:val="nil"/>
              <w:left w:val="nil"/>
              <w:bottom w:val="single" w:sz="4" w:space="0" w:color="auto"/>
              <w:right w:val="single" w:sz="4" w:space="0" w:color="auto"/>
            </w:tcBorders>
            <w:shd w:val="clear" w:color="000000" w:fill="F2F2F2"/>
            <w:noWrap/>
            <w:vAlign w:val="center"/>
            <w:hideMark/>
          </w:tcPr>
          <w:p w:rsidR="004F6ADB" w:rsidRPr="004F6ADB" w:rsidRDefault="004F6ADB" w:rsidP="004F6ADB">
            <w:pPr>
              <w:spacing w:before="0" w:after="0"/>
              <w:jc w:val="right"/>
              <w:rPr>
                <w:rFonts w:cs="Arial"/>
                <w:b/>
                <w:bCs/>
                <w:sz w:val="20"/>
                <w:lang w:val="en-US" w:eastAsia="zh-CN"/>
              </w:rPr>
            </w:pPr>
            <w:r w:rsidRPr="004F6ADB">
              <w:rPr>
                <w:rFonts w:cs="Arial"/>
                <w:b/>
                <w:bCs/>
                <w:sz w:val="20"/>
                <w:lang w:val="en-US" w:eastAsia="zh-CN"/>
              </w:rPr>
              <w:t>149</w:t>
            </w:r>
          </w:p>
        </w:tc>
      </w:tr>
    </w:tbl>
    <w:p w:rsidR="00182E8D" w:rsidRDefault="004B2375" w:rsidP="0092525D">
      <w:pPr>
        <w:tabs>
          <w:tab w:val="left" w:pos="284"/>
        </w:tabs>
        <w:spacing w:before="240" w:line="276" w:lineRule="auto"/>
        <w:rPr>
          <w:rFonts w:cs="Arial"/>
          <w:szCs w:val="22"/>
          <w:lang w:val="fr-BE"/>
        </w:rPr>
      </w:pPr>
      <w:r w:rsidRPr="00706FEC">
        <w:rPr>
          <w:szCs w:val="22"/>
        </w:rPr>
        <w:t xml:space="preserve">Ces données montrent que la création des sections linguistiques lettone et slovaque doit être </w:t>
      </w:r>
      <w:r w:rsidR="00C26AD2" w:rsidRPr="00706FEC">
        <w:rPr>
          <w:szCs w:val="22"/>
        </w:rPr>
        <w:t>prise en considération notamment par rapport à la situation de surpopulation accrue que connaissent les écoles d’une manière générale.</w:t>
      </w:r>
      <w:r w:rsidR="0092525D">
        <w:rPr>
          <w:szCs w:val="22"/>
        </w:rPr>
        <w:t xml:space="preserve"> L</w:t>
      </w:r>
      <w:r w:rsidR="00C0783B" w:rsidRPr="00706FEC">
        <w:rPr>
          <w:rFonts w:cs="Arial"/>
          <w:szCs w:val="22"/>
          <w:lang w:val="fr-BE"/>
        </w:rPr>
        <w:t>a proposition de création de</w:t>
      </w:r>
      <w:r w:rsidR="00081FB6">
        <w:rPr>
          <w:rFonts w:cs="Arial"/>
          <w:szCs w:val="22"/>
          <w:lang w:val="fr-BE"/>
        </w:rPr>
        <w:t xml:space="preserve"> ces </w:t>
      </w:r>
      <w:r w:rsidR="0092525D">
        <w:rPr>
          <w:rFonts w:cs="Arial"/>
          <w:szCs w:val="22"/>
          <w:lang w:val="fr-BE"/>
        </w:rPr>
        <w:t>sections linguistiques</w:t>
      </w:r>
      <w:r w:rsidR="00AE3968">
        <w:rPr>
          <w:rFonts w:cs="Arial"/>
          <w:szCs w:val="22"/>
          <w:lang w:val="fr-BE"/>
        </w:rPr>
        <w:t xml:space="preserve"> </w:t>
      </w:r>
      <w:r w:rsidR="00C0783B" w:rsidRPr="00706FEC">
        <w:rPr>
          <w:rFonts w:cs="Arial"/>
          <w:szCs w:val="22"/>
          <w:lang w:val="fr-BE"/>
        </w:rPr>
        <w:t>f</w:t>
      </w:r>
      <w:r w:rsidR="00CF1FC9" w:rsidRPr="00706FEC">
        <w:rPr>
          <w:rFonts w:cs="Arial"/>
          <w:szCs w:val="22"/>
          <w:lang w:val="fr-BE"/>
        </w:rPr>
        <w:t>ai</w:t>
      </w:r>
      <w:r w:rsidR="00301047">
        <w:rPr>
          <w:rFonts w:cs="Arial"/>
          <w:szCs w:val="22"/>
          <w:lang w:val="fr-BE"/>
        </w:rPr>
        <w:t xml:space="preserve">t l’objet du document </w:t>
      </w:r>
      <w:r w:rsidR="00301047" w:rsidRPr="007B7F62">
        <w:rPr>
          <w:rFonts w:cs="Arial"/>
          <w:szCs w:val="22"/>
          <w:lang w:val="fr-BE"/>
        </w:rPr>
        <w:t>2015</w:t>
      </w:r>
      <w:r w:rsidR="00C0783B" w:rsidRPr="007B7F62">
        <w:rPr>
          <w:rFonts w:cs="Arial"/>
          <w:szCs w:val="22"/>
          <w:lang w:val="fr-BE"/>
        </w:rPr>
        <w:t>-1</w:t>
      </w:r>
      <w:r w:rsidR="004D6104" w:rsidRPr="007B7F62">
        <w:rPr>
          <w:rFonts w:cs="Arial"/>
          <w:szCs w:val="22"/>
          <w:lang w:val="fr-BE"/>
        </w:rPr>
        <w:t>0</w:t>
      </w:r>
      <w:r w:rsidR="00C0783B" w:rsidRPr="007B7F62">
        <w:rPr>
          <w:rFonts w:cs="Arial"/>
          <w:szCs w:val="22"/>
          <w:lang w:val="fr-BE"/>
        </w:rPr>
        <w:t>-D-</w:t>
      </w:r>
      <w:r w:rsidR="004D6104" w:rsidRPr="007B7F62">
        <w:rPr>
          <w:rFonts w:cs="Arial"/>
          <w:szCs w:val="22"/>
          <w:lang w:val="fr-BE"/>
        </w:rPr>
        <w:t>26</w:t>
      </w:r>
      <w:r w:rsidR="00C0783B" w:rsidRPr="007B7F62">
        <w:rPr>
          <w:rFonts w:cs="Arial"/>
          <w:szCs w:val="22"/>
          <w:lang w:val="fr-BE"/>
        </w:rPr>
        <w:t>-fr-</w:t>
      </w:r>
      <w:r w:rsidR="004D6104" w:rsidRPr="007B7F62">
        <w:rPr>
          <w:rFonts w:cs="Arial"/>
          <w:szCs w:val="22"/>
          <w:lang w:val="fr-BE"/>
        </w:rPr>
        <w:t>2</w:t>
      </w:r>
      <w:r w:rsidR="00C0783B" w:rsidRPr="007B7F62">
        <w:rPr>
          <w:rFonts w:cs="Arial"/>
          <w:szCs w:val="22"/>
          <w:lang w:val="fr-BE"/>
        </w:rPr>
        <w:t>.</w:t>
      </w:r>
    </w:p>
    <w:p w:rsidR="0092525D" w:rsidRPr="00706FEC" w:rsidRDefault="0092525D" w:rsidP="0092525D">
      <w:pPr>
        <w:tabs>
          <w:tab w:val="left" w:pos="284"/>
        </w:tabs>
        <w:spacing w:before="240" w:line="276" w:lineRule="auto"/>
        <w:rPr>
          <w:rFonts w:cs="Arial"/>
          <w:szCs w:val="22"/>
          <w:lang w:val="fr-BE"/>
        </w:rPr>
      </w:pPr>
    </w:p>
    <w:p w:rsidR="00162760" w:rsidRPr="00A55766" w:rsidRDefault="00B9034E" w:rsidP="0092525D">
      <w:pPr>
        <w:tabs>
          <w:tab w:val="left" w:pos="284"/>
        </w:tabs>
        <w:spacing w:before="240" w:line="276" w:lineRule="auto"/>
        <w:rPr>
          <w:b/>
          <w:szCs w:val="22"/>
        </w:rPr>
      </w:pPr>
      <w:r w:rsidRPr="00706FEC">
        <w:rPr>
          <w:b/>
          <w:szCs w:val="22"/>
        </w:rPr>
        <w:tab/>
      </w:r>
      <w:r w:rsidR="00162760" w:rsidRPr="00706FEC">
        <w:rPr>
          <w:b/>
          <w:szCs w:val="22"/>
        </w:rPr>
        <w:t>3.4 Conclusions</w:t>
      </w:r>
      <w:r w:rsidR="00A55766">
        <w:rPr>
          <w:b/>
          <w:szCs w:val="22"/>
        </w:rPr>
        <w:t xml:space="preserve"> </w:t>
      </w:r>
    </w:p>
    <w:p w:rsidR="00964CD9" w:rsidRPr="00706FEC" w:rsidRDefault="00081FB6" w:rsidP="00F37B45">
      <w:pPr>
        <w:tabs>
          <w:tab w:val="left" w:pos="284"/>
        </w:tabs>
        <w:spacing w:line="276" w:lineRule="auto"/>
        <w:rPr>
          <w:rFonts w:cs="Arial"/>
        </w:rPr>
      </w:pPr>
      <w:r>
        <w:rPr>
          <w:rFonts w:cs="Arial"/>
        </w:rPr>
        <w:t xml:space="preserve">Lors de la campagne d’inscription 2016-2017, l’Autorité centrale des inscriptions sera de nouveau confrontée aux difficultés majeures que représentent </w:t>
      </w:r>
      <w:r w:rsidR="00B9034E" w:rsidRPr="00706FEC">
        <w:rPr>
          <w:rFonts w:cs="Arial"/>
        </w:rPr>
        <w:t xml:space="preserve">la croissance continue des effectifs des écoles </w:t>
      </w:r>
      <w:r>
        <w:rPr>
          <w:rFonts w:cs="Arial"/>
        </w:rPr>
        <w:t xml:space="preserve">et </w:t>
      </w:r>
      <w:r w:rsidR="00B9034E" w:rsidRPr="00706FEC">
        <w:rPr>
          <w:rFonts w:cs="Arial"/>
        </w:rPr>
        <w:t>la situation des infrastructures disponibles</w:t>
      </w:r>
      <w:r w:rsidRPr="0092525D">
        <w:rPr>
          <w:rFonts w:cs="Arial"/>
        </w:rPr>
        <w:t xml:space="preserve">. Sans infrastructure supplémentaire, </w:t>
      </w:r>
      <w:r w:rsidR="0092525D">
        <w:rPr>
          <w:rFonts w:cs="Arial"/>
        </w:rPr>
        <w:t xml:space="preserve">l’objectif de </w:t>
      </w:r>
      <w:r w:rsidR="00B9034E" w:rsidRPr="0092525D">
        <w:rPr>
          <w:rFonts w:cs="Arial"/>
        </w:rPr>
        <w:t>garantir une place aux élèves de catégorie I</w:t>
      </w:r>
      <w:r w:rsidR="004D6104" w:rsidRPr="0092525D">
        <w:rPr>
          <w:rFonts w:cs="Arial"/>
        </w:rPr>
        <w:t xml:space="preserve"> dans les cycles maternel et primaire </w:t>
      </w:r>
      <w:r w:rsidR="0092525D">
        <w:rPr>
          <w:rFonts w:cs="Arial"/>
        </w:rPr>
        <w:t>n’</w:t>
      </w:r>
      <w:r w:rsidR="007359D4" w:rsidRPr="0092525D">
        <w:rPr>
          <w:rFonts w:cs="Arial"/>
        </w:rPr>
        <w:t xml:space="preserve">est </w:t>
      </w:r>
      <w:r w:rsidR="0092525D">
        <w:rPr>
          <w:rFonts w:cs="Arial"/>
        </w:rPr>
        <w:t xml:space="preserve">pas </w:t>
      </w:r>
      <w:r w:rsidR="004D6104" w:rsidRPr="0092525D">
        <w:rPr>
          <w:rFonts w:cs="Arial"/>
        </w:rPr>
        <w:t>réalisable</w:t>
      </w:r>
      <w:r w:rsidR="002F69B1" w:rsidRPr="0092525D">
        <w:rPr>
          <w:rFonts w:cs="Arial"/>
        </w:rPr>
        <w:t>.</w:t>
      </w:r>
      <w:r w:rsidR="002F69B1">
        <w:rPr>
          <w:rFonts w:cs="Arial"/>
        </w:rPr>
        <w:t xml:space="preserve"> </w:t>
      </w:r>
    </w:p>
    <w:p w:rsidR="0092525D" w:rsidRDefault="0008737E" w:rsidP="00F37B45">
      <w:pPr>
        <w:tabs>
          <w:tab w:val="left" w:pos="284"/>
        </w:tabs>
        <w:spacing w:line="276" w:lineRule="auto"/>
        <w:rPr>
          <w:rFonts w:cs="Arial"/>
        </w:rPr>
      </w:pPr>
      <w:r w:rsidRPr="00706FEC">
        <w:rPr>
          <w:rFonts w:cs="Arial"/>
        </w:rPr>
        <w:t xml:space="preserve">En effet, plus de la moitié des demandes d’inscription d’élèves de catégorie I </w:t>
      </w:r>
      <w:r w:rsidR="00726304" w:rsidRPr="00706FEC">
        <w:rPr>
          <w:rFonts w:cs="Arial"/>
        </w:rPr>
        <w:t xml:space="preserve">reçues sont introduites dans les niveaux de maternelle et </w:t>
      </w:r>
      <w:r w:rsidR="00F37B45" w:rsidRPr="00706FEC">
        <w:rPr>
          <w:rFonts w:cs="Arial"/>
        </w:rPr>
        <w:t xml:space="preserve">de </w:t>
      </w:r>
      <w:r w:rsidR="00726304" w:rsidRPr="00706FEC">
        <w:rPr>
          <w:rFonts w:cs="Arial"/>
        </w:rPr>
        <w:t xml:space="preserve">P1. </w:t>
      </w:r>
      <w:r w:rsidR="002000FE" w:rsidRPr="00706FEC">
        <w:rPr>
          <w:rFonts w:cs="Arial"/>
        </w:rPr>
        <w:t>Or</w:t>
      </w:r>
      <w:r w:rsidR="00726304" w:rsidRPr="00706FEC">
        <w:rPr>
          <w:rFonts w:cs="Arial"/>
        </w:rPr>
        <w:t xml:space="preserve">, le nombre </w:t>
      </w:r>
      <w:r w:rsidR="00F37B45" w:rsidRPr="00706FEC">
        <w:rPr>
          <w:rFonts w:cs="Arial"/>
        </w:rPr>
        <w:t xml:space="preserve">maximum de classes au cycle maternel par rapport au nombre de </w:t>
      </w:r>
      <w:r w:rsidR="00726304" w:rsidRPr="00706FEC">
        <w:rPr>
          <w:rFonts w:cs="Arial"/>
        </w:rPr>
        <w:t xml:space="preserve">locaux prévus dans les quatre écoles actuelles pour accueillir </w:t>
      </w:r>
      <w:r w:rsidR="00F37B45" w:rsidRPr="00706FEC">
        <w:rPr>
          <w:rFonts w:cs="Arial"/>
        </w:rPr>
        <w:t>ces élèves</w:t>
      </w:r>
      <w:r w:rsidR="00CF1FC9" w:rsidRPr="00706FEC">
        <w:rPr>
          <w:rFonts w:cs="Arial"/>
        </w:rPr>
        <w:t xml:space="preserve"> est atteint</w:t>
      </w:r>
      <w:r w:rsidR="00F37B45" w:rsidRPr="00706FEC">
        <w:rPr>
          <w:rFonts w:cs="Arial"/>
        </w:rPr>
        <w:t xml:space="preserve">. </w:t>
      </w:r>
      <w:r w:rsidR="00A43735">
        <w:rPr>
          <w:rFonts w:cs="Arial"/>
        </w:rPr>
        <w:t xml:space="preserve">De plus, s’agissant de la section francophone et </w:t>
      </w:r>
      <w:r w:rsidR="004B16A9">
        <w:rPr>
          <w:rFonts w:cs="Arial"/>
        </w:rPr>
        <w:t xml:space="preserve">du nombre de </w:t>
      </w:r>
      <w:r w:rsidR="00A43735">
        <w:rPr>
          <w:rFonts w:cs="Arial"/>
        </w:rPr>
        <w:t xml:space="preserve">demandes d’inscription dans les cycles maternel et primaire constamment en progression, même si </w:t>
      </w:r>
      <w:r w:rsidR="004B16A9">
        <w:rPr>
          <w:rFonts w:cs="Arial"/>
        </w:rPr>
        <w:t xml:space="preserve">la Politique d’inscription 2015-2016 a permis de les </w:t>
      </w:r>
      <w:r w:rsidR="00A43735">
        <w:rPr>
          <w:rFonts w:cs="Arial"/>
        </w:rPr>
        <w:t>accueilli</w:t>
      </w:r>
      <w:r w:rsidR="004B16A9">
        <w:rPr>
          <w:rFonts w:cs="Arial"/>
        </w:rPr>
        <w:t>r à l’</w:t>
      </w:r>
      <w:r w:rsidR="00A43735">
        <w:rPr>
          <w:rFonts w:cs="Arial"/>
        </w:rPr>
        <w:t xml:space="preserve">Ecole de Bruxelles II, </w:t>
      </w:r>
      <w:r w:rsidR="008C4EB0">
        <w:rPr>
          <w:rFonts w:cs="Arial"/>
        </w:rPr>
        <w:t>i</w:t>
      </w:r>
      <w:r w:rsidR="00A43735">
        <w:rPr>
          <w:rFonts w:cs="Arial"/>
        </w:rPr>
        <w:t>l est nécessaire de disposer d’infrastructure additionnelle</w:t>
      </w:r>
      <w:r w:rsidR="004B16A9">
        <w:rPr>
          <w:rFonts w:cs="Arial"/>
        </w:rPr>
        <w:t xml:space="preserve"> pour pouvoir continuer à les accepter.</w:t>
      </w:r>
    </w:p>
    <w:p w:rsidR="004D6104" w:rsidRPr="0092525D" w:rsidRDefault="00DC4E0C" w:rsidP="00F37B45">
      <w:pPr>
        <w:tabs>
          <w:tab w:val="left" w:pos="284"/>
        </w:tabs>
        <w:spacing w:line="276" w:lineRule="auto"/>
        <w:rPr>
          <w:rFonts w:cs="Arial"/>
        </w:rPr>
      </w:pPr>
      <w:r w:rsidRPr="0092525D">
        <w:rPr>
          <w:rFonts w:cs="Arial"/>
        </w:rPr>
        <w:t xml:space="preserve">Cette situation est d’autant plus délicate que </w:t>
      </w:r>
      <w:r w:rsidR="004D6104" w:rsidRPr="0092525D">
        <w:rPr>
          <w:rFonts w:cs="Arial"/>
        </w:rPr>
        <w:t xml:space="preserve">suite à la jurisprudence de la Chambre de recours </w:t>
      </w:r>
      <w:r w:rsidRPr="0092525D">
        <w:rPr>
          <w:rFonts w:cs="Arial"/>
        </w:rPr>
        <w:t>relative aux demandes d’inscription pour lesquelles le groupement de fratrie est sollicité, les lignes directrices de la nouvelle Politique d’inscription</w:t>
      </w:r>
      <w:r w:rsidR="004B16A9">
        <w:rPr>
          <w:rFonts w:cs="Arial"/>
        </w:rPr>
        <w:t xml:space="preserve"> doivent être adoptées de sorte que l’attribution de places à plusieurs enfants issus d’une même fratrie devra se faire dans la même école</w:t>
      </w:r>
      <w:r w:rsidR="00BC29FD">
        <w:rPr>
          <w:rFonts w:cs="Arial"/>
        </w:rPr>
        <w:t xml:space="preserve"> dans le cas de demandes d’inscription conjointes</w:t>
      </w:r>
      <w:r w:rsidRPr="0092525D">
        <w:rPr>
          <w:rFonts w:cs="Arial"/>
        </w:rPr>
        <w:t xml:space="preserve">. </w:t>
      </w:r>
      <w:r w:rsidR="004B16A9">
        <w:rPr>
          <w:rFonts w:cs="Arial"/>
        </w:rPr>
        <w:t xml:space="preserve">Or, le plus grand nombre de ces demandes concerne également la section francophone. </w:t>
      </w:r>
    </w:p>
    <w:p w:rsidR="00652892" w:rsidRPr="0059330D" w:rsidRDefault="00CF1FC9" w:rsidP="00652892">
      <w:pPr>
        <w:tabs>
          <w:tab w:val="left" w:pos="284"/>
        </w:tabs>
        <w:spacing w:line="276" w:lineRule="auto"/>
        <w:rPr>
          <w:szCs w:val="22"/>
        </w:rPr>
      </w:pPr>
      <w:r w:rsidRPr="0059330D">
        <w:rPr>
          <w:szCs w:val="22"/>
        </w:rPr>
        <w:lastRenderedPageBreak/>
        <w:t xml:space="preserve">Dans ce contexte, </w:t>
      </w:r>
      <w:r w:rsidR="00DE6C26" w:rsidRPr="0059330D">
        <w:rPr>
          <w:szCs w:val="22"/>
        </w:rPr>
        <w:t xml:space="preserve">l’ouverture du site de Berkendael </w:t>
      </w:r>
      <w:r w:rsidR="0059330D" w:rsidRPr="0059330D">
        <w:rPr>
          <w:szCs w:val="22"/>
        </w:rPr>
        <w:t>à titre d’</w:t>
      </w:r>
      <w:r w:rsidR="00DE6C26" w:rsidRPr="0059330D">
        <w:rPr>
          <w:szCs w:val="22"/>
        </w:rPr>
        <w:t>extension de</w:t>
      </w:r>
      <w:r w:rsidR="00652892" w:rsidRPr="0059330D">
        <w:rPr>
          <w:szCs w:val="22"/>
        </w:rPr>
        <w:t xml:space="preserve"> l’Ecole européenne de Bruxelles </w:t>
      </w:r>
      <w:r w:rsidR="00DE6C26" w:rsidRPr="0059330D">
        <w:rPr>
          <w:szCs w:val="22"/>
        </w:rPr>
        <w:t>I</w:t>
      </w:r>
      <w:r w:rsidR="00DC4E0C" w:rsidRPr="0059330D">
        <w:rPr>
          <w:szCs w:val="22"/>
        </w:rPr>
        <w:t xml:space="preserve">, qui fait l’objet d’une analyse détaillée dans le document </w:t>
      </w:r>
      <w:r w:rsidR="00652892" w:rsidRPr="0059330D">
        <w:rPr>
          <w:szCs w:val="22"/>
        </w:rPr>
        <w:t>201</w:t>
      </w:r>
      <w:r w:rsidR="00DE6C26" w:rsidRPr="0059330D">
        <w:rPr>
          <w:szCs w:val="22"/>
        </w:rPr>
        <w:t>5</w:t>
      </w:r>
      <w:r w:rsidR="00652892" w:rsidRPr="0059330D">
        <w:rPr>
          <w:szCs w:val="22"/>
        </w:rPr>
        <w:t>-1</w:t>
      </w:r>
      <w:r w:rsidR="00DC4E0C" w:rsidRPr="0059330D">
        <w:rPr>
          <w:szCs w:val="22"/>
        </w:rPr>
        <w:t>0</w:t>
      </w:r>
      <w:r w:rsidR="00652892" w:rsidRPr="0059330D">
        <w:rPr>
          <w:szCs w:val="22"/>
        </w:rPr>
        <w:t>-D-</w:t>
      </w:r>
      <w:r w:rsidR="00DC4E0C" w:rsidRPr="0059330D">
        <w:rPr>
          <w:szCs w:val="22"/>
        </w:rPr>
        <w:t>23</w:t>
      </w:r>
      <w:r w:rsidR="00652892" w:rsidRPr="0059330D">
        <w:rPr>
          <w:szCs w:val="22"/>
        </w:rPr>
        <w:t>-fr-2</w:t>
      </w:r>
      <w:r w:rsidR="00DC4E0C" w:rsidRPr="0059330D">
        <w:rPr>
          <w:szCs w:val="22"/>
        </w:rPr>
        <w:t>, s’avère essentielle</w:t>
      </w:r>
      <w:r w:rsidR="00652892" w:rsidRPr="0059330D">
        <w:rPr>
          <w:szCs w:val="22"/>
        </w:rPr>
        <w:t xml:space="preserve">.  </w:t>
      </w:r>
    </w:p>
    <w:p w:rsidR="00DC4E0C" w:rsidRDefault="00E4411A" w:rsidP="00DC4E0C">
      <w:pPr>
        <w:tabs>
          <w:tab w:val="left" w:pos="284"/>
        </w:tabs>
        <w:spacing w:line="276" w:lineRule="auto"/>
        <w:rPr>
          <w:szCs w:val="22"/>
        </w:rPr>
      </w:pPr>
      <w:r>
        <w:rPr>
          <w:szCs w:val="22"/>
        </w:rPr>
        <w:t>Enfin</w:t>
      </w:r>
      <w:r w:rsidR="00DC4E0C" w:rsidRPr="0059330D">
        <w:rPr>
          <w:szCs w:val="22"/>
        </w:rPr>
        <w:t>, la création de nouvelles sections linguistiques uniques lettone et slovaque sur ce site permettra progressivement de résoudre la problématique des classes de maternelle des sections EN et FR dans les Ecoles de Bruxelles II et III, où se trouve la plus grande partie des élèves SWALS (cf. document 2015-10-D-26-fr-2).</w:t>
      </w:r>
      <w:r w:rsidR="00DC4E0C" w:rsidRPr="00706FEC">
        <w:rPr>
          <w:szCs w:val="22"/>
        </w:rPr>
        <w:t xml:space="preserve">  </w:t>
      </w:r>
    </w:p>
    <w:p w:rsidR="0085650C" w:rsidRPr="00706FEC" w:rsidRDefault="0085650C" w:rsidP="00DC4E0C">
      <w:pPr>
        <w:tabs>
          <w:tab w:val="left" w:pos="284"/>
        </w:tabs>
        <w:spacing w:line="276" w:lineRule="auto"/>
        <w:rPr>
          <w:szCs w:val="22"/>
        </w:rPr>
      </w:pPr>
      <w:r>
        <w:rPr>
          <w:szCs w:val="22"/>
        </w:rPr>
        <w:t>Pour information, les représentants des quatre APEEE des Ecoles européennes de Bruxelles ont émis des réserves quant aux lignes directrices pour la politique d’inscription 2016-2017</w:t>
      </w:r>
      <w:r w:rsidR="00381A04">
        <w:rPr>
          <w:szCs w:val="22"/>
        </w:rPr>
        <w:t xml:space="preserve"> proposées ci-après.</w:t>
      </w:r>
    </w:p>
    <w:p w:rsidR="00EE47EA" w:rsidRDefault="00EE47EA">
      <w:pPr>
        <w:spacing w:before="0" w:after="0"/>
        <w:jc w:val="left"/>
        <w:rPr>
          <w:szCs w:val="22"/>
        </w:rPr>
      </w:pPr>
    </w:p>
    <w:p w:rsidR="00C1637C" w:rsidRPr="00706FEC" w:rsidRDefault="00C1637C" w:rsidP="00652892">
      <w:pPr>
        <w:tabs>
          <w:tab w:val="left" w:pos="284"/>
        </w:tabs>
        <w:spacing w:line="276" w:lineRule="auto"/>
        <w:rPr>
          <w:b/>
          <w:sz w:val="24"/>
          <w:szCs w:val="24"/>
          <w:u w:val="single"/>
        </w:rPr>
      </w:pPr>
      <w:r w:rsidRPr="00706FEC">
        <w:rPr>
          <w:b/>
          <w:sz w:val="24"/>
          <w:szCs w:val="24"/>
        </w:rPr>
        <w:t xml:space="preserve">IV. </w:t>
      </w:r>
      <w:r w:rsidR="00B67AC0" w:rsidRPr="00706FEC">
        <w:rPr>
          <w:b/>
          <w:sz w:val="24"/>
          <w:szCs w:val="24"/>
          <w:u w:val="single"/>
        </w:rPr>
        <w:t>Propositions de lignes directrices pour la politique d’inscription 201</w:t>
      </w:r>
      <w:r w:rsidR="00715A71">
        <w:rPr>
          <w:b/>
          <w:sz w:val="24"/>
          <w:szCs w:val="24"/>
          <w:u w:val="single"/>
        </w:rPr>
        <w:t>6</w:t>
      </w:r>
      <w:r w:rsidR="00B67AC0" w:rsidRPr="00706FEC">
        <w:rPr>
          <w:b/>
          <w:sz w:val="24"/>
          <w:szCs w:val="24"/>
          <w:u w:val="single"/>
        </w:rPr>
        <w:t>-201</w:t>
      </w:r>
      <w:r w:rsidR="00715A71">
        <w:rPr>
          <w:b/>
          <w:sz w:val="24"/>
          <w:szCs w:val="24"/>
          <w:u w:val="single"/>
        </w:rPr>
        <w:t>7</w:t>
      </w:r>
    </w:p>
    <w:p w:rsidR="00DC7D6E" w:rsidRDefault="00DC7D6E" w:rsidP="00DC7D6E">
      <w:pPr>
        <w:spacing w:before="240" w:after="240"/>
        <w:rPr>
          <w:rFonts w:cs="Arial"/>
          <w:b/>
          <w:szCs w:val="22"/>
          <w:lang w:val="fr-BE"/>
        </w:rPr>
      </w:pPr>
      <w:r w:rsidRPr="00AD4553">
        <w:rPr>
          <w:rFonts w:cs="Arial"/>
          <w:b/>
          <w:szCs w:val="22"/>
          <w:lang w:val="fr-BE"/>
        </w:rPr>
        <w:t>Considérant que :</w:t>
      </w:r>
    </w:p>
    <w:p w:rsidR="00DC7D6E" w:rsidRPr="00706FEC" w:rsidRDefault="00DC7D6E" w:rsidP="00DC7D6E">
      <w:pPr>
        <w:numPr>
          <w:ilvl w:val="0"/>
          <w:numId w:val="32"/>
        </w:numPr>
        <w:spacing w:before="0" w:after="0"/>
        <w:jc w:val="left"/>
        <w:rPr>
          <w:rFonts w:cs="Arial"/>
          <w:szCs w:val="22"/>
          <w:u w:val="single"/>
          <w:lang w:val="fr-BE"/>
        </w:rPr>
      </w:pPr>
      <w:r w:rsidRPr="00706FEC">
        <w:rPr>
          <w:rFonts w:cs="Arial"/>
          <w:szCs w:val="22"/>
          <w:u w:val="single"/>
          <w:lang w:val="fr-BE"/>
        </w:rPr>
        <w:t>Population scolaire</w:t>
      </w:r>
    </w:p>
    <w:p w:rsidR="00DC7D6E" w:rsidRDefault="00DC7D6E" w:rsidP="00DC7D6E">
      <w:pPr>
        <w:spacing w:before="0" w:after="0"/>
        <w:rPr>
          <w:rFonts w:cs="Arial"/>
          <w:szCs w:val="22"/>
          <w:lang w:val="fr-BE"/>
        </w:rPr>
      </w:pPr>
    </w:p>
    <w:p w:rsidR="00DC7D6E" w:rsidRDefault="00DC7D6E" w:rsidP="00DC7D6E">
      <w:pPr>
        <w:spacing w:before="0"/>
        <w:rPr>
          <w:rFonts w:cs="Arial"/>
          <w:szCs w:val="22"/>
          <w:lang w:val="fr-BE"/>
        </w:rPr>
      </w:pPr>
      <w:r w:rsidRPr="00203A47">
        <w:rPr>
          <w:rFonts w:cs="Arial"/>
          <w:szCs w:val="22"/>
          <w:lang w:val="fr-BE"/>
        </w:rPr>
        <w:t xml:space="preserve">Sur </w:t>
      </w:r>
      <w:r>
        <w:rPr>
          <w:rFonts w:cs="Arial"/>
          <w:szCs w:val="22"/>
          <w:lang w:val="fr-BE"/>
        </w:rPr>
        <w:t xml:space="preserve">la </w:t>
      </w:r>
      <w:r w:rsidRPr="00203A47">
        <w:rPr>
          <w:rFonts w:cs="Arial"/>
          <w:szCs w:val="22"/>
          <w:lang w:val="fr-BE"/>
        </w:rPr>
        <w:t>base des statistiques actuellement en possession de l’Autorité centrale des inscriptions, la population scolaire des Ecoles européennes de Bruxelles continue de croître et cette croissance – supérieure à celle des années antérieures - se poursuit dans tous les cycles, ce qui a un impact en termes de ressources et d’infrastructures.</w:t>
      </w:r>
    </w:p>
    <w:p w:rsidR="00DC7D6E" w:rsidRDefault="00DC7D6E" w:rsidP="00DC7D6E">
      <w:pPr>
        <w:spacing w:line="276" w:lineRule="auto"/>
        <w:rPr>
          <w:rFonts w:cs="Arial"/>
          <w:szCs w:val="22"/>
          <w:lang w:val="fr-BE"/>
        </w:rPr>
      </w:pPr>
      <w:r>
        <w:rPr>
          <w:rFonts w:cs="Arial"/>
          <w:szCs w:val="22"/>
          <w:lang w:val="fr-BE"/>
        </w:rPr>
        <w:t>Ainsi, la population scolaire globale des 4 écoles européennes de Bruxelles connaît une hausse supérieure à celle des années antérieures (+ 482 élèves), représentant une majoration de la population scolaire de 4,20 % pour la rentrée de 2015 (contre 4 % pour la rentrée de 2014).</w:t>
      </w:r>
    </w:p>
    <w:p w:rsidR="00DC7D6E" w:rsidRDefault="00DC7D6E" w:rsidP="00DC7D6E">
      <w:pPr>
        <w:spacing w:line="276" w:lineRule="auto"/>
        <w:rPr>
          <w:rFonts w:cs="Arial"/>
          <w:szCs w:val="22"/>
          <w:lang w:val="fr-BE"/>
        </w:rPr>
      </w:pPr>
      <w:r>
        <w:rPr>
          <w:rFonts w:cs="Arial"/>
          <w:szCs w:val="22"/>
          <w:lang w:val="fr-BE"/>
        </w:rPr>
        <w:t xml:space="preserve">La surpopulation s’exerce sur tous les niveaux, mais plus particulièrement sur le cycle primaire. </w:t>
      </w:r>
      <w:r w:rsidRPr="00985913">
        <w:rPr>
          <w:rFonts w:cs="Arial"/>
          <w:szCs w:val="22"/>
          <w:lang w:val="fr-BE"/>
        </w:rPr>
        <w:t>Comme chaque année, cette</w:t>
      </w:r>
      <w:r w:rsidRPr="00985913">
        <w:rPr>
          <w:rFonts w:cs="Arial"/>
          <w:b/>
          <w:szCs w:val="22"/>
          <w:lang w:val="fr-BE"/>
        </w:rPr>
        <w:t xml:space="preserve"> </w:t>
      </w:r>
      <w:r w:rsidR="00985913">
        <w:rPr>
          <w:rFonts w:cs="Arial"/>
          <w:szCs w:val="22"/>
          <w:lang w:val="fr-BE"/>
        </w:rPr>
        <w:t xml:space="preserve">analyse affinée </w:t>
      </w:r>
      <w:r w:rsidRPr="00203A47">
        <w:rPr>
          <w:rFonts w:cs="Arial"/>
          <w:szCs w:val="22"/>
          <w:lang w:val="fr-BE"/>
        </w:rPr>
        <w:t>des résultats de la Politique d’inscription de l’année académique antérieure conduit à prendre des mesures ciblées au regard de chaque groupe scolaire : école, section linguistique, niveau d’enseignement.   Il n’est donc pas possible de diriger toutes les nouvelles demandes d’inscription vers une seule école.  Chaque groupe scolaire doit faire l’objet de mesures particulières et diversifiées.</w:t>
      </w:r>
    </w:p>
    <w:p w:rsidR="00DC7D6E" w:rsidRPr="00203A47" w:rsidRDefault="00DC7D6E" w:rsidP="00DC7D6E">
      <w:pPr>
        <w:numPr>
          <w:ilvl w:val="0"/>
          <w:numId w:val="32"/>
        </w:numPr>
        <w:spacing w:before="240" w:after="0" w:line="276" w:lineRule="auto"/>
        <w:ind w:left="714" w:hanging="357"/>
        <w:rPr>
          <w:rFonts w:cs="Arial"/>
          <w:szCs w:val="22"/>
          <w:u w:val="single"/>
          <w:lang w:val="fr-BE"/>
        </w:rPr>
      </w:pPr>
      <w:r w:rsidRPr="00203A47">
        <w:rPr>
          <w:rFonts w:cs="Arial"/>
          <w:szCs w:val="22"/>
          <w:u w:val="single"/>
          <w:lang w:val="fr-BE"/>
        </w:rPr>
        <w:t>Sections linguistiques</w:t>
      </w:r>
    </w:p>
    <w:p w:rsidR="00DC7D6E" w:rsidRDefault="00DC7D6E" w:rsidP="00DC7D6E">
      <w:pPr>
        <w:spacing w:before="0" w:after="0"/>
        <w:jc w:val="left"/>
        <w:rPr>
          <w:rFonts w:cs="Arial"/>
          <w:szCs w:val="22"/>
          <w:lang w:val="fr-BE"/>
        </w:rPr>
      </w:pPr>
    </w:p>
    <w:p w:rsidR="00DC7D6E" w:rsidRPr="00203A47" w:rsidRDefault="00DC7D6E" w:rsidP="00DC7D6E">
      <w:pPr>
        <w:spacing w:before="0" w:after="0"/>
        <w:jc w:val="left"/>
        <w:rPr>
          <w:rFonts w:cs="Arial"/>
          <w:szCs w:val="22"/>
          <w:lang w:val="fr-BE"/>
        </w:rPr>
      </w:pPr>
      <w:r w:rsidRPr="00203A47">
        <w:rPr>
          <w:rFonts w:cs="Arial"/>
          <w:szCs w:val="22"/>
          <w:lang w:val="fr-BE"/>
        </w:rPr>
        <w:t xml:space="preserve">Sur le plan des sections linguistiques, deux évolutions retiennent l’attention.   </w:t>
      </w:r>
    </w:p>
    <w:p w:rsidR="00DC7D6E" w:rsidRDefault="00DC7D6E" w:rsidP="00DC7D6E">
      <w:pPr>
        <w:spacing w:line="276" w:lineRule="auto"/>
        <w:rPr>
          <w:rFonts w:cs="Arial"/>
          <w:strike/>
          <w:szCs w:val="22"/>
          <w:lang w:val="fr-BE"/>
        </w:rPr>
      </w:pPr>
      <w:r w:rsidRPr="00203A47">
        <w:rPr>
          <w:rFonts w:cs="Arial"/>
          <w:szCs w:val="22"/>
          <w:lang w:val="fr-BE"/>
        </w:rPr>
        <w:t xml:space="preserve">D’une part, la progression du nombre d’élèves SWALS répartis principalement entre les sections linguistiques anglophone et francophone, justifie la création de nouvelles sections linguistiques uniques au niveau maternel. </w:t>
      </w:r>
    </w:p>
    <w:p w:rsidR="00DC7D6E" w:rsidRDefault="00DC7D6E" w:rsidP="00DC7D6E">
      <w:pPr>
        <w:spacing w:line="276" w:lineRule="auto"/>
        <w:rPr>
          <w:rFonts w:cs="Arial"/>
          <w:szCs w:val="22"/>
          <w:lang w:val="fr-BE"/>
        </w:rPr>
      </w:pPr>
      <w:r w:rsidRPr="005D7AFA">
        <w:rPr>
          <w:rFonts w:cs="Arial"/>
          <w:szCs w:val="22"/>
          <w:lang w:val="fr-BE"/>
        </w:rPr>
        <w:t>Pour pallier cette tendance observée déjà lors de</w:t>
      </w:r>
      <w:r>
        <w:rPr>
          <w:rFonts w:cs="Arial"/>
          <w:szCs w:val="22"/>
          <w:lang w:val="fr-BE"/>
        </w:rPr>
        <w:t>s</w:t>
      </w:r>
      <w:r w:rsidRPr="005D7AFA">
        <w:rPr>
          <w:rFonts w:cs="Arial"/>
          <w:szCs w:val="22"/>
          <w:lang w:val="fr-BE"/>
        </w:rPr>
        <w:t xml:space="preserve"> campagne</w:t>
      </w:r>
      <w:r>
        <w:rPr>
          <w:rFonts w:cs="Arial"/>
          <w:szCs w:val="22"/>
          <w:lang w:val="fr-BE"/>
        </w:rPr>
        <w:t>s</w:t>
      </w:r>
      <w:r w:rsidRPr="005D7AFA">
        <w:rPr>
          <w:rFonts w:cs="Arial"/>
          <w:szCs w:val="22"/>
          <w:lang w:val="fr-BE"/>
        </w:rPr>
        <w:t xml:space="preserve"> d’inscription précédente</w:t>
      </w:r>
      <w:r>
        <w:rPr>
          <w:rFonts w:cs="Arial"/>
          <w:szCs w:val="22"/>
          <w:lang w:val="fr-BE"/>
        </w:rPr>
        <w:t>s</w:t>
      </w:r>
      <w:r w:rsidRPr="005D7AFA">
        <w:rPr>
          <w:rFonts w:cs="Arial"/>
          <w:szCs w:val="22"/>
          <w:lang w:val="fr-BE"/>
        </w:rPr>
        <w:t>, la section estonienne</w:t>
      </w:r>
      <w:r>
        <w:rPr>
          <w:rStyle w:val="FootnoteReference"/>
          <w:rFonts w:cs="Arial"/>
          <w:szCs w:val="22"/>
          <w:lang w:val="fr-BE"/>
        </w:rPr>
        <w:footnoteReference w:id="2"/>
      </w:r>
      <w:r w:rsidRPr="005D7AFA">
        <w:rPr>
          <w:rFonts w:cs="Arial"/>
          <w:szCs w:val="22"/>
          <w:lang w:val="fr-BE"/>
        </w:rPr>
        <w:t xml:space="preserve"> </w:t>
      </w:r>
      <w:r>
        <w:rPr>
          <w:rFonts w:cs="Arial"/>
          <w:szCs w:val="22"/>
          <w:lang w:val="fr-BE"/>
        </w:rPr>
        <w:t xml:space="preserve">(ET) est </w:t>
      </w:r>
      <w:r w:rsidRPr="005D7AFA">
        <w:rPr>
          <w:rFonts w:cs="Arial"/>
          <w:szCs w:val="22"/>
          <w:lang w:val="fr-BE"/>
        </w:rPr>
        <w:t>ouverte à l’E</w:t>
      </w:r>
      <w:r>
        <w:rPr>
          <w:rFonts w:cs="Arial"/>
          <w:szCs w:val="22"/>
          <w:lang w:val="fr-BE"/>
        </w:rPr>
        <w:t xml:space="preserve">cole européenne de Bruxelles IV </w:t>
      </w:r>
      <w:r w:rsidRPr="005D7AFA">
        <w:rPr>
          <w:rFonts w:cs="Arial"/>
          <w:szCs w:val="22"/>
          <w:lang w:val="fr-BE"/>
        </w:rPr>
        <w:t>au niveau maternel</w:t>
      </w:r>
      <w:r>
        <w:rPr>
          <w:rFonts w:cs="Arial"/>
          <w:szCs w:val="22"/>
          <w:lang w:val="fr-BE"/>
        </w:rPr>
        <w:t xml:space="preserve"> </w:t>
      </w:r>
      <w:r w:rsidRPr="00D51CA0">
        <w:rPr>
          <w:rFonts w:cs="Arial"/>
          <w:szCs w:val="22"/>
          <w:lang w:val="fr-BE"/>
        </w:rPr>
        <w:t xml:space="preserve">et jusqu’en P2 </w:t>
      </w:r>
      <w:r w:rsidRPr="005D7AFA">
        <w:rPr>
          <w:rFonts w:cs="Arial"/>
          <w:szCs w:val="22"/>
          <w:lang w:val="fr-BE"/>
        </w:rPr>
        <w:t>avec la possibilité d’</w:t>
      </w:r>
      <w:r>
        <w:rPr>
          <w:rFonts w:cs="Arial"/>
          <w:szCs w:val="22"/>
          <w:lang w:val="fr-BE"/>
        </w:rPr>
        <w:t xml:space="preserve">y </w:t>
      </w:r>
      <w:r w:rsidRPr="005D7AFA">
        <w:rPr>
          <w:rFonts w:cs="Arial"/>
          <w:szCs w:val="22"/>
          <w:lang w:val="fr-BE"/>
        </w:rPr>
        <w:t>accueillir les SWALS estoniens</w:t>
      </w:r>
      <w:r>
        <w:rPr>
          <w:rFonts w:cs="Arial"/>
          <w:szCs w:val="22"/>
          <w:lang w:val="fr-BE"/>
        </w:rPr>
        <w:t xml:space="preserve"> de </w:t>
      </w:r>
      <w:r w:rsidRPr="00D51CA0">
        <w:rPr>
          <w:rFonts w:cs="Arial"/>
          <w:szCs w:val="22"/>
          <w:lang w:val="fr-BE"/>
        </w:rPr>
        <w:t>la P3 à la</w:t>
      </w:r>
      <w:r w:rsidRPr="00D51CA0">
        <w:rPr>
          <w:rFonts w:cs="Arial"/>
          <w:b/>
          <w:szCs w:val="22"/>
          <w:lang w:val="fr-BE"/>
        </w:rPr>
        <w:t xml:space="preserve"> </w:t>
      </w:r>
      <w:r w:rsidRPr="00985913">
        <w:rPr>
          <w:rFonts w:cs="Arial"/>
          <w:szCs w:val="22"/>
          <w:lang w:val="fr-BE"/>
        </w:rPr>
        <w:t>S5.</w:t>
      </w:r>
    </w:p>
    <w:p w:rsidR="00DC7D6E" w:rsidRPr="00D51CA0" w:rsidRDefault="00DC7D6E" w:rsidP="00DC7D6E">
      <w:pPr>
        <w:spacing w:line="276" w:lineRule="auto"/>
        <w:rPr>
          <w:rFonts w:cs="Arial"/>
          <w:szCs w:val="22"/>
          <w:lang w:val="fr-BE"/>
        </w:rPr>
      </w:pPr>
      <w:r w:rsidRPr="00D51CA0">
        <w:rPr>
          <w:rFonts w:cs="Arial"/>
          <w:szCs w:val="22"/>
          <w:lang w:val="fr-BE"/>
        </w:rPr>
        <w:t xml:space="preserve">S’impose également la création des sections linguistiques lettonne (LV) et slovaque (SK), puisque les critères </w:t>
      </w:r>
      <w:proofErr w:type="spellStart"/>
      <w:r w:rsidRPr="00D51CA0">
        <w:rPr>
          <w:rFonts w:cs="Arial"/>
          <w:szCs w:val="22"/>
          <w:lang w:val="fr-BE"/>
        </w:rPr>
        <w:t>Gaignage</w:t>
      </w:r>
      <w:proofErr w:type="spellEnd"/>
      <w:r w:rsidRPr="00D51CA0">
        <w:rPr>
          <w:rFonts w:cs="Arial"/>
          <w:szCs w:val="22"/>
          <w:lang w:val="fr-BE"/>
        </w:rPr>
        <w:t xml:space="preserve"> des populations scolaire</w:t>
      </w:r>
      <w:r w:rsidR="00B5360A">
        <w:rPr>
          <w:rFonts w:cs="Arial"/>
          <w:szCs w:val="22"/>
          <w:lang w:val="fr-BE"/>
        </w:rPr>
        <w:t xml:space="preserve">s concernées sont atteints. </w:t>
      </w:r>
      <w:r w:rsidRPr="00D51CA0">
        <w:rPr>
          <w:rFonts w:cs="Arial"/>
          <w:szCs w:val="22"/>
          <w:lang w:val="fr-BE"/>
        </w:rPr>
        <w:t xml:space="preserve">Est dès lors soumise à la décision du Conseil supérieur de décembre 2015, concomitamment à </w:t>
      </w:r>
      <w:r w:rsidRPr="00D51CA0">
        <w:rPr>
          <w:rFonts w:cs="Arial"/>
          <w:szCs w:val="22"/>
          <w:lang w:val="fr-BE"/>
        </w:rPr>
        <w:lastRenderedPageBreak/>
        <w:t xml:space="preserve">l’adoption des lignes directrices, l’ouverture des sections linguistiques lettonne (LV) et slovaque (SK) à l’Ecole européenne de Bruxelles I site Berkendael depuis le niveau maternel jusqu’à la P2. </w:t>
      </w:r>
    </w:p>
    <w:p w:rsidR="00DC7D6E" w:rsidRPr="00203A47" w:rsidRDefault="00DC7D6E" w:rsidP="00DC7D6E">
      <w:pPr>
        <w:spacing w:line="276" w:lineRule="auto"/>
        <w:rPr>
          <w:rFonts w:cs="Arial"/>
          <w:szCs w:val="22"/>
          <w:lang w:val="fr-BE"/>
        </w:rPr>
      </w:pPr>
      <w:r w:rsidRPr="00203A47">
        <w:rPr>
          <w:rFonts w:cs="Arial"/>
          <w:szCs w:val="22"/>
          <w:lang w:val="fr-BE"/>
        </w:rPr>
        <w:t>D’autre part, la demande toujours importante en section linguistique francophone (surtout aux cycles maternel et primaire) nécessite des règles contraignantes de répartition entre les Ecoles.</w:t>
      </w:r>
      <w:r w:rsidRPr="00DC0AC1">
        <w:rPr>
          <w:rFonts w:cs="Arial"/>
          <w:szCs w:val="22"/>
          <w:lang w:val="fr-BE"/>
        </w:rPr>
        <w:t xml:space="preserve"> </w:t>
      </w:r>
      <w:r>
        <w:rPr>
          <w:rFonts w:cs="Arial"/>
          <w:szCs w:val="22"/>
          <w:lang w:val="fr-BE"/>
        </w:rPr>
        <w:t>La section linguistique francophone représente actuellement 32,25% de l’effectif total. Depuis la rentrée de septembre 2012, la progression des élèves francophones est d’environ 200 élèves par an et leur proportion par rapport à la population scolaire est également en hausse chaque année.</w:t>
      </w:r>
    </w:p>
    <w:p w:rsidR="00DC7D6E" w:rsidRDefault="00DC7D6E" w:rsidP="00DC7D6E">
      <w:pPr>
        <w:spacing w:line="276" w:lineRule="auto"/>
        <w:rPr>
          <w:rFonts w:cs="Arial"/>
          <w:szCs w:val="22"/>
          <w:lang w:val="fr-BE"/>
        </w:rPr>
      </w:pPr>
      <w:r>
        <w:rPr>
          <w:rFonts w:cs="Arial"/>
          <w:szCs w:val="22"/>
          <w:lang w:val="fr-BE"/>
        </w:rPr>
        <w:t>Par conséquent, pour</w:t>
      </w:r>
      <w:r w:rsidRPr="00203A47">
        <w:rPr>
          <w:rFonts w:cs="Arial"/>
          <w:szCs w:val="22"/>
          <w:lang w:val="fr-BE"/>
        </w:rPr>
        <w:t xml:space="preserve"> les sections linguistiques présentes dans plusieurs écoles</w:t>
      </w:r>
      <w:r>
        <w:rPr>
          <w:rFonts w:cs="Arial"/>
          <w:szCs w:val="22"/>
          <w:lang w:val="fr-BE"/>
        </w:rPr>
        <w:t xml:space="preserve"> (et notamment la section francophone)</w:t>
      </w:r>
      <w:r w:rsidRPr="00203A47">
        <w:rPr>
          <w:rFonts w:cs="Arial"/>
          <w:szCs w:val="22"/>
          <w:lang w:val="fr-BE"/>
        </w:rPr>
        <w:t>, des mesures contraignantes pour assurer une répartition équilibrée des eff</w:t>
      </w:r>
      <w:r>
        <w:rPr>
          <w:rFonts w:cs="Arial"/>
          <w:szCs w:val="22"/>
          <w:lang w:val="fr-BE"/>
        </w:rPr>
        <w:t xml:space="preserve">ectifs demeurent nécessaires. Un équilibre est recherché entre les contraintes qui s’imposent aux Ecoles européennes dans le contexte </w:t>
      </w:r>
      <w:proofErr w:type="spellStart"/>
      <w:r>
        <w:rPr>
          <w:rFonts w:cs="Arial"/>
          <w:szCs w:val="22"/>
          <w:lang w:val="fr-BE"/>
        </w:rPr>
        <w:t>prédécrit</w:t>
      </w:r>
      <w:proofErr w:type="spellEnd"/>
      <w:r>
        <w:rPr>
          <w:rFonts w:cs="Arial"/>
          <w:szCs w:val="22"/>
          <w:lang w:val="fr-BE"/>
        </w:rPr>
        <w:t xml:space="preserve"> et, d’une part le</w:t>
      </w:r>
      <w:r w:rsidRPr="00203A47">
        <w:rPr>
          <w:rFonts w:cs="Arial"/>
          <w:szCs w:val="22"/>
          <w:lang w:val="fr-BE"/>
        </w:rPr>
        <w:t xml:space="preserve"> souhait des demandeurs d’inscription</w:t>
      </w:r>
      <w:r>
        <w:rPr>
          <w:rFonts w:cs="Arial"/>
          <w:szCs w:val="22"/>
          <w:lang w:val="fr-BE"/>
        </w:rPr>
        <w:t>, d’autre part, les enseignements de la jurisprudence de la Chambre de recours relative au concept de groupement et regroupement des fratries.</w:t>
      </w:r>
    </w:p>
    <w:p w:rsidR="00DC7D6E" w:rsidRPr="00203A47" w:rsidRDefault="00DC7D6E" w:rsidP="00DC7D6E">
      <w:pPr>
        <w:spacing w:line="276" w:lineRule="auto"/>
        <w:rPr>
          <w:rFonts w:cs="Arial"/>
          <w:szCs w:val="22"/>
          <w:lang w:val="fr-BE"/>
        </w:rPr>
      </w:pPr>
      <w:r>
        <w:rPr>
          <w:rFonts w:cs="Arial"/>
          <w:szCs w:val="22"/>
          <w:lang w:val="fr-BE"/>
        </w:rPr>
        <w:t>Dès lors</w:t>
      </w:r>
      <w:r w:rsidRPr="00203A47">
        <w:rPr>
          <w:rFonts w:cs="Arial"/>
          <w:szCs w:val="22"/>
          <w:lang w:val="fr-BE"/>
        </w:rPr>
        <w:t>, dans la mesure où les contraintes logistiques et les règles de distribution des effectifs le permettent :</w:t>
      </w:r>
    </w:p>
    <w:p w:rsidR="00DC7D6E" w:rsidRPr="00203A47" w:rsidRDefault="00DC7D6E" w:rsidP="00DC7D6E">
      <w:pPr>
        <w:numPr>
          <w:ilvl w:val="0"/>
          <w:numId w:val="31"/>
        </w:numPr>
        <w:spacing w:before="0" w:after="0" w:line="276" w:lineRule="auto"/>
        <w:rPr>
          <w:rFonts w:cs="Arial"/>
          <w:szCs w:val="22"/>
          <w:lang w:val="fr-BE"/>
        </w:rPr>
      </w:pPr>
      <w:r w:rsidRPr="00203A47">
        <w:rPr>
          <w:rFonts w:cs="Arial"/>
          <w:szCs w:val="22"/>
          <w:lang w:val="fr-BE"/>
        </w:rPr>
        <w:t>il y a lieu de fixer un ordre de traitement des dossiers, établi à l’issue d’un classement aléatoire </w:t>
      </w:r>
      <w:r w:rsidRPr="00D51CA0">
        <w:rPr>
          <w:rFonts w:cs="Arial"/>
          <w:szCs w:val="22"/>
          <w:lang w:val="fr-BE"/>
        </w:rPr>
        <w:t>(en phase I) </w:t>
      </w:r>
      <w:r>
        <w:rPr>
          <w:rFonts w:cs="Arial"/>
          <w:szCs w:val="22"/>
          <w:lang w:val="fr-BE"/>
        </w:rPr>
        <w:t>;</w:t>
      </w:r>
    </w:p>
    <w:p w:rsidR="00DC7D6E" w:rsidRPr="00203A47" w:rsidRDefault="00DC7D6E" w:rsidP="00DC7D6E">
      <w:pPr>
        <w:numPr>
          <w:ilvl w:val="0"/>
          <w:numId w:val="31"/>
        </w:numPr>
        <w:spacing w:before="0" w:after="0" w:line="276" w:lineRule="auto"/>
        <w:rPr>
          <w:rFonts w:cs="Arial"/>
          <w:szCs w:val="22"/>
          <w:lang w:val="fr-BE"/>
        </w:rPr>
      </w:pPr>
      <w:r w:rsidRPr="00203A47">
        <w:rPr>
          <w:rFonts w:cs="Arial"/>
          <w:szCs w:val="22"/>
          <w:lang w:val="fr-BE"/>
        </w:rPr>
        <w:t>après attribution des places aux élèves présentant des critères particuliers de priorité, les places disponibles de chaque classe seront d’abord attribuées aux demandeurs</w:t>
      </w:r>
      <w:r>
        <w:rPr>
          <w:rFonts w:cs="Arial"/>
          <w:szCs w:val="22"/>
          <w:lang w:val="fr-BE"/>
        </w:rPr>
        <w:t xml:space="preserve"> d’inscriptions conjointes (groupement de fratrie)</w:t>
      </w:r>
      <w:r w:rsidRPr="00203A47">
        <w:rPr>
          <w:rFonts w:cs="Arial"/>
          <w:szCs w:val="22"/>
          <w:lang w:val="fr-BE"/>
        </w:rPr>
        <w:t> ;</w:t>
      </w:r>
    </w:p>
    <w:p w:rsidR="00DC7D6E" w:rsidRDefault="00DC7D6E" w:rsidP="00DC7D6E">
      <w:pPr>
        <w:numPr>
          <w:ilvl w:val="0"/>
          <w:numId w:val="31"/>
        </w:numPr>
        <w:spacing w:before="0" w:after="0" w:line="276" w:lineRule="auto"/>
        <w:rPr>
          <w:rFonts w:cs="Arial"/>
          <w:szCs w:val="22"/>
          <w:lang w:val="fr-BE"/>
        </w:rPr>
      </w:pPr>
      <w:r w:rsidRPr="00624635">
        <w:rPr>
          <w:rFonts w:cs="Arial"/>
          <w:szCs w:val="22"/>
          <w:lang w:val="fr-BE"/>
        </w:rPr>
        <w:t xml:space="preserve">des transferts d’une école vers une autre école sont autorisés, même s’ils ne se fondent pas sur des circonstances particulières, pour </w:t>
      </w:r>
      <w:r>
        <w:rPr>
          <w:rFonts w:cs="Arial"/>
          <w:szCs w:val="22"/>
          <w:lang w:val="fr-BE"/>
        </w:rPr>
        <w:t>certains groupes scolaires particuliers (notamment pour permettre la scolarisation de frères et sœurs dans une même école) ;</w:t>
      </w:r>
    </w:p>
    <w:p w:rsidR="00DC7D6E" w:rsidRPr="00624635" w:rsidRDefault="00DC7D6E" w:rsidP="00DC7D6E">
      <w:pPr>
        <w:numPr>
          <w:ilvl w:val="0"/>
          <w:numId w:val="31"/>
        </w:numPr>
        <w:spacing w:before="0" w:after="0" w:line="276" w:lineRule="auto"/>
        <w:rPr>
          <w:rFonts w:cs="Arial"/>
          <w:szCs w:val="22"/>
          <w:lang w:val="fr-BE"/>
        </w:rPr>
      </w:pPr>
      <w:r w:rsidRPr="00624635">
        <w:rPr>
          <w:rFonts w:cs="Arial"/>
          <w:szCs w:val="22"/>
          <w:lang w:val="fr-BE"/>
        </w:rPr>
        <w:t xml:space="preserve">enfin, </w:t>
      </w:r>
      <w:r>
        <w:rPr>
          <w:rFonts w:cs="Arial"/>
          <w:szCs w:val="22"/>
          <w:lang w:val="fr-BE"/>
        </w:rPr>
        <w:t>il est procédé à l’</w:t>
      </w:r>
      <w:r w:rsidRPr="00624635">
        <w:rPr>
          <w:rFonts w:cs="Arial"/>
          <w:szCs w:val="22"/>
          <w:lang w:val="fr-BE"/>
        </w:rPr>
        <w:t xml:space="preserve">attribution des places aux demandeurs d’inscription d’un seul élève, </w:t>
      </w:r>
      <w:r>
        <w:rPr>
          <w:rFonts w:cs="Arial"/>
          <w:szCs w:val="22"/>
          <w:lang w:val="fr-BE"/>
        </w:rPr>
        <w:t>dans la mesure</w:t>
      </w:r>
      <w:r w:rsidRPr="00624635">
        <w:rPr>
          <w:rFonts w:cs="Arial"/>
          <w:szCs w:val="22"/>
          <w:lang w:val="fr-BE"/>
        </w:rPr>
        <w:t xml:space="preserve"> des places disponibles.</w:t>
      </w:r>
    </w:p>
    <w:p w:rsidR="00DC7D6E" w:rsidRDefault="00DC7D6E" w:rsidP="00DC7D6E">
      <w:pPr>
        <w:spacing w:before="0" w:after="0"/>
        <w:jc w:val="left"/>
        <w:rPr>
          <w:rFonts w:cs="Arial"/>
          <w:szCs w:val="22"/>
          <w:lang w:val="fr-BE"/>
        </w:rPr>
      </w:pPr>
    </w:p>
    <w:p w:rsidR="00DC7D6E" w:rsidRPr="00203A47" w:rsidRDefault="00DC7D6E" w:rsidP="00DC7D6E">
      <w:pPr>
        <w:numPr>
          <w:ilvl w:val="0"/>
          <w:numId w:val="32"/>
        </w:numPr>
        <w:spacing w:before="240" w:after="0" w:line="276" w:lineRule="auto"/>
        <w:ind w:left="714" w:hanging="357"/>
        <w:rPr>
          <w:rFonts w:cs="Arial"/>
          <w:szCs w:val="22"/>
          <w:u w:val="single"/>
          <w:lang w:val="fr-BE"/>
        </w:rPr>
      </w:pPr>
      <w:r w:rsidRPr="00203A47">
        <w:rPr>
          <w:rFonts w:cs="Arial"/>
          <w:szCs w:val="22"/>
          <w:u w:val="single"/>
          <w:lang w:val="fr-BE"/>
        </w:rPr>
        <w:t>Infrastructure</w:t>
      </w:r>
    </w:p>
    <w:p w:rsidR="00DC7D6E" w:rsidRDefault="00DC7D6E" w:rsidP="00DC7D6E">
      <w:pPr>
        <w:spacing w:before="0" w:after="0"/>
        <w:rPr>
          <w:rFonts w:cs="Arial"/>
          <w:szCs w:val="22"/>
          <w:lang w:val="fr-BE"/>
        </w:rPr>
      </w:pPr>
    </w:p>
    <w:p w:rsidR="00DC7D6E" w:rsidRPr="00203A47" w:rsidRDefault="00DC7D6E" w:rsidP="00DC7D6E">
      <w:pPr>
        <w:spacing w:before="0" w:line="276" w:lineRule="auto"/>
        <w:rPr>
          <w:rFonts w:cs="Arial"/>
          <w:szCs w:val="22"/>
          <w:lang w:val="fr-BE"/>
        </w:rPr>
      </w:pPr>
      <w:r w:rsidRPr="00203A47">
        <w:rPr>
          <w:rFonts w:cs="Arial"/>
          <w:szCs w:val="22"/>
          <w:lang w:val="fr-BE"/>
        </w:rPr>
        <w:t>Il existe actuellement quatre Ecoles européennes à Bruxelles offrant une scolarisation complète depuis la maternelle jusqu’au baccalauréat.</w:t>
      </w:r>
      <w:r>
        <w:rPr>
          <w:rFonts w:cs="Arial"/>
          <w:szCs w:val="22"/>
          <w:lang w:val="fr-BE"/>
        </w:rPr>
        <w:t xml:space="preserve"> L’école européenne de Bruxelles I dispose de deux sites à Uccle et à Berkendael.</w:t>
      </w:r>
    </w:p>
    <w:p w:rsidR="00DC7D6E" w:rsidRDefault="00DC7D6E" w:rsidP="00DC7D6E">
      <w:pPr>
        <w:spacing w:line="276" w:lineRule="auto"/>
        <w:rPr>
          <w:rFonts w:cs="Arial"/>
          <w:szCs w:val="22"/>
          <w:lang w:val="fr-BE"/>
        </w:rPr>
      </w:pPr>
      <w:r w:rsidRPr="00203A47">
        <w:rPr>
          <w:rFonts w:cs="Arial"/>
          <w:szCs w:val="22"/>
          <w:lang w:val="fr-BE"/>
        </w:rPr>
        <w:t xml:space="preserve">Conformément à la décision du Conseil supérieur du 6 mai 2010 (2010-D-232-fr-2), dans l’avenir, une cinquième Ecole européenne à Bruxelles sera ouverte, qui offrira une capacité d’accueil de 2500 élèves. </w:t>
      </w:r>
      <w:r>
        <w:rPr>
          <w:rFonts w:cs="Arial"/>
          <w:szCs w:val="22"/>
          <w:lang w:val="fr-BE"/>
        </w:rPr>
        <w:t xml:space="preserve">Nonobstant les demandes répétées des Ecoles européennes auprès de l’Etat hôte (notamment au sein du groupe de suivi des Ecoles européennes de Bruxelles) et de l’ancienneté de cette décision, la mise à disposition effective d’une cinquième école se limite actuellement à la réalisation d’une étude de faisabilité par la Régie des Bâtiments belge.   </w:t>
      </w:r>
    </w:p>
    <w:p w:rsidR="00DC7D6E" w:rsidRDefault="00DC7D6E" w:rsidP="00DC7D6E">
      <w:pPr>
        <w:spacing w:line="276" w:lineRule="auto"/>
        <w:rPr>
          <w:rFonts w:cs="Arial"/>
          <w:szCs w:val="22"/>
          <w:lang w:val="fr-BE"/>
        </w:rPr>
      </w:pPr>
      <w:r>
        <w:rPr>
          <w:rFonts w:cs="Arial"/>
          <w:szCs w:val="22"/>
          <w:lang w:val="fr-BE"/>
        </w:rPr>
        <w:t>Dans l’attente, les solutions palliatives au manque structurel de places disponibles résident dans :</w:t>
      </w:r>
    </w:p>
    <w:p w:rsidR="00DC7D6E" w:rsidRPr="00DC0AC1" w:rsidRDefault="00DC7D6E" w:rsidP="00DC7D6E">
      <w:pPr>
        <w:pStyle w:val="ListParagraph"/>
        <w:numPr>
          <w:ilvl w:val="0"/>
          <w:numId w:val="31"/>
        </w:numPr>
        <w:spacing w:line="276" w:lineRule="auto"/>
        <w:jc w:val="both"/>
        <w:rPr>
          <w:rFonts w:cs="Arial"/>
          <w:szCs w:val="22"/>
          <w:lang w:val="fr-BE"/>
        </w:rPr>
      </w:pPr>
      <w:r w:rsidRPr="00DC0AC1">
        <w:rPr>
          <w:rFonts w:ascii="Arial" w:hAnsi="Arial" w:cs="Arial"/>
          <w:sz w:val="22"/>
          <w:szCs w:val="22"/>
          <w:lang w:val="fr-BE"/>
        </w:rPr>
        <w:t>L’achèvement des travaux du bâtiment Fabiola sur le site d’Uccle de l’Ecole européenne de Bruxelles I</w:t>
      </w:r>
      <w:r w:rsidRPr="005D7AFA">
        <w:rPr>
          <w:rFonts w:ascii="Arial" w:hAnsi="Arial" w:cs="Arial"/>
          <w:sz w:val="22"/>
          <w:szCs w:val="22"/>
          <w:lang w:val="fr-BE"/>
        </w:rPr>
        <w:t xml:space="preserve">, annoncé par la Régie des Bâtiments belge au </w:t>
      </w:r>
      <w:r>
        <w:rPr>
          <w:rFonts w:ascii="Arial" w:hAnsi="Arial" w:cs="Arial"/>
          <w:sz w:val="22"/>
          <w:szCs w:val="22"/>
          <w:lang w:val="fr-BE"/>
        </w:rPr>
        <w:t>30 avril 2016</w:t>
      </w:r>
      <w:r w:rsidRPr="005D7AFA">
        <w:rPr>
          <w:rFonts w:ascii="Arial" w:hAnsi="Arial" w:cs="Arial"/>
          <w:sz w:val="22"/>
          <w:szCs w:val="22"/>
          <w:lang w:val="fr-BE"/>
        </w:rPr>
        <w:t>,</w:t>
      </w:r>
      <w:r w:rsidRPr="00DC0AC1">
        <w:rPr>
          <w:rFonts w:ascii="Arial" w:hAnsi="Arial" w:cs="Arial"/>
          <w:sz w:val="22"/>
          <w:szCs w:val="22"/>
          <w:lang w:val="fr-BE"/>
        </w:rPr>
        <w:t xml:space="preserve"> permettant d’offrir 350 places</w:t>
      </w:r>
      <w:r w:rsidRPr="005D7AFA">
        <w:rPr>
          <w:rFonts w:ascii="Arial" w:hAnsi="Arial" w:cs="Arial"/>
          <w:sz w:val="22"/>
          <w:szCs w:val="22"/>
          <w:lang w:val="fr-BE"/>
        </w:rPr>
        <w:t xml:space="preserve"> </w:t>
      </w:r>
      <w:r w:rsidRPr="00DC0AC1">
        <w:rPr>
          <w:rFonts w:ascii="Arial" w:hAnsi="Arial" w:cs="Arial"/>
          <w:sz w:val="22"/>
          <w:szCs w:val="22"/>
          <w:lang w:val="fr-BE"/>
        </w:rPr>
        <w:t xml:space="preserve"> au niveau maternel et en P1 ;</w:t>
      </w:r>
    </w:p>
    <w:p w:rsidR="00DC7D6E" w:rsidRPr="00D51CA0" w:rsidRDefault="00DC7D6E" w:rsidP="00DC7D6E">
      <w:pPr>
        <w:pStyle w:val="ListParagraph"/>
        <w:numPr>
          <w:ilvl w:val="0"/>
          <w:numId w:val="31"/>
        </w:numPr>
        <w:spacing w:line="276" w:lineRule="auto"/>
        <w:jc w:val="both"/>
        <w:rPr>
          <w:rFonts w:cs="Arial"/>
          <w:szCs w:val="22"/>
          <w:lang w:val="fr-BE"/>
        </w:rPr>
      </w:pPr>
      <w:r w:rsidRPr="00DC0AC1">
        <w:rPr>
          <w:rFonts w:ascii="Arial" w:hAnsi="Arial" w:cs="Arial"/>
          <w:sz w:val="22"/>
          <w:szCs w:val="22"/>
          <w:lang w:val="fr-BE"/>
        </w:rPr>
        <w:lastRenderedPageBreak/>
        <w:t xml:space="preserve">La poursuite de la mise à disposition provisoire du site de Berkendael </w:t>
      </w:r>
      <w:r w:rsidRPr="005D7AFA">
        <w:rPr>
          <w:rFonts w:ascii="Arial" w:hAnsi="Arial" w:cs="Arial"/>
          <w:sz w:val="22"/>
          <w:szCs w:val="22"/>
          <w:lang w:val="fr-BE"/>
        </w:rPr>
        <w:t>(sous réserve de la confirmation à obtenir par le Conseil des Ministres belge)</w:t>
      </w:r>
      <w:r>
        <w:rPr>
          <w:rFonts w:ascii="Arial" w:hAnsi="Arial" w:cs="Arial"/>
          <w:sz w:val="22"/>
          <w:szCs w:val="22"/>
          <w:lang w:val="fr-BE"/>
        </w:rPr>
        <w:t xml:space="preserve"> </w:t>
      </w:r>
      <w:r w:rsidRPr="00D51CA0">
        <w:rPr>
          <w:rFonts w:ascii="Arial" w:hAnsi="Arial" w:cs="Arial"/>
          <w:sz w:val="22"/>
          <w:szCs w:val="22"/>
          <w:lang w:val="fr-BE"/>
        </w:rPr>
        <w:t>jusqu’à l’ouverture de la cinquième école.</w:t>
      </w:r>
    </w:p>
    <w:p w:rsidR="00DC7D6E" w:rsidRDefault="00DC7D6E" w:rsidP="00DC7D6E">
      <w:pPr>
        <w:spacing w:line="276" w:lineRule="auto"/>
        <w:rPr>
          <w:rFonts w:cs="Arial"/>
          <w:szCs w:val="22"/>
          <w:lang w:val="fr-BE"/>
        </w:rPr>
      </w:pPr>
      <w:r w:rsidRPr="00985913">
        <w:rPr>
          <w:rFonts w:cs="Arial"/>
          <w:szCs w:val="22"/>
          <w:lang w:val="fr-BE"/>
        </w:rPr>
        <w:t>Considérant l’évolution de la population scolaire dans l’attente de l’ouverture de la 5</w:t>
      </w:r>
      <w:r w:rsidRPr="00985913">
        <w:rPr>
          <w:rFonts w:cs="Arial"/>
          <w:szCs w:val="22"/>
          <w:vertAlign w:val="superscript"/>
          <w:lang w:val="fr-BE"/>
        </w:rPr>
        <w:t>ème</w:t>
      </w:r>
      <w:r w:rsidRPr="00985913">
        <w:rPr>
          <w:rFonts w:cs="Arial"/>
          <w:szCs w:val="22"/>
          <w:lang w:val="fr-BE"/>
        </w:rPr>
        <w:t xml:space="preserve"> école, des </w:t>
      </w:r>
      <w:r>
        <w:rPr>
          <w:rFonts w:cs="Arial"/>
          <w:szCs w:val="22"/>
          <w:lang w:val="fr-BE"/>
        </w:rPr>
        <w:t>sections linguistiques et des contraintes logistiques, il est convenu :</w:t>
      </w:r>
    </w:p>
    <w:p w:rsidR="00DC7D6E" w:rsidRDefault="00DC7D6E" w:rsidP="00DC7D6E">
      <w:pPr>
        <w:pStyle w:val="ListParagraph"/>
        <w:numPr>
          <w:ilvl w:val="0"/>
          <w:numId w:val="31"/>
        </w:numPr>
        <w:spacing w:line="276" w:lineRule="auto"/>
        <w:jc w:val="both"/>
        <w:rPr>
          <w:rFonts w:cs="Arial"/>
          <w:szCs w:val="22"/>
          <w:lang w:val="fr-BE"/>
        </w:rPr>
      </w:pPr>
      <w:r>
        <w:rPr>
          <w:rFonts w:ascii="Arial" w:hAnsi="Arial" w:cs="Arial"/>
          <w:sz w:val="22"/>
          <w:szCs w:val="22"/>
          <w:lang w:val="fr-BE"/>
        </w:rPr>
        <w:t>d</w:t>
      </w:r>
      <w:r w:rsidRPr="00DC0AC1">
        <w:rPr>
          <w:rFonts w:ascii="Arial" w:hAnsi="Arial" w:cs="Arial"/>
          <w:sz w:val="22"/>
          <w:szCs w:val="22"/>
          <w:lang w:val="fr-BE"/>
        </w:rPr>
        <w:t xml:space="preserve">e permettre la scolarisation sur le site de Berkendael d’élèves </w:t>
      </w:r>
      <w:r>
        <w:rPr>
          <w:rFonts w:ascii="Arial" w:hAnsi="Arial" w:cs="Arial"/>
          <w:sz w:val="22"/>
          <w:szCs w:val="22"/>
          <w:lang w:val="fr-BE"/>
        </w:rPr>
        <w:t xml:space="preserve">dans les </w:t>
      </w:r>
      <w:r w:rsidRPr="00DC0AC1">
        <w:rPr>
          <w:rFonts w:ascii="Arial" w:hAnsi="Arial" w:cs="Arial"/>
          <w:sz w:val="22"/>
          <w:szCs w:val="22"/>
          <w:lang w:val="fr-BE"/>
        </w:rPr>
        <w:t xml:space="preserve">sections linguistiques </w:t>
      </w:r>
      <w:r>
        <w:rPr>
          <w:rFonts w:ascii="Arial" w:hAnsi="Arial" w:cs="Arial"/>
          <w:sz w:val="22"/>
          <w:szCs w:val="22"/>
          <w:lang w:val="fr-BE"/>
        </w:rPr>
        <w:t xml:space="preserve">EL, </w:t>
      </w:r>
      <w:r w:rsidRPr="00DC0AC1">
        <w:rPr>
          <w:rFonts w:ascii="Arial" w:hAnsi="Arial" w:cs="Arial"/>
          <w:sz w:val="22"/>
          <w:szCs w:val="22"/>
          <w:lang w:val="fr-BE"/>
        </w:rPr>
        <w:t>EN</w:t>
      </w:r>
      <w:r>
        <w:rPr>
          <w:rFonts w:ascii="Arial" w:hAnsi="Arial" w:cs="Arial"/>
          <w:sz w:val="22"/>
          <w:szCs w:val="22"/>
          <w:lang w:val="fr-BE"/>
        </w:rPr>
        <w:t xml:space="preserve">, </w:t>
      </w:r>
      <w:r w:rsidRPr="00DC0AC1">
        <w:rPr>
          <w:rFonts w:ascii="Arial" w:hAnsi="Arial" w:cs="Arial"/>
          <w:sz w:val="22"/>
          <w:szCs w:val="22"/>
          <w:lang w:val="fr-BE"/>
        </w:rPr>
        <w:t>FR</w:t>
      </w:r>
      <w:r>
        <w:rPr>
          <w:rFonts w:ascii="Arial" w:hAnsi="Arial" w:cs="Arial"/>
          <w:sz w:val="22"/>
          <w:szCs w:val="22"/>
          <w:lang w:val="fr-BE"/>
        </w:rPr>
        <w:t xml:space="preserve">, </w:t>
      </w:r>
      <w:r w:rsidRPr="00D51CA0">
        <w:rPr>
          <w:rFonts w:ascii="Arial" w:hAnsi="Arial" w:cs="Arial"/>
          <w:sz w:val="22"/>
          <w:szCs w:val="22"/>
          <w:lang w:val="fr-BE"/>
        </w:rPr>
        <w:t>LV, PL et SK jusqu’à la P2;</w:t>
      </w:r>
    </w:p>
    <w:p w:rsidR="00DC7D6E" w:rsidRPr="00985913" w:rsidRDefault="00DC7D6E" w:rsidP="00DC7D6E">
      <w:pPr>
        <w:pStyle w:val="ListParagraph"/>
        <w:numPr>
          <w:ilvl w:val="0"/>
          <w:numId w:val="31"/>
        </w:numPr>
        <w:spacing w:line="276" w:lineRule="auto"/>
        <w:jc w:val="both"/>
        <w:rPr>
          <w:rFonts w:cs="Arial"/>
          <w:szCs w:val="22"/>
          <w:lang w:val="fr-BE"/>
        </w:rPr>
      </w:pPr>
      <w:r>
        <w:rPr>
          <w:rFonts w:ascii="Arial" w:hAnsi="Arial" w:cs="Arial"/>
          <w:sz w:val="22"/>
          <w:szCs w:val="22"/>
          <w:lang w:val="fr-BE"/>
        </w:rPr>
        <w:t>d</w:t>
      </w:r>
      <w:r w:rsidRPr="00DC0AC1">
        <w:rPr>
          <w:rFonts w:ascii="Arial" w:hAnsi="Arial" w:cs="Arial"/>
          <w:sz w:val="22"/>
          <w:szCs w:val="22"/>
          <w:lang w:val="fr-BE"/>
        </w:rPr>
        <w:t xml:space="preserve">e permettre aux élèves scolarisés </w:t>
      </w:r>
      <w:r w:rsidRPr="00985913">
        <w:rPr>
          <w:rFonts w:ascii="Arial" w:hAnsi="Arial" w:cs="Arial"/>
          <w:sz w:val="22"/>
          <w:szCs w:val="22"/>
          <w:lang w:val="fr-BE"/>
        </w:rPr>
        <w:t>pendant l’année scolaire 2015-2016</w:t>
      </w:r>
      <w:r w:rsidRPr="00985913">
        <w:rPr>
          <w:rFonts w:ascii="Arial" w:hAnsi="Arial" w:cs="Arial"/>
          <w:b/>
          <w:sz w:val="22"/>
          <w:szCs w:val="22"/>
          <w:lang w:val="fr-BE"/>
        </w:rPr>
        <w:t xml:space="preserve"> </w:t>
      </w:r>
      <w:r w:rsidRPr="00DC0AC1">
        <w:rPr>
          <w:rFonts w:ascii="Arial" w:hAnsi="Arial" w:cs="Arial"/>
          <w:sz w:val="22"/>
          <w:szCs w:val="22"/>
          <w:lang w:val="fr-BE"/>
        </w:rPr>
        <w:t>sur le site de Berkendael</w:t>
      </w:r>
      <w:r w:rsidR="00985913">
        <w:rPr>
          <w:rFonts w:ascii="Arial" w:hAnsi="Arial" w:cs="Arial"/>
          <w:sz w:val="22"/>
          <w:szCs w:val="22"/>
          <w:lang w:val="fr-BE"/>
        </w:rPr>
        <w:t xml:space="preserve"> </w:t>
      </w:r>
      <w:r>
        <w:rPr>
          <w:rFonts w:ascii="Arial" w:hAnsi="Arial" w:cs="Arial"/>
          <w:sz w:val="22"/>
          <w:szCs w:val="22"/>
          <w:lang w:val="fr-BE"/>
        </w:rPr>
        <w:t xml:space="preserve">de poursuivre </w:t>
      </w:r>
      <w:r w:rsidR="00985913">
        <w:rPr>
          <w:rFonts w:ascii="Arial" w:hAnsi="Arial" w:cs="Arial"/>
          <w:sz w:val="22"/>
          <w:szCs w:val="22"/>
          <w:lang w:val="fr-BE"/>
        </w:rPr>
        <w:t>leur scolarité soit sur l</w:t>
      </w:r>
      <w:r>
        <w:rPr>
          <w:rFonts w:ascii="Arial" w:hAnsi="Arial" w:cs="Arial"/>
          <w:sz w:val="22"/>
          <w:szCs w:val="22"/>
          <w:lang w:val="fr-BE"/>
        </w:rPr>
        <w:t>e site</w:t>
      </w:r>
      <w:r w:rsidR="00985913">
        <w:rPr>
          <w:rFonts w:ascii="Arial" w:hAnsi="Arial" w:cs="Arial"/>
          <w:sz w:val="22"/>
          <w:szCs w:val="22"/>
          <w:lang w:val="fr-BE"/>
        </w:rPr>
        <w:t xml:space="preserve"> d’Uccle soit sur le site de Berkendael,</w:t>
      </w:r>
      <w:r>
        <w:rPr>
          <w:rFonts w:ascii="Arial" w:hAnsi="Arial" w:cs="Arial"/>
          <w:sz w:val="22"/>
          <w:szCs w:val="22"/>
          <w:lang w:val="fr-BE"/>
        </w:rPr>
        <w:t xml:space="preserve"> </w:t>
      </w:r>
      <w:r w:rsidR="00985913">
        <w:rPr>
          <w:rFonts w:ascii="Arial" w:hAnsi="Arial" w:cs="Arial"/>
          <w:sz w:val="22"/>
          <w:szCs w:val="22"/>
          <w:lang w:val="fr-BE"/>
        </w:rPr>
        <w:t xml:space="preserve">s’ils le souhaitent, </w:t>
      </w:r>
      <w:r>
        <w:rPr>
          <w:rFonts w:ascii="Arial" w:hAnsi="Arial" w:cs="Arial"/>
          <w:sz w:val="22"/>
          <w:szCs w:val="22"/>
          <w:lang w:val="fr-BE"/>
        </w:rPr>
        <w:t>dans les sections et niveaux qui y seront ouverts</w:t>
      </w:r>
      <w:r w:rsidRPr="00C763B9">
        <w:rPr>
          <w:rFonts w:ascii="Arial" w:hAnsi="Arial" w:cs="Arial"/>
          <w:color w:val="FF0000"/>
          <w:sz w:val="22"/>
          <w:szCs w:val="22"/>
          <w:lang w:val="fr-BE"/>
        </w:rPr>
        <w:t> </w:t>
      </w:r>
      <w:r>
        <w:rPr>
          <w:rFonts w:ascii="Arial" w:hAnsi="Arial" w:cs="Arial"/>
          <w:sz w:val="22"/>
          <w:szCs w:val="22"/>
          <w:lang w:val="fr-BE"/>
        </w:rPr>
        <w:t xml:space="preserve">; </w:t>
      </w:r>
    </w:p>
    <w:p w:rsidR="00985913" w:rsidRPr="00342F91" w:rsidRDefault="00985913" w:rsidP="00985913">
      <w:pPr>
        <w:pStyle w:val="ListParagraph"/>
        <w:spacing w:line="276" w:lineRule="auto"/>
        <w:jc w:val="both"/>
        <w:rPr>
          <w:rFonts w:cs="Arial"/>
          <w:szCs w:val="22"/>
          <w:lang w:val="fr-BE"/>
        </w:rPr>
      </w:pPr>
    </w:p>
    <w:p w:rsidR="00DC7D6E" w:rsidRPr="00D51CA0" w:rsidRDefault="00DC7D6E" w:rsidP="00DC7D6E">
      <w:pPr>
        <w:spacing w:line="276" w:lineRule="auto"/>
        <w:rPr>
          <w:rFonts w:cs="Arial"/>
          <w:szCs w:val="22"/>
          <w:lang w:val="fr-BE"/>
        </w:rPr>
      </w:pPr>
      <w:r w:rsidRPr="00D51CA0">
        <w:rPr>
          <w:rFonts w:cs="Arial"/>
          <w:szCs w:val="22"/>
          <w:lang w:val="fr-BE"/>
        </w:rPr>
        <w:t>Considérant :</w:t>
      </w:r>
    </w:p>
    <w:p w:rsidR="00DC7D6E" w:rsidRPr="00D51CA0" w:rsidRDefault="00DC7D6E" w:rsidP="00DC7D6E">
      <w:pPr>
        <w:pStyle w:val="ListParagraph"/>
        <w:numPr>
          <w:ilvl w:val="0"/>
          <w:numId w:val="31"/>
        </w:numPr>
        <w:spacing w:line="276" w:lineRule="auto"/>
        <w:jc w:val="both"/>
        <w:rPr>
          <w:rFonts w:cs="Arial"/>
          <w:szCs w:val="22"/>
          <w:lang w:val="fr-BE"/>
        </w:rPr>
      </w:pPr>
      <w:r w:rsidRPr="00D51CA0">
        <w:rPr>
          <w:rFonts w:ascii="Arial" w:hAnsi="Arial" w:cs="Arial"/>
          <w:sz w:val="22"/>
          <w:szCs w:val="22"/>
          <w:lang w:val="fr-BE"/>
        </w:rPr>
        <w:t xml:space="preserve">La hausse attendue de l’effectif de l’Ecole européenne de Bruxelles I site Uccle suite à la réouverture du bâtiment </w:t>
      </w:r>
      <w:r w:rsidRPr="00985913">
        <w:rPr>
          <w:rFonts w:ascii="Arial" w:hAnsi="Arial" w:cs="Arial"/>
          <w:sz w:val="22"/>
          <w:szCs w:val="22"/>
          <w:lang w:val="fr-BE"/>
        </w:rPr>
        <w:t>Fabiola</w:t>
      </w:r>
      <w:r>
        <w:rPr>
          <w:rFonts w:ascii="Arial" w:hAnsi="Arial" w:cs="Arial"/>
          <w:sz w:val="22"/>
          <w:szCs w:val="22"/>
          <w:lang w:val="fr-BE"/>
        </w:rPr>
        <w:t xml:space="preserve"> </w:t>
      </w:r>
      <w:r w:rsidRPr="00D51CA0">
        <w:rPr>
          <w:rFonts w:ascii="Arial" w:hAnsi="Arial" w:cs="Arial"/>
          <w:sz w:val="22"/>
          <w:szCs w:val="22"/>
          <w:lang w:val="fr-BE"/>
        </w:rPr>
        <w:t>;</w:t>
      </w:r>
    </w:p>
    <w:p w:rsidR="00DC7D6E" w:rsidRPr="00D51CA0" w:rsidRDefault="00DC7D6E" w:rsidP="00DC7D6E">
      <w:pPr>
        <w:pStyle w:val="ListParagraph"/>
        <w:numPr>
          <w:ilvl w:val="0"/>
          <w:numId w:val="31"/>
        </w:numPr>
        <w:spacing w:line="276" w:lineRule="auto"/>
        <w:jc w:val="both"/>
        <w:rPr>
          <w:rFonts w:cs="Arial"/>
          <w:szCs w:val="22"/>
          <w:lang w:val="fr-BE"/>
        </w:rPr>
      </w:pPr>
      <w:r w:rsidRPr="00D51CA0">
        <w:rPr>
          <w:rFonts w:ascii="Arial" w:hAnsi="Arial" w:cs="Arial"/>
          <w:sz w:val="22"/>
          <w:szCs w:val="22"/>
          <w:lang w:val="fr-BE"/>
        </w:rPr>
        <w:t>Le maintien</w:t>
      </w:r>
      <w:r>
        <w:rPr>
          <w:rFonts w:ascii="Arial" w:hAnsi="Arial" w:cs="Arial"/>
          <w:sz w:val="22"/>
          <w:szCs w:val="22"/>
          <w:lang w:val="fr-BE"/>
        </w:rPr>
        <w:t xml:space="preserve"> </w:t>
      </w:r>
      <w:r w:rsidRPr="0085650C">
        <w:rPr>
          <w:rFonts w:ascii="Arial" w:hAnsi="Arial" w:cs="Arial"/>
          <w:sz w:val="22"/>
          <w:szCs w:val="22"/>
          <w:lang w:val="fr-BE"/>
        </w:rPr>
        <w:t>- vraisemblablement pour plusieurs années scolaires -</w:t>
      </w:r>
      <w:r w:rsidRPr="0085650C">
        <w:rPr>
          <w:rFonts w:ascii="Arial" w:hAnsi="Arial" w:cs="Arial"/>
          <w:b/>
          <w:sz w:val="22"/>
          <w:szCs w:val="22"/>
          <w:lang w:val="fr-BE"/>
        </w:rPr>
        <w:t xml:space="preserve"> </w:t>
      </w:r>
      <w:r w:rsidRPr="00D51CA0">
        <w:rPr>
          <w:rFonts w:ascii="Arial" w:hAnsi="Arial" w:cs="Arial"/>
          <w:sz w:val="22"/>
          <w:szCs w:val="22"/>
          <w:lang w:val="fr-BE"/>
        </w:rPr>
        <w:t xml:space="preserve">de la mise à disposition </w:t>
      </w:r>
      <w:r w:rsidRPr="00985913">
        <w:rPr>
          <w:rFonts w:ascii="Arial" w:hAnsi="Arial" w:cs="Arial"/>
          <w:sz w:val="22"/>
          <w:szCs w:val="22"/>
          <w:lang w:val="fr-BE"/>
        </w:rPr>
        <w:t>provisoire du site de Berkendael dans l’attente de l’ouverture effective de la cinquième école, dès que l’infrastructure définitive sera fournie</w:t>
      </w:r>
      <w:r w:rsidRPr="00985913">
        <w:rPr>
          <w:rFonts w:ascii="Arial" w:hAnsi="Arial" w:cs="Arial"/>
          <w:b/>
          <w:sz w:val="22"/>
          <w:szCs w:val="22"/>
          <w:lang w:val="fr-BE"/>
        </w:rPr>
        <w:t xml:space="preserve"> </w:t>
      </w:r>
      <w:r w:rsidRPr="00D51CA0">
        <w:rPr>
          <w:rFonts w:ascii="Arial" w:hAnsi="Arial" w:cs="Arial"/>
          <w:sz w:val="22"/>
          <w:szCs w:val="22"/>
          <w:lang w:val="fr-BE"/>
        </w:rPr>
        <w:t>par l’Etat belge ;</w:t>
      </w:r>
    </w:p>
    <w:p w:rsidR="00DC7D6E" w:rsidRPr="00D51CA0" w:rsidRDefault="00DC7D6E" w:rsidP="00DC7D6E">
      <w:pPr>
        <w:pStyle w:val="ListParagraph"/>
        <w:numPr>
          <w:ilvl w:val="0"/>
          <w:numId w:val="31"/>
        </w:numPr>
        <w:spacing w:line="276" w:lineRule="auto"/>
        <w:jc w:val="both"/>
        <w:rPr>
          <w:rFonts w:cs="Arial"/>
          <w:szCs w:val="22"/>
          <w:lang w:val="fr-BE"/>
        </w:rPr>
      </w:pPr>
      <w:r w:rsidRPr="00D51CA0">
        <w:rPr>
          <w:rFonts w:ascii="Arial" w:hAnsi="Arial" w:cs="Arial"/>
          <w:sz w:val="22"/>
          <w:szCs w:val="22"/>
          <w:lang w:val="fr-BE"/>
        </w:rPr>
        <w:t>La nécessité d’organiser le site de Berkendael notamment pour y héberger les sections linguistiques nouvellement créées (LV et SK) ;</w:t>
      </w:r>
    </w:p>
    <w:p w:rsidR="00DC7D6E" w:rsidRPr="00D51CA0" w:rsidRDefault="00DC7D6E" w:rsidP="00DC7D6E">
      <w:pPr>
        <w:pStyle w:val="ListParagraph"/>
        <w:numPr>
          <w:ilvl w:val="0"/>
          <w:numId w:val="31"/>
        </w:numPr>
        <w:spacing w:line="276" w:lineRule="auto"/>
        <w:rPr>
          <w:rFonts w:cs="Arial"/>
          <w:szCs w:val="22"/>
          <w:lang w:val="fr-BE"/>
        </w:rPr>
      </w:pPr>
      <w:r w:rsidRPr="00D51CA0">
        <w:rPr>
          <w:rFonts w:ascii="Arial" w:hAnsi="Arial" w:cs="Arial"/>
          <w:sz w:val="22"/>
          <w:szCs w:val="22"/>
          <w:lang w:val="fr-BE"/>
        </w:rPr>
        <w:t>La distance géographique entre le site d’Uccle et celui de Berkendael,</w:t>
      </w:r>
    </w:p>
    <w:p w:rsidR="00DC7D6E" w:rsidRPr="00D51CA0" w:rsidRDefault="00DC7D6E" w:rsidP="00DC7D6E">
      <w:pPr>
        <w:spacing w:line="276" w:lineRule="auto"/>
        <w:rPr>
          <w:rFonts w:cs="Arial"/>
          <w:szCs w:val="22"/>
          <w:lang w:val="fr-BE"/>
        </w:rPr>
      </w:pPr>
      <w:r w:rsidRPr="00D51CA0">
        <w:rPr>
          <w:rFonts w:cs="Arial"/>
          <w:szCs w:val="22"/>
          <w:lang w:val="fr-BE"/>
        </w:rPr>
        <w:t>il convient de doter le site de Berkendael d’organes de gestion permettant l’encadrement optimal des élèves qui y sont accueillis.</w:t>
      </w:r>
    </w:p>
    <w:p w:rsidR="00DC7D6E" w:rsidRPr="00D51CA0" w:rsidRDefault="00DC7D6E" w:rsidP="00DC7D6E">
      <w:pPr>
        <w:spacing w:after="240" w:line="276" w:lineRule="auto"/>
        <w:rPr>
          <w:rFonts w:cs="Arial"/>
          <w:szCs w:val="22"/>
          <w:lang w:val="fr-BE"/>
        </w:rPr>
      </w:pPr>
      <w:r w:rsidRPr="00D51CA0">
        <w:rPr>
          <w:rFonts w:cs="Arial"/>
          <w:szCs w:val="22"/>
          <w:lang w:val="fr-BE"/>
        </w:rPr>
        <w:t>Est ainsi soumise au Conseil supérieur la proposition de désigner un troisième directeur adjoint de l’Ecole européenne de Bruxelles I (en sus des directeurs adjoints actuellement en charge des cycles maternel et primaire et du cycle secondaire</w:t>
      </w:r>
      <w:r>
        <w:rPr>
          <w:rFonts w:cs="Arial"/>
          <w:szCs w:val="22"/>
          <w:lang w:val="fr-BE"/>
        </w:rPr>
        <w:t xml:space="preserve"> </w:t>
      </w:r>
      <w:r w:rsidRPr="00985913">
        <w:rPr>
          <w:rFonts w:cs="Arial"/>
          <w:szCs w:val="22"/>
          <w:lang w:val="fr-BE"/>
        </w:rPr>
        <w:t>sur le site d’Uccle</w:t>
      </w:r>
      <w:r w:rsidRPr="00D51CA0">
        <w:rPr>
          <w:rFonts w:cs="Arial"/>
          <w:szCs w:val="22"/>
          <w:lang w:val="fr-BE"/>
        </w:rPr>
        <w:t>) avec pour mission de superviser la gestion du site de Berkendael sous le contrôle de Madame la Directrice de l’Ecole européenne de Bruxelles I.</w:t>
      </w:r>
    </w:p>
    <w:p w:rsidR="00DC7D6E" w:rsidRPr="00D51CA0" w:rsidRDefault="00DC7D6E" w:rsidP="00DC7D6E">
      <w:pPr>
        <w:spacing w:line="276" w:lineRule="auto"/>
        <w:rPr>
          <w:rFonts w:cs="Arial"/>
          <w:szCs w:val="22"/>
          <w:lang w:val="fr-BE"/>
        </w:rPr>
      </w:pPr>
      <w:r w:rsidRPr="00D51CA0">
        <w:rPr>
          <w:rFonts w:cs="Arial"/>
          <w:szCs w:val="22"/>
          <w:lang w:val="fr-BE"/>
        </w:rPr>
        <w:t>Le conseil d’administration de l’Ecole européenne de Bruxelles I reste compétent pour la gestion des deux sites.   Le cadre des emplois de l’Ecole européenne de Bruxelles I doit être adapté pour y intégrer le personnel du site de Berkendael.</w:t>
      </w:r>
    </w:p>
    <w:p w:rsidR="00DC7D6E" w:rsidRPr="00D51CA0" w:rsidRDefault="00DC7D6E" w:rsidP="00DC7D6E">
      <w:pPr>
        <w:spacing w:line="276" w:lineRule="auto"/>
        <w:rPr>
          <w:rFonts w:cs="Arial"/>
          <w:szCs w:val="22"/>
          <w:lang w:val="fr-BE"/>
        </w:rPr>
      </w:pPr>
      <w:r>
        <w:rPr>
          <w:rFonts w:cs="Arial"/>
          <w:szCs w:val="22"/>
          <w:lang w:val="fr-BE"/>
        </w:rPr>
        <w:t xml:space="preserve">Depuis </w:t>
      </w:r>
      <w:r w:rsidRPr="00203A47">
        <w:rPr>
          <w:rFonts w:cs="Arial"/>
          <w:szCs w:val="22"/>
          <w:lang w:val="fr-BE"/>
        </w:rPr>
        <w:t>la rentrée de septembre 2015, l’organisation intergouvernementale des Ecoles européennes n</w:t>
      </w:r>
      <w:r>
        <w:rPr>
          <w:rFonts w:cs="Arial"/>
          <w:szCs w:val="22"/>
          <w:lang w:val="fr-BE"/>
        </w:rPr>
        <w:t xml:space="preserve">’est plus </w:t>
      </w:r>
      <w:r w:rsidRPr="00203A47">
        <w:rPr>
          <w:rFonts w:cs="Arial"/>
          <w:szCs w:val="22"/>
          <w:lang w:val="fr-BE"/>
        </w:rPr>
        <w:t xml:space="preserve">en mesure de garantir à Bruxelles l’offre d’une place à tous les élèves de catégorie I, </w:t>
      </w:r>
      <w:r>
        <w:rPr>
          <w:rFonts w:cs="Arial"/>
          <w:szCs w:val="22"/>
          <w:lang w:val="fr-BE"/>
        </w:rPr>
        <w:t xml:space="preserve">même si tout est entrepris pour satisfaire le plus grand nombre de demandes d’inscription. Dans cette optique, </w:t>
      </w:r>
      <w:r w:rsidRPr="00203A47">
        <w:rPr>
          <w:rFonts w:cs="Arial"/>
          <w:szCs w:val="22"/>
          <w:lang w:val="fr-BE"/>
        </w:rPr>
        <w:t>l’Autorité centrale des inscriptions prend toutes les mesures pour exploiter de manière optimale les capacités d’accueil des sites.</w:t>
      </w:r>
      <w:r>
        <w:rPr>
          <w:rFonts w:cs="Arial"/>
          <w:szCs w:val="22"/>
          <w:lang w:val="fr-BE"/>
        </w:rPr>
        <w:t xml:space="preserve">   </w:t>
      </w:r>
      <w:r w:rsidRPr="00D51CA0">
        <w:rPr>
          <w:rFonts w:cs="Arial"/>
          <w:szCs w:val="22"/>
          <w:lang w:val="fr-BE"/>
        </w:rPr>
        <w:t xml:space="preserve">En toute hypothèse, les élèves inscrits </w:t>
      </w:r>
      <w:r w:rsidRPr="00985913">
        <w:rPr>
          <w:rFonts w:cs="Arial"/>
          <w:szCs w:val="22"/>
          <w:lang w:val="fr-BE"/>
        </w:rPr>
        <w:t xml:space="preserve">dans le système des </w:t>
      </w:r>
      <w:r w:rsidRPr="00D51CA0">
        <w:rPr>
          <w:rFonts w:cs="Arial"/>
          <w:szCs w:val="22"/>
          <w:lang w:val="fr-BE"/>
        </w:rPr>
        <w:t>Ecoles européennes se voient garantir la possibilité d’y poursuivre leur scolarité dans les écoles/sites, où les sections linguistiques et les niveaux sont ouverts jusqu’au baccalauréat. Ils disposent à cet égard d’un accès prioritaire par rapport aux nouveaux demandeurs d’inscription.</w:t>
      </w:r>
    </w:p>
    <w:p w:rsidR="00DC7D6E" w:rsidRDefault="00DC7D6E" w:rsidP="00DC7D6E">
      <w:pPr>
        <w:spacing w:before="0" w:after="0"/>
        <w:jc w:val="left"/>
        <w:rPr>
          <w:rFonts w:cs="Arial"/>
          <w:b/>
          <w:szCs w:val="22"/>
          <w:lang w:val="fr-BE"/>
        </w:rPr>
      </w:pPr>
    </w:p>
    <w:p w:rsidR="00DC7D6E" w:rsidRPr="00203A47" w:rsidRDefault="00DC7D6E" w:rsidP="00DC7D6E">
      <w:pPr>
        <w:spacing w:line="276" w:lineRule="auto"/>
        <w:rPr>
          <w:rFonts w:cs="Arial"/>
          <w:b/>
          <w:szCs w:val="22"/>
          <w:lang w:val="fr-BE"/>
        </w:rPr>
      </w:pPr>
      <w:r w:rsidRPr="00203A47">
        <w:rPr>
          <w:rFonts w:cs="Arial"/>
          <w:b/>
          <w:szCs w:val="22"/>
          <w:lang w:val="fr-BE"/>
        </w:rPr>
        <w:t xml:space="preserve">Le Conseil </w:t>
      </w:r>
      <w:r>
        <w:rPr>
          <w:rFonts w:cs="Arial"/>
          <w:b/>
          <w:szCs w:val="22"/>
          <w:lang w:val="fr-BE"/>
        </w:rPr>
        <w:t>s</w:t>
      </w:r>
      <w:r w:rsidRPr="00203A47">
        <w:rPr>
          <w:rFonts w:cs="Arial"/>
          <w:b/>
          <w:szCs w:val="22"/>
          <w:lang w:val="fr-BE"/>
        </w:rPr>
        <w:t>upérieur donne mandat à l’Autorité centrale des inscriptions d’adopter une Politique d’inscription des Ecoles européennes de Bruxelles, ainsi que toutes mesures visant à la mettre en pratique et à organiser de manière optimale le déroulement de la campagne d’inscription en vue de la rentrée scolaire de l’année 201</w:t>
      </w:r>
      <w:r>
        <w:rPr>
          <w:rFonts w:cs="Arial"/>
          <w:b/>
          <w:szCs w:val="22"/>
          <w:lang w:val="fr-BE"/>
        </w:rPr>
        <w:t>6</w:t>
      </w:r>
      <w:r w:rsidRPr="00203A47">
        <w:rPr>
          <w:rFonts w:cs="Arial"/>
          <w:b/>
          <w:szCs w:val="22"/>
          <w:lang w:val="fr-BE"/>
        </w:rPr>
        <w:t>-201</w:t>
      </w:r>
      <w:r>
        <w:rPr>
          <w:rFonts w:cs="Arial"/>
          <w:b/>
          <w:szCs w:val="22"/>
          <w:lang w:val="fr-BE"/>
        </w:rPr>
        <w:t>7</w:t>
      </w:r>
      <w:r w:rsidRPr="00203A47">
        <w:rPr>
          <w:rFonts w:cs="Arial"/>
          <w:b/>
          <w:szCs w:val="22"/>
          <w:lang w:val="fr-BE"/>
        </w:rPr>
        <w:t>.</w:t>
      </w:r>
    </w:p>
    <w:p w:rsidR="00DC7D6E" w:rsidRPr="00203A47" w:rsidRDefault="00DC7D6E" w:rsidP="00DC7D6E">
      <w:pPr>
        <w:spacing w:line="276" w:lineRule="auto"/>
        <w:rPr>
          <w:rFonts w:cs="Arial"/>
          <w:b/>
          <w:szCs w:val="22"/>
          <w:lang w:val="fr-BE"/>
        </w:rPr>
      </w:pPr>
      <w:r w:rsidRPr="00203A47">
        <w:rPr>
          <w:rFonts w:cs="Arial"/>
          <w:b/>
          <w:szCs w:val="22"/>
          <w:lang w:val="fr-BE"/>
        </w:rPr>
        <w:lastRenderedPageBreak/>
        <w:t xml:space="preserve">Le Conseil </w:t>
      </w:r>
      <w:r>
        <w:rPr>
          <w:rFonts w:cs="Arial"/>
          <w:b/>
          <w:szCs w:val="22"/>
          <w:lang w:val="fr-BE"/>
        </w:rPr>
        <w:t>s</w:t>
      </w:r>
      <w:r w:rsidRPr="00203A47">
        <w:rPr>
          <w:rFonts w:cs="Arial"/>
          <w:b/>
          <w:szCs w:val="22"/>
          <w:lang w:val="fr-BE"/>
        </w:rPr>
        <w:t>upérieur fixe les objectifs suivants, qui ne sont pas classés selon un ordre de priorités :</w:t>
      </w:r>
    </w:p>
    <w:p w:rsidR="00DC7D6E" w:rsidRPr="00203A47" w:rsidRDefault="00DC7D6E" w:rsidP="00DC7D6E">
      <w:pPr>
        <w:numPr>
          <w:ilvl w:val="0"/>
          <w:numId w:val="31"/>
        </w:numPr>
        <w:spacing w:before="0" w:after="0" w:line="276" w:lineRule="auto"/>
        <w:rPr>
          <w:rFonts w:cs="Arial"/>
          <w:szCs w:val="22"/>
          <w:lang w:val="fr-BE"/>
        </w:rPr>
      </w:pPr>
      <w:r w:rsidRPr="00203A47">
        <w:rPr>
          <w:rFonts w:cs="Arial"/>
          <w:szCs w:val="22"/>
          <w:lang w:val="fr-BE"/>
        </w:rPr>
        <w:t>Utiliser les ressources disponibles des quatre écoles existantes et du site Berkendael en vue de réduire autant que possible la surpopulation de l’ensemble des établissements.</w:t>
      </w:r>
    </w:p>
    <w:p w:rsidR="00DC7D6E" w:rsidRPr="00203A47" w:rsidRDefault="00DC7D6E" w:rsidP="00DC7D6E">
      <w:pPr>
        <w:spacing w:line="276" w:lineRule="auto"/>
        <w:ind w:left="706" w:hanging="346"/>
        <w:rPr>
          <w:rFonts w:cs="Arial"/>
          <w:szCs w:val="22"/>
          <w:lang w:val="fr-BE"/>
        </w:rPr>
      </w:pPr>
      <w:r w:rsidRPr="00203A47">
        <w:rPr>
          <w:rFonts w:cs="Arial"/>
          <w:b/>
          <w:szCs w:val="22"/>
          <w:lang w:val="fr-BE"/>
        </w:rPr>
        <w:t>-</w:t>
      </w:r>
      <w:r w:rsidRPr="00203A47">
        <w:rPr>
          <w:rFonts w:cs="Arial"/>
          <w:b/>
          <w:szCs w:val="22"/>
          <w:lang w:val="fr-BE"/>
        </w:rPr>
        <w:tab/>
      </w:r>
      <w:r w:rsidRPr="00203A47">
        <w:rPr>
          <w:rFonts w:cs="Arial"/>
          <w:szCs w:val="22"/>
          <w:lang w:val="fr-BE"/>
        </w:rPr>
        <w:t>Veiller à l’équilibre de la répartition de la population scolaire, tant entre les cinq sites qu’entre les sections linguistiques, dans le strict respect de l’article 47 e) du Règlement général et tout en garantissant la pérennité de celles-ci.</w:t>
      </w:r>
    </w:p>
    <w:p w:rsidR="00DC7D6E" w:rsidRPr="00DA06BB" w:rsidRDefault="00DC7D6E" w:rsidP="00DC7D6E">
      <w:pPr>
        <w:spacing w:line="276" w:lineRule="auto"/>
        <w:ind w:left="703" w:hanging="342"/>
        <w:rPr>
          <w:rFonts w:cs="Arial"/>
          <w:szCs w:val="22"/>
          <w:lang w:val="fr-BE"/>
        </w:rPr>
      </w:pPr>
      <w:r w:rsidRPr="00203A47">
        <w:rPr>
          <w:rFonts w:cs="Arial"/>
          <w:szCs w:val="22"/>
          <w:lang w:val="fr-BE"/>
        </w:rPr>
        <w:t>-</w:t>
      </w:r>
      <w:r w:rsidRPr="00203A47">
        <w:rPr>
          <w:rFonts w:cs="Arial"/>
          <w:szCs w:val="22"/>
          <w:lang w:val="fr-BE"/>
        </w:rPr>
        <w:tab/>
        <w:t xml:space="preserve">Garantir l’utilisation optimale des ressources des cinq sites.  A cet égard, </w:t>
      </w:r>
      <w:r w:rsidRPr="00203A47">
        <w:rPr>
          <w:rFonts w:cs="Arial"/>
          <w:szCs w:val="22"/>
        </w:rPr>
        <w:t>l’évolution des effectifs doit être suivie avec attention dans toutes les sections des écoles de Bruxelles afin de garantir leur bon fonctionnement pédagogique et de gérer la surpopulation globale.</w:t>
      </w:r>
    </w:p>
    <w:p w:rsidR="00DC7D6E" w:rsidRPr="00985913" w:rsidRDefault="00DC7D6E" w:rsidP="00DC7D6E">
      <w:pPr>
        <w:widowControl w:val="0"/>
        <w:autoSpaceDE w:val="0"/>
        <w:autoSpaceDN w:val="0"/>
        <w:adjustRightInd w:val="0"/>
        <w:spacing w:line="276" w:lineRule="auto"/>
        <w:ind w:left="702" w:hanging="342"/>
        <w:rPr>
          <w:rFonts w:cs="Arial"/>
          <w:szCs w:val="22"/>
        </w:rPr>
      </w:pPr>
      <w:r w:rsidRPr="00203A47">
        <w:rPr>
          <w:rFonts w:cs="Arial"/>
          <w:szCs w:val="22"/>
          <w:lang w:val="fr-BE"/>
        </w:rPr>
        <w:t>-</w:t>
      </w:r>
      <w:r w:rsidRPr="00203A47">
        <w:rPr>
          <w:rFonts w:cs="Arial"/>
          <w:szCs w:val="22"/>
          <w:lang w:val="fr-BE"/>
        </w:rPr>
        <w:tab/>
      </w:r>
      <w:r w:rsidRPr="00203A47">
        <w:rPr>
          <w:rFonts w:cs="Arial"/>
          <w:szCs w:val="22"/>
        </w:rPr>
        <w:t>Garantir une place dans une des écoles européennes de Bruxelles à tous les élèves de catégorie I y sollicitant leur inscription, pour autant que les Ecoles disposent des infrastructures</w:t>
      </w:r>
      <w:r>
        <w:rPr>
          <w:rFonts w:cs="Arial"/>
          <w:szCs w:val="22"/>
        </w:rPr>
        <w:t xml:space="preserve"> pour les y accueillir </w:t>
      </w:r>
      <w:r w:rsidRPr="00D51CA0">
        <w:rPr>
          <w:rFonts w:cs="Arial"/>
          <w:szCs w:val="22"/>
        </w:rPr>
        <w:t>dans le respect des normes de sécurité</w:t>
      </w:r>
      <w:r>
        <w:rPr>
          <w:rFonts w:cs="Arial"/>
          <w:szCs w:val="22"/>
        </w:rPr>
        <w:t xml:space="preserve"> </w:t>
      </w:r>
      <w:r w:rsidRPr="00985913">
        <w:rPr>
          <w:rFonts w:cs="Arial"/>
          <w:szCs w:val="22"/>
        </w:rPr>
        <w:t>de l’Etat hôte.</w:t>
      </w:r>
    </w:p>
    <w:p w:rsidR="00DC7D6E" w:rsidRPr="00203A47" w:rsidRDefault="00DC7D6E" w:rsidP="00DC7D6E">
      <w:pPr>
        <w:widowControl w:val="0"/>
        <w:autoSpaceDE w:val="0"/>
        <w:autoSpaceDN w:val="0"/>
        <w:adjustRightInd w:val="0"/>
        <w:spacing w:line="276" w:lineRule="auto"/>
        <w:ind w:left="702" w:hanging="342"/>
        <w:rPr>
          <w:rFonts w:cs="Arial"/>
          <w:b/>
          <w:szCs w:val="22"/>
        </w:rPr>
      </w:pPr>
      <w:r w:rsidRPr="00203A47">
        <w:rPr>
          <w:rFonts w:cs="Arial"/>
          <w:szCs w:val="22"/>
        </w:rPr>
        <w:t>-</w:t>
      </w:r>
      <w:r w:rsidRPr="00203A47">
        <w:rPr>
          <w:rFonts w:cs="Arial"/>
          <w:szCs w:val="22"/>
        </w:rPr>
        <w:tab/>
        <w:t>Inscrire les élèves de catégorie II selon les termes des contrats déjà en vigueur ainsi que les enfants des agents civils internationaux de l’OTAN et du personnel de l’ONU ayant statut de fonctionnaires internationaux (dans les conditions figurant en annexe I).</w:t>
      </w:r>
    </w:p>
    <w:p w:rsidR="00DC7D6E" w:rsidRPr="00203A47" w:rsidRDefault="00DC7D6E" w:rsidP="00DC7D6E">
      <w:pPr>
        <w:widowControl w:val="0"/>
        <w:autoSpaceDE w:val="0"/>
        <w:autoSpaceDN w:val="0"/>
        <w:adjustRightInd w:val="0"/>
        <w:spacing w:line="276" w:lineRule="auto"/>
        <w:ind w:left="702" w:hanging="342"/>
        <w:rPr>
          <w:rFonts w:cs="Arial"/>
          <w:szCs w:val="22"/>
        </w:rPr>
      </w:pPr>
      <w:r w:rsidRPr="00203A47">
        <w:rPr>
          <w:rFonts w:cs="Arial"/>
          <w:szCs w:val="22"/>
        </w:rPr>
        <w:t>-</w:t>
      </w:r>
      <w:r w:rsidRPr="00203A47">
        <w:rPr>
          <w:rFonts w:cs="Arial"/>
          <w:szCs w:val="22"/>
        </w:rPr>
        <w:tab/>
        <w:t>Limiter l’inscription d’élèves de catégorie III aux frères et sœurs d’élèves actuels dans le strict respect des décisions du Conseil supérieur concernant cette catégorie d’élèves, eu égard à la pression démographique que connaissent les écoles de Bruxelles.</w:t>
      </w:r>
    </w:p>
    <w:p w:rsidR="00DC7D6E" w:rsidRPr="00203A47" w:rsidRDefault="00DC7D6E" w:rsidP="00DC7D6E">
      <w:pPr>
        <w:widowControl w:val="0"/>
        <w:autoSpaceDE w:val="0"/>
        <w:autoSpaceDN w:val="0"/>
        <w:adjustRightInd w:val="0"/>
        <w:spacing w:before="0" w:line="276" w:lineRule="auto"/>
        <w:ind w:left="702" w:hanging="342"/>
        <w:rPr>
          <w:rFonts w:cs="Arial"/>
          <w:szCs w:val="22"/>
        </w:rPr>
      </w:pPr>
      <w:r w:rsidRPr="00203A47">
        <w:rPr>
          <w:rFonts w:cs="Arial"/>
          <w:szCs w:val="22"/>
        </w:rPr>
        <w:t>-</w:t>
      </w:r>
      <w:r w:rsidRPr="00203A47">
        <w:rPr>
          <w:rFonts w:cs="Arial"/>
          <w:szCs w:val="22"/>
        </w:rPr>
        <w:tab/>
        <w:t xml:space="preserve">Dans le but de maintenir le bénéfice des politiques d’inscriptions antérieures, limiter les transferts aux seuls cas justifiés par des circonstances particulières. Organiser néanmoins la possibilité de transfert, sans autre condition que d’en faire la demande en première phase d’inscription : </w:t>
      </w:r>
    </w:p>
    <w:p w:rsidR="00DC7D6E" w:rsidRDefault="00DC7D6E" w:rsidP="00DC7D6E">
      <w:pPr>
        <w:widowControl w:val="0"/>
        <w:autoSpaceDE w:val="0"/>
        <w:autoSpaceDN w:val="0"/>
        <w:adjustRightInd w:val="0"/>
        <w:spacing w:before="0" w:after="0" w:line="276" w:lineRule="auto"/>
        <w:ind w:left="709" w:hanging="6"/>
        <w:rPr>
          <w:rFonts w:cs="Arial"/>
          <w:szCs w:val="22"/>
        </w:rPr>
      </w:pPr>
      <w:r w:rsidRPr="00203A47">
        <w:rPr>
          <w:rFonts w:cs="Arial"/>
          <w:szCs w:val="22"/>
        </w:rPr>
        <w:t xml:space="preserve">- vers </w:t>
      </w:r>
      <w:r>
        <w:rPr>
          <w:rFonts w:cs="Arial"/>
          <w:szCs w:val="22"/>
        </w:rPr>
        <w:t>l’Ecole européenne de Bruxelles I Site</w:t>
      </w:r>
      <w:r w:rsidRPr="00203A47">
        <w:rPr>
          <w:rFonts w:cs="Arial"/>
          <w:szCs w:val="22"/>
        </w:rPr>
        <w:t xml:space="preserve"> Berkendael dans les sections linguistiques et les niveaux qui y sont ouverts</w:t>
      </w:r>
      <w:r>
        <w:rPr>
          <w:rFonts w:cs="Arial"/>
          <w:szCs w:val="22"/>
        </w:rPr>
        <w:t> ;</w:t>
      </w:r>
    </w:p>
    <w:p w:rsidR="00DC7D6E" w:rsidRPr="00985913" w:rsidRDefault="00DC7D6E" w:rsidP="00DC7D6E">
      <w:pPr>
        <w:widowControl w:val="0"/>
        <w:autoSpaceDE w:val="0"/>
        <w:autoSpaceDN w:val="0"/>
        <w:adjustRightInd w:val="0"/>
        <w:spacing w:before="0" w:after="0" w:line="276" w:lineRule="auto"/>
        <w:ind w:left="709" w:hanging="6"/>
        <w:rPr>
          <w:rFonts w:cs="Arial"/>
          <w:szCs w:val="22"/>
        </w:rPr>
      </w:pPr>
      <w:r>
        <w:rPr>
          <w:rFonts w:cs="Arial"/>
          <w:szCs w:val="22"/>
        </w:rPr>
        <w:t xml:space="preserve">- pour les élèves SWALS estoniens fréquentant l’Ecole européenne de Bruxelles II  vers l’Ecole européenne de Bruxelles IV </w:t>
      </w:r>
      <w:r w:rsidRPr="00985913">
        <w:rPr>
          <w:rFonts w:cs="Arial"/>
          <w:szCs w:val="22"/>
        </w:rPr>
        <w:t xml:space="preserve">pour les niveaux qui y sont ouverts, </w:t>
      </w:r>
    </w:p>
    <w:p w:rsidR="00DC7D6E" w:rsidRPr="00203A47" w:rsidRDefault="00DC7D6E" w:rsidP="00DC7D6E">
      <w:pPr>
        <w:widowControl w:val="0"/>
        <w:autoSpaceDE w:val="0"/>
        <w:autoSpaceDN w:val="0"/>
        <w:adjustRightInd w:val="0"/>
        <w:spacing w:before="0" w:after="0" w:line="276" w:lineRule="auto"/>
        <w:ind w:left="709" w:hanging="6"/>
        <w:rPr>
          <w:rFonts w:cs="Arial"/>
          <w:szCs w:val="22"/>
        </w:rPr>
      </w:pPr>
      <w:r>
        <w:rPr>
          <w:rFonts w:cs="Arial"/>
          <w:szCs w:val="22"/>
        </w:rPr>
        <w:t>- pour un élève inscrit dans une autre école qu’un membre de sa fratrie de manière à ce que les enfants soient scolarisés dans la même école, pour autant qu’il existe une place disponible et que la section linguistique et le niveau y soient ouverts, sans provoquer de dédoublement.</w:t>
      </w:r>
    </w:p>
    <w:p w:rsidR="00DC7D6E" w:rsidRDefault="00DC7D6E" w:rsidP="00DC7D6E">
      <w:pPr>
        <w:widowControl w:val="0"/>
        <w:autoSpaceDE w:val="0"/>
        <w:autoSpaceDN w:val="0"/>
        <w:adjustRightInd w:val="0"/>
        <w:spacing w:before="0" w:after="0" w:line="276" w:lineRule="auto"/>
        <w:ind w:left="709" w:hanging="6"/>
        <w:rPr>
          <w:rFonts w:cs="Arial"/>
          <w:strike/>
          <w:szCs w:val="22"/>
        </w:rPr>
      </w:pPr>
    </w:p>
    <w:p w:rsidR="00DC7D6E" w:rsidRPr="00203A47" w:rsidRDefault="00DC7D6E" w:rsidP="00DC7D6E">
      <w:pPr>
        <w:widowControl w:val="0"/>
        <w:autoSpaceDE w:val="0"/>
        <w:autoSpaceDN w:val="0"/>
        <w:adjustRightInd w:val="0"/>
        <w:spacing w:before="240" w:line="276" w:lineRule="auto"/>
        <w:rPr>
          <w:rFonts w:cs="Arial"/>
          <w:b/>
          <w:szCs w:val="22"/>
          <w:lang w:val="fr-BE"/>
        </w:rPr>
      </w:pPr>
      <w:r w:rsidRPr="00203A47">
        <w:rPr>
          <w:rFonts w:cs="Arial"/>
          <w:b/>
          <w:szCs w:val="22"/>
          <w:lang w:val="fr-BE"/>
        </w:rPr>
        <w:t xml:space="preserve">dans le respect des principes suivants : </w:t>
      </w:r>
    </w:p>
    <w:p w:rsidR="00DC7D6E" w:rsidRPr="00203A47" w:rsidRDefault="00DC7D6E" w:rsidP="00DC7D6E">
      <w:pPr>
        <w:widowControl w:val="0"/>
        <w:autoSpaceDE w:val="0"/>
        <w:autoSpaceDN w:val="0"/>
        <w:adjustRightInd w:val="0"/>
        <w:spacing w:line="276" w:lineRule="auto"/>
        <w:ind w:left="705" w:hanging="345"/>
        <w:rPr>
          <w:rFonts w:cs="Arial"/>
          <w:szCs w:val="22"/>
        </w:rPr>
      </w:pPr>
      <w:r w:rsidRPr="00203A47">
        <w:rPr>
          <w:rFonts w:cs="Arial"/>
          <w:i/>
          <w:szCs w:val="22"/>
        </w:rPr>
        <w:t>-</w:t>
      </w:r>
      <w:r w:rsidRPr="00203A47">
        <w:rPr>
          <w:rFonts w:cs="Arial"/>
          <w:i/>
          <w:szCs w:val="22"/>
        </w:rPr>
        <w:tab/>
      </w:r>
      <w:r w:rsidRPr="00203A47">
        <w:rPr>
          <w:rFonts w:cs="Arial"/>
          <w:szCs w:val="22"/>
        </w:rPr>
        <w:t xml:space="preserve">Garantir la scolarisation dans la même école et sur le même site où sont ouverts </w:t>
      </w:r>
      <w:r w:rsidRPr="00203A47">
        <w:rPr>
          <w:rFonts w:cs="Arial"/>
          <w:szCs w:val="22"/>
          <w:lang w:val="fr-BE"/>
        </w:rPr>
        <w:t xml:space="preserve">les niveaux des sections linguistiques demandés </w:t>
      </w:r>
      <w:r w:rsidRPr="00203A47">
        <w:rPr>
          <w:rFonts w:cs="Arial"/>
          <w:szCs w:val="22"/>
        </w:rPr>
        <w:t>d’une part d’élèves de catégorie I ou II postulant une nouvelle inscription et d’autre part de leurs frères et sœurs ayant fréquenté cette école pendant l’année scolaire 201</w:t>
      </w:r>
      <w:r>
        <w:rPr>
          <w:rFonts w:cs="Arial"/>
          <w:szCs w:val="22"/>
        </w:rPr>
        <w:t>5</w:t>
      </w:r>
      <w:r w:rsidRPr="00203A47">
        <w:rPr>
          <w:rFonts w:cs="Arial"/>
          <w:szCs w:val="22"/>
        </w:rPr>
        <w:t>-201</w:t>
      </w:r>
      <w:r>
        <w:rPr>
          <w:rFonts w:cs="Arial"/>
          <w:szCs w:val="22"/>
        </w:rPr>
        <w:t>6</w:t>
      </w:r>
      <w:r w:rsidRPr="00203A47">
        <w:rPr>
          <w:rFonts w:cs="Arial"/>
          <w:szCs w:val="22"/>
        </w:rPr>
        <w:t xml:space="preserve"> pour autant que les demandeurs en fassent la demande</w:t>
      </w:r>
      <w:r w:rsidRPr="00985913">
        <w:rPr>
          <w:rFonts w:cs="Arial"/>
          <w:szCs w:val="22"/>
        </w:rPr>
        <w:t xml:space="preserve"> pendant</w:t>
      </w:r>
      <w:r w:rsidRPr="00985913">
        <w:rPr>
          <w:rFonts w:cs="Arial"/>
          <w:b/>
          <w:szCs w:val="22"/>
        </w:rPr>
        <w:t xml:space="preserve"> </w:t>
      </w:r>
      <w:r w:rsidRPr="00203A47">
        <w:rPr>
          <w:rFonts w:cs="Arial"/>
          <w:szCs w:val="22"/>
        </w:rPr>
        <w:t>la première phase d’inscription.</w:t>
      </w:r>
    </w:p>
    <w:p w:rsidR="00DC7D6E" w:rsidRPr="00203A47" w:rsidRDefault="00DC7D6E" w:rsidP="00DC7D6E">
      <w:pPr>
        <w:widowControl w:val="0"/>
        <w:autoSpaceDE w:val="0"/>
        <w:autoSpaceDN w:val="0"/>
        <w:adjustRightInd w:val="0"/>
        <w:spacing w:line="276" w:lineRule="auto"/>
        <w:ind w:left="705" w:hanging="345"/>
        <w:rPr>
          <w:rFonts w:cs="Arial"/>
          <w:szCs w:val="22"/>
        </w:rPr>
      </w:pPr>
      <w:r w:rsidRPr="00203A47">
        <w:rPr>
          <w:rFonts w:cs="Arial"/>
          <w:szCs w:val="22"/>
        </w:rPr>
        <w:t>-</w:t>
      </w:r>
      <w:r w:rsidRPr="00203A47">
        <w:rPr>
          <w:rFonts w:cs="Arial"/>
          <w:szCs w:val="22"/>
        </w:rPr>
        <w:tab/>
        <w:t xml:space="preserve">Scolariser dans la même école et sur le même site où sont ouverts </w:t>
      </w:r>
      <w:r w:rsidRPr="00203A47">
        <w:rPr>
          <w:rFonts w:cs="Arial"/>
          <w:szCs w:val="22"/>
          <w:lang w:val="fr-BE"/>
        </w:rPr>
        <w:t>les niveaux des sections linguistiques demandés</w:t>
      </w:r>
      <w:r w:rsidRPr="00203A47">
        <w:rPr>
          <w:rFonts w:cs="Arial"/>
          <w:szCs w:val="22"/>
        </w:rPr>
        <w:t xml:space="preserve">, mais pas nécessairement celle/celui de leur choix, </w:t>
      </w:r>
      <w:r w:rsidRPr="00203A47">
        <w:rPr>
          <w:rFonts w:cs="Arial"/>
          <w:szCs w:val="22"/>
        </w:rPr>
        <w:lastRenderedPageBreak/>
        <w:t>les enfants issus d’une même fratrie et inscrits pour la première fois simultanément pour autant que les demandeurs d’inscription en fassent la demande et qu’il existe des places disponibles selon les seuils définis ci-dessous pour tous les membres de la fratrie dans la même école et le même site.</w:t>
      </w:r>
    </w:p>
    <w:p w:rsidR="00DC7D6E" w:rsidRPr="00203A47" w:rsidRDefault="00DC7D6E" w:rsidP="00DC7D6E">
      <w:pPr>
        <w:widowControl w:val="0"/>
        <w:autoSpaceDE w:val="0"/>
        <w:autoSpaceDN w:val="0"/>
        <w:adjustRightInd w:val="0"/>
        <w:spacing w:line="276" w:lineRule="auto"/>
        <w:ind w:left="705" w:hanging="345"/>
        <w:rPr>
          <w:rFonts w:cs="Arial"/>
          <w:szCs w:val="22"/>
        </w:rPr>
      </w:pPr>
      <w:r w:rsidRPr="00203A47">
        <w:rPr>
          <w:rFonts w:cs="Arial"/>
          <w:szCs w:val="22"/>
        </w:rPr>
        <w:t>-</w:t>
      </w:r>
      <w:r w:rsidRPr="00203A47">
        <w:rPr>
          <w:rFonts w:cs="Arial"/>
          <w:szCs w:val="22"/>
        </w:rPr>
        <w:tab/>
        <w:t>Garantir le retour dans l’école fréquentée pendant au moins une année scolaire complète avant le départ en délégation pour la Commission ou pour un poste hors de Bruxelles pour d’autres institutions de l’UE pendant la première phase d’inscription. Lors de la deuxième phase d’inscription, cette garantie sera octroyée pour autant que cela n’entraîne pas de dédoublement de classe.</w:t>
      </w:r>
    </w:p>
    <w:p w:rsidR="00DC7D6E" w:rsidRPr="00203A47" w:rsidRDefault="00DC7D6E" w:rsidP="00DC7D6E">
      <w:pPr>
        <w:widowControl w:val="0"/>
        <w:autoSpaceDE w:val="0"/>
        <w:autoSpaceDN w:val="0"/>
        <w:adjustRightInd w:val="0"/>
        <w:spacing w:line="276" w:lineRule="auto"/>
        <w:ind w:left="703" w:hanging="346"/>
        <w:rPr>
          <w:rFonts w:cs="Arial"/>
          <w:szCs w:val="22"/>
        </w:rPr>
      </w:pPr>
      <w:r w:rsidRPr="00203A47">
        <w:rPr>
          <w:rFonts w:cs="Arial"/>
          <w:szCs w:val="22"/>
        </w:rPr>
        <w:t>-</w:t>
      </w:r>
      <w:r w:rsidRPr="00203A47">
        <w:rPr>
          <w:rFonts w:cs="Arial"/>
          <w:szCs w:val="22"/>
        </w:rPr>
        <w:tab/>
        <w:t>Garantir pour des raisons pédagogiques le retour des élèves demandeurs d’inscription en 5</w:t>
      </w:r>
      <w:r w:rsidRPr="00203A47">
        <w:rPr>
          <w:rFonts w:cs="Arial"/>
          <w:szCs w:val="22"/>
          <w:vertAlign w:val="superscript"/>
        </w:rPr>
        <w:t>ème</w:t>
      </w:r>
      <w:r w:rsidRPr="00203A47">
        <w:rPr>
          <w:rFonts w:cs="Arial"/>
          <w:szCs w:val="22"/>
        </w:rPr>
        <w:t xml:space="preserve"> et 6</w:t>
      </w:r>
      <w:r w:rsidRPr="00203A47">
        <w:rPr>
          <w:rFonts w:cs="Arial"/>
          <w:szCs w:val="22"/>
          <w:vertAlign w:val="superscript"/>
        </w:rPr>
        <w:t>ème</w:t>
      </w:r>
      <w:r w:rsidRPr="00203A47">
        <w:rPr>
          <w:rFonts w:cs="Arial"/>
          <w:szCs w:val="22"/>
        </w:rPr>
        <w:t xml:space="preserve"> secondaire dans l’école fréquentée avant un séjour d’études pour autant que : </w:t>
      </w:r>
    </w:p>
    <w:p w:rsidR="00DC7D6E" w:rsidRPr="00203A47" w:rsidRDefault="00DC7D6E" w:rsidP="00DC7D6E">
      <w:pPr>
        <w:widowControl w:val="0"/>
        <w:autoSpaceDE w:val="0"/>
        <w:autoSpaceDN w:val="0"/>
        <w:adjustRightInd w:val="0"/>
        <w:spacing w:before="0" w:after="0" w:line="276" w:lineRule="auto"/>
        <w:ind w:left="709" w:hanging="6"/>
        <w:rPr>
          <w:rFonts w:cs="Arial"/>
          <w:szCs w:val="22"/>
        </w:rPr>
      </w:pPr>
      <w:r w:rsidRPr="00203A47">
        <w:rPr>
          <w:rFonts w:cs="Arial"/>
          <w:szCs w:val="22"/>
        </w:rPr>
        <w:t xml:space="preserve">- l’élève ait fréquenté l’école dans laquelle il demande l’inscription pendant au moins une année scolaire complète avant son départ ; </w:t>
      </w:r>
    </w:p>
    <w:p w:rsidR="00DC7D6E" w:rsidRPr="00203A47" w:rsidRDefault="00DC7D6E" w:rsidP="00DC7D6E">
      <w:pPr>
        <w:widowControl w:val="0"/>
        <w:autoSpaceDE w:val="0"/>
        <w:autoSpaceDN w:val="0"/>
        <w:adjustRightInd w:val="0"/>
        <w:spacing w:before="0" w:after="0" w:line="276" w:lineRule="auto"/>
        <w:ind w:left="709" w:hanging="6"/>
        <w:rPr>
          <w:rFonts w:cs="Arial"/>
          <w:szCs w:val="22"/>
        </w:rPr>
      </w:pPr>
      <w:r w:rsidRPr="00203A47">
        <w:rPr>
          <w:rFonts w:cs="Arial"/>
          <w:szCs w:val="22"/>
        </w:rPr>
        <w:t>- le séjour d’études en dehors du territoire belge n’ait pas excédé une année scolaire ;</w:t>
      </w:r>
    </w:p>
    <w:p w:rsidR="00DC7D6E" w:rsidRPr="00203A47" w:rsidRDefault="00DC7D6E" w:rsidP="00DC7D6E">
      <w:pPr>
        <w:widowControl w:val="0"/>
        <w:autoSpaceDE w:val="0"/>
        <w:autoSpaceDN w:val="0"/>
        <w:adjustRightInd w:val="0"/>
        <w:spacing w:before="0" w:after="0" w:line="276" w:lineRule="auto"/>
        <w:ind w:left="709" w:hanging="6"/>
        <w:rPr>
          <w:rFonts w:cs="Arial"/>
          <w:szCs w:val="22"/>
        </w:rPr>
      </w:pPr>
      <w:r w:rsidRPr="00203A47">
        <w:rPr>
          <w:rFonts w:cs="Arial"/>
          <w:szCs w:val="22"/>
        </w:rPr>
        <w:t>- l’école approuve expressément le retour de l’élève ;</w:t>
      </w:r>
    </w:p>
    <w:p w:rsidR="00DC7D6E" w:rsidRPr="00203A47" w:rsidRDefault="00DC7D6E" w:rsidP="00DC7D6E">
      <w:pPr>
        <w:widowControl w:val="0"/>
        <w:autoSpaceDE w:val="0"/>
        <w:autoSpaceDN w:val="0"/>
        <w:adjustRightInd w:val="0"/>
        <w:spacing w:before="0" w:after="0" w:line="276" w:lineRule="auto"/>
        <w:ind w:left="709" w:hanging="6"/>
        <w:rPr>
          <w:rFonts w:cs="Arial"/>
          <w:szCs w:val="22"/>
        </w:rPr>
      </w:pPr>
      <w:r w:rsidRPr="00203A47">
        <w:rPr>
          <w:rFonts w:cs="Arial"/>
          <w:szCs w:val="22"/>
        </w:rPr>
        <w:t xml:space="preserve">- la demande soit introduite pendant la première phase d’inscription. </w:t>
      </w:r>
    </w:p>
    <w:p w:rsidR="00DC7D6E" w:rsidRPr="00203A47" w:rsidRDefault="00DC7D6E" w:rsidP="00DC7D6E">
      <w:pPr>
        <w:widowControl w:val="0"/>
        <w:autoSpaceDE w:val="0"/>
        <w:autoSpaceDN w:val="0"/>
        <w:adjustRightInd w:val="0"/>
        <w:spacing w:before="0" w:after="0" w:line="276" w:lineRule="auto"/>
        <w:ind w:left="703"/>
        <w:rPr>
          <w:rFonts w:cs="Arial"/>
          <w:szCs w:val="22"/>
        </w:rPr>
      </w:pPr>
      <w:r w:rsidRPr="00203A47">
        <w:rPr>
          <w:rFonts w:cs="Arial"/>
          <w:szCs w:val="22"/>
        </w:rPr>
        <w:t xml:space="preserve">Lors de la deuxième phase d’inscription, cette garantie sera octroyée pour autant que cela n’entraîne pas de dédoublement de classe.   </w:t>
      </w:r>
    </w:p>
    <w:p w:rsidR="00DC7D6E" w:rsidRPr="00203A47" w:rsidRDefault="00DC7D6E" w:rsidP="00DC7D6E">
      <w:pPr>
        <w:widowControl w:val="0"/>
        <w:numPr>
          <w:ilvl w:val="0"/>
          <w:numId w:val="30"/>
        </w:numPr>
        <w:autoSpaceDE w:val="0"/>
        <w:autoSpaceDN w:val="0"/>
        <w:adjustRightInd w:val="0"/>
        <w:spacing w:line="276" w:lineRule="auto"/>
        <w:rPr>
          <w:rFonts w:cs="Arial"/>
          <w:szCs w:val="22"/>
        </w:rPr>
      </w:pPr>
      <w:r w:rsidRPr="00203A47">
        <w:rPr>
          <w:rFonts w:cs="Arial"/>
          <w:szCs w:val="22"/>
        </w:rPr>
        <w:t xml:space="preserve">Garantir la prise en considération des circonstances particulières caractérisant et différenciant le cas de l’élève concerné selon la définition donnée à ce concept dans la politique d’inscription antérieure et la jurisprudence de la Chambre de recours.  </w:t>
      </w:r>
    </w:p>
    <w:p w:rsidR="00DC7D6E" w:rsidRDefault="00DC7D6E" w:rsidP="00DC7D6E">
      <w:pPr>
        <w:widowControl w:val="0"/>
        <w:autoSpaceDE w:val="0"/>
        <w:autoSpaceDN w:val="0"/>
        <w:adjustRightInd w:val="0"/>
        <w:spacing w:before="0" w:after="0"/>
        <w:rPr>
          <w:rFonts w:cs="Arial"/>
          <w:b/>
          <w:szCs w:val="22"/>
          <w:lang w:val="fr-BE"/>
        </w:rPr>
      </w:pPr>
    </w:p>
    <w:p w:rsidR="00DC7D6E" w:rsidRDefault="00DC7D6E" w:rsidP="00DC7D6E">
      <w:pPr>
        <w:widowControl w:val="0"/>
        <w:autoSpaceDE w:val="0"/>
        <w:autoSpaceDN w:val="0"/>
        <w:adjustRightInd w:val="0"/>
        <w:spacing w:line="276" w:lineRule="auto"/>
        <w:rPr>
          <w:rFonts w:cs="Arial"/>
          <w:b/>
          <w:szCs w:val="22"/>
          <w:lang w:val="fr-BE"/>
        </w:rPr>
      </w:pPr>
      <w:r w:rsidRPr="00203A47">
        <w:rPr>
          <w:rFonts w:cs="Arial"/>
          <w:b/>
          <w:szCs w:val="22"/>
          <w:lang w:val="fr-BE"/>
        </w:rPr>
        <w:t xml:space="preserve">en prenant notamment les dispositions suivantes pour l’inscription des élèves ne présentant pas de critère particulier de priorité selon la distribution des sections linguistiques présentes </w:t>
      </w:r>
      <w:r>
        <w:rPr>
          <w:rFonts w:cs="Arial"/>
          <w:b/>
          <w:szCs w:val="22"/>
          <w:lang w:val="fr-BE"/>
        </w:rPr>
        <w:t xml:space="preserve">sur </w:t>
      </w:r>
      <w:r w:rsidRPr="00203A47">
        <w:rPr>
          <w:rFonts w:cs="Arial"/>
          <w:b/>
          <w:szCs w:val="22"/>
          <w:lang w:val="fr-BE"/>
        </w:rPr>
        <w:t xml:space="preserve">plusieurs </w:t>
      </w:r>
      <w:r>
        <w:rPr>
          <w:rFonts w:cs="Arial"/>
          <w:b/>
          <w:szCs w:val="22"/>
          <w:lang w:val="fr-BE"/>
        </w:rPr>
        <w:t xml:space="preserve">sites </w:t>
      </w:r>
      <w:r w:rsidRPr="00203A47">
        <w:rPr>
          <w:rFonts w:cs="Arial"/>
          <w:b/>
          <w:szCs w:val="22"/>
          <w:lang w:val="fr-BE"/>
        </w:rPr>
        <w:t>:</w:t>
      </w:r>
    </w:p>
    <w:p w:rsidR="00DC7D6E" w:rsidRDefault="00DC7D6E" w:rsidP="007D60FD">
      <w:pPr>
        <w:pStyle w:val="ListParagraph"/>
        <w:widowControl w:val="0"/>
        <w:numPr>
          <w:ilvl w:val="0"/>
          <w:numId w:val="44"/>
        </w:numPr>
        <w:autoSpaceDE w:val="0"/>
        <w:autoSpaceDN w:val="0"/>
        <w:adjustRightInd w:val="0"/>
        <w:spacing w:before="240" w:line="276" w:lineRule="auto"/>
        <w:ind w:left="709" w:hanging="284"/>
        <w:jc w:val="both"/>
        <w:rPr>
          <w:rFonts w:cs="Arial"/>
          <w:szCs w:val="22"/>
        </w:rPr>
      </w:pPr>
      <w:r w:rsidRPr="00B74ACD">
        <w:rPr>
          <w:rFonts w:ascii="Arial" w:hAnsi="Arial" w:cs="Arial"/>
          <w:sz w:val="22"/>
          <w:szCs w:val="22"/>
        </w:rPr>
        <w:t>Afin d’utiliser de manière optimale les ressources des écoles et de maintenir l’équilibre entre les Ecoles, inscrire les nouveaux élèves à hauteur de 26 places disponibles par classe</w:t>
      </w:r>
      <w:r w:rsidRPr="00B74ACD">
        <w:rPr>
          <w:rFonts w:cs="Arial"/>
          <w:szCs w:val="22"/>
        </w:rPr>
        <w:t>.</w:t>
      </w:r>
    </w:p>
    <w:p w:rsidR="00DC7D6E" w:rsidRPr="00985913" w:rsidRDefault="00DC7D6E" w:rsidP="007D60FD">
      <w:pPr>
        <w:widowControl w:val="0"/>
        <w:autoSpaceDE w:val="0"/>
        <w:autoSpaceDN w:val="0"/>
        <w:adjustRightInd w:val="0"/>
        <w:spacing w:before="240" w:after="240" w:line="276" w:lineRule="auto"/>
        <w:ind w:left="709"/>
        <w:rPr>
          <w:rFonts w:cs="Arial"/>
          <w:szCs w:val="22"/>
        </w:rPr>
      </w:pPr>
      <w:r w:rsidRPr="00985913">
        <w:rPr>
          <w:rFonts w:cs="Arial"/>
          <w:szCs w:val="22"/>
        </w:rPr>
        <w:t xml:space="preserve">Pour les sections linguistiques ouvertes dans plusieurs écoles/sites, les places sont offertes selon le tableau suivant dans lequel les écoles sont désignées comme suit EEB1 </w:t>
      </w:r>
      <w:r w:rsidRPr="00985913">
        <w:rPr>
          <w:rFonts w:cs="Arial"/>
          <w:i/>
          <w:szCs w:val="22"/>
        </w:rPr>
        <w:t>site Uccle</w:t>
      </w:r>
      <w:r w:rsidRPr="00985913">
        <w:rPr>
          <w:rFonts w:cs="Arial"/>
          <w:szCs w:val="22"/>
        </w:rPr>
        <w:t xml:space="preserve">, EEB1 </w:t>
      </w:r>
      <w:r w:rsidRPr="00985913">
        <w:rPr>
          <w:rFonts w:cs="Arial"/>
          <w:i/>
          <w:szCs w:val="22"/>
        </w:rPr>
        <w:t>site Berkendael</w:t>
      </w:r>
      <w:r w:rsidRPr="00985913">
        <w:rPr>
          <w:rFonts w:cs="Arial"/>
          <w:szCs w:val="22"/>
        </w:rPr>
        <w:t>, EEB2, EEB3, EEB4 et le cycle maternel renseigné comme M1+M2 :</w:t>
      </w:r>
    </w:p>
    <w:tbl>
      <w:tblPr>
        <w:tblStyle w:val="TableGrid"/>
        <w:tblW w:w="0" w:type="auto"/>
        <w:tblInd w:w="817" w:type="dxa"/>
        <w:tblLook w:val="04A0" w:firstRow="1" w:lastRow="0" w:firstColumn="1" w:lastColumn="0" w:noHBand="0" w:noVBand="1"/>
      </w:tblPr>
      <w:tblGrid>
        <w:gridCol w:w="851"/>
        <w:gridCol w:w="2409"/>
        <w:gridCol w:w="4820"/>
      </w:tblGrid>
      <w:tr w:rsidR="00985913" w:rsidRPr="00B6589B"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EN</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tcPr>
          <w:p w:rsidR="00DC7D6E" w:rsidRPr="00985913" w:rsidRDefault="00DC7D6E" w:rsidP="00E744A8">
            <w:pPr>
              <w:widowControl w:val="0"/>
              <w:autoSpaceDE w:val="0"/>
              <w:autoSpaceDN w:val="0"/>
              <w:adjustRightInd w:val="0"/>
              <w:spacing w:line="276" w:lineRule="auto"/>
              <w:rPr>
                <w:rFonts w:cs="Arial"/>
                <w:szCs w:val="22"/>
                <w:lang w:val="nl-NL"/>
              </w:rPr>
            </w:pPr>
            <w:r w:rsidRPr="00985913">
              <w:rPr>
                <w:rFonts w:cs="Arial"/>
                <w:szCs w:val="22"/>
                <w:lang w:val="nl-NL"/>
              </w:rPr>
              <w:t>EEB1 s</w:t>
            </w:r>
            <w:r w:rsidRPr="00985913">
              <w:rPr>
                <w:rFonts w:cs="Arial"/>
                <w:i/>
                <w:szCs w:val="22"/>
                <w:lang w:val="nl-NL"/>
              </w:rPr>
              <w:t>ite Berkendael</w:t>
            </w:r>
            <w:r w:rsidRPr="00985913">
              <w:rPr>
                <w:rFonts w:cs="Arial"/>
                <w:szCs w:val="22"/>
                <w:lang w:val="nl-NL"/>
              </w:rPr>
              <w:t>, EEB2, EEB3, EEB4</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P3, P4, P5</w:t>
            </w:r>
          </w:p>
        </w:tc>
        <w:tc>
          <w:tcPr>
            <w:tcW w:w="4820"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EEB1 </w:t>
            </w:r>
            <w:r w:rsidRPr="00985913">
              <w:rPr>
                <w:rFonts w:cs="Arial"/>
                <w:i/>
                <w:szCs w:val="22"/>
              </w:rPr>
              <w:t>site Uccle,</w:t>
            </w:r>
            <w:r w:rsidRPr="00985913">
              <w:rPr>
                <w:rFonts w:cs="Arial"/>
                <w:szCs w:val="22"/>
              </w:rPr>
              <w:t xml:space="preserve"> EEB2, EEB3, EEB4</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EEB1 </w:t>
            </w:r>
            <w:r w:rsidRPr="00985913">
              <w:rPr>
                <w:rFonts w:cs="Arial"/>
                <w:i/>
                <w:szCs w:val="22"/>
              </w:rPr>
              <w:t>site Uccle,</w:t>
            </w:r>
            <w:r w:rsidRPr="00985913">
              <w:rPr>
                <w:rFonts w:cs="Arial"/>
                <w:szCs w:val="22"/>
              </w:rPr>
              <w:t xml:space="preserve"> EEB3, EEB4</w:t>
            </w:r>
          </w:p>
        </w:tc>
      </w:tr>
    </w:tbl>
    <w:p w:rsidR="00DC7D6E" w:rsidRPr="00985913" w:rsidRDefault="00DC7D6E" w:rsidP="00DC7D6E">
      <w:pPr>
        <w:widowControl w:val="0"/>
        <w:autoSpaceDE w:val="0"/>
        <w:autoSpaceDN w:val="0"/>
        <w:adjustRightInd w:val="0"/>
        <w:spacing w:before="0"/>
        <w:ind w:left="284"/>
        <w:rPr>
          <w:rFonts w:cs="Arial"/>
          <w:szCs w:val="22"/>
        </w:rPr>
      </w:pPr>
    </w:p>
    <w:tbl>
      <w:tblPr>
        <w:tblStyle w:val="TableGrid"/>
        <w:tblW w:w="0" w:type="auto"/>
        <w:tblInd w:w="817" w:type="dxa"/>
        <w:tblLook w:val="04A0" w:firstRow="1" w:lastRow="0" w:firstColumn="1" w:lastColumn="0" w:noHBand="0" w:noVBand="1"/>
      </w:tblPr>
      <w:tblGrid>
        <w:gridCol w:w="851"/>
        <w:gridCol w:w="2409"/>
        <w:gridCol w:w="4820"/>
      </w:tblGrid>
      <w:tr w:rsidR="00985913" w:rsidRPr="00B6589B"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FR</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tcPr>
          <w:p w:rsidR="00DC7D6E" w:rsidRPr="00985913" w:rsidRDefault="00DC7D6E" w:rsidP="00E744A8">
            <w:pPr>
              <w:widowControl w:val="0"/>
              <w:autoSpaceDE w:val="0"/>
              <w:autoSpaceDN w:val="0"/>
              <w:adjustRightInd w:val="0"/>
              <w:spacing w:line="276" w:lineRule="auto"/>
              <w:rPr>
                <w:rFonts w:cs="Arial"/>
                <w:szCs w:val="22"/>
                <w:lang w:val="nl-NL"/>
              </w:rPr>
            </w:pPr>
            <w:r w:rsidRPr="00985913">
              <w:rPr>
                <w:rFonts w:cs="Arial"/>
                <w:szCs w:val="22"/>
                <w:lang w:val="nl-NL"/>
              </w:rPr>
              <w:t>EEB1 s</w:t>
            </w:r>
            <w:r w:rsidRPr="00985913">
              <w:rPr>
                <w:rFonts w:cs="Arial"/>
                <w:i/>
                <w:szCs w:val="22"/>
                <w:lang w:val="nl-NL"/>
              </w:rPr>
              <w:t>ite Berkendael</w:t>
            </w:r>
            <w:r w:rsidRPr="00985913">
              <w:rPr>
                <w:rFonts w:cs="Arial"/>
                <w:szCs w:val="22"/>
                <w:lang w:val="nl-NL"/>
              </w:rPr>
              <w:t>, EEB2, EEB3, EEB4</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P3, P4, P5</w:t>
            </w:r>
          </w:p>
        </w:tc>
        <w:tc>
          <w:tcPr>
            <w:tcW w:w="4820"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EEB1 </w:t>
            </w:r>
            <w:r w:rsidRPr="00985913">
              <w:rPr>
                <w:rFonts w:cs="Arial"/>
                <w:i/>
                <w:szCs w:val="22"/>
              </w:rPr>
              <w:t>site Uccle,</w:t>
            </w:r>
            <w:r w:rsidRPr="00985913">
              <w:rPr>
                <w:rFonts w:cs="Arial"/>
                <w:szCs w:val="22"/>
              </w:rPr>
              <w:t xml:space="preserve"> EEB2, EEB3, EEB4</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EEB1 </w:t>
            </w:r>
            <w:r w:rsidRPr="00985913">
              <w:rPr>
                <w:rFonts w:cs="Arial"/>
                <w:i/>
                <w:szCs w:val="22"/>
              </w:rPr>
              <w:t>site Uccle,</w:t>
            </w:r>
            <w:r w:rsidRPr="00985913">
              <w:rPr>
                <w:rFonts w:cs="Arial"/>
                <w:szCs w:val="22"/>
              </w:rPr>
              <w:t xml:space="preserve"> EEB2, EEB3, EEB4</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lastRenderedPageBreak/>
              <w:t>DE</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tcPr>
          <w:p w:rsidR="00DC7D6E" w:rsidRPr="00985913" w:rsidRDefault="00DC7D6E" w:rsidP="00E744A8">
            <w:pPr>
              <w:widowControl w:val="0"/>
              <w:autoSpaceDE w:val="0"/>
              <w:autoSpaceDN w:val="0"/>
              <w:adjustRightInd w:val="0"/>
              <w:spacing w:line="276" w:lineRule="auto"/>
              <w:rPr>
                <w:rFonts w:cs="Arial"/>
                <w:szCs w:val="22"/>
                <w:lang w:val="nl-NL"/>
              </w:rPr>
            </w:pPr>
            <w:r w:rsidRPr="00985913">
              <w:rPr>
                <w:rFonts w:cs="Arial"/>
                <w:szCs w:val="22"/>
                <w:lang w:val="nl-NL"/>
              </w:rPr>
              <w:t>EEB2, EEB3, EEB4</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P3, P4, P5</w:t>
            </w:r>
          </w:p>
        </w:tc>
        <w:tc>
          <w:tcPr>
            <w:tcW w:w="4820"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EEB1 </w:t>
            </w:r>
            <w:r w:rsidRPr="00985913">
              <w:rPr>
                <w:rFonts w:cs="Arial"/>
                <w:i/>
                <w:szCs w:val="22"/>
              </w:rPr>
              <w:t>site Uccle,</w:t>
            </w:r>
            <w:r w:rsidRPr="00985913">
              <w:rPr>
                <w:rFonts w:cs="Arial"/>
                <w:szCs w:val="22"/>
              </w:rPr>
              <w:t xml:space="preserve"> EEB2, EEB3, EEB4</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EEB1 </w:t>
            </w:r>
            <w:r w:rsidRPr="00985913">
              <w:rPr>
                <w:rFonts w:cs="Arial"/>
                <w:i/>
                <w:szCs w:val="22"/>
              </w:rPr>
              <w:t>site Uccle,</w:t>
            </w:r>
            <w:r w:rsidRPr="00985913">
              <w:rPr>
                <w:rFonts w:cs="Arial"/>
                <w:szCs w:val="22"/>
              </w:rPr>
              <w:t xml:space="preserve"> EEB3, EEB4</w:t>
            </w:r>
          </w:p>
        </w:tc>
      </w:tr>
    </w:tbl>
    <w:p w:rsidR="00DC7D6E" w:rsidRPr="00985913" w:rsidRDefault="00DC7D6E" w:rsidP="00DC7D6E">
      <w:pPr>
        <w:widowControl w:val="0"/>
        <w:autoSpaceDE w:val="0"/>
        <w:autoSpaceDN w:val="0"/>
        <w:adjustRightInd w:val="0"/>
        <w:spacing w:before="0"/>
        <w:ind w:left="284"/>
        <w:rPr>
          <w:rFonts w:cs="Arial"/>
          <w:szCs w:val="22"/>
        </w:rPr>
      </w:pPr>
    </w:p>
    <w:tbl>
      <w:tblPr>
        <w:tblStyle w:val="TableGrid"/>
        <w:tblW w:w="0" w:type="auto"/>
        <w:tblInd w:w="817" w:type="dxa"/>
        <w:tblLook w:val="04A0" w:firstRow="1" w:lastRow="0" w:firstColumn="1" w:lastColumn="0" w:noHBand="0" w:noVBand="1"/>
      </w:tblPr>
      <w:tblGrid>
        <w:gridCol w:w="851"/>
        <w:gridCol w:w="2409"/>
        <w:gridCol w:w="4820"/>
      </w:tblGrid>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IT</w:t>
            </w:r>
          </w:p>
        </w:tc>
        <w:tc>
          <w:tcPr>
            <w:tcW w:w="2409" w:type="dxa"/>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M1+M2, P1, P2</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EEB1 s</w:t>
            </w:r>
            <w:r w:rsidRPr="00985913">
              <w:rPr>
                <w:rFonts w:cs="Arial"/>
                <w:i/>
                <w:szCs w:val="22"/>
              </w:rPr>
              <w:t>ite Uccle,</w:t>
            </w:r>
            <w:r w:rsidRPr="00985913">
              <w:rPr>
                <w:rFonts w:cs="Arial"/>
                <w:szCs w:val="22"/>
              </w:rPr>
              <w:t xml:space="preserve"> EEB2, EEB4</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P3, P4, P5</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EEB1 s</w:t>
            </w:r>
            <w:r w:rsidRPr="00985913">
              <w:rPr>
                <w:rFonts w:cs="Arial"/>
                <w:i/>
                <w:szCs w:val="22"/>
              </w:rPr>
              <w:t>ite Uccle,</w:t>
            </w:r>
            <w:r w:rsidRPr="00985913">
              <w:rPr>
                <w:rFonts w:cs="Arial"/>
                <w:szCs w:val="22"/>
              </w:rPr>
              <w:t xml:space="preserve"> EEB2, EEB4</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EEB1 s</w:t>
            </w:r>
            <w:r w:rsidRPr="00985913">
              <w:rPr>
                <w:rFonts w:cs="Arial"/>
                <w:i/>
                <w:szCs w:val="22"/>
              </w:rPr>
              <w:t>ite Uccle,</w:t>
            </w:r>
            <w:r w:rsidRPr="00985913">
              <w:rPr>
                <w:rFonts w:cs="Arial"/>
                <w:szCs w:val="22"/>
              </w:rPr>
              <w:t xml:space="preserve"> EEB2, EEB4</w:t>
            </w:r>
          </w:p>
        </w:tc>
      </w:tr>
    </w:tbl>
    <w:p w:rsidR="00DC7D6E" w:rsidRPr="00985913" w:rsidRDefault="00DC7D6E" w:rsidP="00DC7D6E">
      <w:pPr>
        <w:widowControl w:val="0"/>
        <w:autoSpaceDE w:val="0"/>
        <w:autoSpaceDN w:val="0"/>
        <w:adjustRightInd w:val="0"/>
        <w:spacing w:before="0"/>
        <w:ind w:left="284"/>
        <w:rPr>
          <w:rFonts w:cs="Arial"/>
          <w:szCs w:val="22"/>
        </w:rPr>
      </w:pPr>
    </w:p>
    <w:tbl>
      <w:tblPr>
        <w:tblStyle w:val="TableGrid"/>
        <w:tblW w:w="0" w:type="auto"/>
        <w:tblInd w:w="817" w:type="dxa"/>
        <w:tblLook w:val="04A0" w:firstRow="1" w:lastRow="0" w:firstColumn="1" w:lastColumn="0" w:noHBand="0" w:noVBand="1"/>
      </w:tblPr>
      <w:tblGrid>
        <w:gridCol w:w="851"/>
        <w:gridCol w:w="2409"/>
        <w:gridCol w:w="4820"/>
      </w:tblGrid>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NL</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lang w:val="nl-NL"/>
              </w:rPr>
            </w:pPr>
            <w:r w:rsidRPr="00985913">
              <w:rPr>
                <w:rFonts w:cs="Arial"/>
                <w:szCs w:val="22"/>
                <w:lang w:val="nl-NL"/>
              </w:rPr>
              <w:t>EEB2, EEB3, EEB4</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P3, P4, P5</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lang w:val="nl-NL"/>
              </w:rPr>
            </w:pPr>
            <w:r w:rsidRPr="00985913">
              <w:rPr>
                <w:rFonts w:cs="Arial"/>
                <w:szCs w:val="22"/>
                <w:lang w:val="nl-NL"/>
              </w:rPr>
              <w:t>EEB2, EEB3, EEB4</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lang w:val="nl-NL"/>
              </w:rPr>
            </w:pPr>
            <w:r w:rsidRPr="00985913">
              <w:rPr>
                <w:rFonts w:cs="Arial"/>
                <w:szCs w:val="22"/>
                <w:lang w:val="nl-NL"/>
              </w:rPr>
              <w:t>EEB2, EEB3, EEB4</w:t>
            </w:r>
          </w:p>
        </w:tc>
      </w:tr>
    </w:tbl>
    <w:p w:rsidR="00DC7D6E" w:rsidRPr="00985913" w:rsidRDefault="00DC7D6E" w:rsidP="00DC7D6E">
      <w:pPr>
        <w:widowControl w:val="0"/>
        <w:autoSpaceDE w:val="0"/>
        <w:autoSpaceDN w:val="0"/>
        <w:adjustRightInd w:val="0"/>
        <w:spacing w:before="0"/>
        <w:ind w:left="284"/>
        <w:rPr>
          <w:rFonts w:cs="Arial"/>
          <w:szCs w:val="22"/>
        </w:rPr>
      </w:pPr>
    </w:p>
    <w:tbl>
      <w:tblPr>
        <w:tblStyle w:val="TableGrid"/>
        <w:tblW w:w="0" w:type="auto"/>
        <w:tblInd w:w="817" w:type="dxa"/>
        <w:tblLook w:val="04A0" w:firstRow="1" w:lastRow="0" w:firstColumn="1" w:lastColumn="0" w:noHBand="0" w:noVBand="1"/>
      </w:tblPr>
      <w:tblGrid>
        <w:gridCol w:w="851"/>
        <w:gridCol w:w="2409"/>
        <w:gridCol w:w="4820"/>
      </w:tblGrid>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EL</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tcPr>
          <w:p w:rsidR="00DC7D6E" w:rsidRPr="00985913" w:rsidRDefault="00DC7D6E" w:rsidP="00E744A8">
            <w:pPr>
              <w:widowControl w:val="0"/>
              <w:autoSpaceDE w:val="0"/>
              <w:autoSpaceDN w:val="0"/>
              <w:adjustRightInd w:val="0"/>
              <w:spacing w:line="276" w:lineRule="auto"/>
              <w:rPr>
                <w:rFonts w:cs="Arial"/>
                <w:szCs w:val="22"/>
                <w:lang w:val="nl-NL"/>
              </w:rPr>
            </w:pPr>
            <w:r w:rsidRPr="00985913">
              <w:rPr>
                <w:rFonts w:cs="Arial"/>
                <w:szCs w:val="22"/>
                <w:lang w:val="nl-NL"/>
              </w:rPr>
              <w:t>EEB1 s</w:t>
            </w:r>
            <w:r w:rsidRPr="00985913">
              <w:rPr>
                <w:rFonts w:cs="Arial"/>
                <w:i/>
                <w:szCs w:val="22"/>
                <w:lang w:val="nl-NL"/>
              </w:rPr>
              <w:t>ite Berkendael</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P3, P4, P5 </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EEB3</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EEB3</w:t>
            </w:r>
          </w:p>
        </w:tc>
      </w:tr>
    </w:tbl>
    <w:p w:rsidR="00DC7D6E" w:rsidRPr="00985913" w:rsidRDefault="00DC7D6E" w:rsidP="00DC7D6E">
      <w:pPr>
        <w:widowControl w:val="0"/>
        <w:autoSpaceDE w:val="0"/>
        <w:autoSpaceDN w:val="0"/>
        <w:adjustRightInd w:val="0"/>
        <w:spacing w:before="0"/>
        <w:ind w:left="284"/>
        <w:rPr>
          <w:rFonts w:cs="Arial"/>
          <w:szCs w:val="22"/>
        </w:rPr>
      </w:pPr>
    </w:p>
    <w:tbl>
      <w:tblPr>
        <w:tblStyle w:val="TableGrid"/>
        <w:tblW w:w="0" w:type="auto"/>
        <w:tblInd w:w="817" w:type="dxa"/>
        <w:tblLook w:val="04A0" w:firstRow="1" w:lastRow="0" w:firstColumn="1" w:lastColumn="0" w:noHBand="0" w:noVBand="1"/>
      </w:tblPr>
      <w:tblGrid>
        <w:gridCol w:w="851"/>
        <w:gridCol w:w="2409"/>
        <w:gridCol w:w="4820"/>
      </w:tblGrid>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ES</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lang w:val="nl-NL"/>
              </w:rPr>
            </w:pPr>
            <w:r w:rsidRPr="00985913">
              <w:rPr>
                <w:rFonts w:cs="Arial"/>
                <w:szCs w:val="22"/>
                <w:lang w:val="nl-NL"/>
              </w:rPr>
              <w:t xml:space="preserve">EEB1 </w:t>
            </w:r>
            <w:r w:rsidRPr="00985913">
              <w:rPr>
                <w:rFonts w:cs="Arial"/>
                <w:i/>
                <w:szCs w:val="22"/>
                <w:lang w:val="nl-NL"/>
              </w:rPr>
              <w:t>site Uccle</w:t>
            </w:r>
            <w:r w:rsidRPr="00985913">
              <w:rPr>
                <w:rFonts w:cs="Arial"/>
                <w:szCs w:val="22"/>
                <w:lang w:val="nl-NL"/>
              </w:rPr>
              <w:t>, EEB3</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P3, P4, P5</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lang w:val="nl-NL"/>
              </w:rPr>
            </w:pPr>
            <w:r w:rsidRPr="00985913">
              <w:rPr>
                <w:rFonts w:cs="Arial"/>
                <w:szCs w:val="22"/>
                <w:lang w:val="nl-NL"/>
              </w:rPr>
              <w:t xml:space="preserve">EEB1 </w:t>
            </w:r>
            <w:r w:rsidRPr="00985913">
              <w:rPr>
                <w:rFonts w:cs="Arial"/>
                <w:i/>
                <w:szCs w:val="22"/>
                <w:lang w:val="nl-NL"/>
              </w:rPr>
              <w:t>site Uccle</w:t>
            </w:r>
            <w:r w:rsidRPr="00985913">
              <w:rPr>
                <w:rFonts w:cs="Arial"/>
                <w:szCs w:val="22"/>
                <w:lang w:val="nl-NL"/>
              </w:rPr>
              <w:t>, EEB3</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lang w:val="nl-NL"/>
              </w:rPr>
            </w:pPr>
            <w:r w:rsidRPr="00985913">
              <w:rPr>
                <w:rFonts w:cs="Arial"/>
                <w:szCs w:val="22"/>
                <w:lang w:val="nl-NL"/>
              </w:rPr>
              <w:t xml:space="preserve">EEB1 </w:t>
            </w:r>
            <w:r w:rsidRPr="00985913">
              <w:rPr>
                <w:rFonts w:cs="Arial"/>
                <w:i/>
                <w:szCs w:val="22"/>
                <w:lang w:val="nl-NL"/>
              </w:rPr>
              <w:t>site Uccle</w:t>
            </w:r>
            <w:r w:rsidRPr="00985913">
              <w:rPr>
                <w:rFonts w:cs="Arial"/>
                <w:szCs w:val="22"/>
                <w:lang w:val="nl-NL"/>
              </w:rPr>
              <w:t>, EEB3</w:t>
            </w:r>
          </w:p>
        </w:tc>
      </w:tr>
    </w:tbl>
    <w:p w:rsidR="00DC7D6E" w:rsidRPr="00985913" w:rsidRDefault="00DC7D6E" w:rsidP="00DC7D6E">
      <w:pPr>
        <w:widowControl w:val="0"/>
        <w:autoSpaceDE w:val="0"/>
        <w:autoSpaceDN w:val="0"/>
        <w:adjustRightInd w:val="0"/>
        <w:spacing w:line="276" w:lineRule="auto"/>
        <w:ind w:left="284"/>
        <w:rPr>
          <w:rFonts w:cs="Arial"/>
          <w:szCs w:val="22"/>
        </w:rPr>
      </w:pPr>
    </w:p>
    <w:tbl>
      <w:tblPr>
        <w:tblStyle w:val="TableGrid"/>
        <w:tblW w:w="0" w:type="auto"/>
        <w:tblInd w:w="817" w:type="dxa"/>
        <w:tblLook w:val="04A0" w:firstRow="1" w:lastRow="0" w:firstColumn="1" w:lastColumn="0" w:noHBand="0" w:noVBand="1"/>
      </w:tblPr>
      <w:tblGrid>
        <w:gridCol w:w="851"/>
        <w:gridCol w:w="2409"/>
        <w:gridCol w:w="4820"/>
      </w:tblGrid>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PL</w:t>
            </w: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M1+M2, P1, P2</w:t>
            </w:r>
          </w:p>
        </w:tc>
        <w:tc>
          <w:tcPr>
            <w:tcW w:w="4820" w:type="dxa"/>
          </w:tcPr>
          <w:p w:rsidR="00DC7D6E" w:rsidRPr="00985913" w:rsidRDefault="00DC7D6E" w:rsidP="00E744A8">
            <w:pPr>
              <w:widowControl w:val="0"/>
              <w:autoSpaceDE w:val="0"/>
              <w:autoSpaceDN w:val="0"/>
              <w:adjustRightInd w:val="0"/>
              <w:spacing w:line="276" w:lineRule="auto"/>
              <w:rPr>
                <w:rFonts w:cs="Arial"/>
                <w:szCs w:val="22"/>
                <w:lang w:val="nl-NL"/>
              </w:rPr>
            </w:pPr>
            <w:r w:rsidRPr="00985913">
              <w:rPr>
                <w:rFonts w:cs="Arial"/>
                <w:szCs w:val="22"/>
                <w:lang w:val="nl-NL"/>
              </w:rPr>
              <w:t>EEB1 s</w:t>
            </w:r>
            <w:r w:rsidRPr="00985913">
              <w:rPr>
                <w:rFonts w:cs="Arial"/>
                <w:i/>
                <w:szCs w:val="22"/>
                <w:lang w:val="nl-NL"/>
              </w:rPr>
              <w:t>ite Berkendael</w:t>
            </w:r>
          </w:p>
        </w:tc>
      </w:tr>
      <w:tr w:rsidR="00985913"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 xml:space="preserve">P3, P4, P5 </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 xml:space="preserve">EEB1 </w:t>
            </w:r>
            <w:r w:rsidRPr="00985913">
              <w:rPr>
                <w:rFonts w:cs="Arial"/>
                <w:i/>
                <w:szCs w:val="22"/>
              </w:rPr>
              <w:t>site Uccle</w:t>
            </w:r>
          </w:p>
        </w:tc>
      </w:tr>
      <w:tr w:rsidR="00DC7D6E" w:rsidRPr="00985913" w:rsidTr="00E744A8">
        <w:tc>
          <w:tcPr>
            <w:tcW w:w="851" w:type="dxa"/>
          </w:tcPr>
          <w:p w:rsidR="00DC7D6E" w:rsidRPr="00985913" w:rsidRDefault="00DC7D6E" w:rsidP="00E744A8">
            <w:pPr>
              <w:widowControl w:val="0"/>
              <w:autoSpaceDE w:val="0"/>
              <w:autoSpaceDN w:val="0"/>
              <w:adjustRightInd w:val="0"/>
              <w:spacing w:line="276" w:lineRule="auto"/>
              <w:rPr>
                <w:rFonts w:cs="Arial"/>
                <w:szCs w:val="22"/>
                <w:lang w:val="nl-NL"/>
              </w:rPr>
            </w:pPr>
          </w:p>
        </w:tc>
        <w:tc>
          <w:tcPr>
            <w:tcW w:w="2409" w:type="dxa"/>
          </w:tcPr>
          <w:p w:rsidR="00DC7D6E" w:rsidRPr="00985913" w:rsidRDefault="00DC7D6E" w:rsidP="00E744A8">
            <w:pPr>
              <w:widowControl w:val="0"/>
              <w:autoSpaceDE w:val="0"/>
              <w:autoSpaceDN w:val="0"/>
              <w:adjustRightInd w:val="0"/>
              <w:spacing w:line="276" w:lineRule="auto"/>
              <w:rPr>
                <w:rFonts w:cs="Arial"/>
                <w:szCs w:val="22"/>
              </w:rPr>
            </w:pPr>
            <w:r w:rsidRPr="00985913">
              <w:rPr>
                <w:rFonts w:cs="Arial"/>
                <w:szCs w:val="22"/>
              </w:rPr>
              <w:t>Cycle secondaire</w:t>
            </w:r>
          </w:p>
        </w:tc>
        <w:tc>
          <w:tcPr>
            <w:tcW w:w="4820" w:type="dxa"/>
            <w:vAlign w:val="center"/>
          </w:tcPr>
          <w:p w:rsidR="00DC7D6E" w:rsidRPr="00985913" w:rsidRDefault="00DC7D6E" w:rsidP="00E744A8">
            <w:pPr>
              <w:widowControl w:val="0"/>
              <w:autoSpaceDE w:val="0"/>
              <w:autoSpaceDN w:val="0"/>
              <w:adjustRightInd w:val="0"/>
              <w:spacing w:line="276" w:lineRule="auto"/>
              <w:jc w:val="left"/>
              <w:rPr>
                <w:rFonts w:cs="Arial"/>
                <w:szCs w:val="22"/>
              </w:rPr>
            </w:pPr>
            <w:r w:rsidRPr="00985913">
              <w:rPr>
                <w:rFonts w:cs="Arial"/>
                <w:szCs w:val="22"/>
              </w:rPr>
              <w:t xml:space="preserve">EEB1 </w:t>
            </w:r>
            <w:r w:rsidRPr="00985913">
              <w:rPr>
                <w:rFonts w:cs="Arial"/>
                <w:i/>
                <w:szCs w:val="22"/>
              </w:rPr>
              <w:t>site Uccle</w:t>
            </w:r>
          </w:p>
        </w:tc>
      </w:tr>
    </w:tbl>
    <w:p w:rsidR="00DC7D6E" w:rsidRPr="00985913" w:rsidRDefault="00DC7D6E" w:rsidP="00DC7D6E">
      <w:pPr>
        <w:widowControl w:val="0"/>
        <w:autoSpaceDE w:val="0"/>
        <w:autoSpaceDN w:val="0"/>
        <w:adjustRightInd w:val="0"/>
        <w:spacing w:line="276" w:lineRule="auto"/>
        <w:ind w:left="284"/>
        <w:rPr>
          <w:rFonts w:cs="Arial"/>
          <w:szCs w:val="22"/>
        </w:rPr>
      </w:pPr>
    </w:p>
    <w:p w:rsidR="00DC7D6E" w:rsidRPr="00203A47" w:rsidRDefault="00DC7D6E" w:rsidP="00DC7D6E">
      <w:pPr>
        <w:widowControl w:val="0"/>
        <w:autoSpaceDE w:val="0"/>
        <w:autoSpaceDN w:val="0"/>
        <w:adjustRightInd w:val="0"/>
        <w:spacing w:before="0" w:line="276" w:lineRule="auto"/>
        <w:ind w:left="703" w:hanging="346"/>
        <w:rPr>
          <w:rFonts w:cs="Arial"/>
          <w:szCs w:val="22"/>
        </w:rPr>
      </w:pPr>
      <w:r w:rsidRPr="00203A47">
        <w:rPr>
          <w:rFonts w:cs="Arial"/>
          <w:szCs w:val="22"/>
        </w:rPr>
        <w:t>-</w:t>
      </w:r>
      <w:r w:rsidRPr="00203A47">
        <w:rPr>
          <w:rFonts w:cs="Arial"/>
          <w:szCs w:val="22"/>
        </w:rPr>
        <w:tab/>
        <w:t>Au-delà d</w:t>
      </w:r>
      <w:r>
        <w:rPr>
          <w:rFonts w:cs="Arial"/>
          <w:szCs w:val="22"/>
        </w:rPr>
        <w:t xml:space="preserve">u seuil </w:t>
      </w:r>
      <w:r w:rsidRPr="00D51CA0">
        <w:rPr>
          <w:rFonts w:cs="Arial"/>
          <w:szCs w:val="22"/>
        </w:rPr>
        <w:t>de</w:t>
      </w:r>
      <w:r w:rsidR="00985913">
        <w:rPr>
          <w:rFonts w:cs="Arial"/>
          <w:szCs w:val="22"/>
        </w:rPr>
        <w:t xml:space="preserve"> </w:t>
      </w:r>
      <w:r w:rsidRPr="00985913">
        <w:rPr>
          <w:rFonts w:cs="Arial"/>
          <w:szCs w:val="22"/>
        </w:rPr>
        <w:t>26</w:t>
      </w:r>
      <w:r>
        <w:rPr>
          <w:rFonts w:cs="Arial"/>
          <w:b/>
          <w:color w:val="FF0000"/>
          <w:szCs w:val="22"/>
        </w:rPr>
        <w:t xml:space="preserve"> </w:t>
      </w:r>
      <w:r w:rsidRPr="00D51CA0">
        <w:rPr>
          <w:rFonts w:cs="Arial"/>
          <w:szCs w:val="22"/>
        </w:rPr>
        <w:t xml:space="preserve">élèves par classe, </w:t>
      </w:r>
      <w:r w:rsidRPr="00203A47">
        <w:rPr>
          <w:rFonts w:cs="Arial"/>
          <w:szCs w:val="22"/>
        </w:rPr>
        <w:t>seront inscrits les élèves présentant un critère particulier de priorité ainsi que les autres élèves dans le cas où le seuil est déjà atteint dans toutes les écoles</w:t>
      </w:r>
      <w:r w:rsidRPr="00985913">
        <w:rPr>
          <w:rFonts w:cs="Arial"/>
          <w:szCs w:val="22"/>
        </w:rPr>
        <w:t xml:space="preserve">/sites </w:t>
      </w:r>
      <w:r w:rsidRPr="00203A47">
        <w:rPr>
          <w:rFonts w:cs="Arial"/>
          <w:szCs w:val="22"/>
        </w:rPr>
        <w:t>pour la section et le niveau demandés.</w:t>
      </w:r>
    </w:p>
    <w:p w:rsidR="00DC7D6E" w:rsidRPr="00203A47" w:rsidRDefault="00DC7D6E" w:rsidP="00DC7D6E">
      <w:pPr>
        <w:widowControl w:val="0"/>
        <w:autoSpaceDE w:val="0"/>
        <w:autoSpaceDN w:val="0"/>
        <w:adjustRightInd w:val="0"/>
        <w:spacing w:line="276" w:lineRule="auto"/>
        <w:ind w:left="705" w:hanging="345"/>
        <w:rPr>
          <w:rFonts w:cs="Arial"/>
          <w:szCs w:val="22"/>
        </w:rPr>
      </w:pPr>
      <w:r w:rsidRPr="00203A47">
        <w:rPr>
          <w:rFonts w:cs="Arial"/>
          <w:szCs w:val="22"/>
        </w:rPr>
        <w:t>-</w:t>
      </w:r>
      <w:r w:rsidRPr="00203A47">
        <w:rPr>
          <w:rFonts w:cs="Arial"/>
          <w:szCs w:val="22"/>
        </w:rPr>
        <w:tab/>
        <w:t>L’Autorité centrale des inscriptions se réserve le droit d’adapter la structure des écoles et la répartition des classes figurant en annexe II, à savoir procéder à la création</w:t>
      </w:r>
      <w:r>
        <w:rPr>
          <w:rFonts w:cs="Arial"/>
          <w:szCs w:val="22"/>
        </w:rPr>
        <w:t xml:space="preserve"> </w:t>
      </w:r>
      <w:r w:rsidRPr="00203A47">
        <w:rPr>
          <w:rFonts w:cs="Arial"/>
          <w:szCs w:val="22"/>
        </w:rPr>
        <w:t>ou à la suppression de classe(s) dans l’une ou l’autre école</w:t>
      </w:r>
      <w:r>
        <w:rPr>
          <w:rFonts w:cs="Arial"/>
          <w:szCs w:val="22"/>
        </w:rPr>
        <w:t xml:space="preserve"> </w:t>
      </w:r>
      <w:r w:rsidRPr="00D51CA0">
        <w:rPr>
          <w:rFonts w:cs="Arial"/>
          <w:szCs w:val="22"/>
        </w:rPr>
        <w:t xml:space="preserve">ou site, </w:t>
      </w:r>
      <w:r w:rsidRPr="00203A47">
        <w:rPr>
          <w:rFonts w:cs="Arial"/>
          <w:szCs w:val="22"/>
        </w:rPr>
        <w:t xml:space="preserve">en fonction du nombre de demandes d’inscription recevables selon les dispositions de la </w:t>
      </w:r>
      <w:r w:rsidRPr="00203A47">
        <w:rPr>
          <w:rFonts w:cs="Arial"/>
          <w:szCs w:val="22"/>
        </w:rPr>
        <w:lastRenderedPageBreak/>
        <w:t>politique d’inscription, dans le respect des lignes directrices fixées par le Conseil supérieur.</w:t>
      </w:r>
      <w:r w:rsidRPr="00203A47">
        <w:rPr>
          <w:rFonts w:cs="Arial"/>
          <w:i/>
          <w:szCs w:val="22"/>
        </w:rPr>
        <w:t xml:space="preserve">   </w:t>
      </w:r>
      <w:r w:rsidRPr="00203A47">
        <w:rPr>
          <w:rFonts w:cs="Arial"/>
          <w:szCs w:val="22"/>
        </w:rPr>
        <w:t>La création d’une nouvelle classe ne s’envisage que si les classes correspondant à la section linguistique et au niveau concernés ne permettent pas d’accueillir les élèves.</w:t>
      </w:r>
    </w:p>
    <w:p w:rsidR="00DC7D6E" w:rsidRDefault="00DC7D6E" w:rsidP="00DC7D6E">
      <w:pPr>
        <w:widowControl w:val="0"/>
        <w:autoSpaceDE w:val="0"/>
        <w:autoSpaceDN w:val="0"/>
        <w:adjustRightInd w:val="0"/>
        <w:spacing w:line="276" w:lineRule="auto"/>
        <w:ind w:left="702" w:hanging="342"/>
        <w:rPr>
          <w:rFonts w:cs="Arial"/>
          <w:szCs w:val="22"/>
        </w:rPr>
      </w:pPr>
      <w:r w:rsidRPr="00203A47">
        <w:rPr>
          <w:rFonts w:cs="Arial"/>
          <w:szCs w:val="22"/>
        </w:rPr>
        <w:t xml:space="preserve">- </w:t>
      </w:r>
      <w:r w:rsidRPr="00203A47">
        <w:rPr>
          <w:rFonts w:cs="Arial"/>
          <w:szCs w:val="22"/>
        </w:rPr>
        <w:tab/>
        <w:t>Autoriser</w:t>
      </w:r>
      <w:r>
        <w:rPr>
          <w:rFonts w:cs="Arial"/>
          <w:szCs w:val="22"/>
        </w:rPr>
        <w:t xml:space="preserve"> les transferts</w:t>
      </w:r>
      <w:r w:rsidRPr="00203A47">
        <w:rPr>
          <w:rFonts w:cs="Arial"/>
          <w:szCs w:val="22"/>
        </w:rPr>
        <w:t>, sans autre condition que l’introduction d’une demande pendant la première phase d’inscription :</w:t>
      </w:r>
    </w:p>
    <w:p w:rsidR="00DC7D6E" w:rsidRDefault="00DC7D6E" w:rsidP="00DC7D6E">
      <w:pPr>
        <w:widowControl w:val="0"/>
        <w:autoSpaceDE w:val="0"/>
        <w:autoSpaceDN w:val="0"/>
        <w:adjustRightInd w:val="0"/>
        <w:spacing w:before="0" w:after="0" w:line="276" w:lineRule="auto"/>
        <w:ind w:left="709" w:hanging="6"/>
        <w:rPr>
          <w:rFonts w:cs="Arial"/>
          <w:szCs w:val="22"/>
        </w:rPr>
      </w:pPr>
      <w:r w:rsidRPr="00203A47">
        <w:rPr>
          <w:rFonts w:cs="Arial"/>
          <w:szCs w:val="22"/>
        </w:rPr>
        <w:t>- vers le site de</w:t>
      </w:r>
      <w:r>
        <w:rPr>
          <w:rFonts w:cs="Arial"/>
          <w:szCs w:val="22"/>
        </w:rPr>
        <w:t xml:space="preserve"> </w:t>
      </w:r>
      <w:r w:rsidRPr="00D51CA0">
        <w:rPr>
          <w:rFonts w:cs="Arial"/>
          <w:szCs w:val="22"/>
        </w:rPr>
        <w:t>l’Ecole</w:t>
      </w:r>
      <w:r w:rsidRPr="00D04D3D">
        <w:rPr>
          <w:rFonts w:cs="Arial"/>
          <w:b/>
          <w:color w:val="FF0000"/>
          <w:szCs w:val="22"/>
        </w:rPr>
        <w:t xml:space="preserve"> </w:t>
      </w:r>
      <w:r>
        <w:rPr>
          <w:rFonts w:cs="Arial"/>
          <w:szCs w:val="22"/>
        </w:rPr>
        <w:t>de Bruxelles I</w:t>
      </w:r>
      <w:r w:rsidRPr="00203A47">
        <w:rPr>
          <w:rFonts w:cs="Arial"/>
          <w:szCs w:val="22"/>
        </w:rPr>
        <w:t xml:space="preserve"> </w:t>
      </w:r>
      <w:r>
        <w:rPr>
          <w:rFonts w:cs="Arial"/>
          <w:szCs w:val="22"/>
        </w:rPr>
        <w:t xml:space="preserve">site </w:t>
      </w:r>
      <w:r w:rsidRPr="00203A47">
        <w:rPr>
          <w:rFonts w:cs="Arial"/>
          <w:szCs w:val="22"/>
        </w:rPr>
        <w:t>Berkendael dans les sections linguistiques et les niveaux qui y sont ouverts</w:t>
      </w:r>
      <w:r>
        <w:rPr>
          <w:rFonts w:cs="Arial"/>
          <w:szCs w:val="22"/>
        </w:rPr>
        <w:t> ;</w:t>
      </w:r>
    </w:p>
    <w:p w:rsidR="00DC7D6E" w:rsidRDefault="00DC7D6E" w:rsidP="00DC7D6E">
      <w:pPr>
        <w:widowControl w:val="0"/>
        <w:autoSpaceDE w:val="0"/>
        <w:autoSpaceDN w:val="0"/>
        <w:adjustRightInd w:val="0"/>
        <w:spacing w:before="0" w:after="0" w:line="276" w:lineRule="auto"/>
        <w:ind w:left="709" w:hanging="6"/>
        <w:rPr>
          <w:rFonts w:cs="Arial"/>
          <w:szCs w:val="22"/>
        </w:rPr>
      </w:pPr>
      <w:r>
        <w:rPr>
          <w:rFonts w:cs="Arial"/>
          <w:szCs w:val="22"/>
        </w:rPr>
        <w:t xml:space="preserve">- pour les élèves SWALS estoniens fréquentant l’EEB2 vers l’Ecole européenne de Bruxelles IV </w:t>
      </w:r>
      <w:r w:rsidRPr="00985913">
        <w:rPr>
          <w:rFonts w:cs="Arial"/>
          <w:szCs w:val="22"/>
        </w:rPr>
        <w:t>pour les niveaux qui y sont ouverts </w:t>
      </w:r>
      <w:r>
        <w:rPr>
          <w:rFonts w:cs="Arial"/>
          <w:szCs w:val="22"/>
        </w:rPr>
        <w:t>;</w:t>
      </w:r>
    </w:p>
    <w:p w:rsidR="00DC7D6E" w:rsidRPr="00203A47" w:rsidRDefault="00DC7D6E" w:rsidP="00DC7D6E">
      <w:pPr>
        <w:widowControl w:val="0"/>
        <w:autoSpaceDE w:val="0"/>
        <w:autoSpaceDN w:val="0"/>
        <w:adjustRightInd w:val="0"/>
        <w:spacing w:before="0" w:after="0" w:line="276" w:lineRule="auto"/>
        <w:ind w:left="709" w:hanging="6"/>
        <w:rPr>
          <w:rFonts w:cs="Arial"/>
          <w:szCs w:val="22"/>
        </w:rPr>
      </w:pPr>
      <w:r>
        <w:rPr>
          <w:rFonts w:cs="Arial"/>
          <w:szCs w:val="22"/>
        </w:rPr>
        <w:t xml:space="preserve">- pour un élève </w:t>
      </w:r>
      <w:r w:rsidRPr="00D51CA0">
        <w:rPr>
          <w:rFonts w:cs="Arial"/>
          <w:szCs w:val="22"/>
        </w:rPr>
        <w:t xml:space="preserve">scolarisé pendant l’année scolaire 2015-2016 </w:t>
      </w:r>
      <w:r>
        <w:rPr>
          <w:rFonts w:cs="Arial"/>
          <w:szCs w:val="22"/>
        </w:rPr>
        <w:t>dans une autre école qu’un membre de sa fratrie, de manière à ce que les enfants soient scolarisés dans la même école, pour autant qu’il existe une place disponible et que la section linguistique et le niveau y soient ouverts, sans provoquer de dédoublement.</w:t>
      </w:r>
    </w:p>
    <w:p w:rsidR="00DC7D6E" w:rsidRDefault="00DC7D6E" w:rsidP="00DC7D6E">
      <w:pPr>
        <w:spacing w:line="276" w:lineRule="auto"/>
        <w:rPr>
          <w:rFonts w:cs="Arial"/>
          <w:szCs w:val="22"/>
        </w:rPr>
      </w:pPr>
    </w:p>
    <w:p w:rsidR="00DC7D6E" w:rsidRDefault="00DC7D6E" w:rsidP="00DC7D6E">
      <w:pPr>
        <w:spacing w:line="276" w:lineRule="auto"/>
        <w:rPr>
          <w:rFonts w:cs="Arial"/>
          <w:szCs w:val="22"/>
          <w:lang w:val="fr-BE"/>
        </w:rPr>
      </w:pPr>
      <w:r>
        <w:rPr>
          <w:rFonts w:cs="Arial"/>
          <w:szCs w:val="22"/>
          <w:lang w:val="fr-BE"/>
        </w:rPr>
        <w:t>En conséquence de quoi, la campagne d’inscription se déroulera comme suit :</w:t>
      </w:r>
    </w:p>
    <w:p w:rsidR="00DC7D6E" w:rsidRDefault="00DC7D6E" w:rsidP="00DC7D6E">
      <w:pPr>
        <w:spacing w:line="276" w:lineRule="auto"/>
        <w:rPr>
          <w:rFonts w:cs="Arial"/>
          <w:i/>
          <w:szCs w:val="22"/>
          <w:u w:val="single"/>
          <w:lang w:val="fr-BE"/>
        </w:rPr>
      </w:pPr>
      <w:r>
        <w:rPr>
          <w:rFonts w:cs="Arial"/>
          <w:b/>
          <w:szCs w:val="22"/>
          <w:lang w:val="fr-BE"/>
        </w:rPr>
        <w:t>L</w:t>
      </w:r>
      <w:r w:rsidRPr="00203A47">
        <w:rPr>
          <w:rFonts w:cs="Arial"/>
          <w:b/>
          <w:szCs w:val="22"/>
          <w:lang w:val="fr-BE"/>
        </w:rPr>
        <w:t>a campagne d’inscription sera organisée en deux phases</w:t>
      </w:r>
      <w:r>
        <w:rPr>
          <w:rFonts w:cs="Arial"/>
          <w:b/>
          <w:szCs w:val="22"/>
          <w:lang w:val="fr-BE"/>
        </w:rPr>
        <w:t>.</w:t>
      </w:r>
    </w:p>
    <w:p w:rsidR="00DC7D6E" w:rsidRPr="00985913" w:rsidRDefault="00DC7D6E" w:rsidP="00DC7D6E">
      <w:pPr>
        <w:spacing w:line="276" w:lineRule="auto"/>
        <w:rPr>
          <w:rFonts w:cs="Arial"/>
          <w:szCs w:val="22"/>
          <w:lang w:val="fr-BE"/>
        </w:rPr>
      </w:pPr>
      <w:r>
        <w:rPr>
          <w:rFonts w:cs="Arial"/>
          <w:szCs w:val="22"/>
          <w:lang w:val="fr-BE"/>
        </w:rPr>
        <w:t xml:space="preserve">Pendant la première phase, selon l’ordre du classement aléatoire, les places disponibles seront attribuées </w:t>
      </w:r>
      <w:r w:rsidRPr="00985913">
        <w:rPr>
          <w:rFonts w:cs="Arial"/>
          <w:szCs w:val="22"/>
          <w:lang w:val="fr-BE"/>
        </w:rPr>
        <w:t>dans toutes les écoles/sites, où la section et le niveau sont ouverts, dans l’ordre suivant :</w:t>
      </w:r>
    </w:p>
    <w:p w:rsidR="00DC7D6E" w:rsidRPr="00F714CA" w:rsidRDefault="00DC7D6E" w:rsidP="00DC7D6E">
      <w:pPr>
        <w:pStyle w:val="ListParagraph"/>
        <w:numPr>
          <w:ilvl w:val="0"/>
          <w:numId w:val="41"/>
        </w:numPr>
        <w:spacing w:line="276" w:lineRule="auto"/>
        <w:jc w:val="both"/>
        <w:rPr>
          <w:rFonts w:ascii="Arial" w:hAnsi="Arial" w:cs="Arial"/>
          <w:sz w:val="22"/>
          <w:szCs w:val="22"/>
          <w:lang w:val="fr-BE"/>
        </w:rPr>
      </w:pPr>
      <w:r w:rsidRPr="00F714CA">
        <w:rPr>
          <w:rFonts w:ascii="Arial" w:hAnsi="Arial" w:cs="Arial"/>
          <w:sz w:val="22"/>
          <w:szCs w:val="22"/>
          <w:lang w:val="fr-BE"/>
        </w:rPr>
        <w:t>les élèves de catégorie I et II* qui demandent une place en section linguistique unique,</w:t>
      </w:r>
    </w:p>
    <w:p w:rsidR="00DC7D6E" w:rsidRPr="00F714CA" w:rsidRDefault="00DC7D6E" w:rsidP="00DC7D6E">
      <w:pPr>
        <w:pStyle w:val="ListParagraph"/>
        <w:numPr>
          <w:ilvl w:val="0"/>
          <w:numId w:val="41"/>
        </w:numPr>
        <w:spacing w:line="276" w:lineRule="auto"/>
        <w:jc w:val="both"/>
        <w:rPr>
          <w:rFonts w:ascii="Arial" w:hAnsi="Arial" w:cs="Arial"/>
          <w:sz w:val="22"/>
          <w:szCs w:val="22"/>
          <w:lang w:val="fr-BE"/>
        </w:rPr>
      </w:pPr>
      <w:r w:rsidRPr="00F714CA">
        <w:rPr>
          <w:rFonts w:ascii="Arial" w:hAnsi="Arial" w:cs="Arial"/>
          <w:sz w:val="22"/>
          <w:szCs w:val="22"/>
          <w:lang w:val="fr-BE"/>
        </w:rPr>
        <w:t>les élèves SWALS,</w:t>
      </w:r>
    </w:p>
    <w:p w:rsidR="00DC7D6E" w:rsidRPr="00F714CA" w:rsidRDefault="00DC7D6E" w:rsidP="00DC7D6E">
      <w:pPr>
        <w:pStyle w:val="ListParagraph"/>
        <w:numPr>
          <w:ilvl w:val="0"/>
          <w:numId w:val="41"/>
        </w:numPr>
        <w:spacing w:line="276" w:lineRule="auto"/>
        <w:jc w:val="both"/>
        <w:rPr>
          <w:rFonts w:ascii="Arial" w:hAnsi="Arial" w:cs="Arial"/>
          <w:sz w:val="22"/>
          <w:szCs w:val="22"/>
          <w:lang w:val="fr-BE"/>
        </w:rPr>
      </w:pPr>
      <w:r w:rsidRPr="00F714CA">
        <w:rPr>
          <w:rFonts w:ascii="Arial" w:hAnsi="Arial" w:cs="Arial"/>
          <w:sz w:val="22"/>
          <w:szCs w:val="22"/>
          <w:lang w:val="fr-BE"/>
        </w:rPr>
        <w:t>les élèves de catégorie I et II* qui bénéficient d’un critère particulier de priorité (regroupement de fratrie, retour de mission, retour de séjour d’études, circonstances particulières),</w:t>
      </w:r>
    </w:p>
    <w:p w:rsidR="00DC7D6E" w:rsidRDefault="00DC7D6E" w:rsidP="00DC7D6E">
      <w:pPr>
        <w:pStyle w:val="ListParagraph"/>
        <w:numPr>
          <w:ilvl w:val="0"/>
          <w:numId w:val="41"/>
        </w:numPr>
        <w:spacing w:line="276" w:lineRule="auto"/>
        <w:jc w:val="both"/>
        <w:rPr>
          <w:rFonts w:ascii="Arial" w:hAnsi="Arial" w:cs="Arial"/>
          <w:sz w:val="22"/>
          <w:szCs w:val="22"/>
          <w:lang w:val="fr-BE"/>
        </w:rPr>
      </w:pPr>
      <w:r>
        <w:rPr>
          <w:rFonts w:ascii="Arial" w:hAnsi="Arial" w:cs="Arial"/>
          <w:sz w:val="22"/>
          <w:szCs w:val="22"/>
          <w:lang w:val="fr-BE"/>
        </w:rPr>
        <w:t xml:space="preserve">les élèves </w:t>
      </w:r>
      <w:r w:rsidRPr="00D51CA0">
        <w:rPr>
          <w:rFonts w:ascii="Arial" w:hAnsi="Arial" w:cs="Arial"/>
          <w:sz w:val="22"/>
          <w:szCs w:val="22"/>
          <w:lang w:val="fr-BE"/>
        </w:rPr>
        <w:t xml:space="preserve">de catégorie I et II* </w:t>
      </w:r>
      <w:r>
        <w:rPr>
          <w:rFonts w:ascii="Arial" w:hAnsi="Arial" w:cs="Arial"/>
          <w:sz w:val="22"/>
          <w:szCs w:val="22"/>
          <w:lang w:val="fr-BE"/>
        </w:rPr>
        <w:t>qui ont introduit une demande de transfert justifiée (soit vers le site de Berkendael, soit pour rejoindre un membre de la fratrie inscrit dans une autre école, soit sur base de circonstances particulières),</w:t>
      </w:r>
    </w:p>
    <w:p w:rsidR="00DC7D6E" w:rsidRPr="00D51CA0" w:rsidRDefault="00DC7D6E" w:rsidP="00DC7D6E">
      <w:pPr>
        <w:pStyle w:val="ListParagraph"/>
        <w:numPr>
          <w:ilvl w:val="0"/>
          <w:numId w:val="41"/>
        </w:numPr>
        <w:spacing w:line="276" w:lineRule="auto"/>
        <w:jc w:val="both"/>
        <w:rPr>
          <w:rFonts w:ascii="Arial" w:hAnsi="Arial" w:cs="Arial"/>
          <w:sz w:val="22"/>
          <w:szCs w:val="22"/>
          <w:lang w:val="fr-BE"/>
        </w:rPr>
      </w:pPr>
      <w:r>
        <w:rPr>
          <w:rFonts w:ascii="Arial" w:hAnsi="Arial" w:cs="Arial"/>
          <w:sz w:val="22"/>
          <w:szCs w:val="22"/>
          <w:lang w:val="fr-BE"/>
        </w:rPr>
        <w:t xml:space="preserve">les élèves </w:t>
      </w:r>
      <w:r w:rsidRPr="00D51CA0">
        <w:rPr>
          <w:rFonts w:ascii="Arial" w:hAnsi="Arial" w:cs="Arial"/>
          <w:sz w:val="22"/>
          <w:szCs w:val="22"/>
          <w:lang w:val="fr-BE"/>
        </w:rPr>
        <w:t>de catégorie I et II* qui ont demandé des inscriptions conjointes pour lesquelles il existe des places disponibles dans l’école de première préférence,</w:t>
      </w:r>
    </w:p>
    <w:p w:rsidR="00DC7D6E" w:rsidRPr="00D51CA0" w:rsidRDefault="00DC7D6E" w:rsidP="00DC7D6E">
      <w:pPr>
        <w:pStyle w:val="ListParagraph"/>
        <w:numPr>
          <w:ilvl w:val="0"/>
          <w:numId w:val="41"/>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des inscriptions conjointes pour lesquelles il existe des places disponibles dans les écoles subséquentes,</w:t>
      </w:r>
    </w:p>
    <w:p w:rsidR="00DC7D6E" w:rsidRPr="00D51CA0" w:rsidRDefault="00DC7D6E" w:rsidP="00DC7D6E">
      <w:pPr>
        <w:pStyle w:val="ListParagraph"/>
        <w:numPr>
          <w:ilvl w:val="0"/>
          <w:numId w:val="41"/>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une inscription pour laquelle il existe des places disponibles dans l’école de première préférence,</w:t>
      </w:r>
    </w:p>
    <w:p w:rsidR="00DC7D6E" w:rsidRPr="00D51CA0" w:rsidRDefault="00DC7D6E" w:rsidP="00DC7D6E">
      <w:pPr>
        <w:pStyle w:val="ListParagraph"/>
        <w:numPr>
          <w:ilvl w:val="0"/>
          <w:numId w:val="41"/>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une inscription pour laquelle il existe des places disponibles dans les écoles subséquentes,</w:t>
      </w:r>
    </w:p>
    <w:p w:rsidR="00DC7D6E" w:rsidRPr="00D51CA0" w:rsidRDefault="00DC7D6E" w:rsidP="00DC7D6E">
      <w:pPr>
        <w:spacing w:line="276" w:lineRule="auto"/>
        <w:rPr>
          <w:rFonts w:cs="Arial"/>
          <w:szCs w:val="22"/>
          <w:lang w:val="fr-BE"/>
        </w:rPr>
      </w:pPr>
    </w:p>
    <w:p w:rsidR="00DC7D6E" w:rsidRPr="00985913" w:rsidRDefault="00DC7D6E" w:rsidP="00DC7D6E">
      <w:pPr>
        <w:spacing w:line="276" w:lineRule="auto"/>
        <w:rPr>
          <w:rFonts w:cs="Arial"/>
          <w:szCs w:val="22"/>
          <w:lang w:val="fr-BE"/>
        </w:rPr>
      </w:pPr>
      <w:r w:rsidRPr="00D51CA0">
        <w:rPr>
          <w:rFonts w:cs="Arial"/>
          <w:szCs w:val="22"/>
          <w:lang w:val="fr-BE"/>
        </w:rPr>
        <w:t xml:space="preserve">Pendant la deuxième phase, selon l’ordre chronologique de réception des dossiers valablement complétés, les places disponibles seront attribuées </w:t>
      </w:r>
      <w:r w:rsidRPr="00985913">
        <w:rPr>
          <w:rFonts w:cs="Arial"/>
          <w:szCs w:val="22"/>
          <w:lang w:val="fr-BE"/>
        </w:rPr>
        <w:t>dans toutes les écoles/sites, où la section et le niveau sont ouverts, dans l’ordre suivant :</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demandent une place en section linguistique unique,</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SWALS,</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bénéficient d’un critère particulier de priorité (circonstances particulières uniquement),</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lastRenderedPageBreak/>
        <w:t>les élèves de catégorie I et II* qui ont introduit une demande de transfert justifiée (sur base de circonstances particulières uniquement),</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des inscriptions conjointes pour lesquelles il existe des places disponibles dans l’école de première préférence,</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des inscriptions conjointes pour lesquelles il existe des places disponibles dans les écoles subséquentes,</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une inscription pour laquelle il existe des places disponibles dans l’école de première préférence,</w:t>
      </w:r>
    </w:p>
    <w:p w:rsidR="00DC7D6E" w:rsidRPr="00D51CA0" w:rsidRDefault="00DC7D6E" w:rsidP="00DC7D6E">
      <w:pPr>
        <w:pStyle w:val="ListParagraph"/>
        <w:numPr>
          <w:ilvl w:val="0"/>
          <w:numId w:val="42"/>
        </w:numPr>
        <w:spacing w:line="276" w:lineRule="auto"/>
        <w:jc w:val="both"/>
        <w:rPr>
          <w:rFonts w:ascii="Arial" w:hAnsi="Arial" w:cs="Arial"/>
          <w:sz w:val="22"/>
          <w:szCs w:val="22"/>
          <w:lang w:val="fr-BE"/>
        </w:rPr>
      </w:pPr>
      <w:r w:rsidRPr="00D51CA0">
        <w:rPr>
          <w:rFonts w:ascii="Arial" w:hAnsi="Arial" w:cs="Arial"/>
          <w:sz w:val="22"/>
          <w:szCs w:val="22"/>
          <w:lang w:val="fr-BE"/>
        </w:rPr>
        <w:t>les élèves de catégorie I et II* qui ont demandé une inscription pour laquelle il existe des places disponibles dans les écoles subséquentes,</w:t>
      </w:r>
    </w:p>
    <w:p w:rsidR="00DC7D6E" w:rsidRDefault="00DC7D6E" w:rsidP="00DC7D6E">
      <w:pPr>
        <w:pStyle w:val="ListParagraph"/>
        <w:numPr>
          <w:ilvl w:val="0"/>
          <w:numId w:val="45"/>
        </w:numPr>
        <w:spacing w:line="276" w:lineRule="auto"/>
        <w:jc w:val="both"/>
        <w:rPr>
          <w:rFonts w:ascii="Arial" w:hAnsi="Arial" w:cs="Arial"/>
          <w:sz w:val="22"/>
          <w:szCs w:val="22"/>
          <w:lang w:val="fr-BE"/>
        </w:rPr>
      </w:pPr>
      <w:r>
        <w:rPr>
          <w:rFonts w:ascii="Arial" w:hAnsi="Arial" w:cs="Arial"/>
          <w:sz w:val="22"/>
          <w:szCs w:val="22"/>
          <w:lang w:val="fr-BE"/>
        </w:rPr>
        <w:t xml:space="preserve">les élèves de catégorie II, </w:t>
      </w:r>
      <w:r w:rsidRPr="00F714CA">
        <w:rPr>
          <w:rFonts w:ascii="Arial" w:hAnsi="Arial" w:cs="Arial"/>
          <w:sz w:val="22"/>
          <w:szCs w:val="22"/>
          <w:lang w:val="fr-BE"/>
        </w:rPr>
        <w:t xml:space="preserve">qui bénéficient d’un </w:t>
      </w:r>
      <w:r>
        <w:rPr>
          <w:rFonts w:ascii="Arial" w:hAnsi="Arial" w:cs="Arial"/>
          <w:sz w:val="22"/>
          <w:szCs w:val="22"/>
          <w:lang w:val="fr-BE"/>
        </w:rPr>
        <w:t>critère particulier de priorité,</w:t>
      </w:r>
    </w:p>
    <w:p w:rsidR="00DC7D6E" w:rsidRDefault="00DC7D6E" w:rsidP="00DC7D6E">
      <w:pPr>
        <w:pStyle w:val="ListParagraph"/>
        <w:numPr>
          <w:ilvl w:val="0"/>
          <w:numId w:val="45"/>
        </w:numPr>
        <w:spacing w:line="276" w:lineRule="auto"/>
        <w:jc w:val="both"/>
        <w:rPr>
          <w:rFonts w:ascii="Arial" w:hAnsi="Arial" w:cs="Arial"/>
          <w:sz w:val="22"/>
          <w:szCs w:val="22"/>
          <w:lang w:val="fr-BE"/>
        </w:rPr>
      </w:pPr>
      <w:r>
        <w:rPr>
          <w:rFonts w:ascii="Arial" w:hAnsi="Arial" w:cs="Arial"/>
          <w:sz w:val="22"/>
          <w:szCs w:val="22"/>
          <w:lang w:val="fr-BE"/>
        </w:rPr>
        <w:t>les élèves de catégorie II,</w:t>
      </w:r>
    </w:p>
    <w:p w:rsidR="00DC7D6E" w:rsidRDefault="00DC7D6E" w:rsidP="00DC7D6E">
      <w:pPr>
        <w:pStyle w:val="ListParagraph"/>
        <w:numPr>
          <w:ilvl w:val="0"/>
          <w:numId w:val="45"/>
        </w:numPr>
        <w:spacing w:line="276" w:lineRule="auto"/>
        <w:jc w:val="both"/>
        <w:rPr>
          <w:rFonts w:ascii="Arial" w:hAnsi="Arial" w:cs="Arial"/>
          <w:sz w:val="22"/>
          <w:szCs w:val="22"/>
          <w:lang w:val="fr-BE"/>
        </w:rPr>
      </w:pPr>
      <w:r>
        <w:rPr>
          <w:rFonts w:ascii="Arial" w:hAnsi="Arial" w:cs="Arial"/>
          <w:sz w:val="22"/>
          <w:szCs w:val="22"/>
          <w:lang w:val="fr-BE"/>
        </w:rPr>
        <w:t xml:space="preserve">les élèves dont les parents font partie du personnel civil de l’OTAN et du personnel de l’ONU, </w:t>
      </w:r>
      <w:r w:rsidRPr="00F714CA">
        <w:rPr>
          <w:rFonts w:ascii="Arial" w:hAnsi="Arial" w:cs="Arial"/>
          <w:sz w:val="22"/>
          <w:szCs w:val="22"/>
          <w:lang w:val="fr-BE"/>
        </w:rPr>
        <w:t>qui bénéficient d’un critère particulier de priorité</w:t>
      </w:r>
      <w:r>
        <w:rPr>
          <w:rFonts w:ascii="Arial" w:hAnsi="Arial" w:cs="Arial"/>
          <w:sz w:val="22"/>
          <w:szCs w:val="22"/>
          <w:lang w:val="fr-BE"/>
        </w:rPr>
        <w:t>,</w:t>
      </w:r>
    </w:p>
    <w:p w:rsidR="00DC7D6E" w:rsidRDefault="00DC7D6E" w:rsidP="00DC7D6E">
      <w:pPr>
        <w:pStyle w:val="ListParagraph"/>
        <w:numPr>
          <w:ilvl w:val="0"/>
          <w:numId w:val="45"/>
        </w:numPr>
        <w:spacing w:line="276" w:lineRule="auto"/>
        <w:jc w:val="both"/>
        <w:rPr>
          <w:rFonts w:ascii="Arial" w:hAnsi="Arial" w:cs="Arial"/>
          <w:sz w:val="22"/>
          <w:szCs w:val="22"/>
          <w:lang w:val="fr-BE"/>
        </w:rPr>
      </w:pPr>
      <w:r>
        <w:rPr>
          <w:rFonts w:ascii="Arial" w:hAnsi="Arial" w:cs="Arial"/>
          <w:sz w:val="22"/>
          <w:szCs w:val="22"/>
          <w:lang w:val="fr-BE"/>
        </w:rPr>
        <w:t>les élèves dont les parents font partie du personnel civil de l’OTAN et du personnel de l’ONU,</w:t>
      </w:r>
    </w:p>
    <w:p w:rsidR="00DC7D6E" w:rsidRDefault="00DC7D6E" w:rsidP="00DC7D6E">
      <w:pPr>
        <w:pStyle w:val="ListParagraph"/>
        <w:numPr>
          <w:ilvl w:val="0"/>
          <w:numId w:val="45"/>
        </w:numPr>
        <w:spacing w:line="276" w:lineRule="auto"/>
        <w:jc w:val="both"/>
        <w:rPr>
          <w:rFonts w:ascii="Arial" w:hAnsi="Arial" w:cs="Arial"/>
          <w:sz w:val="22"/>
          <w:szCs w:val="22"/>
          <w:lang w:val="fr-BE"/>
        </w:rPr>
      </w:pPr>
      <w:r>
        <w:rPr>
          <w:rFonts w:ascii="Arial" w:hAnsi="Arial" w:cs="Arial"/>
          <w:sz w:val="22"/>
          <w:szCs w:val="22"/>
          <w:lang w:val="fr-BE"/>
        </w:rPr>
        <w:t>les élèves de catégorie III.</w:t>
      </w:r>
    </w:p>
    <w:p w:rsidR="00DC7D6E" w:rsidRDefault="00DC7D6E" w:rsidP="00DC7D6E">
      <w:pPr>
        <w:spacing w:line="276" w:lineRule="auto"/>
        <w:rPr>
          <w:rFonts w:cs="Arial"/>
          <w:szCs w:val="22"/>
          <w:lang w:val="fr-BE"/>
        </w:rPr>
      </w:pPr>
    </w:p>
    <w:p w:rsidR="00DC7D6E" w:rsidRPr="00203A47" w:rsidRDefault="00DC7D6E" w:rsidP="00DC7D6E">
      <w:pPr>
        <w:spacing w:line="276" w:lineRule="auto"/>
        <w:rPr>
          <w:rFonts w:cs="Arial"/>
          <w:szCs w:val="22"/>
          <w:lang w:val="fr-BE"/>
        </w:rPr>
      </w:pPr>
      <w:r>
        <w:rPr>
          <w:rFonts w:cs="Arial"/>
          <w:szCs w:val="22"/>
          <w:lang w:val="fr-BE"/>
        </w:rPr>
        <w:t xml:space="preserve">Après la fin de la phase II, </w:t>
      </w:r>
      <w:r w:rsidRPr="00203A47">
        <w:rPr>
          <w:rFonts w:cs="Arial"/>
          <w:szCs w:val="22"/>
          <w:lang w:val="fr-BE"/>
        </w:rPr>
        <w:t xml:space="preserve">sont examinées seules les </w:t>
      </w:r>
      <w:r w:rsidRPr="00985913">
        <w:rPr>
          <w:rFonts w:cs="Arial"/>
          <w:szCs w:val="22"/>
          <w:lang w:val="fr-BE"/>
        </w:rPr>
        <w:t>demandes visant l’inscription des enfants de catégorie I et de catégorie II</w:t>
      </w:r>
      <w:r w:rsidRPr="00985913">
        <w:rPr>
          <w:rStyle w:val="FootnoteReference"/>
          <w:rFonts w:cs="Arial"/>
          <w:szCs w:val="22"/>
          <w:lang w:val="fr-BE"/>
        </w:rPr>
        <w:footnoteReference w:customMarkFollows="1" w:id="3"/>
        <w:sym w:font="Symbol" w:char="F02B"/>
      </w:r>
      <w:r w:rsidRPr="00985913">
        <w:rPr>
          <w:rFonts w:cs="Arial"/>
          <w:szCs w:val="22"/>
          <w:lang w:val="fr-BE"/>
        </w:rPr>
        <w:t xml:space="preserve">, scolarisés en 2015-2016 hors de  Belgique postulant leur admission au plus tôt dans les 15 jours ouvrables à partir de la date fixée par  l’ACI, dont les parents entrent en fonction en cours d’année scolaire. </w:t>
      </w:r>
    </w:p>
    <w:p w:rsidR="00FA7C44" w:rsidRDefault="00FA7C44" w:rsidP="00C3556A">
      <w:pPr>
        <w:spacing w:line="276" w:lineRule="auto"/>
        <w:rPr>
          <w:rFonts w:cs="Arial"/>
          <w:b/>
          <w:szCs w:val="22"/>
          <w:u w:val="single"/>
        </w:rPr>
      </w:pPr>
      <w:r w:rsidRPr="00706FEC">
        <w:rPr>
          <w:rFonts w:cs="Arial"/>
          <w:szCs w:val="22"/>
          <w:lang w:val="fr-BE"/>
        </w:rPr>
        <w:br w:type="page"/>
      </w:r>
      <w:r w:rsidRPr="00706FEC">
        <w:rPr>
          <w:rFonts w:cs="Arial"/>
          <w:b/>
          <w:szCs w:val="22"/>
          <w:u w:val="single"/>
        </w:rPr>
        <w:lastRenderedPageBreak/>
        <w:t>ANNEXE I</w:t>
      </w:r>
    </w:p>
    <w:p w:rsidR="00DF470A" w:rsidRPr="00203A47" w:rsidRDefault="00DF470A" w:rsidP="00DF470A">
      <w:pPr>
        <w:spacing w:line="276" w:lineRule="auto"/>
        <w:rPr>
          <w:rFonts w:cs="Arial"/>
          <w:szCs w:val="22"/>
        </w:rPr>
      </w:pPr>
      <w:r w:rsidRPr="00203A47">
        <w:rPr>
          <w:rFonts w:cs="Arial"/>
          <w:szCs w:val="22"/>
        </w:rPr>
        <w:t>Les enfants du personnel civil de l’OTAN (agents civils internationaux) sont des élèves couverts par une décision du Conseil supérieur d’avril 1987 emportant des droits (priorité à l’admission) et devoirs (paiement d’un minerval spécifique) particuliers, en sorte qu’ils s’apparentent à des élèves de  catégorie II. Toutefois, le Conseil supérieur a clairement décidé que, contrairement aux élèves de catégorie II, ils n’auraient pas droit à l’admission automatique mais qu’ils seraient simplement prioritaires par rapport aux élèves de catégorie III.</w:t>
      </w:r>
    </w:p>
    <w:p w:rsidR="00DF470A" w:rsidRPr="00203A47" w:rsidRDefault="00DF470A" w:rsidP="00DF470A">
      <w:pPr>
        <w:spacing w:line="276" w:lineRule="auto"/>
        <w:rPr>
          <w:rFonts w:cs="Arial"/>
          <w:szCs w:val="22"/>
        </w:rPr>
      </w:pPr>
      <w:r w:rsidRPr="00203A47">
        <w:rPr>
          <w:rFonts w:cs="Arial"/>
          <w:szCs w:val="22"/>
        </w:rPr>
        <w:t xml:space="preserve">Les enfants du personnel de l’ONU ayant statut de fonctionnaires internationaux sont admis dans les mêmes conditions conformément à la décision du Conseil supérieur des 16-18 avril 2013. </w:t>
      </w:r>
    </w:p>
    <w:p w:rsidR="00DF470A" w:rsidRPr="00203A47" w:rsidRDefault="00DF470A" w:rsidP="00DF470A">
      <w:pPr>
        <w:spacing w:line="276" w:lineRule="auto"/>
        <w:rPr>
          <w:rFonts w:cs="Arial"/>
          <w:szCs w:val="22"/>
        </w:rPr>
      </w:pPr>
      <w:r w:rsidRPr="00203A47">
        <w:rPr>
          <w:rFonts w:cs="Arial"/>
          <w:szCs w:val="22"/>
        </w:rPr>
        <w:t xml:space="preserve">Dans le respect des décisions du Conseil supérieur, </w:t>
      </w:r>
    </w:p>
    <w:p w:rsidR="00DF470A" w:rsidRPr="00203A47" w:rsidRDefault="00DF470A" w:rsidP="00DF470A">
      <w:pPr>
        <w:spacing w:line="276" w:lineRule="auto"/>
        <w:ind w:left="720" w:hanging="720"/>
        <w:rPr>
          <w:rFonts w:cs="Arial"/>
          <w:szCs w:val="22"/>
        </w:rPr>
      </w:pPr>
      <w:r w:rsidRPr="00203A47">
        <w:rPr>
          <w:rFonts w:cs="Arial"/>
          <w:szCs w:val="22"/>
        </w:rPr>
        <w:t>1.</w:t>
      </w:r>
      <w:r w:rsidRPr="00203A47">
        <w:rPr>
          <w:rFonts w:cs="Arial"/>
          <w:szCs w:val="22"/>
        </w:rPr>
        <w:tab/>
        <w:t>l’admission des enfants du personnel civil de l’OTAN et des fonctionnaires internationaux de l’ONU ne peut entraîner un dédoublement de classe;</w:t>
      </w:r>
    </w:p>
    <w:p w:rsidR="00DF470A" w:rsidRPr="00203A47" w:rsidRDefault="00DF470A" w:rsidP="00DF470A">
      <w:pPr>
        <w:spacing w:line="276" w:lineRule="auto"/>
        <w:ind w:left="720" w:hanging="720"/>
        <w:rPr>
          <w:rFonts w:cs="Arial"/>
          <w:szCs w:val="22"/>
        </w:rPr>
      </w:pPr>
      <w:r w:rsidRPr="00203A47">
        <w:rPr>
          <w:rFonts w:cs="Arial"/>
          <w:szCs w:val="22"/>
        </w:rPr>
        <w:t>2.</w:t>
      </w:r>
      <w:r w:rsidRPr="00203A47">
        <w:rPr>
          <w:rFonts w:cs="Arial"/>
          <w:szCs w:val="22"/>
        </w:rPr>
        <w:tab/>
        <w:t>ces demandes sont traitées après l’admission des élèves de catégorie I et des autres élèves de catégorie II, mais avant les demandes d’inscription des élèves de catégorie III;</w:t>
      </w:r>
    </w:p>
    <w:p w:rsidR="00DF470A" w:rsidRDefault="00DF470A" w:rsidP="00DF470A">
      <w:pPr>
        <w:spacing w:line="276" w:lineRule="auto"/>
        <w:rPr>
          <w:rFonts w:cs="Arial"/>
          <w:szCs w:val="22"/>
        </w:rPr>
      </w:pPr>
      <w:r w:rsidRPr="00203A47">
        <w:rPr>
          <w:rFonts w:cs="Arial"/>
          <w:szCs w:val="22"/>
        </w:rPr>
        <w:t>3.</w:t>
      </w:r>
      <w:r w:rsidRPr="00203A47">
        <w:rPr>
          <w:rFonts w:cs="Arial"/>
          <w:szCs w:val="22"/>
        </w:rPr>
        <w:tab/>
        <w:t>pour l’année scolaire 201</w:t>
      </w:r>
      <w:r>
        <w:rPr>
          <w:rFonts w:cs="Arial"/>
          <w:szCs w:val="22"/>
        </w:rPr>
        <w:t>6</w:t>
      </w:r>
      <w:r w:rsidRPr="00203A47">
        <w:rPr>
          <w:rFonts w:cs="Arial"/>
          <w:szCs w:val="22"/>
        </w:rPr>
        <w:t>-201</w:t>
      </w:r>
      <w:r>
        <w:rPr>
          <w:rFonts w:cs="Arial"/>
          <w:szCs w:val="22"/>
        </w:rPr>
        <w:t>7</w:t>
      </w:r>
      <w:r w:rsidRPr="00203A47">
        <w:rPr>
          <w:rFonts w:cs="Arial"/>
          <w:szCs w:val="22"/>
        </w:rPr>
        <w:t xml:space="preserve">, l’attribution des places dans les écoles de Bruxelles et le site de Berkendael se fera </w:t>
      </w:r>
      <w:r w:rsidRPr="00706FEC">
        <w:rPr>
          <w:rFonts w:cs="Arial"/>
          <w:szCs w:val="22"/>
        </w:rPr>
        <w:t>dans le respect des règles générales d’inscrip</w:t>
      </w:r>
      <w:r>
        <w:rPr>
          <w:rFonts w:cs="Arial"/>
          <w:szCs w:val="22"/>
        </w:rPr>
        <w:t>tion.</w:t>
      </w:r>
    </w:p>
    <w:p w:rsidR="00DF470A" w:rsidRPr="00706FEC" w:rsidRDefault="00DF470A" w:rsidP="00DF470A">
      <w:pPr>
        <w:spacing w:line="276" w:lineRule="auto"/>
        <w:rPr>
          <w:rFonts w:cs="Arial"/>
          <w:b/>
          <w:szCs w:val="22"/>
          <w:u w:val="single"/>
        </w:rPr>
      </w:pPr>
    </w:p>
    <w:p w:rsidR="0022635E" w:rsidRPr="00706FEC" w:rsidRDefault="0022635E" w:rsidP="00C3556A">
      <w:pPr>
        <w:spacing w:line="276" w:lineRule="auto"/>
        <w:rPr>
          <w:rFonts w:cs="Arial"/>
          <w:b/>
          <w:szCs w:val="22"/>
          <w:u w:val="single"/>
        </w:rPr>
        <w:sectPr w:rsidR="0022635E" w:rsidRPr="00706FEC" w:rsidSect="002C4B75">
          <w:footnotePr>
            <w:numRestart w:val="eachPage"/>
          </w:footnotePr>
          <w:pgSz w:w="11906" w:h="16838"/>
          <w:pgMar w:top="1021" w:right="1418" w:bottom="907" w:left="1418" w:header="709" w:footer="709" w:gutter="0"/>
          <w:cols w:space="708"/>
          <w:docGrid w:linePitch="360"/>
        </w:sectPr>
      </w:pPr>
    </w:p>
    <w:p w:rsidR="00661F47" w:rsidRPr="00706FEC" w:rsidRDefault="00661F47" w:rsidP="00C3556A">
      <w:pPr>
        <w:spacing w:line="276" w:lineRule="auto"/>
        <w:rPr>
          <w:rFonts w:cs="Arial"/>
          <w:b/>
          <w:szCs w:val="22"/>
        </w:rPr>
      </w:pPr>
      <w:r w:rsidRPr="00706FEC">
        <w:rPr>
          <w:rFonts w:cs="Arial"/>
          <w:b/>
          <w:szCs w:val="22"/>
          <w:u w:val="single"/>
        </w:rPr>
        <w:lastRenderedPageBreak/>
        <w:t>ANNEXE II</w:t>
      </w:r>
      <w:r w:rsidRPr="00706FEC">
        <w:rPr>
          <w:rFonts w:cs="Arial"/>
          <w:b/>
          <w:szCs w:val="22"/>
        </w:rPr>
        <w:t> </w:t>
      </w:r>
    </w:p>
    <w:p w:rsidR="00661F47" w:rsidRPr="00706FEC" w:rsidRDefault="00661F47" w:rsidP="00AA25C8">
      <w:pPr>
        <w:pBdr>
          <w:top w:val="single" w:sz="4" w:space="1" w:color="auto"/>
          <w:left w:val="single" w:sz="4" w:space="4" w:color="auto"/>
          <w:bottom w:val="single" w:sz="4" w:space="1" w:color="auto"/>
          <w:right w:val="single" w:sz="4" w:space="0" w:color="auto"/>
        </w:pBdr>
        <w:ind w:right="-108"/>
        <w:rPr>
          <w:rFonts w:cs="Arial"/>
          <w:b/>
          <w:sz w:val="21"/>
          <w:szCs w:val="21"/>
          <w:lang w:val="fr-BE"/>
        </w:rPr>
      </w:pPr>
      <w:r w:rsidRPr="00706FEC">
        <w:rPr>
          <w:rFonts w:cs="Arial"/>
          <w:b/>
          <w:sz w:val="21"/>
          <w:szCs w:val="21"/>
          <w:lang w:val="fr-BE"/>
        </w:rPr>
        <w:t>Structure des écoles :</w:t>
      </w:r>
      <w:r w:rsidRPr="00706FEC">
        <w:rPr>
          <w:rFonts w:cs="Arial"/>
          <w:b/>
          <w:szCs w:val="22"/>
          <w:lang w:val="fr-BE"/>
        </w:rPr>
        <w:t xml:space="preserve"> </w:t>
      </w:r>
      <w:r w:rsidRPr="00706FEC">
        <w:rPr>
          <w:rFonts w:cs="Arial"/>
          <w:b/>
          <w:sz w:val="21"/>
          <w:szCs w:val="21"/>
          <w:lang w:val="fr-BE"/>
        </w:rPr>
        <w:t>répartition des classes pour l’année scolaire 201</w:t>
      </w:r>
      <w:r w:rsidR="00DF470A">
        <w:rPr>
          <w:rFonts w:cs="Arial"/>
          <w:b/>
          <w:sz w:val="21"/>
          <w:szCs w:val="21"/>
          <w:lang w:val="fr-BE"/>
        </w:rPr>
        <w:t>6</w:t>
      </w:r>
      <w:r w:rsidRPr="00706FEC">
        <w:rPr>
          <w:rFonts w:cs="Arial"/>
          <w:b/>
          <w:sz w:val="21"/>
          <w:szCs w:val="21"/>
          <w:lang w:val="fr-BE"/>
        </w:rPr>
        <w:t>-201</w:t>
      </w:r>
      <w:r w:rsidR="00DF470A">
        <w:rPr>
          <w:rFonts w:cs="Arial"/>
          <w:b/>
          <w:sz w:val="21"/>
          <w:szCs w:val="21"/>
          <w:lang w:val="fr-BE"/>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14"/>
      </w:tblGrid>
      <w:tr w:rsidR="00DF470A" w:rsidRPr="00706FEC" w:rsidTr="00E744A8">
        <w:tc>
          <w:tcPr>
            <w:tcW w:w="6912" w:type="dxa"/>
            <w:tcBorders>
              <w:top w:val="nil"/>
              <w:left w:val="nil"/>
              <w:bottom w:val="nil"/>
              <w:right w:val="nil"/>
            </w:tcBorders>
            <w:shd w:val="clear" w:color="auto" w:fill="auto"/>
          </w:tcPr>
          <w:p w:rsidR="00DF470A" w:rsidRPr="00706FEC" w:rsidRDefault="00DF470A" w:rsidP="00E744A8">
            <w:pPr>
              <w:rPr>
                <w:rFonts w:cs="Arial"/>
                <w:b/>
                <w:szCs w:val="22"/>
                <w:lang w:val="fr-BE"/>
              </w:rPr>
            </w:pPr>
            <w:r>
              <w:rPr>
                <w:rFonts w:cs="Arial"/>
                <w:b/>
                <w:szCs w:val="22"/>
                <w:lang w:val="fr-BE"/>
              </w:rPr>
              <w:t xml:space="preserve">EEB1 : </w:t>
            </w:r>
            <w:r w:rsidRPr="00706FEC">
              <w:rPr>
                <w:rFonts w:cs="Arial"/>
                <w:b/>
                <w:szCs w:val="22"/>
                <w:lang w:val="fr-BE"/>
              </w:rPr>
              <w:t xml:space="preserve">Ecole européenne de Bruxelles I </w:t>
            </w:r>
            <w:r>
              <w:rPr>
                <w:rFonts w:cs="Arial"/>
                <w:b/>
                <w:szCs w:val="22"/>
                <w:lang w:val="fr-BE"/>
              </w:rPr>
              <w:t>- site Uccle</w:t>
            </w:r>
          </w:p>
          <w:p w:rsidR="00DF470A" w:rsidRDefault="00DF470A" w:rsidP="00E744A8">
            <w:pPr>
              <w:rPr>
                <w:rFonts w:cs="Arial"/>
                <w:b/>
                <w:szCs w:val="22"/>
                <w:lang w:val="fr-BE"/>
              </w:rPr>
            </w:pPr>
            <w:r w:rsidRPr="00790C4B">
              <w:rPr>
                <w:noProof/>
                <w:lang w:val="en-US" w:eastAsia="zh-CN"/>
              </w:rPr>
              <w:drawing>
                <wp:inline distT="0" distB="0" distL="0" distR="0" wp14:anchorId="3A82ED57" wp14:editId="4BD7ED62">
                  <wp:extent cx="4219575" cy="3314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575" cy="3314700"/>
                          </a:xfrm>
                          <a:prstGeom prst="rect">
                            <a:avLst/>
                          </a:prstGeom>
                          <a:noFill/>
                          <a:ln>
                            <a:noFill/>
                          </a:ln>
                        </pic:spPr>
                      </pic:pic>
                    </a:graphicData>
                  </a:graphic>
                </wp:inline>
              </w:drawing>
            </w:r>
          </w:p>
          <w:p w:rsidR="00DF470A" w:rsidRPr="00706FEC" w:rsidRDefault="00DF470A" w:rsidP="00E744A8">
            <w:pPr>
              <w:spacing w:before="240" w:after="0"/>
              <w:rPr>
                <w:rFonts w:cs="Arial"/>
                <w:b/>
                <w:szCs w:val="22"/>
                <w:lang w:val="fr-BE"/>
              </w:rPr>
            </w:pPr>
            <w:r>
              <w:rPr>
                <w:rFonts w:cs="Arial"/>
                <w:b/>
                <w:szCs w:val="22"/>
                <w:lang w:val="fr-BE"/>
              </w:rPr>
              <w:t xml:space="preserve">EEB1 : </w:t>
            </w:r>
            <w:r w:rsidRPr="00706FEC">
              <w:rPr>
                <w:rFonts w:cs="Arial"/>
                <w:b/>
                <w:szCs w:val="22"/>
                <w:lang w:val="fr-BE"/>
              </w:rPr>
              <w:t xml:space="preserve">Ecole européenne de Bruxelles I </w:t>
            </w:r>
            <w:r>
              <w:rPr>
                <w:rFonts w:cs="Arial"/>
                <w:b/>
                <w:szCs w:val="22"/>
                <w:lang w:val="fr-BE"/>
              </w:rPr>
              <w:t>- site Berkendael</w:t>
            </w:r>
          </w:p>
          <w:p w:rsidR="00DF470A" w:rsidRPr="00706FEC" w:rsidRDefault="00DF470A" w:rsidP="00E744A8">
            <w:pPr>
              <w:rPr>
                <w:rFonts w:cs="Arial"/>
                <w:b/>
                <w:szCs w:val="22"/>
                <w:lang w:val="fr-BE"/>
              </w:rPr>
            </w:pPr>
            <w:r w:rsidRPr="00790C4B">
              <w:rPr>
                <w:noProof/>
                <w:lang w:val="en-US" w:eastAsia="zh-CN"/>
              </w:rPr>
              <w:drawing>
                <wp:inline distT="0" distB="0" distL="0" distR="0" wp14:anchorId="35BAAD15" wp14:editId="558EC85B">
                  <wp:extent cx="3457575" cy="1457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7575" cy="1457325"/>
                          </a:xfrm>
                          <a:prstGeom prst="rect">
                            <a:avLst/>
                          </a:prstGeom>
                          <a:noFill/>
                          <a:ln>
                            <a:noFill/>
                          </a:ln>
                        </pic:spPr>
                      </pic:pic>
                    </a:graphicData>
                  </a:graphic>
                </wp:inline>
              </w:drawing>
            </w:r>
          </w:p>
        </w:tc>
        <w:tc>
          <w:tcPr>
            <w:tcW w:w="8217" w:type="dxa"/>
            <w:tcBorders>
              <w:top w:val="nil"/>
              <w:left w:val="nil"/>
              <w:bottom w:val="nil"/>
              <w:right w:val="nil"/>
            </w:tcBorders>
            <w:shd w:val="clear" w:color="auto" w:fill="auto"/>
          </w:tcPr>
          <w:p w:rsidR="00DF470A" w:rsidRPr="00706FEC" w:rsidRDefault="00DF470A" w:rsidP="00E744A8">
            <w:pPr>
              <w:rPr>
                <w:rFonts w:cs="Arial"/>
                <w:b/>
                <w:szCs w:val="22"/>
                <w:lang w:val="fr-BE"/>
              </w:rPr>
            </w:pPr>
            <w:r>
              <w:rPr>
                <w:rFonts w:cs="Arial"/>
                <w:b/>
                <w:szCs w:val="22"/>
                <w:lang w:val="fr-BE"/>
              </w:rPr>
              <w:t xml:space="preserve">           EEB2 : </w:t>
            </w:r>
            <w:r w:rsidRPr="00706FEC">
              <w:rPr>
                <w:rFonts w:cs="Arial"/>
                <w:b/>
                <w:szCs w:val="22"/>
                <w:lang w:val="fr-BE"/>
              </w:rPr>
              <w:t>Ecole européenne de Bruxelles II</w:t>
            </w:r>
            <w:r>
              <w:rPr>
                <w:rFonts w:cs="Arial"/>
                <w:b/>
                <w:szCs w:val="22"/>
                <w:lang w:val="fr-BE"/>
              </w:rPr>
              <w:t xml:space="preserve"> </w:t>
            </w:r>
          </w:p>
          <w:p w:rsidR="00DF470A" w:rsidRPr="003A3999" w:rsidRDefault="00DF470A" w:rsidP="00E744A8">
            <w:pPr>
              <w:jc w:val="right"/>
              <w:rPr>
                <w:rFonts w:cs="Arial"/>
                <w:b/>
                <w:szCs w:val="22"/>
                <w:lang w:val="fr-BE"/>
              </w:rPr>
            </w:pPr>
            <w:r w:rsidRPr="003A3999">
              <w:rPr>
                <w:noProof/>
                <w:lang w:val="en-US" w:eastAsia="zh-CN"/>
              </w:rPr>
              <w:drawing>
                <wp:inline distT="0" distB="0" distL="0" distR="0" wp14:anchorId="61A94112" wp14:editId="35322C9A">
                  <wp:extent cx="4667250" cy="3314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3314700"/>
                          </a:xfrm>
                          <a:prstGeom prst="rect">
                            <a:avLst/>
                          </a:prstGeom>
                          <a:noFill/>
                          <a:ln>
                            <a:noFill/>
                          </a:ln>
                        </pic:spPr>
                      </pic:pic>
                    </a:graphicData>
                  </a:graphic>
                </wp:inline>
              </w:drawing>
            </w:r>
          </w:p>
          <w:p w:rsidR="00DF470A" w:rsidRDefault="00DF470A" w:rsidP="00E744A8">
            <w:pPr>
              <w:widowControl w:val="0"/>
              <w:autoSpaceDE w:val="0"/>
              <w:autoSpaceDN w:val="0"/>
              <w:adjustRightInd w:val="0"/>
              <w:spacing w:after="0"/>
              <w:rPr>
                <w:rFonts w:cs="Arial"/>
                <w:b/>
                <w:szCs w:val="22"/>
              </w:rPr>
            </w:pPr>
          </w:p>
          <w:p w:rsidR="00DF470A" w:rsidRPr="00706FEC" w:rsidRDefault="00DF470A" w:rsidP="00E744A8">
            <w:pPr>
              <w:widowControl w:val="0"/>
              <w:autoSpaceDE w:val="0"/>
              <w:autoSpaceDN w:val="0"/>
              <w:adjustRightInd w:val="0"/>
              <w:spacing w:before="240" w:after="0"/>
              <w:rPr>
                <w:rFonts w:cs="Arial"/>
                <w:b/>
                <w:szCs w:val="22"/>
              </w:rPr>
            </w:pPr>
            <w:r w:rsidRPr="00706FEC">
              <w:rPr>
                <w:rFonts w:cs="Arial"/>
                <w:b/>
                <w:szCs w:val="22"/>
              </w:rPr>
              <w:t>L’Autorité centrale des inscriptions se réserve le droit d’adapter cette structure, à savoir procéder à la création ou à la suppression de classe(s) dans l’une ou l’autre école</w:t>
            </w:r>
            <w:r w:rsidR="00D1514C">
              <w:rPr>
                <w:rFonts w:cs="Arial"/>
                <w:b/>
                <w:szCs w:val="22"/>
              </w:rPr>
              <w:t xml:space="preserve"> ou site</w:t>
            </w:r>
            <w:r w:rsidRPr="00706FEC">
              <w:rPr>
                <w:rFonts w:cs="Arial"/>
                <w:b/>
                <w:szCs w:val="22"/>
              </w:rPr>
              <w:t xml:space="preserve">, en fonction du nombre de demandes d’inscription recevables selon les dispositions de la politique d’inscription, dans le respect des lignes directrices fixées par le Conseil supérieur.   </w:t>
            </w:r>
          </w:p>
          <w:p w:rsidR="00DF470A" w:rsidRPr="00706FEC" w:rsidRDefault="00DF470A" w:rsidP="00E744A8">
            <w:pPr>
              <w:widowControl w:val="0"/>
              <w:autoSpaceDE w:val="0"/>
              <w:autoSpaceDN w:val="0"/>
              <w:adjustRightInd w:val="0"/>
              <w:spacing w:before="0" w:after="0"/>
              <w:rPr>
                <w:rFonts w:cs="Arial"/>
                <w:b/>
                <w:sz w:val="16"/>
                <w:szCs w:val="16"/>
              </w:rPr>
            </w:pPr>
          </w:p>
          <w:p w:rsidR="00DF470A" w:rsidRPr="00706FEC" w:rsidRDefault="00DF470A" w:rsidP="00E744A8">
            <w:pPr>
              <w:widowControl w:val="0"/>
              <w:autoSpaceDE w:val="0"/>
              <w:autoSpaceDN w:val="0"/>
              <w:adjustRightInd w:val="0"/>
              <w:spacing w:before="0" w:after="0"/>
              <w:rPr>
                <w:rFonts w:cs="Arial"/>
                <w:b/>
                <w:szCs w:val="22"/>
                <w:lang w:val="fr-BE"/>
              </w:rPr>
            </w:pPr>
            <w:r w:rsidRPr="00706FEC">
              <w:rPr>
                <w:rFonts w:cs="Arial"/>
                <w:b/>
                <w:szCs w:val="22"/>
              </w:rPr>
              <w:t>Les règles de regroupement de classes décidées par le Conseil supérieur</w:t>
            </w:r>
            <w:r w:rsidRPr="00706FEC">
              <w:rPr>
                <w:rStyle w:val="FootnoteReference"/>
                <w:rFonts w:cs="Arial"/>
                <w:b/>
                <w:szCs w:val="22"/>
              </w:rPr>
              <w:footnoteReference w:id="4"/>
            </w:r>
            <w:r w:rsidRPr="00706FEC">
              <w:rPr>
                <w:rFonts w:cs="Arial"/>
                <w:b/>
                <w:szCs w:val="22"/>
              </w:rPr>
              <w:t xml:space="preserve"> s’appliquent.</w:t>
            </w:r>
          </w:p>
        </w:tc>
      </w:tr>
    </w:tbl>
    <w:p w:rsidR="00EE5293" w:rsidRDefault="00EE5293" w:rsidP="00661F47">
      <w:pPr>
        <w:widowControl w:val="0"/>
        <w:autoSpaceDE w:val="0"/>
        <w:autoSpaceDN w:val="0"/>
        <w:adjustRightInd w:val="0"/>
        <w:spacing w:before="240"/>
        <w:rPr>
          <w:rFonts w:cs="Arial"/>
          <w:b/>
          <w:szCs w:val="2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7229"/>
      </w:tblGrid>
      <w:tr w:rsidR="005B6556" w:rsidRPr="00203A47" w:rsidTr="00E744A8">
        <w:tc>
          <w:tcPr>
            <w:tcW w:w="7763" w:type="dxa"/>
            <w:tcBorders>
              <w:top w:val="nil"/>
              <w:left w:val="nil"/>
              <w:bottom w:val="nil"/>
              <w:right w:val="nil"/>
            </w:tcBorders>
            <w:shd w:val="clear" w:color="auto" w:fill="auto"/>
          </w:tcPr>
          <w:p w:rsidR="005B6556" w:rsidRPr="00356E6A" w:rsidRDefault="005B6556" w:rsidP="00E744A8">
            <w:pPr>
              <w:rPr>
                <w:rFonts w:cs="Arial"/>
                <w:b/>
                <w:szCs w:val="22"/>
                <w:lang w:val="fr-BE"/>
              </w:rPr>
            </w:pPr>
            <w:r>
              <w:rPr>
                <w:rFonts w:cs="Arial"/>
                <w:b/>
                <w:szCs w:val="22"/>
                <w:lang w:val="fr-BE"/>
              </w:rPr>
              <w:t xml:space="preserve">EEB3 : </w:t>
            </w:r>
            <w:r w:rsidRPr="00356E6A">
              <w:rPr>
                <w:rFonts w:cs="Arial"/>
                <w:b/>
                <w:szCs w:val="22"/>
                <w:lang w:val="fr-BE"/>
              </w:rPr>
              <w:t>Ecole européenne de Bruxelles III</w:t>
            </w:r>
            <w:r>
              <w:rPr>
                <w:rFonts w:cs="Arial"/>
                <w:b/>
                <w:szCs w:val="22"/>
                <w:lang w:val="fr-BE"/>
              </w:rPr>
              <w:t xml:space="preserve"> </w:t>
            </w:r>
          </w:p>
          <w:p w:rsidR="005B6556" w:rsidRPr="00706FEC" w:rsidRDefault="005B6556" w:rsidP="00E744A8">
            <w:pPr>
              <w:rPr>
                <w:rFonts w:cs="Arial"/>
                <w:b/>
                <w:szCs w:val="22"/>
                <w:lang w:val="fr-BE"/>
              </w:rPr>
            </w:pPr>
            <w:r w:rsidRPr="000C3D2A">
              <w:rPr>
                <w:noProof/>
                <w:lang w:val="en-US" w:eastAsia="zh-CN"/>
              </w:rPr>
              <w:drawing>
                <wp:inline distT="0" distB="0" distL="0" distR="0" wp14:anchorId="714CC39A" wp14:editId="28F8D858">
                  <wp:extent cx="3905250" cy="3314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0" cy="3314700"/>
                          </a:xfrm>
                          <a:prstGeom prst="rect">
                            <a:avLst/>
                          </a:prstGeom>
                          <a:noFill/>
                          <a:ln>
                            <a:noFill/>
                          </a:ln>
                        </pic:spPr>
                      </pic:pic>
                    </a:graphicData>
                  </a:graphic>
                </wp:inline>
              </w:drawing>
            </w:r>
          </w:p>
        </w:tc>
        <w:tc>
          <w:tcPr>
            <w:tcW w:w="7229" w:type="dxa"/>
            <w:tcBorders>
              <w:top w:val="nil"/>
              <w:left w:val="nil"/>
              <w:bottom w:val="nil"/>
              <w:right w:val="nil"/>
            </w:tcBorders>
            <w:shd w:val="clear" w:color="auto" w:fill="auto"/>
          </w:tcPr>
          <w:p w:rsidR="005B6556" w:rsidRPr="00203A47" w:rsidRDefault="005B6556" w:rsidP="00E744A8">
            <w:pPr>
              <w:rPr>
                <w:rFonts w:cs="Arial"/>
                <w:b/>
                <w:szCs w:val="22"/>
                <w:lang w:val="fr-BE"/>
              </w:rPr>
            </w:pPr>
            <w:r w:rsidRPr="00203A47">
              <w:rPr>
                <w:rFonts w:cs="Arial"/>
                <w:b/>
                <w:szCs w:val="22"/>
                <w:lang w:val="fr-BE"/>
              </w:rPr>
              <w:t>EEB4</w:t>
            </w:r>
            <w:r>
              <w:rPr>
                <w:rFonts w:cs="Arial"/>
                <w:b/>
                <w:szCs w:val="22"/>
                <w:lang w:val="fr-BE"/>
              </w:rPr>
              <w:t xml:space="preserve"> : </w:t>
            </w:r>
            <w:r w:rsidRPr="00203A47">
              <w:rPr>
                <w:rFonts w:cs="Arial"/>
                <w:b/>
                <w:szCs w:val="22"/>
                <w:lang w:val="fr-BE"/>
              </w:rPr>
              <w:t>Eco</w:t>
            </w:r>
            <w:r>
              <w:rPr>
                <w:rFonts w:cs="Arial"/>
                <w:b/>
                <w:szCs w:val="22"/>
                <w:lang w:val="fr-BE"/>
              </w:rPr>
              <w:t xml:space="preserve">le européenne de Bruxelles IV </w:t>
            </w:r>
          </w:p>
          <w:p w:rsidR="005B6556" w:rsidRPr="00203A47" w:rsidRDefault="005B6556" w:rsidP="00E744A8">
            <w:pPr>
              <w:rPr>
                <w:rFonts w:cs="Arial"/>
                <w:b/>
                <w:szCs w:val="22"/>
                <w:lang w:val="fr-BE"/>
              </w:rPr>
            </w:pPr>
            <w:r w:rsidRPr="006C2E5E">
              <w:rPr>
                <w:noProof/>
                <w:lang w:val="en-US" w:eastAsia="zh-CN"/>
              </w:rPr>
              <w:drawing>
                <wp:inline distT="0" distB="0" distL="0" distR="0" wp14:anchorId="6D9062EF" wp14:editId="57306927">
                  <wp:extent cx="4286250" cy="3314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3314700"/>
                          </a:xfrm>
                          <a:prstGeom prst="rect">
                            <a:avLst/>
                          </a:prstGeom>
                          <a:noFill/>
                          <a:ln>
                            <a:noFill/>
                          </a:ln>
                        </pic:spPr>
                      </pic:pic>
                    </a:graphicData>
                  </a:graphic>
                </wp:inline>
              </w:drawing>
            </w:r>
          </w:p>
        </w:tc>
      </w:tr>
    </w:tbl>
    <w:p w:rsidR="005B6556" w:rsidRDefault="005B6556" w:rsidP="00661F47">
      <w:pPr>
        <w:widowControl w:val="0"/>
        <w:autoSpaceDE w:val="0"/>
        <w:autoSpaceDN w:val="0"/>
        <w:adjustRightInd w:val="0"/>
        <w:spacing w:before="240"/>
        <w:rPr>
          <w:rFonts w:cs="Arial"/>
          <w:b/>
          <w:szCs w:val="22"/>
        </w:rPr>
      </w:pPr>
    </w:p>
    <w:p w:rsidR="00661F47" w:rsidRPr="00706FEC" w:rsidRDefault="00661F47" w:rsidP="00661F47">
      <w:pPr>
        <w:widowControl w:val="0"/>
        <w:autoSpaceDE w:val="0"/>
        <w:autoSpaceDN w:val="0"/>
        <w:adjustRightInd w:val="0"/>
        <w:spacing w:before="240"/>
        <w:rPr>
          <w:rFonts w:cs="Arial"/>
          <w:b/>
          <w:szCs w:val="22"/>
        </w:rPr>
      </w:pPr>
      <w:r w:rsidRPr="00706FEC">
        <w:rPr>
          <w:rFonts w:cs="Arial"/>
          <w:b/>
          <w:szCs w:val="22"/>
        </w:rPr>
        <w:t>L’Autorité centrale des inscriptions se réserve le droit d’adapter cette structure, à savoir procéder à la création ou à la suppression de classe(s) dans l’une ou l’autre école</w:t>
      </w:r>
      <w:r w:rsidR="00985913">
        <w:rPr>
          <w:rFonts w:cs="Arial"/>
          <w:b/>
          <w:szCs w:val="22"/>
        </w:rPr>
        <w:t xml:space="preserve"> ou site,</w:t>
      </w:r>
      <w:r w:rsidRPr="00706FEC">
        <w:rPr>
          <w:rFonts w:cs="Arial"/>
          <w:b/>
          <w:szCs w:val="22"/>
        </w:rPr>
        <w:t xml:space="preserve"> en fonction du nombre de demandes d’inscription recevables selon les dispositions de la politique d’inscription, dans le respect des lignes directrices fixées par le Conseil supérieur.   </w:t>
      </w:r>
    </w:p>
    <w:p w:rsidR="00661F47" w:rsidRPr="00706FEC" w:rsidRDefault="00661F47" w:rsidP="002745D4">
      <w:pPr>
        <w:widowControl w:val="0"/>
        <w:autoSpaceDE w:val="0"/>
        <w:autoSpaceDN w:val="0"/>
        <w:adjustRightInd w:val="0"/>
        <w:rPr>
          <w:rFonts w:cs="Arial"/>
          <w:b/>
          <w:szCs w:val="22"/>
        </w:rPr>
      </w:pPr>
      <w:r w:rsidRPr="00706FEC">
        <w:rPr>
          <w:rFonts w:cs="Arial"/>
          <w:b/>
          <w:szCs w:val="22"/>
        </w:rPr>
        <w:t>Les règles de regroupement de classes décidées par le Conseil supérieur</w:t>
      </w:r>
      <w:r w:rsidRPr="00706FEC">
        <w:rPr>
          <w:rStyle w:val="FootnoteReference"/>
          <w:rFonts w:cs="Arial"/>
          <w:b/>
          <w:szCs w:val="22"/>
        </w:rPr>
        <w:footnoteReference w:id="5"/>
      </w:r>
      <w:r w:rsidRPr="00706FEC">
        <w:rPr>
          <w:rFonts w:cs="Arial"/>
          <w:b/>
          <w:szCs w:val="22"/>
        </w:rPr>
        <w:t xml:space="preserve"> s’appliquent.</w:t>
      </w:r>
    </w:p>
    <w:p w:rsidR="00661F47" w:rsidRPr="00706FEC" w:rsidRDefault="00661F47" w:rsidP="00661F47">
      <w:pPr>
        <w:rPr>
          <w:rFonts w:cs="Arial"/>
          <w:b/>
          <w:szCs w:val="22"/>
          <w:lang w:val="fr-BE"/>
        </w:rPr>
        <w:sectPr w:rsidR="00661F47" w:rsidRPr="00706FEC" w:rsidSect="00EE5293">
          <w:footerReference w:type="default" r:id="rId20"/>
          <w:footnotePr>
            <w:numRestart w:val="eachPage"/>
          </w:footnotePr>
          <w:pgSz w:w="16838" w:h="11906" w:orient="landscape" w:code="9"/>
          <w:pgMar w:top="340" w:right="1021" w:bottom="567" w:left="907" w:header="284" w:footer="567" w:gutter="0"/>
          <w:cols w:space="708"/>
          <w:docGrid w:linePitch="360"/>
        </w:sectPr>
      </w:pPr>
    </w:p>
    <w:p w:rsidR="00661F47" w:rsidRPr="00706FEC" w:rsidRDefault="00661F47" w:rsidP="00822D96">
      <w:pPr>
        <w:spacing w:before="0"/>
        <w:rPr>
          <w:rFonts w:cs="Arial"/>
          <w:b/>
          <w:szCs w:val="22"/>
        </w:rPr>
      </w:pPr>
      <w:r w:rsidRPr="00706FEC">
        <w:rPr>
          <w:rFonts w:cs="Arial"/>
          <w:b/>
          <w:szCs w:val="22"/>
          <w:u w:val="single"/>
        </w:rPr>
        <w:lastRenderedPageBreak/>
        <w:t>ANNEXE III</w:t>
      </w:r>
      <w:r w:rsidRPr="00706FEC">
        <w:rPr>
          <w:rFonts w:cs="Arial"/>
          <w:b/>
          <w:szCs w:val="22"/>
        </w:rPr>
        <w:t> </w:t>
      </w:r>
    </w:p>
    <w:p w:rsidR="00822D96" w:rsidRDefault="003F4616" w:rsidP="00822D96">
      <w:pPr>
        <w:spacing w:before="0" w:after="0"/>
        <w:rPr>
          <w:rFonts w:cs="Arial"/>
          <w:szCs w:val="22"/>
          <w:lang w:val="fr-BE"/>
        </w:rPr>
      </w:pPr>
      <w:r w:rsidRPr="003F4616">
        <w:rPr>
          <w:noProof/>
          <w:lang w:val="en-US" w:eastAsia="zh-CN"/>
        </w:rPr>
        <w:drawing>
          <wp:inline distT="0" distB="0" distL="0" distR="0">
            <wp:extent cx="7946757" cy="559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46757" cy="5591175"/>
                    </a:xfrm>
                    <a:prstGeom prst="rect">
                      <a:avLst/>
                    </a:prstGeom>
                    <a:noFill/>
                    <a:ln>
                      <a:noFill/>
                    </a:ln>
                  </pic:spPr>
                </pic:pic>
              </a:graphicData>
            </a:graphic>
          </wp:inline>
        </w:drawing>
      </w:r>
    </w:p>
    <w:p w:rsidR="003F4616" w:rsidRPr="00706FEC" w:rsidRDefault="003F4616" w:rsidP="00822D96">
      <w:pPr>
        <w:spacing w:before="0" w:after="0"/>
        <w:rPr>
          <w:rFonts w:cs="Arial"/>
          <w:szCs w:val="22"/>
          <w:lang w:val="fr-BE"/>
        </w:rPr>
        <w:sectPr w:rsidR="003F4616" w:rsidRPr="00706FEC" w:rsidSect="00822D96">
          <w:headerReference w:type="first" r:id="rId22"/>
          <w:footerReference w:type="first" r:id="rId23"/>
          <w:pgSz w:w="16838" w:h="11906" w:orient="landscape"/>
          <w:pgMar w:top="1134" w:right="1021" w:bottom="1134" w:left="1021" w:header="601" w:footer="1077" w:gutter="0"/>
          <w:cols w:space="720"/>
          <w:titlePg/>
          <w:docGrid w:linePitch="299"/>
        </w:sectPr>
      </w:pPr>
      <w:r w:rsidRPr="003F4616">
        <w:rPr>
          <w:noProof/>
          <w:lang w:val="en-US" w:eastAsia="zh-CN"/>
        </w:rPr>
        <w:lastRenderedPageBreak/>
        <w:drawing>
          <wp:inline distT="0" distB="0" distL="0" distR="0">
            <wp:extent cx="7496175" cy="5857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96175" cy="5857875"/>
                    </a:xfrm>
                    <a:prstGeom prst="rect">
                      <a:avLst/>
                    </a:prstGeom>
                    <a:noFill/>
                    <a:ln>
                      <a:noFill/>
                    </a:ln>
                  </pic:spPr>
                </pic:pic>
              </a:graphicData>
            </a:graphic>
          </wp:inline>
        </w:drawing>
      </w:r>
    </w:p>
    <w:p w:rsidR="00452733" w:rsidRPr="00706FEC" w:rsidRDefault="00452733" w:rsidP="009E7B82">
      <w:pPr>
        <w:rPr>
          <w:b/>
          <w:sz w:val="24"/>
          <w:szCs w:val="24"/>
        </w:rPr>
      </w:pPr>
      <w:r w:rsidRPr="00706FEC">
        <w:rPr>
          <w:b/>
          <w:sz w:val="24"/>
          <w:szCs w:val="24"/>
        </w:rPr>
        <w:lastRenderedPageBreak/>
        <w:t xml:space="preserve">V. </w:t>
      </w:r>
      <w:r w:rsidRPr="00706FEC">
        <w:rPr>
          <w:b/>
          <w:sz w:val="24"/>
          <w:szCs w:val="24"/>
          <w:u w:val="single"/>
        </w:rPr>
        <w:t>Propositions</w:t>
      </w:r>
    </w:p>
    <w:p w:rsidR="00452733" w:rsidRPr="00706FEC" w:rsidRDefault="00452733" w:rsidP="00724BE6">
      <w:pPr>
        <w:tabs>
          <w:tab w:val="left" w:pos="284"/>
        </w:tabs>
        <w:spacing w:before="240" w:line="276" w:lineRule="auto"/>
        <w:jc w:val="left"/>
        <w:rPr>
          <w:b/>
          <w:szCs w:val="22"/>
        </w:rPr>
      </w:pPr>
      <w:r w:rsidRPr="00706FEC">
        <w:rPr>
          <w:b/>
          <w:szCs w:val="22"/>
        </w:rPr>
        <w:t>Le Conseil</w:t>
      </w:r>
      <w:r w:rsidRPr="00706FEC">
        <w:rPr>
          <w:b/>
          <w:sz w:val="24"/>
          <w:szCs w:val="24"/>
        </w:rPr>
        <w:t xml:space="preserve"> </w:t>
      </w:r>
      <w:r w:rsidRPr="00706FEC">
        <w:rPr>
          <w:b/>
          <w:szCs w:val="22"/>
        </w:rPr>
        <w:t>supérieur est</w:t>
      </w:r>
      <w:r w:rsidRPr="00706FEC">
        <w:rPr>
          <w:b/>
          <w:sz w:val="24"/>
          <w:szCs w:val="24"/>
        </w:rPr>
        <w:t xml:space="preserve"> </w:t>
      </w:r>
      <w:r w:rsidRPr="00706FEC">
        <w:rPr>
          <w:b/>
          <w:szCs w:val="22"/>
        </w:rPr>
        <w:t>invité à :</w:t>
      </w:r>
    </w:p>
    <w:p w:rsidR="00452733" w:rsidRPr="00706FEC" w:rsidRDefault="00452733" w:rsidP="00724BE6">
      <w:pPr>
        <w:tabs>
          <w:tab w:val="left" w:pos="284"/>
        </w:tabs>
        <w:spacing w:line="276" w:lineRule="auto"/>
        <w:jc w:val="left"/>
        <w:rPr>
          <w:b/>
          <w:szCs w:val="22"/>
        </w:rPr>
      </w:pPr>
      <w:r w:rsidRPr="00706FEC">
        <w:rPr>
          <w:b/>
          <w:szCs w:val="22"/>
        </w:rPr>
        <w:t>- prendre connaissance du bilan de la campagne d’inscription 201</w:t>
      </w:r>
      <w:r w:rsidR="00715A71">
        <w:rPr>
          <w:b/>
          <w:szCs w:val="22"/>
        </w:rPr>
        <w:t>5</w:t>
      </w:r>
      <w:r w:rsidRPr="00706FEC">
        <w:rPr>
          <w:b/>
          <w:szCs w:val="22"/>
        </w:rPr>
        <w:t>-201</w:t>
      </w:r>
      <w:r w:rsidR="00715A71">
        <w:rPr>
          <w:b/>
          <w:szCs w:val="22"/>
        </w:rPr>
        <w:t>6</w:t>
      </w:r>
      <w:r w:rsidRPr="00706FEC">
        <w:rPr>
          <w:b/>
          <w:szCs w:val="22"/>
        </w:rPr>
        <w:t>,</w:t>
      </w:r>
    </w:p>
    <w:p w:rsidR="00452733" w:rsidRPr="00706FEC" w:rsidRDefault="00452733" w:rsidP="00724BE6">
      <w:pPr>
        <w:tabs>
          <w:tab w:val="left" w:pos="284"/>
        </w:tabs>
        <w:spacing w:line="276" w:lineRule="auto"/>
        <w:rPr>
          <w:b/>
          <w:szCs w:val="22"/>
        </w:rPr>
      </w:pPr>
      <w:r w:rsidRPr="00706FEC">
        <w:rPr>
          <w:b/>
          <w:szCs w:val="22"/>
        </w:rPr>
        <w:t>- approuver les lignes directrices proposées, à partir desquelles l’Autorité centrale des inscriptions établira la politique d’inscription dans les Ecoles européennes de Bruxelles pour l’année scolaire 201</w:t>
      </w:r>
      <w:r w:rsidR="00715A71">
        <w:rPr>
          <w:b/>
          <w:szCs w:val="22"/>
        </w:rPr>
        <w:t>6</w:t>
      </w:r>
      <w:r w:rsidRPr="00706FEC">
        <w:rPr>
          <w:b/>
          <w:szCs w:val="22"/>
        </w:rPr>
        <w:t>-201</w:t>
      </w:r>
      <w:r w:rsidR="00715A71">
        <w:rPr>
          <w:b/>
          <w:szCs w:val="22"/>
        </w:rPr>
        <w:t>7</w:t>
      </w:r>
      <w:r w:rsidRPr="00706FEC">
        <w:rPr>
          <w:b/>
          <w:szCs w:val="22"/>
        </w:rPr>
        <w:t>.</w:t>
      </w:r>
    </w:p>
    <w:p w:rsidR="00452733" w:rsidRPr="00706FEC" w:rsidRDefault="00452733" w:rsidP="00452733">
      <w:pPr>
        <w:tabs>
          <w:tab w:val="left" w:pos="284"/>
        </w:tabs>
        <w:jc w:val="left"/>
        <w:rPr>
          <w:b/>
          <w:szCs w:val="22"/>
        </w:rPr>
      </w:pPr>
    </w:p>
    <w:p w:rsidR="00722EF8" w:rsidRPr="00706FEC" w:rsidRDefault="00722EF8" w:rsidP="00842119">
      <w:pPr>
        <w:rPr>
          <w:rFonts w:cs="Arial"/>
          <w:strike/>
          <w:szCs w:val="22"/>
        </w:rPr>
      </w:pPr>
    </w:p>
    <w:p w:rsidR="00A27E95" w:rsidRPr="00706FEC" w:rsidRDefault="00722EF8" w:rsidP="006A7C90">
      <w:pPr>
        <w:rPr>
          <w:b/>
          <w:szCs w:val="22"/>
          <w:u w:val="single"/>
        </w:rPr>
      </w:pPr>
      <w:r w:rsidRPr="00706FEC">
        <w:rPr>
          <w:rFonts w:cs="Arial"/>
          <w:b/>
          <w:szCs w:val="22"/>
          <w:u w:val="single"/>
        </w:rPr>
        <w:br w:type="page"/>
      </w:r>
      <w:r w:rsidR="00A27E95" w:rsidRPr="00706FEC">
        <w:rPr>
          <w:b/>
          <w:szCs w:val="22"/>
          <w:u w:val="single"/>
        </w:rPr>
        <w:lastRenderedPageBreak/>
        <w:t>A</w:t>
      </w:r>
      <w:r w:rsidR="00896DD9" w:rsidRPr="00706FEC">
        <w:rPr>
          <w:b/>
          <w:szCs w:val="22"/>
          <w:u w:val="single"/>
        </w:rPr>
        <w:t>NNEXE</w:t>
      </w:r>
      <w:r w:rsidR="006A7C90" w:rsidRPr="00706FEC">
        <w:rPr>
          <w:b/>
          <w:szCs w:val="22"/>
          <w:u w:val="single"/>
        </w:rPr>
        <w:t xml:space="preserve"> IV</w:t>
      </w:r>
    </w:p>
    <w:p w:rsidR="002F6E88" w:rsidRDefault="002F6E88" w:rsidP="006E0080">
      <w:pPr>
        <w:tabs>
          <w:tab w:val="left" w:pos="284"/>
        </w:tabs>
        <w:rPr>
          <w:b/>
          <w:szCs w:val="22"/>
          <w:u w:val="single"/>
        </w:rPr>
      </w:pPr>
    </w:p>
    <w:p w:rsidR="006E0080" w:rsidRPr="00706FEC" w:rsidRDefault="006E0080" w:rsidP="006E0080">
      <w:pPr>
        <w:tabs>
          <w:tab w:val="left" w:pos="284"/>
        </w:tabs>
        <w:rPr>
          <w:b/>
          <w:szCs w:val="22"/>
          <w:u w:val="single"/>
        </w:rPr>
      </w:pPr>
      <w:r w:rsidRPr="00706FEC">
        <w:rPr>
          <w:b/>
          <w:szCs w:val="22"/>
          <w:u w:val="single"/>
        </w:rPr>
        <w:t xml:space="preserve">Ecole européenne de Bruxelles I </w:t>
      </w:r>
    </w:p>
    <w:p w:rsidR="006E0080" w:rsidRPr="00706FEC" w:rsidRDefault="006E0080" w:rsidP="00527245">
      <w:pPr>
        <w:tabs>
          <w:tab w:val="left" w:pos="284"/>
        </w:tabs>
        <w:spacing w:before="240" w:after="240"/>
        <w:rPr>
          <w:b/>
          <w:szCs w:val="22"/>
        </w:rPr>
      </w:pPr>
      <w:r w:rsidRPr="00706FEC">
        <w:rPr>
          <w:b/>
          <w:szCs w:val="22"/>
        </w:rPr>
        <w:t>Population scolaire au 15 octobre 201</w:t>
      </w:r>
      <w:r w:rsidR="002F6E88">
        <w:rPr>
          <w:b/>
          <w:szCs w:val="22"/>
        </w:rPr>
        <w:t>5</w:t>
      </w:r>
      <w:r w:rsidRPr="00706FEC">
        <w:rPr>
          <w:b/>
          <w:szCs w:val="22"/>
        </w:rPr>
        <w:t xml:space="preserve"> </w:t>
      </w:r>
    </w:p>
    <w:p w:rsidR="006E0080" w:rsidRPr="00706FEC" w:rsidRDefault="002F6E88" w:rsidP="006E0080">
      <w:pPr>
        <w:tabs>
          <w:tab w:val="left" w:pos="284"/>
        </w:tabs>
        <w:rPr>
          <w:b/>
          <w:szCs w:val="22"/>
        </w:rPr>
      </w:pPr>
      <w:r w:rsidRPr="004F006F">
        <w:rPr>
          <w:noProof/>
          <w:lang w:val="en-US" w:eastAsia="zh-CN"/>
        </w:rPr>
        <w:drawing>
          <wp:inline distT="0" distB="0" distL="0" distR="0" wp14:anchorId="395B4FC4" wp14:editId="7F0FE8F7">
            <wp:extent cx="3800475" cy="3162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0475" cy="3162300"/>
                    </a:xfrm>
                    <a:prstGeom prst="rect">
                      <a:avLst/>
                    </a:prstGeom>
                    <a:noFill/>
                    <a:ln>
                      <a:noFill/>
                    </a:ln>
                  </pic:spPr>
                </pic:pic>
              </a:graphicData>
            </a:graphic>
          </wp:inline>
        </w:drawing>
      </w:r>
    </w:p>
    <w:p w:rsidR="006E0080" w:rsidRPr="00706FEC" w:rsidRDefault="006E0080" w:rsidP="006E0080">
      <w:pPr>
        <w:tabs>
          <w:tab w:val="left" w:pos="284"/>
        </w:tabs>
        <w:rPr>
          <w:b/>
          <w:sz w:val="4"/>
          <w:szCs w:val="4"/>
          <w:u w:val="single"/>
        </w:rPr>
      </w:pPr>
    </w:p>
    <w:p w:rsidR="002F6E88" w:rsidRDefault="002F6E88" w:rsidP="006E0080">
      <w:pPr>
        <w:tabs>
          <w:tab w:val="left" w:pos="284"/>
        </w:tabs>
        <w:rPr>
          <w:b/>
          <w:szCs w:val="22"/>
          <w:u w:val="single"/>
        </w:rPr>
      </w:pPr>
    </w:p>
    <w:p w:rsidR="006E0080" w:rsidRPr="00706FEC" w:rsidRDefault="006E0080" w:rsidP="006E0080">
      <w:pPr>
        <w:tabs>
          <w:tab w:val="left" w:pos="284"/>
        </w:tabs>
        <w:rPr>
          <w:b/>
          <w:szCs w:val="22"/>
          <w:u w:val="single"/>
        </w:rPr>
      </w:pPr>
      <w:r w:rsidRPr="00706FEC">
        <w:rPr>
          <w:b/>
          <w:szCs w:val="22"/>
          <w:u w:val="single"/>
        </w:rPr>
        <w:t xml:space="preserve">Ecole européenne de Bruxelles II </w:t>
      </w:r>
    </w:p>
    <w:p w:rsidR="006E0080" w:rsidRPr="00706FEC" w:rsidRDefault="006E0080" w:rsidP="00527245">
      <w:pPr>
        <w:tabs>
          <w:tab w:val="left" w:pos="284"/>
        </w:tabs>
        <w:spacing w:before="240" w:after="240"/>
        <w:rPr>
          <w:b/>
          <w:szCs w:val="22"/>
        </w:rPr>
      </w:pPr>
      <w:r w:rsidRPr="00706FEC">
        <w:rPr>
          <w:b/>
          <w:szCs w:val="22"/>
        </w:rPr>
        <w:t>Population scolaire au 15 octobre 201</w:t>
      </w:r>
      <w:r w:rsidR="002F6E88">
        <w:rPr>
          <w:b/>
          <w:szCs w:val="22"/>
        </w:rPr>
        <w:t>5</w:t>
      </w:r>
    </w:p>
    <w:p w:rsidR="00D243D9" w:rsidRPr="00706FEC" w:rsidRDefault="002F6E88" w:rsidP="006E0080">
      <w:pPr>
        <w:tabs>
          <w:tab w:val="left" w:pos="284"/>
        </w:tabs>
        <w:rPr>
          <w:b/>
          <w:szCs w:val="22"/>
        </w:rPr>
      </w:pPr>
      <w:r w:rsidRPr="007434F3">
        <w:rPr>
          <w:noProof/>
          <w:lang w:val="en-US" w:eastAsia="zh-CN"/>
        </w:rPr>
        <w:drawing>
          <wp:inline distT="0" distB="0" distL="0" distR="0" wp14:anchorId="43F949AA" wp14:editId="4D8BD9CC">
            <wp:extent cx="4162425" cy="3162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62425" cy="3162300"/>
                    </a:xfrm>
                    <a:prstGeom prst="rect">
                      <a:avLst/>
                    </a:prstGeom>
                    <a:noFill/>
                    <a:ln>
                      <a:noFill/>
                    </a:ln>
                  </pic:spPr>
                </pic:pic>
              </a:graphicData>
            </a:graphic>
          </wp:inline>
        </w:drawing>
      </w:r>
    </w:p>
    <w:p w:rsidR="002F6E88" w:rsidRDefault="002F6E88">
      <w:pPr>
        <w:spacing w:before="0" w:after="0"/>
        <w:jc w:val="left"/>
        <w:rPr>
          <w:b/>
          <w:szCs w:val="22"/>
          <w:u w:val="single"/>
        </w:rPr>
      </w:pPr>
      <w:r>
        <w:rPr>
          <w:b/>
          <w:szCs w:val="22"/>
          <w:u w:val="single"/>
        </w:rPr>
        <w:br w:type="page"/>
      </w:r>
    </w:p>
    <w:p w:rsidR="006E0080" w:rsidRPr="00706FEC" w:rsidRDefault="006E0080" w:rsidP="006E0080">
      <w:pPr>
        <w:tabs>
          <w:tab w:val="left" w:pos="284"/>
        </w:tabs>
        <w:rPr>
          <w:b/>
          <w:szCs w:val="22"/>
          <w:u w:val="single"/>
        </w:rPr>
      </w:pPr>
      <w:r w:rsidRPr="00706FEC">
        <w:rPr>
          <w:b/>
          <w:szCs w:val="22"/>
          <w:u w:val="single"/>
        </w:rPr>
        <w:lastRenderedPageBreak/>
        <w:t xml:space="preserve">Ecole européenne de Bruxelles III </w:t>
      </w:r>
    </w:p>
    <w:p w:rsidR="006E0080" w:rsidRPr="00706FEC" w:rsidRDefault="006E0080" w:rsidP="00527245">
      <w:pPr>
        <w:tabs>
          <w:tab w:val="left" w:pos="284"/>
        </w:tabs>
        <w:spacing w:before="240" w:after="240"/>
        <w:rPr>
          <w:b/>
          <w:szCs w:val="22"/>
        </w:rPr>
      </w:pPr>
      <w:r w:rsidRPr="00706FEC">
        <w:rPr>
          <w:b/>
          <w:szCs w:val="22"/>
        </w:rPr>
        <w:t>Population scolaire au 15 octobre 201</w:t>
      </w:r>
      <w:r w:rsidR="002F6E88">
        <w:rPr>
          <w:b/>
          <w:szCs w:val="22"/>
        </w:rPr>
        <w:t>5</w:t>
      </w:r>
    </w:p>
    <w:p w:rsidR="006E0080" w:rsidRPr="00706FEC" w:rsidRDefault="00527245" w:rsidP="006E0080">
      <w:pPr>
        <w:tabs>
          <w:tab w:val="left" w:pos="284"/>
        </w:tabs>
        <w:rPr>
          <w:b/>
          <w:szCs w:val="22"/>
        </w:rPr>
      </w:pPr>
      <w:r w:rsidRPr="007434F3">
        <w:rPr>
          <w:noProof/>
          <w:lang w:val="en-US" w:eastAsia="zh-CN"/>
        </w:rPr>
        <w:drawing>
          <wp:inline distT="0" distB="0" distL="0" distR="0" wp14:anchorId="0E3A4183" wp14:editId="6BEFED0B">
            <wp:extent cx="3429000" cy="3162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3162300"/>
                    </a:xfrm>
                    <a:prstGeom prst="rect">
                      <a:avLst/>
                    </a:prstGeom>
                    <a:noFill/>
                    <a:ln>
                      <a:noFill/>
                    </a:ln>
                  </pic:spPr>
                </pic:pic>
              </a:graphicData>
            </a:graphic>
          </wp:inline>
        </w:drawing>
      </w:r>
    </w:p>
    <w:p w:rsidR="006E0080" w:rsidRDefault="006E0080" w:rsidP="006E0080">
      <w:pPr>
        <w:tabs>
          <w:tab w:val="left" w:pos="284"/>
        </w:tabs>
        <w:rPr>
          <w:b/>
          <w:szCs w:val="22"/>
          <w:u w:val="single"/>
        </w:rPr>
      </w:pPr>
    </w:p>
    <w:p w:rsidR="00527245" w:rsidRPr="00706FEC" w:rsidRDefault="00527245" w:rsidP="006E0080">
      <w:pPr>
        <w:tabs>
          <w:tab w:val="left" w:pos="284"/>
        </w:tabs>
        <w:rPr>
          <w:b/>
          <w:szCs w:val="22"/>
          <w:u w:val="single"/>
        </w:rPr>
      </w:pPr>
    </w:p>
    <w:p w:rsidR="006E0080" w:rsidRPr="00706FEC" w:rsidRDefault="006E0080" w:rsidP="006E0080">
      <w:pPr>
        <w:tabs>
          <w:tab w:val="left" w:pos="284"/>
        </w:tabs>
        <w:rPr>
          <w:b/>
          <w:szCs w:val="22"/>
          <w:u w:val="single"/>
        </w:rPr>
      </w:pPr>
      <w:r w:rsidRPr="00706FEC">
        <w:rPr>
          <w:b/>
          <w:szCs w:val="22"/>
          <w:u w:val="single"/>
        </w:rPr>
        <w:t>Ecole européenne de Bruxelles IV</w:t>
      </w:r>
    </w:p>
    <w:p w:rsidR="006E0080" w:rsidRDefault="006E0080" w:rsidP="00527245">
      <w:pPr>
        <w:tabs>
          <w:tab w:val="left" w:pos="284"/>
        </w:tabs>
        <w:spacing w:before="240"/>
        <w:rPr>
          <w:b/>
          <w:szCs w:val="22"/>
        </w:rPr>
      </w:pPr>
      <w:r w:rsidRPr="00706FEC">
        <w:rPr>
          <w:b/>
          <w:szCs w:val="22"/>
        </w:rPr>
        <w:t>Population scolaire au 15 octobre 201</w:t>
      </w:r>
      <w:r w:rsidR="00527245">
        <w:rPr>
          <w:b/>
          <w:szCs w:val="22"/>
        </w:rPr>
        <w:t>5</w:t>
      </w:r>
    </w:p>
    <w:p w:rsidR="00527245" w:rsidRPr="00706FEC" w:rsidRDefault="00527245" w:rsidP="00527245">
      <w:pPr>
        <w:tabs>
          <w:tab w:val="left" w:pos="284"/>
        </w:tabs>
        <w:spacing w:before="240"/>
        <w:rPr>
          <w:b/>
          <w:szCs w:val="22"/>
        </w:rPr>
      </w:pPr>
      <w:r w:rsidRPr="007434F3">
        <w:rPr>
          <w:noProof/>
          <w:lang w:val="en-US" w:eastAsia="zh-CN"/>
        </w:rPr>
        <w:drawing>
          <wp:inline distT="0" distB="0" distL="0" distR="0" wp14:anchorId="53C4706E" wp14:editId="321A1636">
            <wp:extent cx="3429000" cy="2990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0" cy="2990850"/>
                    </a:xfrm>
                    <a:prstGeom prst="rect">
                      <a:avLst/>
                    </a:prstGeom>
                    <a:noFill/>
                    <a:ln>
                      <a:noFill/>
                    </a:ln>
                  </pic:spPr>
                </pic:pic>
              </a:graphicData>
            </a:graphic>
          </wp:inline>
        </w:drawing>
      </w:r>
    </w:p>
    <w:p w:rsidR="006E0080" w:rsidRPr="00706FEC" w:rsidRDefault="006E0080" w:rsidP="00F84DFD">
      <w:pPr>
        <w:tabs>
          <w:tab w:val="left" w:pos="284"/>
        </w:tabs>
        <w:rPr>
          <w:b/>
          <w:szCs w:val="22"/>
          <w:u w:val="single"/>
        </w:rPr>
      </w:pPr>
    </w:p>
    <w:p w:rsidR="00B93AAE" w:rsidRDefault="00B93AAE">
      <w:pPr>
        <w:spacing w:before="0" w:after="0"/>
        <w:jc w:val="left"/>
        <w:sectPr w:rsidR="00B93AAE" w:rsidSect="00822D96">
          <w:footerReference w:type="default" r:id="rId29"/>
          <w:footerReference w:type="first" r:id="rId30"/>
          <w:pgSz w:w="11906" w:h="16838"/>
          <w:pgMar w:top="1021" w:right="1701" w:bottom="1021" w:left="1134" w:header="601" w:footer="1077" w:gutter="0"/>
          <w:cols w:space="720"/>
          <w:titlePg/>
        </w:sectPr>
      </w:pPr>
    </w:p>
    <w:p w:rsidR="00B93AAE" w:rsidRPr="00706FEC" w:rsidRDefault="00B93AAE" w:rsidP="00B93AAE">
      <w:pPr>
        <w:rPr>
          <w:b/>
          <w:szCs w:val="22"/>
          <w:u w:val="single"/>
        </w:rPr>
      </w:pPr>
      <w:r w:rsidRPr="00706FEC">
        <w:rPr>
          <w:b/>
          <w:szCs w:val="22"/>
          <w:u w:val="single"/>
        </w:rPr>
        <w:lastRenderedPageBreak/>
        <w:t>ANNEXE</w:t>
      </w:r>
      <w:r>
        <w:rPr>
          <w:b/>
          <w:szCs w:val="22"/>
          <w:u w:val="single"/>
        </w:rPr>
        <w:t xml:space="preserve"> </w:t>
      </w:r>
      <w:r w:rsidRPr="00706FEC">
        <w:rPr>
          <w:b/>
          <w:szCs w:val="22"/>
          <w:u w:val="single"/>
        </w:rPr>
        <w:t>V</w:t>
      </w:r>
    </w:p>
    <w:p w:rsidR="000F1FD8" w:rsidRDefault="000F1FD8" w:rsidP="00A27E95">
      <w:pPr>
        <w:tabs>
          <w:tab w:val="left" w:pos="284"/>
        </w:tabs>
      </w:pPr>
    </w:p>
    <w:p w:rsidR="00B93AAE" w:rsidRPr="000F1FD8" w:rsidRDefault="00B93AAE" w:rsidP="00A27E95">
      <w:pPr>
        <w:tabs>
          <w:tab w:val="left" w:pos="284"/>
        </w:tabs>
      </w:pPr>
      <w:r w:rsidRPr="000F1FD8">
        <w:rPr>
          <w:b/>
        </w:rPr>
        <w:t>SECTION EL</w:t>
      </w:r>
      <w:r w:rsidRPr="000F1FD8">
        <w:t> : évolution des effectifs depuis 2012-2013</w:t>
      </w:r>
    </w:p>
    <w:p w:rsidR="00B93AAE" w:rsidRPr="00B93AAE" w:rsidRDefault="00B93AAE" w:rsidP="00A27E95">
      <w:pPr>
        <w:tabs>
          <w:tab w:val="left" w:pos="284"/>
        </w:tabs>
        <w:rPr>
          <w:u w:val="single"/>
        </w:rPr>
      </w:pPr>
    </w:p>
    <w:p w:rsidR="00B93AAE" w:rsidRPr="00706FEC" w:rsidRDefault="00F9593B" w:rsidP="00A27E95">
      <w:pPr>
        <w:tabs>
          <w:tab w:val="left" w:pos="284"/>
        </w:tabs>
      </w:pPr>
      <w:r w:rsidRPr="00F9593B">
        <w:rPr>
          <w:noProof/>
          <w:lang w:val="en-US" w:eastAsia="zh-CN"/>
        </w:rPr>
        <w:drawing>
          <wp:inline distT="0" distB="0" distL="0" distR="0">
            <wp:extent cx="3133725" cy="3314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33725" cy="3314700"/>
                    </a:xfrm>
                    <a:prstGeom prst="rect">
                      <a:avLst/>
                    </a:prstGeom>
                    <a:noFill/>
                    <a:ln>
                      <a:noFill/>
                    </a:ln>
                  </pic:spPr>
                </pic:pic>
              </a:graphicData>
            </a:graphic>
          </wp:inline>
        </w:drawing>
      </w:r>
    </w:p>
    <w:p w:rsidR="00706FEC" w:rsidRPr="000F1FD8" w:rsidRDefault="00706FEC">
      <w:pPr>
        <w:tabs>
          <w:tab w:val="left" w:pos="284"/>
        </w:tabs>
        <w:rPr>
          <w:b/>
        </w:rPr>
      </w:pPr>
    </w:p>
    <w:p w:rsidR="00B93AAE" w:rsidRPr="000F1FD8" w:rsidRDefault="00B93AAE" w:rsidP="00B93AAE">
      <w:pPr>
        <w:tabs>
          <w:tab w:val="left" w:pos="284"/>
        </w:tabs>
      </w:pPr>
      <w:r w:rsidRPr="000F1FD8">
        <w:rPr>
          <w:b/>
        </w:rPr>
        <w:t>SECTION EL</w:t>
      </w:r>
      <w:r w:rsidRPr="000F1FD8">
        <w:t> : évolution du nombre de classes depuis 2012-2013</w:t>
      </w:r>
    </w:p>
    <w:p w:rsidR="00B93AAE" w:rsidRDefault="00B93AAE">
      <w:pPr>
        <w:tabs>
          <w:tab w:val="left" w:pos="284"/>
        </w:tabs>
      </w:pPr>
    </w:p>
    <w:p w:rsidR="00B93AAE" w:rsidRDefault="00F9593B">
      <w:pPr>
        <w:tabs>
          <w:tab w:val="left" w:pos="284"/>
        </w:tabs>
      </w:pPr>
      <w:r w:rsidRPr="00F9593B">
        <w:rPr>
          <w:noProof/>
          <w:lang w:val="en-US" w:eastAsia="zh-CN"/>
        </w:rPr>
        <w:drawing>
          <wp:inline distT="0" distB="0" distL="0" distR="0">
            <wp:extent cx="3133725" cy="33147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3725" cy="3314700"/>
                    </a:xfrm>
                    <a:prstGeom prst="rect">
                      <a:avLst/>
                    </a:prstGeom>
                    <a:noFill/>
                    <a:ln>
                      <a:noFill/>
                    </a:ln>
                  </pic:spPr>
                </pic:pic>
              </a:graphicData>
            </a:graphic>
          </wp:inline>
        </w:drawing>
      </w:r>
    </w:p>
    <w:p w:rsidR="00F9593B" w:rsidRDefault="00F9593B">
      <w:pPr>
        <w:tabs>
          <w:tab w:val="left" w:pos="284"/>
        </w:tabs>
      </w:pPr>
    </w:p>
    <w:p w:rsidR="00F9593B" w:rsidRDefault="00F9593B">
      <w:pPr>
        <w:spacing w:before="0" w:after="0"/>
        <w:jc w:val="left"/>
      </w:pPr>
      <w:r>
        <w:br w:type="page"/>
      </w:r>
    </w:p>
    <w:p w:rsidR="00F9593B" w:rsidRPr="000F1FD8" w:rsidRDefault="00F9593B" w:rsidP="00F9593B">
      <w:pPr>
        <w:tabs>
          <w:tab w:val="left" w:pos="284"/>
        </w:tabs>
      </w:pPr>
      <w:r w:rsidRPr="000F1FD8">
        <w:rPr>
          <w:b/>
        </w:rPr>
        <w:lastRenderedPageBreak/>
        <w:t>SECTION PL</w:t>
      </w:r>
      <w:r w:rsidRPr="000F1FD8">
        <w:t> : évolution des effectifs depuis 2012-2013</w:t>
      </w:r>
    </w:p>
    <w:p w:rsidR="00F9593B" w:rsidRDefault="00F9593B">
      <w:pPr>
        <w:tabs>
          <w:tab w:val="left" w:pos="284"/>
        </w:tabs>
      </w:pPr>
    </w:p>
    <w:p w:rsidR="00F9593B" w:rsidRDefault="00F9593B">
      <w:pPr>
        <w:tabs>
          <w:tab w:val="left" w:pos="284"/>
        </w:tabs>
      </w:pPr>
      <w:r w:rsidRPr="00F9593B">
        <w:rPr>
          <w:noProof/>
          <w:lang w:val="en-US" w:eastAsia="zh-CN"/>
        </w:rPr>
        <w:drawing>
          <wp:inline distT="0" distB="0" distL="0" distR="0">
            <wp:extent cx="3133725" cy="3314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33725" cy="3314700"/>
                    </a:xfrm>
                    <a:prstGeom prst="rect">
                      <a:avLst/>
                    </a:prstGeom>
                    <a:noFill/>
                    <a:ln>
                      <a:noFill/>
                    </a:ln>
                  </pic:spPr>
                </pic:pic>
              </a:graphicData>
            </a:graphic>
          </wp:inline>
        </w:drawing>
      </w:r>
    </w:p>
    <w:p w:rsidR="00F9593B" w:rsidRDefault="00F9593B">
      <w:pPr>
        <w:tabs>
          <w:tab w:val="left" w:pos="284"/>
        </w:tabs>
      </w:pPr>
    </w:p>
    <w:p w:rsidR="00F9593B" w:rsidRPr="000F1FD8" w:rsidRDefault="00F9593B" w:rsidP="00F9593B">
      <w:pPr>
        <w:tabs>
          <w:tab w:val="left" w:pos="284"/>
        </w:tabs>
      </w:pPr>
      <w:r w:rsidRPr="000F1FD8">
        <w:rPr>
          <w:b/>
        </w:rPr>
        <w:t>SECTION PL</w:t>
      </w:r>
      <w:r w:rsidRPr="000F1FD8">
        <w:t> : évolution du nombre de classes depuis 2012-2013</w:t>
      </w:r>
    </w:p>
    <w:p w:rsidR="00F9593B" w:rsidRDefault="00F9593B">
      <w:pPr>
        <w:tabs>
          <w:tab w:val="left" w:pos="284"/>
        </w:tabs>
      </w:pPr>
    </w:p>
    <w:p w:rsidR="00F9593B" w:rsidRPr="00706FEC" w:rsidRDefault="00F9593B">
      <w:pPr>
        <w:tabs>
          <w:tab w:val="left" w:pos="284"/>
        </w:tabs>
      </w:pPr>
      <w:r w:rsidRPr="00F9593B">
        <w:rPr>
          <w:noProof/>
          <w:lang w:val="en-US" w:eastAsia="zh-CN"/>
        </w:rPr>
        <w:drawing>
          <wp:inline distT="0" distB="0" distL="0" distR="0">
            <wp:extent cx="3133725" cy="3314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33725" cy="3314700"/>
                    </a:xfrm>
                    <a:prstGeom prst="rect">
                      <a:avLst/>
                    </a:prstGeom>
                    <a:noFill/>
                    <a:ln>
                      <a:noFill/>
                    </a:ln>
                  </pic:spPr>
                </pic:pic>
              </a:graphicData>
            </a:graphic>
          </wp:inline>
        </w:drawing>
      </w:r>
    </w:p>
    <w:sectPr w:rsidR="00F9593B" w:rsidRPr="00706FEC" w:rsidSect="00B93AAE">
      <w:pgSz w:w="11906" w:h="16838"/>
      <w:pgMar w:top="1021" w:right="1701" w:bottom="1021" w:left="1134"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913" w:rsidRDefault="00985913">
      <w:r>
        <w:separator/>
      </w:r>
    </w:p>
  </w:endnote>
  <w:endnote w:type="continuationSeparator" w:id="0">
    <w:p w:rsidR="00985913" w:rsidRDefault="0098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altName w:val="Tahoma"/>
    <w:panose1 w:val="00000000000000000000"/>
    <w:charset w:val="00"/>
    <w:family w:val="roman"/>
    <w:notTrueType/>
    <w:pitch w:val="default"/>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Default="00985913">
    <w:pPr>
      <w:pStyle w:val="Footer"/>
      <w:pBdr>
        <w:top w:val="single" w:sz="4" w:space="1" w:color="auto"/>
      </w:pBdr>
      <w:tabs>
        <w:tab w:val="left" w:pos="8364"/>
      </w:tabs>
      <w:ind w:right="-29"/>
    </w:pPr>
    <w:r>
      <w:t>2</w:t>
    </w:r>
    <w:r w:rsidR="00724BE6">
      <w:t>015-1</w:t>
    </w:r>
    <w:r w:rsidR="00BB6B66">
      <w:t>2</w:t>
    </w:r>
    <w:r w:rsidR="00724BE6">
      <w:t>-D-</w:t>
    </w:r>
    <w:r w:rsidR="00BB6B66">
      <w:t>3</w:t>
    </w:r>
    <w:r>
      <w:t>-fr-1</w:t>
    </w:r>
    <w:r>
      <w:tab/>
    </w:r>
    <w:r>
      <w:rPr>
        <w:rStyle w:val="PageNumber"/>
      </w:rPr>
      <w:fldChar w:fldCharType="begin"/>
    </w:r>
    <w:r>
      <w:rPr>
        <w:rStyle w:val="PageNumber"/>
      </w:rPr>
      <w:instrText xml:space="preserve"> PAGE </w:instrText>
    </w:r>
    <w:r>
      <w:rPr>
        <w:rStyle w:val="PageNumber"/>
      </w:rPr>
      <w:fldChar w:fldCharType="separate"/>
    </w:r>
    <w:r w:rsidR="00B6589B">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589B">
      <w:rPr>
        <w:rStyle w:val="PageNumber"/>
        <w:noProof/>
      </w:rPr>
      <w:t>27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Pr="008E3B7D" w:rsidRDefault="00985913">
    <w:pPr>
      <w:pStyle w:val="Footer"/>
      <w:pBdr>
        <w:top w:val="single" w:sz="4" w:space="1" w:color="auto"/>
      </w:pBdr>
      <w:tabs>
        <w:tab w:val="center" w:pos="4253"/>
        <w:tab w:val="left" w:pos="8222"/>
      </w:tabs>
      <w:ind w:right="-29"/>
      <w:rPr>
        <w:rStyle w:val="PageNumber"/>
        <w:lang w:val="en-GB"/>
      </w:rPr>
    </w:pPr>
    <w:r>
      <w:rPr>
        <w:lang w:val="en-GB"/>
      </w:rPr>
      <w:t>2015-1</w:t>
    </w:r>
    <w:r w:rsidR="00BB6B66">
      <w:rPr>
        <w:lang w:val="en-GB"/>
      </w:rPr>
      <w:t>2</w:t>
    </w:r>
    <w:r>
      <w:rPr>
        <w:lang w:val="en-GB"/>
      </w:rPr>
      <w:t>-D-</w:t>
    </w:r>
    <w:r w:rsidR="00BB6B66">
      <w:rPr>
        <w:lang w:val="en-GB"/>
      </w:rPr>
      <w:t>3</w:t>
    </w:r>
    <w:r>
      <w:rPr>
        <w:lang w:val="en-GB"/>
      </w:rPr>
      <w:t>-fr-1</w:t>
    </w:r>
    <w:r w:rsidRPr="008E3B7D">
      <w:rPr>
        <w:lang w:val="en-GB"/>
      </w:rPr>
      <w:tab/>
    </w:r>
    <w:r w:rsidRPr="008E3B7D">
      <w:rPr>
        <w:lang w:val="en-GB"/>
      </w:rPr>
      <w:tab/>
    </w:r>
    <w:r w:rsidRPr="008E3B7D">
      <w:rPr>
        <w:rStyle w:val="PageNumber"/>
        <w:lang w:val="en-GB"/>
      </w:rPr>
      <w:fldChar w:fldCharType="begin"/>
    </w:r>
    <w:r w:rsidRPr="008E3B7D">
      <w:rPr>
        <w:rStyle w:val="PageNumber"/>
        <w:lang w:val="en-GB"/>
      </w:rPr>
      <w:instrText xml:space="preserve"> PAGE </w:instrText>
    </w:r>
    <w:r w:rsidRPr="008E3B7D">
      <w:rPr>
        <w:rStyle w:val="PageNumber"/>
        <w:lang w:val="en-GB"/>
      </w:rPr>
      <w:fldChar w:fldCharType="separate"/>
    </w:r>
    <w:r w:rsidR="00B6589B">
      <w:rPr>
        <w:rStyle w:val="PageNumber"/>
        <w:noProof/>
        <w:lang w:val="en-GB"/>
      </w:rPr>
      <w:t>1</w:t>
    </w:r>
    <w:r w:rsidRPr="008E3B7D">
      <w:rPr>
        <w:rStyle w:val="PageNumber"/>
        <w:lang w:val="en-GB"/>
      </w:rPr>
      <w:fldChar w:fldCharType="end"/>
    </w:r>
    <w:r w:rsidRPr="008E3B7D">
      <w:rPr>
        <w:rStyle w:val="PageNumber"/>
        <w:lang w:val="en-GB"/>
      </w:rPr>
      <w:t>/</w:t>
    </w:r>
    <w:r w:rsidRPr="008E3B7D">
      <w:rPr>
        <w:rStyle w:val="PageNumber"/>
        <w:lang w:val="en-GB"/>
      </w:rPr>
      <w:fldChar w:fldCharType="begin"/>
    </w:r>
    <w:r w:rsidRPr="008E3B7D">
      <w:rPr>
        <w:rStyle w:val="PageNumber"/>
        <w:lang w:val="en-GB"/>
      </w:rPr>
      <w:instrText xml:space="preserve"> NUMPAGES </w:instrText>
    </w:r>
    <w:r w:rsidRPr="008E3B7D">
      <w:rPr>
        <w:rStyle w:val="PageNumber"/>
        <w:lang w:val="en-GB"/>
      </w:rPr>
      <w:fldChar w:fldCharType="separate"/>
    </w:r>
    <w:r w:rsidR="00B6589B">
      <w:rPr>
        <w:rStyle w:val="PageNumber"/>
        <w:noProof/>
        <w:lang w:val="en-GB"/>
      </w:rPr>
      <w:t>27</w:t>
    </w:r>
    <w:r w:rsidRPr="008E3B7D">
      <w:rPr>
        <w:rStyle w:val="PageNumber"/>
        <w:lang w:val="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Default="00985913">
    <w:pPr>
      <w:pStyle w:val="Footer"/>
      <w:pBdr>
        <w:top w:val="single" w:sz="4" w:space="1" w:color="auto"/>
      </w:pBdr>
      <w:tabs>
        <w:tab w:val="left" w:pos="8364"/>
      </w:tabs>
      <w:ind w:right="-29"/>
    </w:pPr>
    <w:r>
      <w:t>2</w:t>
    </w:r>
    <w:r w:rsidR="00BB6B66">
      <w:t>015-12</w:t>
    </w:r>
    <w:r>
      <w:t>-D-</w:t>
    </w:r>
    <w:r w:rsidR="00BB6B66">
      <w:t>3</w:t>
    </w:r>
    <w:r>
      <w:t>-fr-1</w:t>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6589B">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589B">
      <w:rPr>
        <w:rStyle w:val="PageNumber"/>
        <w:noProof/>
      </w:rPr>
      <w:t>22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Pr="008E3B7D" w:rsidRDefault="00985913">
    <w:pPr>
      <w:pStyle w:val="Footer"/>
      <w:pBdr>
        <w:top w:val="single" w:sz="4" w:space="1" w:color="auto"/>
      </w:pBdr>
      <w:tabs>
        <w:tab w:val="center" w:pos="4253"/>
        <w:tab w:val="left" w:pos="8222"/>
      </w:tabs>
      <w:ind w:right="-29"/>
      <w:rPr>
        <w:rStyle w:val="PageNumber"/>
        <w:lang w:val="en-GB"/>
      </w:rPr>
    </w:pPr>
    <w:r>
      <w:rPr>
        <w:lang w:val="en-GB"/>
      </w:rPr>
      <w:t>201</w:t>
    </w:r>
    <w:r w:rsidR="00BB6B66">
      <w:rPr>
        <w:lang w:val="en-GB"/>
      </w:rPr>
      <w:t>5</w:t>
    </w:r>
    <w:r>
      <w:rPr>
        <w:lang w:val="en-GB"/>
      </w:rPr>
      <w:t>-1</w:t>
    </w:r>
    <w:r w:rsidR="00BB6B66">
      <w:rPr>
        <w:lang w:val="en-GB"/>
      </w:rPr>
      <w:t>2</w:t>
    </w:r>
    <w:r>
      <w:rPr>
        <w:lang w:val="en-GB"/>
      </w:rPr>
      <w:t>-D-</w:t>
    </w:r>
    <w:r w:rsidR="00BB6B66">
      <w:rPr>
        <w:lang w:val="en-GB"/>
      </w:rPr>
      <w:t>3</w:t>
    </w:r>
    <w:r>
      <w:rPr>
        <w:lang w:val="en-GB"/>
      </w:rPr>
      <w:t>-fr-1</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8E3B7D">
      <w:rPr>
        <w:lang w:val="en-GB"/>
      </w:rPr>
      <w:tab/>
    </w:r>
    <w:r w:rsidRPr="008E3B7D">
      <w:rPr>
        <w:lang w:val="en-GB"/>
      </w:rPr>
      <w:tab/>
    </w:r>
    <w:r w:rsidRPr="008E3B7D">
      <w:rPr>
        <w:rStyle w:val="PageNumber"/>
        <w:lang w:val="en-GB"/>
      </w:rPr>
      <w:fldChar w:fldCharType="begin"/>
    </w:r>
    <w:r w:rsidRPr="008E3B7D">
      <w:rPr>
        <w:rStyle w:val="PageNumber"/>
        <w:lang w:val="en-GB"/>
      </w:rPr>
      <w:instrText xml:space="preserve"> PAGE </w:instrText>
    </w:r>
    <w:r w:rsidRPr="008E3B7D">
      <w:rPr>
        <w:rStyle w:val="PageNumber"/>
        <w:lang w:val="en-GB"/>
      </w:rPr>
      <w:fldChar w:fldCharType="separate"/>
    </w:r>
    <w:r w:rsidR="00B6589B">
      <w:rPr>
        <w:rStyle w:val="PageNumber"/>
        <w:noProof/>
        <w:lang w:val="en-GB"/>
      </w:rPr>
      <w:t>21</w:t>
    </w:r>
    <w:r w:rsidRPr="008E3B7D">
      <w:rPr>
        <w:rStyle w:val="PageNumber"/>
        <w:lang w:val="en-GB"/>
      </w:rPr>
      <w:fldChar w:fldCharType="end"/>
    </w:r>
    <w:r w:rsidRPr="008E3B7D">
      <w:rPr>
        <w:rStyle w:val="PageNumber"/>
        <w:lang w:val="en-GB"/>
      </w:rPr>
      <w:t>/</w:t>
    </w:r>
    <w:r w:rsidRPr="008E3B7D">
      <w:rPr>
        <w:rStyle w:val="PageNumber"/>
        <w:lang w:val="en-GB"/>
      </w:rPr>
      <w:fldChar w:fldCharType="begin"/>
    </w:r>
    <w:r w:rsidRPr="008E3B7D">
      <w:rPr>
        <w:rStyle w:val="PageNumber"/>
        <w:lang w:val="en-GB"/>
      </w:rPr>
      <w:instrText xml:space="preserve"> NUMPAGES </w:instrText>
    </w:r>
    <w:r w:rsidRPr="008E3B7D">
      <w:rPr>
        <w:rStyle w:val="PageNumber"/>
        <w:lang w:val="en-GB"/>
      </w:rPr>
      <w:fldChar w:fldCharType="separate"/>
    </w:r>
    <w:r w:rsidR="00B6589B">
      <w:rPr>
        <w:rStyle w:val="PageNumber"/>
        <w:noProof/>
        <w:lang w:val="en-GB"/>
      </w:rPr>
      <w:t>21</w:t>
    </w:r>
    <w:r w:rsidRPr="008E3B7D">
      <w:rPr>
        <w:rStyle w:val="PageNumber"/>
        <w:lang w:val="en-G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Default="00985913">
    <w:pPr>
      <w:pStyle w:val="Footer"/>
      <w:pBdr>
        <w:top w:val="single" w:sz="4" w:space="1" w:color="auto"/>
      </w:pBdr>
      <w:tabs>
        <w:tab w:val="left" w:pos="8364"/>
      </w:tabs>
      <w:ind w:right="-29"/>
    </w:pPr>
    <w:r>
      <w:t>2015-1</w:t>
    </w:r>
    <w:r w:rsidR="00BB6B66">
      <w:t>2</w:t>
    </w:r>
    <w:r>
      <w:t>-D-</w:t>
    </w:r>
    <w:r w:rsidR="00BB6B66">
      <w:t>3</w:t>
    </w:r>
    <w:r>
      <w:t>-fr-1</w:t>
    </w:r>
    <w:r>
      <w:tab/>
    </w:r>
    <w:r>
      <w:rPr>
        <w:rStyle w:val="PageNumber"/>
      </w:rPr>
      <w:fldChar w:fldCharType="begin"/>
    </w:r>
    <w:r>
      <w:rPr>
        <w:rStyle w:val="PageNumber"/>
      </w:rPr>
      <w:instrText xml:space="preserve"> PAGE </w:instrText>
    </w:r>
    <w:r>
      <w:rPr>
        <w:rStyle w:val="PageNumber"/>
      </w:rPr>
      <w:fldChar w:fldCharType="separate"/>
    </w:r>
    <w:r w:rsidR="00B6589B">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589B">
      <w:rPr>
        <w:rStyle w:val="PageNumber"/>
        <w:noProof/>
      </w:rPr>
      <w:t>27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Pr="008E3B7D" w:rsidRDefault="00985913">
    <w:pPr>
      <w:pStyle w:val="Footer"/>
      <w:pBdr>
        <w:top w:val="single" w:sz="4" w:space="1" w:color="auto"/>
      </w:pBdr>
      <w:tabs>
        <w:tab w:val="center" w:pos="4253"/>
        <w:tab w:val="left" w:pos="8222"/>
      </w:tabs>
      <w:ind w:right="-29"/>
      <w:rPr>
        <w:rStyle w:val="PageNumber"/>
        <w:lang w:val="en-GB"/>
      </w:rPr>
    </w:pPr>
    <w:r>
      <w:rPr>
        <w:lang w:val="en-GB"/>
      </w:rPr>
      <w:t>2015-1</w:t>
    </w:r>
    <w:r w:rsidR="00BB6B66">
      <w:rPr>
        <w:lang w:val="en-GB"/>
      </w:rPr>
      <w:t>2</w:t>
    </w:r>
    <w:r>
      <w:rPr>
        <w:lang w:val="en-GB"/>
      </w:rPr>
      <w:t>-D-</w:t>
    </w:r>
    <w:r w:rsidR="00BB6B66">
      <w:rPr>
        <w:lang w:val="en-GB"/>
      </w:rPr>
      <w:t>3</w:t>
    </w:r>
    <w:r>
      <w:rPr>
        <w:lang w:val="en-GB"/>
      </w:rPr>
      <w:t>-fr-1</w:t>
    </w:r>
    <w:r w:rsidRPr="008E3B7D">
      <w:rPr>
        <w:lang w:val="en-GB"/>
      </w:rPr>
      <w:tab/>
    </w:r>
    <w:r w:rsidRPr="008E3B7D">
      <w:rPr>
        <w:lang w:val="en-GB"/>
      </w:rPr>
      <w:tab/>
    </w:r>
    <w:r w:rsidRPr="008E3B7D">
      <w:rPr>
        <w:rStyle w:val="PageNumber"/>
        <w:lang w:val="en-GB"/>
      </w:rPr>
      <w:fldChar w:fldCharType="begin"/>
    </w:r>
    <w:r w:rsidRPr="008E3B7D">
      <w:rPr>
        <w:rStyle w:val="PageNumber"/>
        <w:lang w:val="en-GB"/>
      </w:rPr>
      <w:instrText xml:space="preserve"> PAGE </w:instrText>
    </w:r>
    <w:r w:rsidRPr="008E3B7D">
      <w:rPr>
        <w:rStyle w:val="PageNumber"/>
        <w:lang w:val="en-GB"/>
      </w:rPr>
      <w:fldChar w:fldCharType="separate"/>
    </w:r>
    <w:r w:rsidR="00B6589B">
      <w:rPr>
        <w:rStyle w:val="PageNumber"/>
        <w:noProof/>
        <w:lang w:val="en-GB"/>
      </w:rPr>
      <w:t>26</w:t>
    </w:r>
    <w:r w:rsidRPr="008E3B7D">
      <w:rPr>
        <w:rStyle w:val="PageNumber"/>
        <w:lang w:val="en-GB"/>
      </w:rPr>
      <w:fldChar w:fldCharType="end"/>
    </w:r>
    <w:r w:rsidRPr="008E3B7D">
      <w:rPr>
        <w:rStyle w:val="PageNumber"/>
        <w:lang w:val="en-GB"/>
      </w:rPr>
      <w:t>/</w:t>
    </w:r>
    <w:r w:rsidRPr="008E3B7D">
      <w:rPr>
        <w:rStyle w:val="PageNumber"/>
        <w:lang w:val="en-GB"/>
      </w:rPr>
      <w:fldChar w:fldCharType="begin"/>
    </w:r>
    <w:r w:rsidRPr="008E3B7D">
      <w:rPr>
        <w:rStyle w:val="PageNumber"/>
        <w:lang w:val="en-GB"/>
      </w:rPr>
      <w:instrText xml:space="preserve"> NUMPAGES </w:instrText>
    </w:r>
    <w:r w:rsidRPr="008E3B7D">
      <w:rPr>
        <w:rStyle w:val="PageNumber"/>
        <w:lang w:val="en-GB"/>
      </w:rPr>
      <w:fldChar w:fldCharType="separate"/>
    </w:r>
    <w:r w:rsidR="00B6589B">
      <w:rPr>
        <w:rStyle w:val="PageNumber"/>
        <w:noProof/>
        <w:lang w:val="en-GB"/>
      </w:rPr>
      <w:t>26</w:t>
    </w:r>
    <w:r w:rsidRPr="008E3B7D">
      <w:rPr>
        <w:rStyle w:val="PageNumber"/>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913" w:rsidRDefault="00985913">
      <w:r>
        <w:separator/>
      </w:r>
    </w:p>
  </w:footnote>
  <w:footnote w:type="continuationSeparator" w:id="0">
    <w:p w:rsidR="00985913" w:rsidRDefault="00985913">
      <w:r>
        <w:continuationSeparator/>
      </w:r>
    </w:p>
  </w:footnote>
  <w:footnote w:id="1">
    <w:p w:rsidR="00985913" w:rsidRPr="00C40CFB" w:rsidRDefault="00985913">
      <w:pPr>
        <w:pStyle w:val="FootnoteText"/>
      </w:pPr>
      <w:r>
        <w:rPr>
          <w:rStyle w:val="FootnoteReference"/>
        </w:rPr>
        <w:footnoteRef/>
      </w:r>
      <w:r>
        <w:t xml:space="preserve"> La </w:t>
      </w:r>
      <w:r w:rsidRPr="00C40CFB">
        <w:rPr>
          <w:i/>
        </w:rPr>
        <w:t>Politique d’inscription dans les Ecoles européennes de Bruxelles pour l’année scolaire 2015-2016</w:t>
      </w:r>
      <w:r>
        <w:t xml:space="preserve"> (2015-01-D-73-fr-2) est disponible sur le site internet des Ecoles européennes </w:t>
      </w:r>
      <w:hyperlink r:id="rId1" w:history="1">
        <w:r w:rsidRPr="00F024D3">
          <w:rPr>
            <w:rStyle w:val="Hyperlink"/>
          </w:rPr>
          <w:t>www.eursc.eu</w:t>
        </w:r>
      </w:hyperlink>
      <w:r>
        <w:t>, sous la rubrique « Inscriptions »</w:t>
      </w:r>
    </w:p>
  </w:footnote>
  <w:footnote w:id="2">
    <w:p w:rsidR="00985913" w:rsidRPr="00581318" w:rsidRDefault="00985913" w:rsidP="00DC7D6E">
      <w:pPr>
        <w:pStyle w:val="FootnoteText"/>
        <w:rPr>
          <w:lang w:val="fr-BE"/>
        </w:rPr>
      </w:pPr>
      <w:r>
        <w:rPr>
          <w:rStyle w:val="FootnoteReference"/>
        </w:rPr>
        <w:footnoteRef/>
      </w:r>
      <w:r>
        <w:t xml:space="preserve"> Décision du Conseil supérieur adoptée par procédure écrite 2014/51 achevée le 19 décembre 2014</w:t>
      </w:r>
    </w:p>
  </w:footnote>
  <w:footnote w:id="3">
    <w:p w:rsidR="00985913" w:rsidRPr="00C3556A" w:rsidRDefault="00985913" w:rsidP="00DC7D6E">
      <w:pPr>
        <w:pStyle w:val="FootnoteText"/>
        <w:rPr>
          <w:rFonts w:cs="Arial"/>
          <w:color w:val="FF0000"/>
          <w:lang w:val="fr-BE"/>
        </w:rPr>
      </w:pPr>
      <w:r w:rsidRPr="00825E67">
        <w:rPr>
          <w:rStyle w:val="FootnoteReference"/>
          <w:rFonts w:cs="Arial"/>
        </w:rPr>
        <w:sym w:font="Symbol" w:char="F02B"/>
      </w:r>
      <w:r w:rsidRPr="00825E67">
        <w:rPr>
          <w:rFonts w:cs="Arial"/>
        </w:rPr>
        <w:t xml:space="preserve"> </w:t>
      </w:r>
      <w:r w:rsidRPr="00825E67">
        <w:rPr>
          <w:rFonts w:cs="Arial"/>
          <w:lang w:val="fr-BE"/>
        </w:rPr>
        <w:t>ayant un accord déjà en vigueur avec une ou plusieurs écoles de Bruxelles.</w:t>
      </w:r>
    </w:p>
  </w:footnote>
  <w:footnote w:id="4">
    <w:p w:rsidR="00985913" w:rsidRPr="00CC3A25" w:rsidRDefault="00985913" w:rsidP="00DF470A">
      <w:pPr>
        <w:pStyle w:val="FootnoteText"/>
        <w:spacing w:before="0" w:after="0"/>
        <w:jc w:val="right"/>
        <w:rPr>
          <w:rFonts w:cs="Arial"/>
          <w:lang w:val="fr-BE"/>
        </w:rPr>
      </w:pPr>
      <w:r w:rsidRPr="00CC3A25">
        <w:rPr>
          <w:rStyle w:val="FootnoteReference"/>
          <w:rFonts w:cs="Arial"/>
        </w:rPr>
        <w:footnoteRef/>
      </w:r>
      <w:r w:rsidRPr="00CC3A25">
        <w:rPr>
          <w:rFonts w:cs="Arial"/>
        </w:rPr>
        <w:t xml:space="preserve"> Décisions du Conseil supérieur des 12, 13 et 14 avril 2011</w:t>
      </w:r>
    </w:p>
  </w:footnote>
  <w:footnote w:id="5">
    <w:p w:rsidR="00985913" w:rsidRPr="00CC3A25" w:rsidRDefault="00985913" w:rsidP="00EE5293">
      <w:pPr>
        <w:pStyle w:val="FootnoteText"/>
        <w:spacing w:before="0" w:after="0"/>
        <w:rPr>
          <w:rFonts w:cs="Arial"/>
          <w:lang w:val="fr-BE"/>
        </w:rPr>
      </w:pPr>
      <w:r w:rsidRPr="00CC3A25">
        <w:rPr>
          <w:rStyle w:val="FootnoteReference"/>
          <w:rFonts w:cs="Arial"/>
        </w:rPr>
        <w:footnoteRef/>
      </w:r>
      <w:r w:rsidRPr="00CC3A25">
        <w:rPr>
          <w:rFonts w:cs="Arial"/>
        </w:rPr>
        <w:t xml:space="preserve"> Décisions du Conseil supérieur des 12, 13 et 14 avril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Pr="00EE5293" w:rsidRDefault="00985913">
    <w:pPr>
      <w:pStyle w:val="Header"/>
      <w:rPr>
        <w:sz w:val="8"/>
        <w:szCs w:val="8"/>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13" w:rsidRDefault="00985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E7901C7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B3F2BE8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D807E4"/>
    <w:multiLevelType w:val="hybridMultilevel"/>
    <w:tmpl w:val="A866C2BC"/>
    <w:lvl w:ilvl="0" w:tplc="BB52C2C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67DA6"/>
    <w:multiLevelType w:val="hybridMultilevel"/>
    <w:tmpl w:val="AA761CA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2"/>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FE27850"/>
    <w:multiLevelType w:val="hybridMultilevel"/>
    <w:tmpl w:val="1D942F7C"/>
    <w:lvl w:ilvl="0" w:tplc="04090017">
      <w:start w:val="2"/>
      <w:numFmt w:val="lowerLetter"/>
      <w:lvlText w:val="%1)"/>
      <w:lvlJc w:val="left"/>
      <w:pPr>
        <w:ind w:left="1062" w:hanging="360"/>
      </w:p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8">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nsid w:val="1AC3522F"/>
    <w:multiLevelType w:val="hybridMultilevel"/>
    <w:tmpl w:val="D960BACA"/>
    <w:lvl w:ilvl="0" w:tplc="D3921C38">
      <w:start w:val="1"/>
      <w:numFmt w:val="low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nsid w:val="1D870BBC"/>
    <w:multiLevelType w:val="hybridMultilevel"/>
    <w:tmpl w:val="B8504716"/>
    <w:lvl w:ilvl="0" w:tplc="26EA6BF2">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DDE741B"/>
    <w:multiLevelType w:val="hybridMultilevel"/>
    <w:tmpl w:val="AA761CA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F734306"/>
    <w:multiLevelType w:val="multilevel"/>
    <w:tmpl w:val="E73C8D3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2280"/>
        </w:tabs>
        <w:ind w:left="1920" w:hanging="720"/>
      </w:pPr>
    </w:lvl>
    <w:lvl w:ilvl="4">
      <w:start w:val="1"/>
      <w:numFmt w:val="decimal"/>
      <w:pStyle w:val="Heading5"/>
      <w:lvlText w:val="%1.%2.%3.%4.%5."/>
      <w:lvlJc w:val="left"/>
      <w:pPr>
        <w:tabs>
          <w:tab w:val="num" w:pos="2282"/>
        </w:tabs>
        <w:ind w:left="1922" w:hanging="720"/>
      </w:pPr>
    </w:lvl>
    <w:lvl w:ilvl="5">
      <w:start w:val="1"/>
      <w:numFmt w:val="decimal"/>
      <w:pStyle w:val="Heading6"/>
      <w:lvlText w:val="%1.%2.%3.%4.%5.%6."/>
      <w:lvlJc w:val="left"/>
      <w:pPr>
        <w:tabs>
          <w:tab w:val="num" w:pos="2642"/>
        </w:tabs>
        <w:ind w:left="1922" w:hanging="720"/>
      </w:pPr>
    </w:lvl>
    <w:lvl w:ilvl="6">
      <w:start w:val="1"/>
      <w:numFmt w:val="decimal"/>
      <w:pStyle w:val="Heading7"/>
      <w:lvlText w:val="%1.%2.%3.%4.%5.%6.%7."/>
      <w:lvlJc w:val="left"/>
      <w:pPr>
        <w:tabs>
          <w:tab w:val="num" w:pos="2642"/>
        </w:tabs>
        <w:ind w:left="1922" w:hanging="720"/>
      </w:pPr>
    </w:lvl>
    <w:lvl w:ilvl="7">
      <w:start w:val="1"/>
      <w:numFmt w:val="decimal"/>
      <w:pStyle w:val="Heading8"/>
      <w:lvlText w:val="%1.%2.%3.%4.%5.%6.%7.%8."/>
      <w:lvlJc w:val="left"/>
      <w:pPr>
        <w:tabs>
          <w:tab w:val="num" w:pos="3002"/>
        </w:tabs>
        <w:ind w:left="1922" w:hanging="720"/>
      </w:pPr>
    </w:lvl>
    <w:lvl w:ilvl="8">
      <w:start w:val="1"/>
      <w:numFmt w:val="decimal"/>
      <w:pStyle w:val="Heading9"/>
      <w:lvlText w:val="%1.%2.%3.%4.%5.%6.%7.%8.%9."/>
      <w:lvlJc w:val="left"/>
      <w:pPr>
        <w:tabs>
          <w:tab w:val="num" w:pos="3002"/>
        </w:tabs>
        <w:ind w:left="1922" w:hanging="720"/>
      </w:pPr>
    </w:lvl>
  </w:abstractNum>
  <w:abstractNum w:abstractNumId="14">
    <w:nsid w:val="2217014E"/>
    <w:multiLevelType w:val="hybridMultilevel"/>
    <w:tmpl w:val="86000F90"/>
    <w:lvl w:ilvl="0" w:tplc="A9F468EA">
      <w:start w:val="2"/>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28730898"/>
    <w:multiLevelType w:val="hybridMultilevel"/>
    <w:tmpl w:val="44BAF15C"/>
    <w:lvl w:ilvl="0" w:tplc="1598E88E">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2D166D8E"/>
    <w:multiLevelType w:val="hybridMultilevel"/>
    <w:tmpl w:val="DADAA0B6"/>
    <w:lvl w:ilvl="0" w:tplc="40BE307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E1F9A"/>
    <w:multiLevelType w:val="hybridMultilevel"/>
    <w:tmpl w:val="61125D50"/>
    <w:lvl w:ilvl="0" w:tplc="A9F468EA">
      <w:start w:val="2"/>
      <w:numFmt w:val="bullet"/>
      <w:lvlText w:val="-"/>
      <w:lvlJc w:val="left"/>
      <w:pPr>
        <w:ind w:left="786"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42520F15"/>
    <w:multiLevelType w:val="hybridMultilevel"/>
    <w:tmpl w:val="3F0063C0"/>
    <w:lvl w:ilvl="0" w:tplc="5E425DF0">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21">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2"/>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3806B6"/>
    <w:multiLevelType w:val="hybridMultilevel"/>
    <w:tmpl w:val="5DDC146C"/>
    <w:lvl w:ilvl="0" w:tplc="A9F468E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FD1BE5"/>
    <w:multiLevelType w:val="hybridMultilevel"/>
    <w:tmpl w:val="21D8B860"/>
    <w:lvl w:ilvl="0" w:tplc="C4D46C4C">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nsid w:val="47914A87"/>
    <w:multiLevelType w:val="singleLevel"/>
    <w:tmpl w:val="16925DC0"/>
    <w:lvl w:ilvl="0">
      <w:start w:val="1"/>
      <w:numFmt w:val="decimal"/>
      <w:pStyle w:val="Article"/>
      <w:lvlText w:val="Article %1"/>
      <w:lvlJc w:val="left"/>
      <w:pPr>
        <w:tabs>
          <w:tab w:val="num" w:pos="1080"/>
        </w:tabs>
        <w:ind w:left="0" w:firstLine="0"/>
      </w:pPr>
      <w:rPr>
        <w:rFonts w:ascii="Arial" w:hAnsi="Arial" w:hint="default"/>
        <w:b/>
        <w:i w:val="0"/>
        <w:sz w:val="22"/>
      </w:rPr>
    </w:lvl>
  </w:abstractNum>
  <w:abstractNum w:abstractNumId="27">
    <w:nsid w:val="47E429EE"/>
    <w:multiLevelType w:val="hybridMultilevel"/>
    <w:tmpl w:val="89F876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2"/>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88A158A"/>
    <w:multiLevelType w:val="hybridMultilevel"/>
    <w:tmpl w:val="C50AC77A"/>
    <w:lvl w:ilvl="0" w:tplc="4B128864">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nsid w:val="503D0893"/>
    <w:multiLevelType w:val="hybridMultilevel"/>
    <w:tmpl w:val="4ECC5848"/>
    <w:lvl w:ilvl="0" w:tplc="1DCCA22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557B2013"/>
    <w:multiLevelType w:val="hybridMultilevel"/>
    <w:tmpl w:val="E3387FCA"/>
    <w:lvl w:ilvl="0" w:tplc="8FA2B5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551B8B"/>
    <w:multiLevelType w:val="hybridMultilevel"/>
    <w:tmpl w:val="E2A4318E"/>
    <w:lvl w:ilvl="0" w:tplc="A9F468E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7C5C8F"/>
    <w:multiLevelType w:val="multilevel"/>
    <w:tmpl w:val="56F80018"/>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582706A"/>
    <w:multiLevelType w:val="hybridMultilevel"/>
    <w:tmpl w:val="DAA22674"/>
    <w:lvl w:ilvl="0" w:tplc="EED899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9EC5CF4"/>
    <w:multiLevelType w:val="singleLevel"/>
    <w:tmpl w:val="D4CC4B40"/>
    <w:lvl w:ilvl="0">
      <w:start w:val="1"/>
      <w:numFmt w:val="lowerLetter"/>
      <w:pStyle w:val="NumPar2"/>
      <w:lvlText w:val="%1) "/>
      <w:lvlJc w:val="left"/>
      <w:pPr>
        <w:tabs>
          <w:tab w:val="num" w:pos="2344"/>
        </w:tabs>
        <w:ind w:left="2344" w:hanging="360"/>
      </w:pPr>
      <w:rPr>
        <w:rFonts w:ascii="TimesNewRoman" w:hAnsi="AvantGarde" w:hint="default"/>
        <w:sz w:val="24"/>
      </w:rPr>
    </w:lvl>
  </w:abstractNum>
  <w:abstractNum w:abstractNumId="3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6FD63DDB"/>
    <w:multiLevelType w:val="hybridMultilevel"/>
    <w:tmpl w:val="7F602054"/>
    <w:lvl w:ilvl="0" w:tplc="D3EA6AB8">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71603751"/>
    <w:multiLevelType w:val="hybridMultilevel"/>
    <w:tmpl w:val="E7880C2E"/>
    <w:lvl w:ilvl="0" w:tplc="5238B234">
      <w:start w:val="1"/>
      <w:numFmt w:val="lowerLetter"/>
      <w:lvlText w:val="%1)"/>
      <w:lvlJc w:val="left"/>
      <w:pPr>
        <w:ind w:left="1062" w:hanging="360"/>
      </w:p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42">
    <w:nsid w:val="74A06A87"/>
    <w:multiLevelType w:val="hybridMultilevel"/>
    <w:tmpl w:val="2A0699B0"/>
    <w:lvl w:ilvl="0" w:tplc="F5A207C4">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3">
    <w:nsid w:val="76C36259"/>
    <w:multiLevelType w:val="hybridMultilevel"/>
    <w:tmpl w:val="8724F764"/>
    <w:lvl w:ilvl="0" w:tplc="9EACCBE2">
      <w:start w:val="1"/>
      <w:numFmt w:val="lowerLetter"/>
      <w:lvlText w:val="%1)"/>
      <w:lvlJc w:val="left"/>
      <w:pPr>
        <w:ind w:left="1428" w:hanging="360"/>
      </w:pPr>
      <w:rPr>
        <w:rFonts w:ascii="Arial" w:hAnsi="Arial" w:cs="Arial" w:hint="default"/>
        <w:i w:val="0"/>
        <w:sz w:val="22"/>
        <w:szCs w:val="22"/>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4">
    <w:nsid w:val="78DA1384"/>
    <w:multiLevelType w:val="hybridMultilevel"/>
    <w:tmpl w:val="6D3AABA6"/>
    <w:lvl w:ilvl="0" w:tplc="29FA9E9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8"/>
  </w:num>
  <w:num w:numId="6">
    <w:abstractNumId w:val="35"/>
  </w:num>
  <w:num w:numId="7">
    <w:abstractNumId w:val="37"/>
  </w:num>
  <w:num w:numId="8">
    <w:abstractNumId w:val="36"/>
  </w:num>
  <w:num w:numId="9">
    <w:abstractNumId w:val="39"/>
  </w:num>
  <w:num w:numId="10">
    <w:abstractNumId w:val="15"/>
  </w:num>
  <w:num w:numId="11">
    <w:abstractNumId w:val="21"/>
  </w:num>
  <w:num w:numId="12">
    <w:abstractNumId w:val="24"/>
  </w:num>
  <w:num w:numId="13">
    <w:abstractNumId w:val="22"/>
  </w:num>
  <w:num w:numId="14">
    <w:abstractNumId w:val="6"/>
  </w:num>
  <w:num w:numId="15">
    <w:abstractNumId w:val="28"/>
  </w:num>
  <w:num w:numId="16">
    <w:abstractNumId w:val="26"/>
  </w:num>
  <w:num w:numId="17">
    <w:abstractNumId w:val="13"/>
  </w:num>
  <w:num w:numId="18">
    <w:abstractNumId w:val="3"/>
  </w:num>
  <w:num w:numId="19">
    <w:abstractNumId w:val="2"/>
  </w:num>
  <w:num w:numId="20">
    <w:abstractNumId w:val="33"/>
  </w:num>
  <w:num w:numId="21">
    <w:abstractNumId w:val="38"/>
  </w:num>
  <w:num w:numId="22">
    <w:abstractNumId w:val="17"/>
  </w:num>
  <w:num w:numId="23">
    <w:abstractNumId w:val="18"/>
  </w:num>
  <w:num w:numId="24">
    <w:abstractNumId w:val="11"/>
  </w:num>
  <w:num w:numId="25">
    <w:abstractNumId w:val="40"/>
  </w:num>
  <w:num w:numId="26">
    <w:abstractNumId w:val="29"/>
  </w:num>
  <w:num w:numId="27">
    <w:abstractNumId w:val="16"/>
  </w:num>
  <w:num w:numId="28">
    <w:abstractNumId w:val="25"/>
  </w:num>
  <w:num w:numId="29">
    <w:abstractNumId w:val="31"/>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2"/>
  </w:num>
  <w:num w:numId="40">
    <w:abstractNumId w:val="23"/>
  </w:num>
  <w:num w:numId="41">
    <w:abstractNumId w:val="12"/>
  </w:num>
  <w:num w:numId="42">
    <w:abstractNumId w:val="5"/>
  </w:num>
  <w:num w:numId="43">
    <w:abstractNumId w:val="43"/>
  </w:num>
  <w:num w:numId="44">
    <w:abstractNumId w:val="14"/>
  </w:num>
  <w:num w:numId="45">
    <w:abstractNumId w:val="4"/>
  </w:num>
  <w:num w:numId="46">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F6"/>
    <w:rsid w:val="00001B41"/>
    <w:rsid w:val="00001BCF"/>
    <w:rsid w:val="00002181"/>
    <w:rsid w:val="000025B3"/>
    <w:rsid w:val="00003447"/>
    <w:rsid w:val="00004A8F"/>
    <w:rsid w:val="00005771"/>
    <w:rsid w:val="00014435"/>
    <w:rsid w:val="000158FF"/>
    <w:rsid w:val="00016A98"/>
    <w:rsid w:val="000176E2"/>
    <w:rsid w:val="00020D25"/>
    <w:rsid w:val="00020FFC"/>
    <w:rsid w:val="00021C16"/>
    <w:rsid w:val="000254F7"/>
    <w:rsid w:val="000304F6"/>
    <w:rsid w:val="000307B7"/>
    <w:rsid w:val="00031CFA"/>
    <w:rsid w:val="00032002"/>
    <w:rsid w:val="00033A0C"/>
    <w:rsid w:val="00034B61"/>
    <w:rsid w:val="00035365"/>
    <w:rsid w:val="000367B8"/>
    <w:rsid w:val="0003781B"/>
    <w:rsid w:val="00040190"/>
    <w:rsid w:val="000404C1"/>
    <w:rsid w:val="000416C8"/>
    <w:rsid w:val="000440F0"/>
    <w:rsid w:val="00044FEA"/>
    <w:rsid w:val="00045EAE"/>
    <w:rsid w:val="000461CA"/>
    <w:rsid w:val="000469BA"/>
    <w:rsid w:val="0005152C"/>
    <w:rsid w:val="000535D1"/>
    <w:rsid w:val="000545E7"/>
    <w:rsid w:val="0005609B"/>
    <w:rsid w:val="0005792C"/>
    <w:rsid w:val="00061A84"/>
    <w:rsid w:val="00062ADA"/>
    <w:rsid w:val="0006498C"/>
    <w:rsid w:val="000744B1"/>
    <w:rsid w:val="00074AD7"/>
    <w:rsid w:val="00075F7E"/>
    <w:rsid w:val="000766F7"/>
    <w:rsid w:val="00081FB6"/>
    <w:rsid w:val="00082ABA"/>
    <w:rsid w:val="00083603"/>
    <w:rsid w:val="00083A90"/>
    <w:rsid w:val="0008518B"/>
    <w:rsid w:val="0008529B"/>
    <w:rsid w:val="00085750"/>
    <w:rsid w:val="0008737E"/>
    <w:rsid w:val="00087FA3"/>
    <w:rsid w:val="0009003D"/>
    <w:rsid w:val="000936C9"/>
    <w:rsid w:val="000941A4"/>
    <w:rsid w:val="00094461"/>
    <w:rsid w:val="00094A2A"/>
    <w:rsid w:val="000965F2"/>
    <w:rsid w:val="000968F5"/>
    <w:rsid w:val="00097961"/>
    <w:rsid w:val="000A4754"/>
    <w:rsid w:val="000A73E1"/>
    <w:rsid w:val="000A7E0C"/>
    <w:rsid w:val="000B0F99"/>
    <w:rsid w:val="000B1CB6"/>
    <w:rsid w:val="000B1F02"/>
    <w:rsid w:val="000B509E"/>
    <w:rsid w:val="000B5BEF"/>
    <w:rsid w:val="000B6B85"/>
    <w:rsid w:val="000B77B7"/>
    <w:rsid w:val="000C0D45"/>
    <w:rsid w:val="000C11A2"/>
    <w:rsid w:val="000C1E40"/>
    <w:rsid w:val="000C2BBB"/>
    <w:rsid w:val="000C53C3"/>
    <w:rsid w:val="000C6D0D"/>
    <w:rsid w:val="000D1DFB"/>
    <w:rsid w:val="000D1EA8"/>
    <w:rsid w:val="000D3FEA"/>
    <w:rsid w:val="000D46C1"/>
    <w:rsid w:val="000D4A5F"/>
    <w:rsid w:val="000D4EA3"/>
    <w:rsid w:val="000E0C27"/>
    <w:rsid w:val="000E3714"/>
    <w:rsid w:val="000E37C3"/>
    <w:rsid w:val="000E6A54"/>
    <w:rsid w:val="000E701F"/>
    <w:rsid w:val="000F0657"/>
    <w:rsid w:val="000F1FD8"/>
    <w:rsid w:val="000F53EC"/>
    <w:rsid w:val="000F5FD0"/>
    <w:rsid w:val="00100C02"/>
    <w:rsid w:val="00102A57"/>
    <w:rsid w:val="00104D12"/>
    <w:rsid w:val="001055AB"/>
    <w:rsid w:val="001109D9"/>
    <w:rsid w:val="00111BD8"/>
    <w:rsid w:val="00111C09"/>
    <w:rsid w:val="001139A7"/>
    <w:rsid w:val="00113D06"/>
    <w:rsid w:val="00114822"/>
    <w:rsid w:val="001157EE"/>
    <w:rsid w:val="0011722C"/>
    <w:rsid w:val="00121B3B"/>
    <w:rsid w:val="00122110"/>
    <w:rsid w:val="0012671F"/>
    <w:rsid w:val="00127A21"/>
    <w:rsid w:val="00127B09"/>
    <w:rsid w:val="00130F5C"/>
    <w:rsid w:val="00131B11"/>
    <w:rsid w:val="00132818"/>
    <w:rsid w:val="00133994"/>
    <w:rsid w:val="00134B98"/>
    <w:rsid w:val="0013544D"/>
    <w:rsid w:val="00135C65"/>
    <w:rsid w:val="00135F7A"/>
    <w:rsid w:val="00136848"/>
    <w:rsid w:val="00136C2C"/>
    <w:rsid w:val="00141163"/>
    <w:rsid w:val="00145D7F"/>
    <w:rsid w:val="00146EFF"/>
    <w:rsid w:val="001513A9"/>
    <w:rsid w:val="00152C1A"/>
    <w:rsid w:val="00153BCC"/>
    <w:rsid w:val="00155AEB"/>
    <w:rsid w:val="00162760"/>
    <w:rsid w:val="00163FCE"/>
    <w:rsid w:val="00164449"/>
    <w:rsid w:val="001650F2"/>
    <w:rsid w:val="00167769"/>
    <w:rsid w:val="00171AA1"/>
    <w:rsid w:val="00172A9F"/>
    <w:rsid w:val="00177629"/>
    <w:rsid w:val="0017790E"/>
    <w:rsid w:val="00180056"/>
    <w:rsid w:val="001805C7"/>
    <w:rsid w:val="00180D14"/>
    <w:rsid w:val="0018126F"/>
    <w:rsid w:val="00182BE8"/>
    <w:rsid w:val="00182E8D"/>
    <w:rsid w:val="00184AA2"/>
    <w:rsid w:val="001872E0"/>
    <w:rsid w:val="00187A3A"/>
    <w:rsid w:val="00192BCF"/>
    <w:rsid w:val="001961F2"/>
    <w:rsid w:val="00197A93"/>
    <w:rsid w:val="00197C97"/>
    <w:rsid w:val="001A03D6"/>
    <w:rsid w:val="001A1E63"/>
    <w:rsid w:val="001A2182"/>
    <w:rsid w:val="001A6679"/>
    <w:rsid w:val="001A6B9C"/>
    <w:rsid w:val="001B25A3"/>
    <w:rsid w:val="001C2736"/>
    <w:rsid w:val="001C64D1"/>
    <w:rsid w:val="001C670D"/>
    <w:rsid w:val="001C67B2"/>
    <w:rsid w:val="001C68CC"/>
    <w:rsid w:val="001D0A2C"/>
    <w:rsid w:val="001D21C3"/>
    <w:rsid w:val="001D2B9E"/>
    <w:rsid w:val="001D5D03"/>
    <w:rsid w:val="001D6247"/>
    <w:rsid w:val="001D797B"/>
    <w:rsid w:val="001D7CD6"/>
    <w:rsid w:val="001E062C"/>
    <w:rsid w:val="001E102D"/>
    <w:rsid w:val="001E2FA0"/>
    <w:rsid w:val="001E4547"/>
    <w:rsid w:val="001E7885"/>
    <w:rsid w:val="001F0A88"/>
    <w:rsid w:val="001F2CCD"/>
    <w:rsid w:val="001F3ACA"/>
    <w:rsid w:val="001F73C2"/>
    <w:rsid w:val="001F75F5"/>
    <w:rsid w:val="002000FE"/>
    <w:rsid w:val="00202D00"/>
    <w:rsid w:val="002032BF"/>
    <w:rsid w:val="002035A8"/>
    <w:rsid w:val="00203984"/>
    <w:rsid w:val="00203E6C"/>
    <w:rsid w:val="00204663"/>
    <w:rsid w:val="00206C48"/>
    <w:rsid w:val="002100A1"/>
    <w:rsid w:val="00210A80"/>
    <w:rsid w:val="00211B59"/>
    <w:rsid w:val="00211E74"/>
    <w:rsid w:val="00214C42"/>
    <w:rsid w:val="0021740D"/>
    <w:rsid w:val="002179D4"/>
    <w:rsid w:val="0022156F"/>
    <w:rsid w:val="00223E83"/>
    <w:rsid w:val="00225D67"/>
    <w:rsid w:val="0022635E"/>
    <w:rsid w:val="00227210"/>
    <w:rsid w:val="00227354"/>
    <w:rsid w:val="00233B86"/>
    <w:rsid w:val="002421BA"/>
    <w:rsid w:val="002455C1"/>
    <w:rsid w:val="00245D98"/>
    <w:rsid w:val="00247585"/>
    <w:rsid w:val="0025038C"/>
    <w:rsid w:val="0025099A"/>
    <w:rsid w:val="00251B28"/>
    <w:rsid w:val="0025405E"/>
    <w:rsid w:val="00256CD6"/>
    <w:rsid w:val="00262293"/>
    <w:rsid w:val="00262BE2"/>
    <w:rsid w:val="00265636"/>
    <w:rsid w:val="00266318"/>
    <w:rsid w:val="002718BF"/>
    <w:rsid w:val="00271B85"/>
    <w:rsid w:val="002745D4"/>
    <w:rsid w:val="00275ACF"/>
    <w:rsid w:val="002811C9"/>
    <w:rsid w:val="002856A4"/>
    <w:rsid w:val="00286214"/>
    <w:rsid w:val="00286840"/>
    <w:rsid w:val="00290773"/>
    <w:rsid w:val="00291E05"/>
    <w:rsid w:val="00292114"/>
    <w:rsid w:val="002927CD"/>
    <w:rsid w:val="00293B9D"/>
    <w:rsid w:val="0029416E"/>
    <w:rsid w:val="00294C93"/>
    <w:rsid w:val="00295E0A"/>
    <w:rsid w:val="002974FB"/>
    <w:rsid w:val="002A3672"/>
    <w:rsid w:val="002A3CEB"/>
    <w:rsid w:val="002A45D1"/>
    <w:rsid w:val="002A5549"/>
    <w:rsid w:val="002A77AE"/>
    <w:rsid w:val="002A7A5F"/>
    <w:rsid w:val="002B0D20"/>
    <w:rsid w:val="002B1EEB"/>
    <w:rsid w:val="002B1F14"/>
    <w:rsid w:val="002B31B6"/>
    <w:rsid w:val="002B6298"/>
    <w:rsid w:val="002B65B4"/>
    <w:rsid w:val="002B769D"/>
    <w:rsid w:val="002C2313"/>
    <w:rsid w:val="002C46DD"/>
    <w:rsid w:val="002C476C"/>
    <w:rsid w:val="002C485B"/>
    <w:rsid w:val="002C4B75"/>
    <w:rsid w:val="002C7630"/>
    <w:rsid w:val="002D1028"/>
    <w:rsid w:val="002D257D"/>
    <w:rsid w:val="002D28CD"/>
    <w:rsid w:val="002D2DAE"/>
    <w:rsid w:val="002D344E"/>
    <w:rsid w:val="002D57D5"/>
    <w:rsid w:val="002D5884"/>
    <w:rsid w:val="002D6A37"/>
    <w:rsid w:val="002D7FD4"/>
    <w:rsid w:val="002E0DF8"/>
    <w:rsid w:val="002E3F39"/>
    <w:rsid w:val="002E4FCA"/>
    <w:rsid w:val="002E5F75"/>
    <w:rsid w:val="002E630D"/>
    <w:rsid w:val="002E7117"/>
    <w:rsid w:val="002F00AB"/>
    <w:rsid w:val="002F0D8C"/>
    <w:rsid w:val="002F32EC"/>
    <w:rsid w:val="002F484D"/>
    <w:rsid w:val="002F488C"/>
    <w:rsid w:val="002F69B1"/>
    <w:rsid w:val="002F6E88"/>
    <w:rsid w:val="00301047"/>
    <w:rsid w:val="0030185B"/>
    <w:rsid w:val="003027D8"/>
    <w:rsid w:val="00302DE3"/>
    <w:rsid w:val="003036A0"/>
    <w:rsid w:val="0030402B"/>
    <w:rsid w:val="003049C4"/>
    <w:rsid w:val="003069B0"/>
    <w:rsid w:val="00306F2B"/>
    <w:rsid w:val="00307F57"/>
    <w:rsid w:val="003155D1"/>
    <w:rsid w:val="003165B8"/>
    <w:rsid w:val="00320201"/>
    <w:rsid w:val="003209D7"/>
    <w:rsid w:val="00320B42"/>
    <w:rsid w:val="003224A2"/>
    <w:rsid w:val="00323360"/>
    <w:rsid w:val="00326EDC"/>
    <w:rsid w:val="00327C76"/>
    <w:rsid w:val="003303B9"/>
    <w:rsid w:val="00332BDD"/>
    <w:rsid w:val="00335F17"/>
    <w:rsid w:val="00336964"/>
    <w:rsid w:val="00336DD4"/>
    <w:rsid w:val="00340521"/>
    <w:rsid w:val="00340764"/>
    <w:rsid w:val="00340ED5"/>
    <w:rsid w:val="00341273"/>
    <w:rsid w:val="003427E4"/>
    <w:rsid w:val="00342CAF"/>
    <w:rsid w:val="00344187"/>
    <w:rsid w:val="00344B51"/>
    <w:rsid w:val="00344E07"/>
    <w:rsid w:val="0034568C"/>
    <w:rsid w:val="00350503"/>
    <w:rsid w:val="0035132A"/>
    <w:rsid w:val="00356833"/>
    <w:rsid w:val="00356DDF"/>
    <w:rsid w:val="00357A43"/>
    <w:rsid w:val="003647B3"/>
    <w:rsid w:val="00364CDF"/>
    <w:rsid w:val="003650A4"/>
    <w:rsid w:val="00366C54"/>
    <w:rsid w:val="00367FED"/>
    <w:rsid w:val="00370F7F"/>
    <w:rsid w:val="00371D11"/>
    <w:rsid w:val="00373ED5"/>
    <w:rsid w:val="003753A3"/>
    <w:rsid w:val="00377C56"/>
    <w:rsid w:val="00381610"/>
    <w:rsid w:val="00381A04"/>
    <w:rsid w:val="003826F6"/>
    <w:rsid w:val="00383D48"/>
    <w:rsid w:val="0038557F"/>
    <w:rsid w:val="003865FB"/>
    <w:rsid w:val="003867D4"/>
    <w:rsid w:val="0039590F"/>
    <w:rsid w:val="00395EA7"/>
    <w:rsid w:val="00397552"/>
    <w:rsid w:val="00397761"/>
    <w:rsid w:val="003A19AF"/>
    <w:rsid w:val="003A1F4A"/>
    <w:rsid w:val="003A290F"/>
    <w:rsid w:val="003A5A4E"/>
    <w:rsid w:val="003A6507"/>
    <w:rsid w:val="003B066F"/>
    <w:rsid w:val="003B1737"/>
    <w:rsid w:val="003B176D"/>
    <w:rsid w:val="003B48AB"/>
    <w:rsid w:val="003B49E4"/>
    <w:rsid w:val="003C0B59"/>
    <w:rsid w:val="003C4B35"/>
    <w:rsid w:val="003C7D1A"/>
    <w:rsid w:val="003D056F"/>
    <w:rsid w:val="003D06F1"/>
    <w:rsid w:val="003D09DF"/>
    <w:rsid w:val="003D0BAA"/>
    <w:rsid w:val="003D312C"/>
    <w:rsid w:val="003D32CC"/>
    <w:rsid w:val="003D4B82"/>
    <w:rsid w:val="003D5262"/>
    <w:rsid w:val="003D78CD"/>
    <w:rsid w:val="003E0E56"/>
    <w:rsid w:val="003E1BDE"/>
    <w:rsid w:val="003E32AB"/>
    <w:rsid w:val="003E57E2"/>
    <w:rsid w:val="003F285A"/>
    <w:rsid w:val="003F43AB"/>
    <w:rsid w:val="003F4616"/>
    <w:rsid w:val="00400E0D"/>
    <w:rsid w:val="00405654"/>
    <w:rsid w:val="0040647C"/>
    <w:rsid w:val="00406F44"/>
    <w:rsid w:val="00414F62"/>
    <w:rsid w:val="004156CF"/>
    <w:rsid w:val="00416351"/>
    <w:rsid w:val="00416A5B"/>
    <w:rsid w:val="0042029E"/>
    <w:rsid w:val="004228D0"/>
    <w:rsid w:val="00430A50"/>
    <w:rsid w:val="0043142E"/>
    <w:rsid w:val="004336AD"/>
    <w:rsid w:val="00434AF3"/>
    <w:rsid w:val="00435181"/>
    <w:rsid w:val="004353F2"/>
    <w:rsid w:val="0043584F"/>
    <w:rsid w:val="0043673A"/>
    <w:rsid w:val="00436A50"/>
    <w:rsid w:val="00437A22"/>
    <w:rsid w:val="004404C2"/>
    <w:rsid w:val="00440B45"/>
    <w:rsid w:val="00442EAD"/>
    <w:rsid w:val="00446A61"/>
    <w:rsid w:val="00446E17"/>
    <w:rsid w:val="00446EE0"/>
    <w:rsid w:val="00450BDD"/>
    <w:rsid w:val="00451D0E"/>
    <w:rsid w:val="00452733"/>
    <w:rsid w:val="00454292"/>
    <w:rsid w:val="00454375"/>
    <w:rsid w:val="004548D7"/>
    <w:rsid w:val="00454D7D"/>
    <w:rsid w:val="00457B0F"/>
    <w:rsid w:val="004603D2"/>
    <w:rsid w:val="004604FC"/>
    <w:rsid w:val="004615CC"/>
    <w:rsid w:val="00461A1E"/>
    <w:rsid w:val="0046785C"/>
    <w:rsid w:val="00470FB5"/>
    <w:rsid w:val="004710DD"/>
    <w:rsid w:val="00471883"/>
    <w:rsid w:val="00472A48"/>
    <w:rsid w:val="004739E1"/>
    <w:rsid w:val="0048007B"/>
    <w:rsid w:val="0048066C"/>
    <w:rsid w:val="004814F6"/>
    <w:rsid w:val="0049068A"/>
    <w:rsid w:val="00490D29"/>
    <w:rsid w:val="00491EA9"/>
    <w:rsid w:val="00492B67"/>
    <w:rsid w:val="004938CB"/>
    <w:rsid w:val="0049448F"/>
    <w:rsid w:val="00495AB9"/>
    <w:rsid w:val="00495D45"/>
    <w:rsid w:val="004973C0"/>
    <w:rsid w:val="004A1482"/>
    <w:rsid w:val="004A15CD"/>
    <w:rsid w:val="004A1D41"/>
    <w:rsid w:val="004A22DE"/>
    <w:rsid w:val="004A31EC"/>
    <w:rsid w:val="004A3ECE"/>
    <w:rsid w:val="004A575B"/>
    <w:rsid w:val="004A6349"/>
    <w:rsid w:val="004B1622"/>
    <w:rsid w:val="004B16A9"/>
    <w:rsid w:val="004B2375"/>
    <w:rsid w:val="004B2E2B"/>
    <w:rsid w:val="004B3F47"/>
    <w:rsid w:val="004B5033"/>
    <w:rsid w:val="004C19A8"/>
    <w:rsid w:val="004C2CC9"/>
    <w:rsid w:val="004C3051"/>
    <w:rsid w:val="004C454B"/>
    <w:rsid w:val="004D03CB"/>
    <w:rsid w:val="004D15C9"/>
    <w:rsid w:val="004D28B7"/>
    <w:rsid w:val="004D29DD"/>
    <w:rsid w:val="004D56B9"/>
    <w:rsid w:val="004D6104"/>
    <w:rsid w:val="004D7939"/>
    <w:rsid w:val="004D793D"/>
    <w:rsid w:val="004D7C90"/>
    <w:rsid w:val="004E1526"/>
    <w:rsid w:val="004E3779"/>
    <w:rsid w:val="004E3CDD"/>
    <w:rsid w:val="004E4265"/>
    <w:rsid w:val="004E5296"/>
    <w:rsid w:val="004E59AE"/>
    <w:rsid w:val="004E6643"/>
    <w:rsid w:val="004E7679"/>
    <w:rsid w:val="004F2438"/>
    <w:rsid w:val="004F4795"/>
    <w:rsid w:val="004F4E00"/>
    <w:rsid w:val="004F63BB"/>
    <w:rsid w:val="004F6ADB"/>
    <w:rsid w:val="00501692"/>
    <w:rsid w:val="00501C60"/>
    <w:rsid w:val="005021C0"/>
    <w:rsid w:val="00503CDF"/>
    <w:rsid w:val="005067DC"/>
    <w:rsid w:val="005073FA"/>
    <w:rsid w:val="00507ADA"/>
    <w:rsid w:val="00507FF0"/>
    <w:rsid w:val="005100A9"/>
    <w:rsid w:val="0051403D"/>
    <w:rsid w:val="00514D0B"/>
    <w:rsid w:val="00516705"/>
    <w:rsid w:val="00517372"/>
    <w:rsid w:val="00520DDB"/>
    <w:rsid w:val="00521F96"/>
    <w:rsid w:val="005241D8"/>
    <w:rsid w:val="005253F7"/>
    <w:rsid w:val="00527245"/>
    <w:rsid w:val="00527E11"/>
    <w:rsid w:val="00527FA0"/>
    <w:rsid w:val="00530FE5"/>
    <w:rsid w:val="00531098"/>
    <w:rsid w:val="00531DC9"/>
    <w:rsid w:val="00534B74"/>
    <w:rsid w:val="00536B3E"/>
    <w:rsid w:val="00541E9C"/>
    <w:rsid w:val="005424A1"/>
    <w:rsid w:val="00542939"/>
    <w:rsid w:val="00546335"/>
    <w:rsid w:val="0054667F"/>
    <w:rsid w:val="005518D5"/>
    <w:rsid w:val="00551935"/>
    <w:rsid w:val="0055327D"/>
    <w:rsid w:val="0055487E"/>
    <w:rsid w:val="005566F1"/>
    <w:rsid w:val="00567A92"/>
    <w:rsid w:val="00571EEA"/>
    <w:rsid w:val="005724D2"/>
    <w:rsid w:val="00572541"/>
    <w:rsid w:val="005727CC"/>
    <w:rsid w:val="00572940"/>
    <w:rsid w:val="005729E7"/>
    <w:rsid w:val="00572F97"/>
    <w:rsid w:val="0057381C"/>
    <w:rsid w:val="00574CBF"/>
    <w:rsid w:val="00575015"/>
    <w:rsid w:val="00575BA0"/>
    <w:rsid w:val="005809AC"/>
    <w:rsid w:val="00581609"/>
    <w:rsid w:val="00582EC7"/>
    <w:rsid w:val="005832AC"/>
    <w:rsid w:val="00583452"/>
    <w:rsid w:val="005836C8"/>
    <w:rsid w:val="00584077"/>
    <w:rsid w:val="00585C2B"/>
    <w:rsid w:val="005867BD"/>
    <w:rsid w:val="005931B0"/>
    <w:rsid w:val="0059330D"/>
    <w:rsid w:val="00594145"/>
    <w:rsid w:val="005942A1"/>
    <w:rsid w:val="00595C5A"/>
    <w:rsid w:val="005967FA"/>
    <w:rsid w:val="00597830"/>
    <w:rsid w:val="005A23EF"/>
    <w:rsid w:val="005A6E84"/>
    <w:rsid w:val="005B6556"/>
    <w:rsid w:val="005C0064"/>
    <w:rsid w:val="005C0ACF"/>
    <w:rsid w:val="005C2F45"/>
    <w:rsid w:val="005C3D1E"/>
    <w:rsid w:val="005C51CD"/>
    <w:rsid w:val="005C6B69"/>
    <w:rsid w:val="005C73DA"/>
    <w:rsid w:val="005C7F07"/>
    <w:rsid w:val="005D17A4"/>
    <w:rsid w:val="005D1FCC"/>
    <w:rsid w:val="005D3B04"/>
    <w:rsid w:val="005D5453"/>
    <w:rsid w:val="005D5489"/>
    <w:rsid w:val="005D5693"/>
    <w:rsid w:val="005E276E"/>
    <w:rsid w:val="005E418A"/>
    <w:rsid w:val="005E42B3"/>
    <w:rsid w:val="005E4953"/>
    <w:rsid w:val="005E4DA4"/>
    <w:rsid w:val="005E5204"/>
    <w:rsid w:val="005F216F"/>
    <w:rsid w:val="005F29A3"/>
    <w:rsid w:val="005F4FFB"/>
    <w:rsid w:val="005F68FD"/>
    <w:rsid w:val="005F6902"/>
    <w:rsid w:val="00601332"/>
    <w:rsid w:val="00601A55"/>
    <w:rsid w:val="006029B9"/>
    <w:rsid w:val="00603ACC"/>
    <w:rsid w:val="00604DF1"/>
    <w:rsid w:val="00611D8E"/>
    <w:rsid w:val="00613542"/>
    <w:rsid w:val="00614911"/>
    <w:rsid w:val="00616016"/>
    <w:rsid w:val="00620209"/>
    <w:rsid w:val="00620EF6"/>
    <w:rsid w:val="006212CD"/>
    <w:rsid w:val="006224DC"/>
    <w:rsid w:val="00622DF2"/>
    <w:rsid w:val="006234AE"/>
    <w:rsid w:val="00634BEF"/>
    <w:rsid w:val="006360E4"/>
    <w:rsid w:val="006471A1"/>
    <w:rsid w:val="0064755E"/>
    <w:rsid w:val="00651757"/>
    <w:rsid w:val="00652892"/>
    <w:rsid w:val="006540C2"/>
    <w:rsid w:val="006563FD"/>
    <w:rsid w:val="00657538"/>
    <w:rsid w:val="00660873"/>
    <w:rsid w:val="00661F47"/>
    <w:rsid w:val="006629B2"/>
    <w:rsid w:val="00664B0E"/>
    <w:rsid w:val="006659AE"/>
    <w:rsid w:val="00666BF4"/>
    <w:rsid w:val="00670E06"/>
    <w:rsid w:val="00673D56"/>
    <w:rsid w:val="006762EA"/>
    <w:rsid w:val="00676C75"/>
    <w:rsid w:val="00681A57"/>
    <w:rsid w:val="00681D22"/>
    <w:rsid w:val="00682397"/>
    <w:rsid w:val="00682865"/>
    <w:rsid w:val="00682B25"/>
    <w:rsid w:val="00683500"/>
    <w:rsid w:val="00684CED"/>
    <w:rsid w:val="0068737D"/>
    <w:rsid w:val="00690B40"/>
    <w:rsid w:val="006912FC"/>
    <w:rsid w:val="00693864"/>
    <w:rsid w:val="006938BA"/>
    <w:rsid w:val="00695B34"/>
    <w:rsid w:val="006963AD"/>
    <w:rsid w:val="00697741"/>
    <w:rsid w:val="006A08EA"/>
    <w:rsid w:val="006A2994"/>
    <w:rsid w:val="006A3F64"/>
    <w:rsid w:val="006A3FC3"/>
    <w:rsid w:val="006A4CD7"/>
    <w:rsid w:val="006A5450"/>
    <w:rsid w:val="006A679E"/>
    <w:rsid w:val="006A7C90"/>
    <w:rsid w:val="006B1004"/>
    <w:rsid w:val="006B1390"/>
    <w:rsid w:val="006B2F7D"/>
    <w:rsid w:val="006B40D9"/>
    <w:rsid w:val="006B5F25"/>
    <w:rsid w:val="006B6292"/>
    <w:rsid w:val="006B7607"/>
    <w:rsid w:val="006C1183"/>
    <w:rsid w:val="006C2B48"/>
    <w:rsid w:val="006C4B7D"/>
    <w:rsid w:val="006C4CA5"/>
    <w:rsid w:val="006C4FC1"/>
    <w:rsid w:val="006C50D7"/>
    <w:rsid w:val="006C520B"/>
    <w:rsid w:val="006C6D50"/>
    <w:rsid w:val="006C7C53"/>
    <w:rsid w:val="006D0B06"/>
    <w:rsid w:val="006D38C5"/>
    <w:rsid w:val="006D4658"/>
    <w:rsid w:val="006D46B2"/>
    <w:rsid w:val="006D4A5C"/>
    <w:rsid w:val="006D51C6"/>
    <w:rsid w:val="006D64AF"/>
    <w:rsid w:val="006E0080"/>
    <w:rsid w:val="006E1571"/>
    <w:rsid w:val="006E3F51"/>
    <w:rsid w:val="006E54E8"/>
    <w:rsid w:val="006E5984"/>
    <w:rsid w:val="006F4ADC"/>
    <w:rsid w:val="006F60D9"/>
    <w:rsid w:val="006F73D5"/>
    <w:rsid w:val="00700108"/>
    <w:rsid w:val="00702BF4"/>
    <w:rsid w:val="00703F36"/>
    <w:rsid w:val="0070505B"/>
    <w:rsid w:val="0070659C"/>
    <w:rsid w:val="00706FEC"/>
    <w:rsid w:val="00710C11"/>
    <w:rsid w:val="00711460"/>
    <w:rsid w:val="0071215F"/>
    <w:rsid w:val="00712F3F"/>
    <w:rsid w:val="00713F30"/>
    <w:rsid w:val="00715A71"/>
    <w:rsid w:val="00715C50"/>
    <w:rsid w:val="0071788B"/>
    <w:rsid w:val="007179DB"/>
    <w:rsid w:val="00717F50"/>
    <w:rsid w:val="00720708"/>
    <w:rsid w:val="00722EF8"/>
    <w:rsid w:val="00724BE6"/>
    <w:rsid w:val="007255A4"/>
    <w:rsid w:val="0072578B"/>
    <w:rsid w:val="00726304"/>
    <w:rsid w:val="00726E84"/>
    <w:rsid w:val="00727006"/>
    <w:rsid w:val="007359D4"/>
    <w:rsid w:val="00736A84"/>
    <w:rsid w:val="00740B66"/>
    <w:rsid w:val="00740B96"/>
    <w:rsid w:val="00740FC1"/>
    <w:rsid w:val="007434C6"/>
    <w:rsid w:val="00744188"/>
    <w:rsid w:val="007446D7"/>
    <w:rsid w:val="007468BC"/>
    <w:rsid w:val="007500A1"/>
    <w:rsid w:val="007502E8"/>
    <w:rsid w:val="007514F1"/>
    <w:rsid w:val="00754CD5"/>
    <w:rsid w:val="007556AC"/>
    <w:rsid w:val="00764AF5"/>
    <w:rsid w:val="00764C6F"/>
    <w:rsid w:val="00765073"/>
    <w:rsid w:val="00765B89"/>
    <w:rsid w:val="00770F05"/>
    <w:rsid w:val="00772B62"/>
    <w:rsid w:val="00774BFC"/>
    <w:rsid w:val="00776870"/>
    <w:rsid w:val="00776B63"/>
    <w:rsid w:val="00776C98"/>
    <w:rsid w:val="007778AE"/>
    <w:rsid w:val="007803E8"/>
    <w:rsid w:val="007829A9"/>
    <w:rsid w:val="00785602"/>
    <w:rsid w:val="00786C1A"/>
    <w:rsid w:val="00787A71"/>
    <w:rsid w:val="00793C6E"/>
    <w:rsid w:val="00795818"/>
    <w:rsid w:val="00796A6F"/>
    <w:rsid w:val="007A1431"/>
    <w:rsid w:val="007A42D1"/>
    <w:rsid w:val="007A4B16"/>
    <w:rsid w:val="007A6CF9"/>
    <w:rsid w:val="007B01FE"/>
    <w:rsid w:val="007B0C7B"/>
    <w:rsid w:val="007B55DF"/>
    <w:rsid w:val="007B5935"/>
    <w:rsid w:val="007B5C0D"/>
    <w:rsid w:val="007B6853"/>
    <w:rsid w:val="007B6DFF"/>
    <w:rsid w:val="007B7135"/>
    <w:rsid w:val="007B7F62"/>
    <w:rsid w:val="007C03A3"/>
    <w:rsid w:val="007C079F"/>
    <w:rsid w:val="007C3BF4"/>
    <w:rsid w:val="007C4BB3"/>
    <w:rsid w:val="007C511A"/>
    <w:rsid w:val="007C74A6"/>
    <w:rsid w:val="007D00AD"/>
    <w:rsid w:val="007D0CA8"/>
    <w:rsid w:val="007D1914"/>
    <w:rsid w:val="007D2B79"/>
    <w:rsid w:val="007D3CB4"/>
    <w:rsid w:val="007D5885"/>
    <w:rsid w:val="007D60FD"/>
    <w:rsid w:val="007D697F"/>
    <w:rsid w:val="007E1357"/>
    <w:rsid w:val="007E1981"/>
    <w:rsid w:val="007E3132"/>
    <w:rsid w:val="007E382C"/>
    <w:rsid w:val="007E59AB"/>
    <w:rsid w:val="007E5E02"/>
    <w:rsid w:val="007F0F0E"/>
    <w:rsid w:val="007F2160"/>
    <w:rsid w:val="007F2F9A"/>
    <w:rsid w:val="007F44DE"/>
    <w:rsid w:val="007F72B9"/>
    <w:rsid w:val="007F7E80"/>
    <w:rsid w:val="008025A3"/>
    <w:rsid w:val="008046CD"/>
    <w:rsid w:val="00806234"/>
    <w:rsid w:val="0080645D"/>
    <w:rsid w:val="008067C7"/>
    <w:rsid w:val="00807316"/>
    <w:rsid w:val="008105A1"/>
    <w:rsid w:val="00810D48"/>
    <w:rsid w:val="008125EE"/>
    <w:rsid w:val="00816F68"/>
    <w:rsid w:val="008179A8"/>
    <w:rsid w:val="00821287"/>
    <w:rsid w:val="00821FB8"/>
    <w:rsid w:val="00822176"/>
    <w:rsid w:val="00822D96"/>
    <w:rsid w:val="0082344C"/>
    <w:rsid w:val="0082380A"/>
    <w:rsid w:val="008239C9"/>
    <w:rsid w:val="00825CE4"/>
    <w:rsid w:val="00825F6F"/>
    <w:rsid w:val="00825F7D"/>
    <w:rsid w:val="008270B1"/>
    <w:rsid w:val="008301EB"/>
    <w:rsid w:val="00830EB4"/>
    <w:rsid w:val="00831544"/>
    <w:rsid w:val="00831B99"/>
    <w:rsid w:val="008359C2"/>
    <w:rsid w:val="00835D45"/>
    <w:rsid w:val="00836AF9"/>
    <w:rsid w:val="00842119"/>
    <w:rsid w:val="00842819"/>
    <w:rsid w:val="008433CF"/>
    <w:rsid w:val="0084391E"/>
    <w:rsid w:val="00843E0C"/>
    <w:rsid w:val="008449AC"/>
    <w:rsid w:val="008450AE"/>
    <w:rsid w:val="008459FE"/>
    <w:rsid w:val="00845BAC"/>
    <w:rsid w:val="0084677F"/>
    <w:rsid w:val="00846996"/>
    <w:rsid w:val="00846B5C"/>
    <w:rsid w:val="00847535"/>
    <w:rsid w:val="008508E5"/>
    <w:rsid w:val="0085177E"/>
    <w:rsid w:val="00853170"/>
    <w:rsid w:val="0085650C"/>
    <w:rsid w:val="00857548"/>
    <w:rsid w:val="00857594"/>
    <w:rsid w:val="00857DC6"/>
    <w:rsid w:val="0086064B"/>
    <w:rsid w:val="008607B7"/>
    <w:rsid w:val="00861861"/>
    <w:rsid w:val="00862850"/>
    <w:rsid w:val="00863E1E"/>
    <w:rsid w:val="00865602"/>
    <w:rsid w:val="00865B02"/>
    <w:rsid w:val="00865BC9"/>
    <w:rsid w:val="008700AE"/>
    <w:rsid w:val="00870C6F"/>
    <w:rsid w:val="00871718"/>
    <w:rsid w:val="00871BE4"/>
    <w:rsid w:val="00872265"/>
    <w:rsid w:val="0087573D"/>
    <w:rsid w:val="008766FA"/>
    <w:rsid w:val="00877D52"/>
    <w:rsid w:val="0088326D"/>
    <w:rsid w:val="008902FF"/>
    <w:rsid w:val="00890A3F"/>
    <w:rsid w:val="00890F52"/>
    <w:rsid w:val="00891497"/>
    <w:rsid w:val="00891A3F"/>
    <w:rsid w:val="00891D14"/>
    <w:rsid w:val="0089347F"/>
    <w:rsid w:val="008939B9"/>
    <w:rsid w:val="00895E3E"/>
    <w:rsid w:val="00896873"/>
    <w:rsid w:val="00896DD9"/>
    <w:rsid w:val="00897E1E"/>
    <w:rsid w:val="008A03AE"/>
    <w:rsid w:val="008A2E47"/>
    <w:rsid w:val="008A3BB2"/>
    <w:rsid w:val="008A5A43"/>
    <w:rsid w:val="008A5BF7"/>
    <w:rsid w:val="008B0256"/>
    <w:rsid w:val="008B1F4C"/>
    <w:rsid w:val="008B1F73"/>
    <w:rsid w:val="008B4ED4"/>
    <w:rsid w:val="008B606E"/>
    <w:rsid w:val="008B706F"/>
    <w:rsid w:val="008B741A"/>
    <w:rsid w:val="008C09DC"/>
    <w:rsid w:val="008C4359"/>
    <w:rsid w:val="008C4EB0"/>
    <w:rsid w:val="008C5985"/>
    <w:rsid w:val="008C6C90"/>
    <w:rsid w:val="008D11E0"/>
    <w:rsid w:val="008D79CC"/>
    <w:rsid w:val="008E3B7D"/>
    <w:rsid w:val="008E619C"/>
    <w:rsid w:val="008F0DAC"/>
    <w:rsid w:val="008F13DD"/>
    <w:rsid w:val="008F4A45"/>
    <w:rsid w:val="008F58E2"/>
    <w:rsid w:val="00900BC8"/>
    <w:rsid w:val="00901E78"/>
    <w:rsid w:val="009077E4"/>
    <w:rsid w:val="00915AD5"/>
    <w:rsid w:val="009167B0"/>
    <w:rsid w:val="00917EA8"/>
    <w:rsid w:val="009201BE"/>
    <w:rsid w:val="00921073"/>
    <w:rsid w:val="0092506E"/>
    <w:rsid w:val="0092525D"/>
    <w:rsid w:val="0093342E"/>
    <w:rsid w:val="009366BC"/>
    <w:rsid w:val="009429F2"/>
    <w:rsid w:val="00943067"/>
    <w:rsid w:val="009440EC"/>
    <w:rsid w:val="009444EE"/>
    <w:rsid w:val="0094722D"/>
    <w:rsid w:val="00950302"/>
    <w:rsid w:val="00952139"/>
    <w:rsid w:val="009523CB"/>
    <w:rsid w:val="00953390"/>
    <w:rsid w:val="009558E5"/>
    <w:rsid w:val="00955E4D"/>
    <w:rsid w:val="00962236"/>
    <w:rsid w:val="0096376D"/>
    <w:rsid w:val="0096395B"/>
    <w:rsid w:val="00964223"/>
    <w:rsid w:val="0096464A"/>
    <w:rsid w:val="00964CD9"/>
    <w:rsid w:val="00966F74"/>
    <w:rsid w:val="00966FC8"/>
    <w:rsid w:val="00971A08"/>
    <w:rsid w:val="00972310"/>
    <w:rsid w:val="00973E38"/>
    <w:rsid w:val="00976466"/>
    <w:rsid w:val="00981EEC"/>
    <w:rsid w:val="009825E6"/>
    <w:rsid w:val="00983DB7"/>
    <w:rsid w:val="009845EE"/>
    <w:rsid w:val="0098559A"/>
    <w:rsid w:val="00985913"/>
    <w:rsid w:val="00985D50"/>
    <w:rsid w:val="0098603A"/>
    <w:rsid w:val="00991CF3"/>
    <w:rsid w:val="00991DC4"/>
    <w:rsid w:val="0099257A"/>
    <w:rsid w:val="00993D03"/>
    <w:rsid w:val="00997446"/>
    <w:rsid w:val="009A090B"/>
    <w:rsid w:val="009A09FB"/>
    <w:rsid w:val="009A3065"/>
    <w:rsid w:val="009A3B8D"/>
    <w:rsid w:val="009A5CC9"/>
    <w:rsid w:val="009A7794"/>
    <w:rsid w:val="009B0689"/>
    <w:rsid w:val="009B22F5"/>
    <w:rsid w:val="009B28EF"/>
    <w:rsid w:val="009B2FC2"/>
    <w:rsid w:val="009B3566"/>
    <w:rsid w:val="009B3E7B"/>
    <w:rsid w:val="009B470F"/>
    <w:rsid w:val="009B5E7F"/>
    <w:rsid w:val="009B7841"/>
    <w:rsid w:val="009C0394"/>
    <w:rsid w:val="009C1BD8"/>
    <w:rsid w:val="009C2686"/>
    <w:rsid w:val="009C2F18"/>
    <w:rsid w:val="009C4C3F"/>
    <w:rsid w:val="009D10D3"/>
    <w:rsid w:val="009D3873"/>
    <w:rsid w:val="009D4CA8"/>
    <w:rsid w:val="009D6AB5"/>
    <w:rsid w:val="009E038F"/>
    <w:rsid w:val="009E0C8B"/>
    <w:rsid w:val="009E30A1"/>
    <w:rsid w:val="009E322B"/>
    <w:rsid w:val="009E3DF3"/>
    <w:rsid w:val="009E5063"/>
    <w:rsid w:val="009E5ED8"/>
    <w:rsid w:val="009E6118"/>
    <w:rsid w:val="009E65B3"/>
    <w:rsid w:val="009E6A27"/>
    <w:rsid w:val="009E727D"/>
    <w:rsid w:val="009E7B82"/>
    <w:rsid w:val="009F29B0"/>
    <w:rsid w:val="009F7DF8"/>
    <w:rsid w:val="00A02780"/>
    <w:rsid w:val="00A04439"/>
    <w:rsid w:val="00A06B48"/>
    <w:rsid w:val="00A10481"/>
    <w:rsid w:val="00A1275F"/>
    <w:rsid w:val="00A12C6F"/>
    <w:rsid w:val="00A14AC9"/>
    <w:rsid w:val="00A15A20"/>
    <w:rsid w:val="00A16592"/>
    <w:rsid w:val="00A178BF"/>
    <w:rsid w:val="00A209A1"/>
    <w:rsid w:val="00A215E8"/>
    <w:rsid w:val="00A240F5"/>
    <w:rsid w:val="00A242D3"/>
    <w:rsid w:val="00A245B1"/>
    <w:rsid w:val="00A24A8D"/>
    <w:rsid w:val="00A25398"/>
    <w:rsid w:val="00A25BE5"/>
    <w:rsid w:val="00A27E95"/>
    <w:rsid w:val="00A30118"/>
    <w:rsid w:val="00A33E12"/>
    <w:rsid w:val="00A3472A"/>
    <w:rsid w:val="00A358DC"/>
    <w:rsid w:val="00A37B27"/>
    <w:rsid w:val="00A4148F"/>
    <w:rsid w:val="00A43735"/>
    <w:rsid w:val="00A447AF"/>
    <w:rsid w:val="00A45FBC"/>
    <w:rsid w:val="00A50DEE"/>
    <w:rsid w:val="00A54AB6"/>
    <w:rsid w:val="00A54CEA"/>
    <w:rsid w:val="00A55488"/>
    <w:rsid w:val="00A55766"/>
    <w:rsid w:val="00A6084D"/>
    <w:rsid w:val="00A63BDE"/>
    <w:rsid w:val="00A65871"/>
    <w:rsid w:val="00A70862"/>
    <w:rsid w:val="00A713D0"/>
    <w:rsid w:val="00A7140D"/>
    <w:rsid w:val="00A7305A"/>
    <w:rsid w:val="00A73299"/>
    <w:rsid w:val="00A75792"/>
    <w:rsid w:val="00A75D8F"/>
    <w:rsid w:val="00A76348"/>
    <w:rsid w:val="00A768CB"/>
    <w:rsid w:val="00A77807"/>
    <w:rsid w:val="00A81194"/>
    <w:rsid w:val="00A815BB"/>
    <w:rsid w:val="00A8197E"/>
    <w:rsid w:val="00A84665"/>
    <w:rsid w:val="00A84834"/>
    <w:rsid w:val="00A91BD9"/>
    <w:rsid w:val="00A91CC1"/>
    <w:rsid w:val="00A92153"/>
    <w:rsid w:val="00A94519"/>
    <w:rsid w:val="00A96863"/>
    <w:rsid w:val="00A974A4"/>
    <w:rsid w:val="00AA25C8"/>
    <w:rsid w:val="00AA2862"/>
    <w:rsid w:val="00AA39A8"/>
    <w:rsid w:val="00AA48C0"/>
    <w:rsid w:val="00AA49CE"/>
    <w:rsid w:val="00AA76EE"/>
    <w:rsid w:val="00AB1196"/>
    <w:rsid w:val="00AB1DFC"/>
    <w:rsid w:val="00AB395C"/>
    <w:rsid w:val="00AB42E5"/>
    <w:rsid w:val="00AB56A2"/>
    <w:rsid w:val="00AC1857"/>
    <w:rsid w:val="00AC2472"/>
    <w:rsid w:val="00AC28F9"/>
    <w:rsid w:val="00AC37E1"/>
    <w:rsid w:val="00AC44F9"/>
    <w:rsid w:val="00AC522B"/>
    <w:rsid w:val="00AC5FD5"/>
    <w:rsid w:val="00AC603A"/>
    <w:rsid w:val="00AC7BF0"/>
    <w:rsid w:val="00AC7C09"/>
    <w:rsid w:val="00AD034A"/>
    <w:rsid w:val="00AD3D25"/>
    <w:rsid w:val="00AD4C09"/>
    <w:rsid w:val="00AD74DF"/>
    <w:rsid w:val="00AE08A2"/>
    <w:rsid w:val="00AE08E2"/>
    <w:rsid w:val="00AE09D7"/>
    <w:rsid w:val="00AE2694"/>
    <w:rsid w:val="00AE3511"/>
    <w:rsid w:val="00AE3968"/>
    <w:rsid w:val="00AF048F"/>
    <w:rsid w:val="00AF15B1"/>
    <w:rsid w:val="00AF392A"/>
    <w:rsid w:val="00AF5133"/>
    <w:rsid w:val="00AF6E8E"/>
    <w:rsid w:val="00AF7480"/>
    <w:rsid w:val="00AF7799"/>
    <w:rsid w:val="00AF7AFA"/>
    <w:rsid w:val="00B003C7"/>
    <w:rsid w:val="00B005E7"/>
    <w:rsid w:val="00B0310C"/>
    <w:rsid w:val="00B124EB"/>
    <w:rsid w:val="00B13419"/>
    <w:rsid w:val="00B16399"/>
    <w:rsid w:val="00B164E1"/>
    <w:rsid w:val="00B16960"/>
    <w:rsid w:val="00B22D93"/>
    <w:rsid w:val="00B26D0E"/>
    <w:rsid w:val="00B3163C"/>
    <w:rsid w:val="00B31D8F"/>
    <w:rsid w:val="00B3671F"/>
    <w:rsid w:val="00B36998"/>
    <w:rsid w:val="00B37105"/>
    <w:rsid w:val="00B4053D"/>
    <w:rsid w:val="00B41EB4"/>
    <w:rsid w:val="00B42320"/>
    <w:rsid w:val="00B43463"/>
    <w:rsid w:val="00B45C27"/>
    <w:rsid w:val="00B46BA1"/>
    <w:rsid w:val="00B500C0"/>
    <w:rsid w:val="00B514A1"/>
    <w:rsid w:val="00B51A3B"/>
    <w:rsid w:val="00B52868"/>
    <w:rsid w:val="00B5360A"/>
    <w:rsid w:val="00B53EF2"/>
    <w:rsid w:val="00B54572"/>
    <w:rsid w:val="00B55EB4"/>
    <w:rsid w:val="00B57D34"/>
    <w:rsid w:val="00B60947"/>
    <w:rsid w:val="00B61D20"/>
    <w:rsid w:val="00B633F7"/>
    <w:rsid w:val="00B6589B"/>
    <w:rsid w:val="00B65C7F"/>
    <w:rsid w:val="00B65D15"/>
    <w:rsid w:val="00B67AC0"/>
    <w:rsid w:val="00B700AF"/>
    <w:rsid w:val="00B70740"/>
    <w:rsid w:val="00B71F65"/>
    <w:rsid w:val="00B72630"/>
    <w:rsid w:val="00B76BBB"/>
    <w:rsid w:val="00B7736B"/>
    <w:rsid w:val="00B8014F"/>
    <w:rsid w:val="00B82748"/>
    <w:rsid w:val="00B85A79"/>
    <w:rsid w:val="00B86CCB"/>
    <w:rsid w:val="00B86E4F"/>
    <w:rsid w:val="00B86EBC"/>
    <w:rsid w:val="00B9034E"/>
    <w:rsid w:val="00B93AAE"/>
    <w:rsid w:val="00B93D00"/>
    <w:rsid w:val="00B94094"/>
    <w:rsid w:val="00B94417"/>
    <w:rsid w:val="00B96980"/>
    <w:rsid w:val="00BA056D"/>
    <w:rsid w:val="00BA0CDE"/>
    <w:rsid w:val="00BA347E"/>
    <w:rsid w:val="00BA3A68"/>
    <w:rsid w:val="00BA5D2C"/>
    <w:rsid w:val="00BA6162"/>
    <w:rsid w:val="00BA7991"/>
    <w:rsid w:val="00BA7FF3"/>
    <w:rsid w:val="00BB1333"/>
    <w:rsid w:val="00BB5DA6"/>
    <w:rsid w:val="00BB60DB"/>
    <w:rsid w:val="00BB6B66"/>
    <w:rsid w:val="00BB7A1A"/>
    <w:rsid w:val="00BC1128"/>
    <w:rsid w:val="00BC29FD"/>
    <w:rsid w:val="00BC2A4F"/>
    <w:rsid w:val="00BC3B82"/>
    <w:rsid w:val="00BC447E"/>
    <w:rsid w:val="00BC4715"/>
    <w:rsid w:val="00BC53F6"/>
    <w:rsid w:val="00BC7C1B"/>
    <w:rsid w:val="00BD1240"/>
    <w:rsid w:val="00BD181A"/>
    <w:rsid w:val="00BD246D"/>
    <w:rsid w:val="00BD2DC5"/>
    <w:rsid w:val="00BD3E61"/>
    <w:rsid w:val="00BD3F19"/>
    <w:rsid w:val="00BD5488"/>
    <w:rsid w:val="00BD61D9"/>
    <w:rsid w:val="00BD78B6"/>
    <w:rsid w:val="00BE10A8"/>
    <w:rsid w:val="00BE147C"/>
    <w:rsid w:val="00BE2793"/>
    <w:rsid w:val="00BE327B"/>
    <w:rsid w:val="00BE46ED"/>
    <w:rsid w:val="00BE503A"/>
    <w:rsid w:val="00BE66FF"/>
    <w:rsid w:val="00BE7559"/>
    <w:rsid w:val="00BE7A6A"/>
    <w:rsid w:val="00BF1C77"/>
    <w:rsid w:val="00BF43F6"/>
    <w:rsid w:val="00BF4813"/>
    <w:rsid w:val="00BF4B2B"/>
    <w:rsid w:val="00BF4E49"/>
    <w:rsid w:val="00BF5304"/>
    <w:rsid w:val="00BF6D8C"/>
    <w:rsid w:val="00C00BC3"/>
    <w:rsid w:val="00C01A1E"/>
    <w:rsid w:val="00C01E06"/>
    <w:rsid w:val="00C023EE"/>
    <w:rsid w:val="00C043AE"/>
    <w:rsid w:val="00C05F38"/>
    <w:rsid w:val="00C06E51"/>
    <w:rsid w:val="00C06E97"/>
    <w:rsid w:val="00C0727A"/>
    <w:rsid w:val="00C0783B"/>
    <w:rsid w:val="00C141F8"/>
    <w:rsid w:val="00C1637C"/>
    <w:rsid w:val="00C16873"/>
    <w:rsid w:val="00C16CFB"/>
    <w:rsid w:val="00C16DF4"/>
    <w:rsid w:val="00C16E70"/>
    <w:rsid w:val="00C17EF5"/>
    <w:rsid w:val="00C213B2"/>
    <w:rsid w:val="00C23AE9"/>
    <w:rsid w:val="00C26AD2"/>
    <w:rsid w:val="00C2724A"/>
    <w:rsid w:val="00C326EF"/>
    <w:rsid w:val="00C32A90"/>
    <w:rsid w:val="00C3399F"/>
    <w:rsid w:val="00C33E71"/>
    <w:rsid w:val="00C3425E"/>
    <w:rsid w:val="00C34C9F"/>
    <w:rsid w:val="00C3556A"/>
    <w:rsid w:val="00C3629D"/>
    <w:rsid w:val="00C40CFB"/>
    <w:rsid w:val="00C44D65"/>
    <w:rsid w:val="00C459AC"/>
    <w:rsid w:val="00C5065A"/>
    <w:rsid w:val="00C516E6"/>
    <w:rsid w:val="00C517D0"/>
    <w:rsid w:val="00C53D73"/>
    <w:rsid w:val="00C55AD1"/>
    <w:rsid w:val="00C56ADB"/>
    <w:rsid w:val="00C61265"/>
    <w:rsid w:val="00C61899"/>
    <w:rsid w:val="00C64155"/>
    <w:rsid w:val="00C642DC"/>
    <w:rsid w:val="00C70486"/>
    <w:rsid w:val="00C721BF"/>
    <w:rsid w:val="00C731E9"/>
    <w:rsid w:val="00C76E0A"/>
    <w:rsid w:val="00C77A04"/>
    <w:rsid w:val="00C77DE1"/>
    <w:rsid w:val="00C77E88"/>
    <w:rsid w:val="00C77F9D"/>
    <w:rsid w:val="00C80558"/>
    <w:rsid w:val="00C8455C"/>
    <w:rsid w:val="00C84733"/>
    <w:rsid w:val="00C857DA"/>
    <w:rsid w:val="00C86213"/>
    <w:rsid w:val="00C90961"/>
    <w:rsid w:val="00C94BC1"/>
    <w:rsid w:val="00C95108"/>
    <w:rsid w:val="00C95907"/>
    <w:rsid w:val="00C95E5B"/>
    <w:rsid w:val="00CA6DA8"/>
    <w:rsid w:val="00CA70EE"/>
    <w:rsid w:val="00CA7113"/>
    <w:rsid w:val="00CB13B2"/>
    <w:rsid w:val="00CB1671"/>
    <w:rsid w:val="00CB4E2F"/>
    <w:rsid w:val="00CB765E"/>
    <w:rsid w:val="00CC13D2"/>
    <w:rsid w:val="00CC269C"/>
    <w:rsid w:val="00CC2AA8"/>
    <w:rsid w:val="00CC5003"/>
    <w:rsid w:val="00CC776C"/>
    <w:rsid w:val="00CD11CA"/>
    <w:rsid w:val="00CD122B"/>
    <w:rsid w:val="00CD1A3B"/>
    <w:rsid w:val="00CD221E"/>
    <w:rsid w:val="00CD3538"/>
    <w:rsid w:val="00CD40F3"/>
    <w:rsid w:val="00CE053B"/>
    <w:rsid w:val="00CE0686"/>
    <w:rsid w:val="00CE22E9"/>
    <w:rsid w:val="00CE473A"/>
    <w:rsid w:val="00CE64A1"/>
    <w:rsid w:val="00CF1FC9"/>
    <w:rsid w:val="00CF3C80"/>
    <w:rsid w:val="00CF4243"/>
    <w:rsid w:val="00CF7EA3"/>
    <w:rsid w:val="00D01D19"/>
    <w:rsid w:val="00D035C7"/>
    <w:rsid w:val="00D03A5F"/>
    <w:rsid w:val="00D03C78"/>
    <w:rsid w:val="00D0515D"/>
    <w:rsid w:val="00D10A76"/>
    <w:rsid w:val="00D15059"/>
    <w:rsid w:val="00D1514C"/>
    <w:rsid w:val="00D16178"/>
    <w:rsid w:val="00D167F0"/>
    <w:rsid w:val="00D16B02"/>
    <w:rsid w:val="00D173AD"/>
    <w:rsid w:val="00D20649"/>
    <w:rsid w:val="00D23782"/>
    <w:rsid w:val="00D243D9"/>
    <w:rsid w:val="00D25A5D"/>
    <w:rsid w:val="00D25AA2"/>
    <w:rsid w:val="00D27109"/>
    <w:rsid w:val="00D27A41"/>
    <w:rsid w:val="00D302D1"/>
    <w:rsid w:val="00D30CA0"/>
    <w:rsid w:val="00D343E8"/>
    <w:rsid w:val="00D3775D"/>
    <w:rsid w:val="00D379CA"/>
    <w:rsid w:val="00D37F3B"/>
    <w:rsid w:val="00D400EE"/>
    <w:rsid w:val="00D41A06"/>
    <w:rsid w:val="00D450BC"/>
    <w:rsid w:val="00D46198"/>
    <w:rsid w:val="00D465B3"/>
    <w:rsid w:val="00D47B80"/>
    <w:rsid w:val="00D54843"/>
    <w:rsid w:val="00D55F6D"/>
    <w:rsid w:val="00D57BA5"/>
    <w:rsid w:val="00D63299"/>
    <w:rsid w:val="00D650E9"/>
    <w:rsid w:val="00D665C1"/>
    <w:rsid w:val="00D67D64"/>
    <w:rsid w:val="00D72C8F"/>
    <w:rsid w:val="00D72D6A"/>
    <w:rsid w:val="00D730D1"/>
    <w:rsid w:val="00D744C3"/>
    <w:rsid w:val="00D74C09"/>
    <w:rsid w:val="00D754F7"/>
    <w:rsid w:val="00D75CDA"/>
    <w:rsid w:val="00D7754E"/>
    <w:rsid w:val="00D77E75"/>
    <w:rsid w:val="00D81513"/>
    <w:rsid w:val="00D83C78"/>
    <w:rsid w:val="00D84724"/>
    <w:rsid w:val="00D863EB"/>
    <w:rsid w:val="00D865BC"/>
    <w:rsid w:val="00D872D2"/>
    <w:rsid w:val="00D93643"/>
    <w:rsid w:val="00D93811"/>
    <w:rsid w:val="00D945D3"/>
    <w:rsid w:val="00D96849"/>
    <w:rsid w:val="00D96BA6"/>
    <w:rsid w:val="00DA02A0"/>
    <w:rsid w:val="00DA26B3"/>
    <w:rsid w:val="00DA2FF0"/>
    <w:rsid w:val="00DA4174"/>
    <w:rsid w:val="00DA4180"/>
    <w:rsid w:val="00DA450B"/>
    <w:rsid w:val="00DA4793"/>
    <w:rsid w:val="00DA6162"/>
    <w:rsid w:val="00DA707D"/>
    <w:rsid w:val="00DA73EA"/>
    <w:rsid w:val="00DA799F"/>
    <w:rsid w:val="00DB23CB"/>
    <w:rsid w:val="00DB291C"/>
    <w:rsid w:val="00DB2A7B"/>
    <w:rsid w:val="00DB392B"/>
    <w:rsid w:val="00DB4CCE"/>
    <w:rsid w:val="00DB6009"/>
    <w:rsid w:val="00DB719B"/>
    <w:rsid w:val="00DB726D"/>
    <w:rsid w:val="00DC15BC"/>
    <w:rsid w:val="00DC1FEB"/>
    <w:rsid w:val="00DC4E0C"/>
    <w:rsid w:val="00DC5E69"/>
    <w:rsid w:val="00DC728D"/>
    <w:rsid w:val="00DC7D6E"/>
    <w:rsid w:val="00DD0BED"/>
    <w:rsid w:val="00DD10F9"/>
    <w:rsid w:val="00DD451C"/>
    <w:rsid w:val="00DD46E4"/>
    <w:rsid w:val="00DD6CE0"/>
    <w:rsid w:val="00DE2B4E"/>
    <w:rsid w:val="00DE2D80"/>
    <w:rsid w:val="00DE4F05"/>
    <w:rsid w:val="00DE6883"/>
    <w:rsid w:val="00DE6C26"/>
    <w:rsid w:val="00DE7512"/>
    <w:rsid w:val="00DF1BE5"/>
    <w:rsid w:val="00DF3027"/>
    <w:rsid w:val="00DF3A57"/>
    <w:rsid w:val="00DF4640"/>
    <w:rsid w:val="00DF470A"/>
    <w:rsid w:val="00DF501F"/>
    <w:rsid w:val="00DF5691"/>
    <w:rsid w:val="00DF63C7"/>
    <w:rsid w:val="00DF6450"/>
    <w:rsid w:val="00E0159D"/>
    <w:rsid w:val="00E015C1"/>
    <w:rsid w:val="00E02133"/>
    <w:rsid w:val="00E02640"/>
    <w:rsid w:val="00E02E1F"/>
    <w:rsid w:val="00E03C17"/>
    <w:rsid w:val="00E04D5B"/>
    <w:rsid w:val="00E073BD"/>
    <w:rsid w:val="00E12A91"/>
    <w:rsid w:val="00E15A33"/>
    <w:rsid w:val="00E15D87"/>
    <w:rsid w:val="00E176DD"/>
    <w:rsid w:val="00E17EF9"/>
    <w:rsid w:val="00E244F7"/>
    <w:rsid w:val="00E24C25"/>
    <w:rsid w:val="00E2519F"/>
    <w:rsid w:val="00E253B2"/>
    <w:rsid w:val="00E263E5"/>
    <w:rsid w:val="00E26EF2"/>
    <w:rsid w:val="00E27390"/>
    <w:rsid w:val="00E32162"/>
    <w:rsid w:val="00E32C5A"/>
    <w:rsid w:val="00E36874"/>
    <w:rsid w:val="00E36AA5"/>
    <w:rsid w:val="00E37541"/>
    <w:rsid w:val="00E44068"/>
    <w:rsid w:val="00E4411A"/>
    <w:rsid w:val="00E50B81"/>
    <w:rsid w:val="00E52C4D"/>
    <w:rsid w:val="00E60657"/>
    <w:rsid w:val="00E63159"/>
    <w:rsid w:val="00E652E0"/>
    <w:rsid w:val="00E65822"/>
    <w:rsid w:val="00E66CE1"/>
    <w:rsid w:val="00E70E95"/>
    <w:rsid w:val="00E744A8"/>
    <w:rsid w:val="00E74671"/>
    <w:rsid w:val="00E746CC"/>
    <w:rsid w:val="00E747CE"/>
    <w:rsid w:val="00E75A82"/>
    <w:rsid w:val="00E76686"/>
    <w:rsid w:val="00E805D1"/>
    <w:rsid w:val="00E8114E"/>
    <w:rsid w:val="00E82875"/>
    <w:rsid w:val="00E83E21"/>
    <w:rsid w:val="00E84747"/>
    <w:rsid w:val="00E85AA7"/>
    <w:rsid w:val="00E85CD2"/>
    <w:rsid w:val="00E85E7F"/>
    <w:rsid w:val="00E85F3D"/>
    <w:rsid w:val="00E87B9F"/>
    <w:rsid w:val="00E90285"/>
    <w:rsid w:val="00E90365"/>
    <w:rsid w:val="00E90B77"/>
    <w:rsid w:val="00E929BC"/>
    <w:rsid w:val="00E97222"/>
    <w:rsid w:val="00E97D78"/>
    <w:rsid w:val="00EA1878"/>
    <w:rsid w:val="00EA1BDE"/>
    <w:rsid w:val="00EA317C"/>
    <w:rsid w:val="00EA3B63"/>
    <w:rsid w:val="00EA4E05"/>
    <w:rsid w:val="00EA4E1F"/>
    <w:rsid w:val="00EA53B0"/>
    <w:rsid w:val="00EA6CD5"/>
    <w:rsid w:val="00EA781D"/>
    <w:rsid w:val="00EB11BB"/>
    <w:rsid w:val="00EB1D21"/>
    <w:rsid w:val="00EB2764"/>
    <w:rsid w:val="00EB397B"/>
    <w:rsid w:val="00EB4193"/>
    <w:rsid w:val="00EB5F3D"/>
    <w:rsid w:val="00EC24AA"/>
    <w:rsid w:val="00EC26BC"/>
    <w:rsid w:val="00EC2B55"/>
    <w:rsid w:val="00EC3C0E"/>
    <w:rsid w:val="00EC4957"/>
    <w:rsid w:val="00EC53AA"/>
    <w:rsid w:val="00EC550C"/>
    <w:rsid w:val="00EC6717"/>
    <w:rsid w:val="00EC6728"/>
    <w:rsid w:val="00EC7E64"/>
    <w:rsid w:val="00ED0E61"/>
    <w:rsid w:val="00ED3F5B"/>
    <w:rsid w:val="00ED48D0"/>
    <w:rsid w:val="00ED74DA"/>
    <w:rsid w:val="00EE2532"/>
    <w:rsid w:val="00EE269A"/>
    <w:rsid w:val="00EE3AC1"/>
    <w:rsid w:val="00EE47EA"/>
    <w:rsid w:val="00EE5293"/>
    <w:rsid w:val="00EE533E"/>
    <w:rsid w:val="00EE5BF1"/>
    <w:rsid w:val="00EF08DE"/>
    <w:rsid w:val="00EF37AF"/>
    <w:rsid w:val="00EF562C"/>
    <w:rsid w:val="00EF64C1"/>
    <w:rsid w:val="00F02F14"/>
    <w:rsid w:val="00F04433"/>
    <w:rsid w:val="00F05139"/>
    <w:rsid w:val="00F0690B"/>
    <w:rsid w:val="00F13093"/>
    <w:rsid w:val="00F15B7E"/>
    <w:rsid w:val="00F16810"/>
    <w:rsid w:val="00F20517"/>
    <w:rsid w:val="00F2268D"/>
    <w:rsid w:val="00F23583"/>
    <w:rsid w:val="00F2429A"/>
    <w:rsid w:val="00F264BD"/>
    <w:rsid w:val="00F27726"/>
    <w:rsid w:val="00F27815"/>
    <w:rsid w:val="00F31E33"/>
    <w:rsid w:val="00F32F83"/>
    <w:rsid w:val="00F358E4"/>
    <w:rsid w:val="00F369A8"/>
    <w:rsid w:val="00F36EAD"/>
    <w:rsid w:val="00F37B45"/>
    <w:rsid w:val="00F40089"/>
    <w:rsid w:val="00F40A30"/>
    <w:rsid w:val="00F436DB"/>
    <w:rsid w:val="00F43DAD"/>
    <w:rsid w:val="00F43EA7"/>
    <w:rsid w:val="00F4600F"/>
    <w:rsid w:val="00F46059"/>
    <w:rsid w:val="00F46268"/>
    <w:rsid w:val="00F47BE5"/>
    <w:rsid w:val="00F507A7"/>
    <w:rsid w:val="00F52E3B"/>
    <w:rsid w:val="00F533D8"/>
    <w:rsid w:val="00F53523"/>
    <w:rsid w:val="00F54D8F"/>
    <w:rsid w:val="00F5638E"/>
    <w:rsid w:val="00F56E01"/>
    <w:rsid w:val="00F57230"/>
    <w:rsid w:val="00F57907"/>
    <w:rsid w:val="00F63091"/>
    <w:rsid w:val="00F638D1"/>
    <w:rsid w:val="00F63D53"/>
    <w:rsid w:val="00F64702"/>
    <w:rsid w:val="00F6678C"/>
    <w:rsid w:val="00F703C8"/>
    <w:rsid w:val="00F71AE8"/>
    <w:rsid w:val="00F73368"/>
    <w:rsid w:val="00F75658"/>
    <w:rsid w:val="00F75F50"/>
    <w:rsid w:val="00F800A1"/>
    <w:rsid w:val="00F81F16"/>
    <w:rsid w:val="00F81FCA"/>
    <w:rsid w:val="00F834B9"/>
    <w:rsid w:val="00F83629"/>
    <w:rsid w:val="00F83F58"/>
    <w:rsid w:val="00F84DFD"/>
    <w:rsid w:val="00F851EB"/>
    <w:rsid w:val="00F91160"/>
    <w:rsid w:val="00F921C9"/>
    <w:rsid w:val="00F94033"/>
    <w:rsid w:val="00F94815"/>
    <w:rsid w:val="00F9593B"/>
    <w:rsid w:val="00F964EB"/>
    <w:rsid w:val="00F96669"/>
    <w:rsid w:val="00FA0679"/>
    <w:rsid w:val="00FA3B5D"/>
    <w:rsid w:val="00FA40FC"/>
    <w:rsid w:val="00FA7C44"/>
    <w:rsid w:val="00FB059B"/>
    <w:rsid w:val="00FB355A"/>
    <w:rsid w:val="00FB4788"/>
    <w:rsid w:val="00FB7967"/>
    <w:rsid w:val="00FB7A4F"/>
    <w:rsid w:val="00FB7E11"/>
    <w:rsid w:val="00FC0549"/>
    <w:rsid w:val="00FC2105"/>
    <w:rsid w:val="00FC50EF"/>
    <w:rsid w:val="00FC517C"/>
    <w:rsid w:val="00FC68E1"/>
    <w:rsid w:val="00FC71EE"/>
    <w:rsid w:val="00FD0686"/>
    <w:rsid w:val="00FD3426"/>
    <w:rsid w:val="00FD351D"/>
    <w:rsid w:val="00FD3C0C"/>
    <w:rsid w:val="00FD581D"/>
    <w:rsid w:val="00FE0240"/>
    <w:rsid w:val="00FE1B5B"/>
    <w:rsid w:val="00FE1CD2"/>
    <w:rsid w:val="00FE1F9D"/>
    <w:rsid w:val="00FE2091"/>
    <w:rsid w:val="00FE20ED"/>
    <w:rsid w:val="00FE7764"/>
    <w:rsid w:val="00FF0DBC"/>
    <w:rsid w:val="00FF16B5"/>
    <w:rsid w:val="00FF25B8"/>
    <w:rsid w:val="00FF29D2"/>
    <w:rsid w:val="00FF3284"/>
    <w:rsid w:val="00FF44F0"/>
    <w:rsid w:val="00FF51B6"/>
    <w:rsid w:val="00FF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rFonts w:ascii="Arial" w:hAnsi="Arial"/>
      <w:sz w:val="22"/>
      <w:lang w:val="fr-FR" w:eastAsia="fr-FR"/>
    </w:rPr>
  </w:style>
  <w:style w:type="paragraph" w:styleId="Heading1">
    <w:name w:val="heading 1"/>
    <w:basedOn w:val="Normal"/>
    <w:next w:val="Normal"/>
    <w:qFormat/>
    <w:pPr>
      <w:keepNext/>
      <w:numPr>
        <w:numId w:val="17"/>
      </w:numPr>
      <w:spacing w:before="240"/>
      <w:outlineLvl w:val="0"/>
    </w:pPr>
    <w:rPr>
      <w:b/>
    </w:rPr>
  </w:style>
  <w:style w:type="paragraph" w:styleId="Heading2">
    <w:name w:val="heading 2"/>
    <w:basedOn w:val="Normal"/>
    <w:next w:val="Normal"/>
    <w:qFormat/>
    <w:pPr>
      <w:keepNext/>
      <w:numPr>
        <w:ilvl w:val="1"/>
        <w:numId w:val="17"/>
      </w:numPr>
      <w:tabs>
        <w:tab w:val="left" w:pos="578"/>
      </w:tabs>
      <w:spacing w:before="240" w:after="60"/>
      <w:outlineLvl w:val="1"/>
    </w:pPr>
    <w:rPr>
      <w:b/>
    </w:rPr>
  </w:style>
  <w:style w:type="paragraph" w:styleId="Heading3">
    <w:name w:val="heading 3"/>
    <w:basedOn w:val="Normal"/>
    <w:next w:val="Normal"/>
    <w:qFormat/>
    <w:pPr>
      <w:keepNext/>
      <w:numPr>
        <w:ilvl w:val="2"/>
        <w:numId w:val="17"/>
      </w:numPr>
      <w:tabs>
        <w:tab w:val="left" w:pos="720"/>
      </w:tabs>
      <w:spacing w:before="240" w:after="60"/>
      <w:outlineLvl w:val="2"/>
    </w:pPr>
    <w:rPr>
      <w:b/>
    </w:rPr>
  </w:style>
  <w:style w:type="paragraph" w:styleId="Heading4">
    <w:name w:val="heading 4"/>
    <w:basedOn w:val="Normal"/>
    <w:next w:val="Normal"/>
    <w:qFormat/>
    <w:pPr>
      <w:keepNext/>
      <w:numPr>
        <w:ilvl w:val="3"/>
        <w:numId w:val="17"/>
      </w:numPr>
      <w:tabs>
        <w:tab w:val="left" w:pos="862"/>
      </w:tabs>
      <w:spacing w:before="240" w:after="60"/>
      <w:outlineLvl w:val="3"/>
    </w:pPr>
    <w:rPr>
      <w:b/>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next w:val="Normal"/>
    <w:pPr>
      <w:ind w:left="5103"/>
      <w:jc w:val="left"/>
    </w:pPr>
    <w:rPr>
      <w:sz w:val="20"/>
    </w:r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rPr>
      <w:b/>
    </w:rPr>
  </w:style>
  <w:style w:type="paragraph" w:styleId="Closing">
    <w:name w:val="Closing"/>
    <w:basedOn w:val="Normal"/>
    <w:pPr>
      <w:ind w:left="4252"/>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pPr>
      <w:keepNext/>
      <w:keepLines/>
      <w:tabs>
        <w:tab w:val="left" w:pos="5642"/>
      </w:tabs>
      <w:spacing w:before="480" w:after="0"/>
      <w:ind w:left="1191" w:hanging="1191"/>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semiHidden/>
  </w:style>
  <w:style w:type="paragraph" w:styleId="Date">
    <w:name w:val="Date"/>
    <w:basedOn w:val="Normal"/>
    <w:next w:val="Address"/>
    <w:pPr>
      <w:spacing w:after="0"/>
      <w:ind w:left="5103" w:right="-567"/>
      <w:jc w:val="left"/>
    </w:pPr>
  </w:style>
  <w:style w:type="paragraph" w:customStyle="1" w:styleId="References">
    <w:name w:val="References"/>
    <w:basedOn w:val="Normal"/>
    <w:pPr>
      <w:spacing w:after="0"/>
    </w:pPr>
    <w:rPr>
      <w:b/>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customStyle="1" w:styleId="Contact">
    <w:name w:val="Contact"/>
    <w:basedOn w:val="Normal"/>
    <w:next w:val="Enclosures"/>
    <w:pPr>
      <w:spacing w:before="480" w:after="0"/>
      <w:ind w:left="567" w:hanging="567"/>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jc w:val="left"/>
    </w:pPr>
    <w:rPr>
      <w:b/>
      <w:sz w:val="16"/>
    </w:rPr>
  </w:style>
  <w:style w:type="paragraph" w:styleId="FootnoteText">
    <w:name w:val="footnote text"/>
    <w:basedOn w:val="Normal"/>
    <w:link w:val="FootnoteTextChar"/>
    <w:uiPriority w:val="99"/>
    <w:semiHidden/>
    <w:pPr>
      <w:ind w:left="357" w:hanging="357"/>
    </w:pPr>
    <w:rPr>
      <w:sz w:val="20"/>
    </w:rPr>
  </w:style>
  <w:style w:type="character" w:customStyle="1" w:styleId="FootnoteTextChar">
    <w:name w:val="Footnote Text Char"/>
    <w:link w:val="FootnoteText"/>
    <w:uiPriority w:val="99"/>
    <w:semiHidden/>
    <w:locked/>
    <w:rsid w:val="00FB7E11"/>
    <w:rPr>
      <w:rFonts w:ascii="Arial" w:hAnsi="Arial"/>
      <w:lang w:val="fr-FR" w:eastAsia="fr-FR" w:bidi="ar-SA"/>
    </w:rPr>
  </w:style>
  <w:style w:type="paragraph" w:styleId="Header">
    <w:name w:val="header"/>
    <w:basedOn w:val="Normal"/>
    <w:pPr>
      <w:pBdr>
        <w:bottom w:val="single" w:sz="8" w:space="1" w:color="auto"/>
      </w:pBdr>
      <w:tabs>
        <w:tab w:val="center" w:pos="4153"/>
        <w:tab w:val="right" w:pos="8306"/>
      </w:tabs>
    </w:pPr>
    <w:rPr>
      <w:b/>
      <w:sz w:val="16"/>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Normal"/>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8"/>
      </w:numPr>
      <w:ind w:left="357" w:hanging="357"/>
    </w:pPr>
    <w:rPr>
      <w:rFonts w:eastAsia="Times"/>
    </w:rPr>
  </w:style>
  <w:style w:type="paragraph" w:styleId="ListBullet2">
    <w:name w:val="List Bullet 2"/>
    <w:basedOn w:val="Normal"/>
    <w:pPr>
      <w:numPr>
        <w:numId w:val="19"/>
      </w:numPr>
      <w:tabs>
        <w:tab w:val="clear" w:pos="643"/>
        <w:tab w:val="num" w:pos="360"/>
      </w:tabs>
      <w:ind w:left="360"/>
    </w:pPr>
    <w:rPr>
      <w:rFonts w:eastAsia="Times"/>
    </w:rPr>
  </w:style>
  <w:style w:type="paragraph" w:styleId="ListBullet3">
    <w:name w:val="List Bullet 3"/>
    <w:basedOn w:val="Text3"/>
    <w:pPr>
      <w:numPr>
        <w:numId w:val="4"/>
      </w:numPr>
      <w:tabs>
        <w:tab w:val="clear" w:pos="2302"/>
      </w:tabs>
    </w:pPr>
  </w:style>
  <w:style w:type="paragraph" w:styleId="ListBullet4">
    <w:name w:val="List Bullet 4"/>
    <w:basedOn w:val="Text4"/>
    <w:pPr>
      <w:numPr>
        <w:numId w:val="5"/>
      </w:numPr>
    </w:p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641"/>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aliases w:val="NumPar1"/>
    <w:basedOn w:val="Normal"/>
    <w:next w:val="Normal"/>
    <w:pPr>
      <w:numPr>
        <w:numId w:val="20"/>
      </w:numPr>
    </w:pPr>
    <w:rPr>
      <w:rFonts w:eastAsia="Times"/>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fr-F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0">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left"/>
      <w:outlineLvl w:val="0"/>
    </w:pPr>
    <w:rPr>
      <w:b/>
      <w:kern w:val="28"/>
      <w:sz w:val="32"/>
    </w:rPr>
  </w:style>
  <w:style w:type="paragraph" w:styleId="TOAHeading">
    <w:name w:val="toa heading"/>
    <w:basedOn w:val="Normal"/>
    <w:next w:val="Normal"/>
    <w:semiHidden/>
    <w:rPr>
      <w:b/>
    </w:rPr>
  </w:style>
  <w:style w:type="paragraph" w:styleId="TOC1">
    <w:name w:val="toc 1"/>
    <w:basedOn w:val="Normal"/>
    <w:next w:val="Normal"/>
    <w:semiHidden/>
    <w:pPr>
      <w:keepNext/>
      <w:keepLines/>
      <w:tabs>
        <w:tab w:val="right" w:leader="dot" w:pos="8640"/>
      </w:tabs>
      <w:spacing w:before="240"/>
      <w:ind w:left="483" w:right="720" w:hanging="483"/>
    </w:pPr>
    <w:rPr>
      <w:caps/>
    </w:rPr>
  </w:style>
  <w:style w:type="paragraph" w:styleId="TOC2">
    <w:name w:val="toc 2"/>
    <w:basedOn w:val="Normal"/>
    <w:next w:val="Normal"/>
    <w:semiHidden/>
    <w:pPr>
      <w:keepLines/>
      <w:tabs>
        <w:tab w:val="right" w:leader="dot" w:pos="8640"/>
      </w:tabs>
      <w:ind w:left="1077" w:right="720" w:hanging="595"/>
    </w:pPr>
  </w:style>
  <w:style w:type="paragraph" w:styleId="TOC3">
    <w:name w:val="toc 3"/>
    <w:basedOn w:val="Normal"/>
    <w:next w:val="Normal"/>
    <w:semiHidden/>
    <w:pPr>
      <w:keepLines/>
      <w:tabs>
        <w:tab w:val="right" w:leader="dot" w:pos="8640"/>
      </w:tabs>
      <w:ind w:left="1916" w:right="720" w:hanging="839"/>
    </w:pPr>
  </w:style>
  <w:style w:type="paragraph" w:styleId="TOC4">
    <w:name w:val="toc 4"/>
    <w:basedOn w:val="Normal"/>
    <w:next w:val="Normal"/>
    <w:semiHidden/>
    <w:pPr>
      <w:keepLines/>
      <w:tabs>
        <w:tab w:val="right" w:leader="dot" w:pos="8641"/>
      </w:tabs>
      <w:ind w:left="2880" w:right="720" w:hanging="964"/>
    </w:p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pPr>
      <w:numPr>
        <w:numId w:val="6"/>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ListNumber1">
    <w:name w:val="List Number 1"/>
    <w:basedOn w:val="Text1"/>
    <w:pPr>
      <w:numPr>
        <w:numId w:val="12"/>
      </w:numPr>
    </w:pPr>
  </w:style>
  <w:style w:type="paragraph" w:customStyle="1" w:styleId="ListNumber1Level2">
    <w:name w:val="List Number 1 (Level 2)"/>
    <w:basedOn w:val="Text1"/>
    <w:pPr>
      <w:tabs>
        <w:tab w:val="num" w:pos="1899"/>
      </w:tabs>
      <w:ind w:left="1899" w:hanging="708"/>
    </w:pPr>
  </w:style>
  <w:style w:type="paragraph" w:customStyle="1" w:styleId="ListNumber1Level3">
    <w:name w:val="List Number 1 (Level 3)"/>
    <w:basedOn w:val="Text1"/>
    <w:pPr>
      <w:tabs>
        <w:tab w:val="num" w:pos="2608"/>
      </w:tabs>
      <w:ind w:left="2608" w:hanging="709"/>
    </w:pPr>
  </w:style>
  <w:style w:type="paragraph" w:customStyle="1" w:styleId="ListNumber1Level4">
    <w:name w:val="List Number 1 (Level 4)"/>
    <w:basedOn w:val="Text1"/>
    <w:pPr>
      <w:tabs>
        <w:tab w:val="num" w:pos="3317"/>
      </w:tabs>
      <w:ind w:left="3317" w:hanging="709"/>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tabs>
        <w:tab w:val="clear" w:pos="2160"/>
        <w:tab w:val="num" w:pos="3203"/>
      </w:tabs>
      <w:ind w:left="3203" w:hanging="709"/>
    </w:pPr>
  </w:style>
  <w:style w:type="paragraph" w:customStyle="1" w:styleId="ListNumber2Level4">
    <w:name w:val="List Number 2 (Level 4)"/>
    <w:basedOn w:val="Text2"/>
    <w:pPr>
      <w:tabs>
        <w:tab w:val="clear" w:pos="2160"/>
        <w:tab w:val="num" w:pos="3912"/>
      </w:tabs>
      <w:ind w:left="3912" w:hanging="709"/>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tabs>
        <w:tab w:val="clear" w:pos="2302"/>
        <w:tab w:val="num" w:pos="4042"/>
      </w:tabs>
      <w:ind w:left="4042" w:hanging="709"/>
    </w:pPr>
  </w:style>
  <w:style w:type="paragraph" w:customStyle="1" w:styleId="ListNumber3Level4">
    <w:name w:val="List Number 3 (Level 4)"/>
    <w:basedOn w:val="Text3"/>
    <w:pPr>
      <w:tabs>
        <w:tab w:val="clear" w:pos="2302"/>
        <w:tab w:val="num" w:pos="4751"/>
      </w:tabs>
      <w:ind w:left="4751" w:hanging="709"/>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styleId="TOCHeading">
    <w:name w:val="TOC Heading"/>
    <w:basedOn w:val="Normal"/>
    <w:next w:val="Normal"/>
    <w:qFormat/>
    <w:pPr>
      <w:keepNext/>
      <w:spacing w:before="240"/>
      <w:jc w:val="center"/>
    </w:pPr>
    <w:rPr>
      <w:b/>
    </w:rPr>
  </w:style>
  <w:style w:type="paragraph" w:customStyle="1" w:styleId="Article">
    <w:name w:val="Article"/>
    <w:basedOn w:val="Normal"/>
    <w:next w:val="Normal"/>
    <w:pPr>
      <w:numPr>
        <w:numId w:val="16"/>
      </w:numPr>
      <w:spacing w:before="240" w:after="60"/>
      <w:outlineLvl w:val="1"/>
    </w:pPr>
    <w:rPr>
      <w:rFonts w:eastAsia="Times"/>
    </w:rPr>
  </w:style>
  <w:style w:type="paragraph" w:customStyle="1" w:styleId="Disclaimer">
    <w:name w:val="Disclaimer"/>
    <w:basedOn w:val="Normal"/>
    <w:pPr>
      <w:keepLines/>
      <w:pBdr>
        <w:top w:val="single" w:sz="4" w:space="1" w:color="auto"/>
      </w:pBdr>
      <w:spacing w:before="480" w:after="0"/>
    </w:pPr>
    <w:rPr>
      <w:i/>
    </w:rPr>
  </w:style>
  <w:style w:type="character" w:styleId="CommentReference">
    <w:name w:val="annotation reference"/>
    <w:semiHidden/>
    <w:rPr>
      <w:sz w:val="16"/>
    </w:rPr>
  </w:style>
  <w:style w:type="paragraph" w:customStyle="1" w:styleId="DocumentTitle">
    <w:name w:val="Document Title"/>
    <w:basedOn w:val="Normal"/>
    <w:pPr>
      <w:pBdr>
        <w:bottom w:val="single" w:sz="4" w:space="1" w:color="auto"/>
      </w:pBdr>
      <w:spacing w:before="2400"/>
      <w:jc w:val="left"/>
      <w:outlineLvl w:val="0"/>
    </w:pPr>
    <w:rPr>
      <w:rFonts w:eastAsia="Times"/>
      <w:b/>
      <w:kern w:val="28"/>
      <w:sz w:val="32"/>
    </w:rPr>
  </w:style>
  <w:style w:type="character" w:styleId="FootnoteReference">
    <w:name w:val="footnote reference"/>
    <w:uiPriority w:val="99"/>
    <w:semiHidden/>
    <w:rPr>
      <w:vertAlign w:val="superscript"/>
    </w:rPr>
  </w:style>
  <w:style w:type="paragraph" w:customStyle="1" w:styleId="NumPar2">
    <w:name w:val="NumPar2"/>
    <w:basedOn w:val="ListNumber"/>
    <w:pPr>
      <w:numPr>
        <w:numId w:val="21"/>
      </w:numPr>
      <w:tabs>
        <w:tab w:val="clear" w:pos="2344"/>
        <w:tab w:val="num" w:pos="851"/>
        <w:tab w:val="num" w:pos="1047"/>
        <w:tab w:val="num" w:pos="1080"/>
      </w:tabs>
      <w:spacing w:before="240" w:after="60"/>
      <w:ind w:left="714" w:hanging="357"/>
    </w:pPr>
  </w:style>
  <w:style w:type="character" w:styleId="PageNumber">
    <w:name w:val="page number"/>
    <w:basedOn w:val="DefaultParagraphFont"/>
  </w:style>
  <w:style w:type="paragraph" w:customStyle="1" w:styleId="SectionTitle">
    <w:name w:val="SectionTitle"/>
    <w:basedOn w:val="Normal"/>
    <w:autoRedefine/>
    <w:pPr>
      <w:keepNext/>
      <w:pageBreakBefore/>
      <w:suppressAutoHyphens/>
      <w:spacing w:before="0" w:after="240"/>
      <w:jc w:val="center"/>
      <w:outlineLvl w:val="0"/>
    </w:pPr>
    <w:rPr>
      <w:rFonts w:eastAsia="Times"/>
      <w:b/>
      <w:sz w:val="26"/>
    </w:rPr>
  </w:style>
  <w:style w:type="paragraph" w:customStyle="1" w:styleId="SubTitle1">
    <w:name w:val="SubTitle1"/>
    <w:basedOn w:val="Normal"/>
    <w:pPr>
      <w:spacing w:before="0" w:after="720"/>
    </w:pPr>
    <w:rPr>
      <w:rFonts w:eastAsia="Times"/>
      <w:b/>
    </w:rPr>
  </w:style>
  <w:style w:type="paragraph" w:customStyle="1" w:styleId="SubTitle2">
    <w:name w:val="SubTitle2"/>
    <w:basedOn w:val="Normal"/>
    <w:next w:val="SubTitle1"/>
    <w:pPr>
      <w:pBdr>
        <w:bottom w:val="single" w:sz="4" w:space="1" w:color="auto"/>
      </w:pBdr>
      <w:spacing w:after="1000"/>
    </w:pPr>
    <w:rPr>
      <w:rFonts w:eastAsia="Times"/>
    </w:rPr>
  </w:style>
  <w:style w:type="paragraph" w:customStyle="1" w:styleId="ZCom">
    <w:name w:val="Z_Com"/>
    <w:basedOn w:val="Normal"/>
    <w:next w:val="Normal"/>
    <w:pPr>
      <w:widowControl w:val="0"/>
      <w:spacing w:before="0" w:after="0"/>
      <w:ind w:right="85"/>
    </w:pPr>
    <w:rPr>
      <w:snapToGrid w:val="0"/>
      <w:sz w:val="24"/>
      <w:lang w:eastAsia="en-US"/>
    </w:rPr>
  </w:style>
  <w:style w:type="paragraph" w:customStyle="1" w:styleId="ZDGName">
    <w:name w:val="Z_DGName"/>
    <w:basedOn w:val="Normal"/>
    <w:pPr>
      <w:widowControl w:val="0"/>
      <w:spacing w:before="0" w:after="0"/>
      <w:ind w:right="85"/>
    </w:pPr>
    <w:rPr>
      <w:snapToGrid w:val="0"/>
      <w:sz w:val="16"/>
      <w:lang w:eastAsia="en-US"/>
    </w:rPr>
  </w:style>
  <w:style w:type="paragraph" w:customStyle="1" w:styleId="ChapterTitle">
    <w:name w:val="ChapterTitle"/>
    <w:basedOn w:val="Title"/>
    <w:next w:val="Normal"/>
    <w:pPr>
      <w:keepNext/>
      <w:spacing w:before="0" w:after="480"/>
      <w:jc w:val="center"/>
    </w:pPr>
    <w:rPr>
      <w:rFonts w:ascii="Times New Roman" w:hAnsi="Times New Roman"/>
      <w:b w:val="0"/>
    </w:rPr>
  </w:style>
  <w:style w:type="character" w:styleId="Emphasis">
    <w:name w:val="Emphasis"/>
    <w:qFormat/>
    <w:rPr>
      <w:i/>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rPr>
  </w:style>
  <w:style w:type="table" w:styleId="TableGrid">
    <w:name w:val="Table Grid"/>
    <w:basedOn w:val="TableNormal"/>
    <w:rsid w:val="00EC672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semiHidden/>
    <w:rsid w:val="00A27E95"/>
    <w:rPr>
      <w:rFonts w:ascii="Calibri" w:hAnsi="Calibri"/>
      <w:lang w:val="fr-FR" w:eastAsia="fr-FR" w:bidi="ar-SA"/>
    </w:rPr>
  </w:style>
  <w:style w:type="character" w:customStyle="1" w:styleId="CharChar2">
    <w:name w:val="Char Char2"/>
    <w:semiHidden/>
    <w:locked/>
    <w:rsid w:val="00336DD4"/>
    <w:rPr>
      <w:rFonts w:ascii="Arial" w:hAnsi="Arial"/>
      <w:lang w:val="fr-FR" w:eastAsia="fr-FR" w:bidi="ar-SA"/>
    </w:rPr>
  </w:style>
  <w:style w:type="character" w:customStyle="1" w:styleId="CharChar3">
    <w:name w:val="Char Char3"/>
    <w:semiHidden/>
    <w:locked/>
    <w:rsid w:val="00722EF8"/>
    <w:rPr>
      <w:rFonts w:ascii="Calibri" w:hAnsi="Calibri"/>
      <w:lang w:val="fr-FR" w:eastAsia="fr-FR" w:bidi="ar-SA"/>
    </w:rPr>
  </w:style>
  <w:style w:type="paragraph" w:customStyle="1" w:styleId="Paragraphedeliste">
    <w:name w:val="Paragraphe de liste"/>
    <w:basedOn w:val="Normal"/>
    <w:rsid w:val="00722EF8"/>
    <w:pPr>
      <w:spacing w:before="0" w:after="0"/>
      <w:ind w:left="708"/>
      <w:jc w:val="left"/>
    </w:pPr>
    <w:rPr>
      <w:rFonts w:ascii="Times New Roman" w:hAnsi="Times New Roman"/>
      <w:sz w:val="24"/>
      <w:szCs w:val="24"/>
    </w:rPr>
  </w:style>
  <w:style w:type="character" w:customStyle="1" w:styleId="CharChar30">
    <w:name w:val="Char Char3"/>
    <w:semiHidden/>
    <w:locked/>
    <w:rsid w:val="000416C8"/>
    <w:rPr>
      <w:rFonts w:ascii="Calibri" w:hAnsi="Calibri"/>
      <w:lang w:val="fr-FR" w:eastAsia="fr-FR" w:bidi="ar-SA"/>
    </w:rPr>
  </w:style>
  <w:style w:type="paragraph" w:styleId="ListParagraph">
    <w:name w:val="List Paragraph"/>
    <w:basedOn w:val="Normal"/>
    <w:uiPriority w:val="34"/>
    <w:qFormat/>
    <w:rsid w:val="00661F47"/>
    <w:pPr>
      <w:spacing w:before="0" w:after="0"/>
      <w:ind w:left="720"/>
      <w:jc w:val="left"/>
    </w:pPr>
    <w:rPr>
      <w:rFonts w:ascii="Times New Roman" w:hAnsi="Times New Roman"/>
      <w:sz w:val="24"/>
      <w:szCs w:val="24"/>
    </w:rPr>
  </w:style>
  <w:style w:type="paragraph" w:styleId="BalloonText">
    <w:name w:val="Balloon Text"/>
    <w:basedOn w:val="Normal"/>
    <w:link w:val="BalloonTextChar"/>
    <w:rsid w:val="007255A4"/>
    <w:pPr>
      <w:spacing w:before="0" w:after="0"/>
    </w:pPr>
    <w:rPr>
      <w:rFonts w:ascii="Tahoma" w:hAnsi="Tahoma" w:cs="Tahoma"/>
      <w:sz w:val="16"/>
      <w:szCs w:val="16"/>
    </w:rPr>
  </w:style>
  <w:style w:type="character" w:customStyle="1" w:styleId="BalloonTextChar">
    <w:name w:val="Balloon Text Char"/>
    <w:link w:val="BalloonText"/>
    <w:rsid w:val="007255A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rFonts w:ascii="Arial" w:hAnsi="Arial"/>
      <w:sz w:val="22"/>
      <w:lang w:val="fr-FR" w:eastAsia="fr-FR"/>
    </w:rPr>
  </w:style>
  <w:style w:type="paragraph" w:styleId="Heading1">
    <w:name w:val="heading 1"/>
    <w:basedOn w:val="Normal"/>
    <w:next w:val="Normal"/>
    <w:qFormat/>
    <w:pPr>
      <w:keepNext/>
      <w:numPr>
        <w:numId w:val="17"/>
      </w:numPr>
      <w:spacing w:before="240"/>
      <w:outlineLvl w:val="0"/>
    </w:pPr>
    <w:rPr>
      <w:b/>
    </w:rPr>
  </w:style>
  <w:style w:type="paragraph" w:styleId="Heading2">
    <w:name w:val="heading 2"/>
    <w:basedOn w:val="Normal"/>
    <w:next w:val="Normal"/>
    <w:qFormat/>
    <w:pPr>
      <w:keepNext/>
      <w:numPr>
        <w:ilvl w:val="1"/>
        <w:numId w:val="17"/>
      </w:numPr>
      <w:tabs>
        <w:tab w:val="left" w:pos="578"/>
      </w:tabs>
      <w:spacing w:before="240" w:after="60"/>
      <w:outlineLvl w:val="1"/>
    </w:pPr>
    <w:rPr>
      <w:b/>
    </w:rPr>
  </w:style>
  <w:style w:type="paragraph" w:styleId="Heading3">
    <w:name w:val="heading 3"/>
    <w:basedOn w:val="Normal"/>
    <w:next w:val="Normal"/>
    <w:qFormat/>
    <w:pPr>
      <w:keepNext/>
      <w:numPr>
        <w:ilvl w:val="2"/>
        <w:numId w:val="17"/>
      </w:numPr>
      <w:tabs>
        <w:tab w:val="left" w:pos="720"/>
      </w:tabs>
      <w:spacing w:before="240" w:after="60"/>
      <w:outlineLvl w:val="2"/>
    </w:pPr>
    <w:rPr>
      <w:b/>
    </w:rPr>
  </w:style>
  <w:style w:type="paragraph" w:styleId="Heading4">
    <w:name w:val="heading 4"/>
    <w:basedOn w:val="Normal"/>
    <w:next w:val="Normal"/>
    <w:qFormat/>
    <w:pPr>
      <w:keepNext/>
      <w:numPr>
        <w:ilvl w:val="3"/>
        <w:numId w:val="17"/>
      </w:numPr>
      <w:tabs>
        <w:tab w:val="left" w:pos="862"/>
      </w:tabs>
      <w:spacing w:before="240" w:after="60"/>
      <w:outlineLvl w:val="3"/>
    </w:pPr>
    <w:rPr>
      <w:b/>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next w:val="Normal"/>
    <w:pPr>
      <w:ind w:left="5103"/>
      <w:jc w:val="left"/>
    </w:pPr>
    <w:rPr>
      <w:sz w:val="20"/>
    </w:r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rPr>
      <w:b/>
    </w:rPr>
  </w:style>
  <w:style w:type="paragraph" w:styleId="Closing">
    <w:name w:val="Closing"/>
    <w:basedOn w:val="Normal"/>
    <w:pPr>
      <w:ind w:left="4252"/>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pPr>
      <w:keepNext/>
      <w:keepLines/>
      <w:tabs>
        <w:tab w:val="left" w:pos="5642"/>
      </w:tabs>
      <w:spacing w:before="480" w:after="0"/>
      <w:ind w:left="1191" w:hanging="1191"/>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semiHidden/>
  </w:style>
  <w:style w:type="paragraph" w:styleId="Date">
    <w:name w:val="Date"/>
    <w:basedOn w:val="Normal"/>
    <w:next w:val="Address"/>
    <w:pPr>
      <w:spacing w:after="0"/>
      <w:ind w:left="5103" w:right="-567"/>
      <w:jc w:val="left"/>
    </w:pPr>
  </w:style>
  <w:style w:type="paragraph" w:customStyle="1" w:styleId="References">
    <w:name w:val="References"/>
    <w:basedOn w:val="Normal"/>
    <w:pPr>
      <w:spacing w:after="0"/>
    </w:pPr>
    <w:rPr>
      <w:b/>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customStyle="1" w:styleId="Contact">
    <w:name w:val="Contact"/>
    <w:basedOn w:val="Normal"/>
    <w:next w:val="Enclosures"/>
    <w:pPr>
      <w:spacing w:before="480" w:after="0"/>
      <w:ind w:left="567" w:hanging="567"/>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jc w:val="left"/>
    </w:pPr>
    <w:rPr>
      <w:b/>
      <w:sz w:val="16"/>
    </w:rPr>
  </w:style>
  <w:style w:type="paragraph" w:styleId="FootnoteText">
    <w:name w:val="footnote text"/>
    <w:basedOn w:val="Normal"/>
    <w:link w:val="FootnoteTextChar"/>
    <w:uiPriority w:val="99"/>
    <w:semiHidden/>
    <w:pPr>
      <w:ind w:left="357" w:hanging="357"/>
    </w:pPr>
    <w:rPr>
      <w:sz w:val="20"/>
    </w:rPr>
  </w:style>
  <w:style w:type="character" w:customStyle="1" w:styleId="FootnoteTextChar">
    <w:name w:val="Footnote Text Char"/>
    <w:link w:val="FootnoteText"/>
    <w:uiPriority w:val="99"/>
    <w:semiHidden/>
    <w:locked/>
    <w:rsid w:val="00FB7E11"/>
    <w:rPr>
      <w:rFonts w:ascii="Arial" w:hAnsi="Arial"/>
      <w:lang w:val="fr-FR" w:eastAsia="fr-FR" w:bidi="ar-SA"/>
    </w:rPr>
  </w:style>
  <w:style w:type="paragraph" w:styleId="Header">
    <w:name w:val="header"/>
    <w:basedOn w:val="Normal"/>
    <w:pPr>
      <w:pBdr>
        <w:bottom w:val="single" w:sz="8" w:space="1" w:color="auto"/>
      </w:pBdr>
      <w:tabs>
        <w:tab w:val="center" w:pos="4153"/>
        <w:tab w:val="right" w:pos="8306"/>
      </w:tabs>
    </w:pPr>
    <w:rPr>
      <w:b/>
      <w:sz w:val="16"/>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Normal"/>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8"/>
      </w:numPr>
      <w:ind w:left="357" w:hanging="357"/>
    </w:pPr>
    <w:rPr>
      <w:rFonts w:eastAsia="Times"/>
    </w:rPr>
  </w:style>
  <w:style w:type="paragraph" w:styleId="ListBullet2">
    <w:name w:val="List Bullet 2"/>
    <w:basedOn w:val="Normal"/>
    <w:pPr>
      <w:numPr>
        <w:numId w:val="19"/>
      </w:numPr>
      <w:tabs>
        <w:tab w:val="clear" w:pos="643"/>
        <w:tab w:val="num" w:pos="360"/>
      </w:tabs>
      <w:ind w:left="360"/>
    </w:pPr>
    <w:rPr>
      <w:rFonts w:eastAsia="Times"/>
    </w:rPr>
  </w:style>
  <w:style w:type="paragraph" w:styleId="ListBullet3">
    <w:name w:val="List Bullet 3"/>
    <w:basedOn w:val="Text3"/>
    <w:pPr>
      <w:numPr>
        <w:numId w:val="4"/>
      </w:numPr>
      <w:tabs>
        <w:tab w:val="clear" w:pos="2302"/>
      </w:tabs>
    </w:pPr>
  </w:style>
  <w:style w:type="paragraph" w:styleId="ListBullet4">
    <w:name w:val="List Bullet 4"/>
    <w:basedOn w:val="Text4"/>
    <w:pPr>
      <w:numPr>
        <w:numId w:val="5"/>
      </w:numPr>
    </w:p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641"/>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aliases w:val="NumPar1"/>
    <w:basedOn w:val="Normal"/>
    <w:next w:val="Normal"/>
    <w:pPr>
      <w:numPr>
        <w:numId w:val="20"/>
      </w:numPr>
    </w:pPr>
    <w:rPr>
      <w:rFonts w:eastAsia="Times"/>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fr-F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0">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left"/>
      <w:outlineLvl w:val="0"/>
    </w:pPr>
    <w:rPr>
      <w:b/>
      <w:kern w:val="28"/>
      <w:sz w:val="32"/>
    </w:rPr>
  </w:style>
  <w:style w:type="paragraph" w:styleId="TOAHeading">
    <w:name w:val="toa heading"/>
    <w:basedOn w:val="Normal"/>
    <w:next w:val="Normal"/>
    <w:semiHidden/>
    <w:rPr>
      <w:b/>
    </w:rPr>
  </w:style>
  <w:style w:type="paragraph" w:styleId="TOC1">
    <w:name w:val="toc 1"/>
    <w:basedOn w:val="Normal"/>
    <w:next w:val="Normal"/>
    <w:semiHidden/>
    <w:pPr>
      <w:keepNext/>
      <w:keepLines/>
      <w:tabs>
        <w:tab w:val="right" w:leader="dot" w:pos="8640"/>
      </w:tabs>
      <w:spacing w:before="240"/>
      <w:ind w:left="483" w:right="720" w:hanging="483"/>
    </w:pPr>
    <w:rPr>
      <w:caps/>
    </w:rPr>
  </w:style>
  <w:style w:type="paragraph" w:styleId="TOC2">
    <w:name w:val="toc 2"/>
    <w:basedOn w:val="Normal"/>
    <w:next w:val="Normal"/>
    <w:semiHidden/>
    <w:pPr>
      <w:keepLines/>
      <w:tabs>
        <w:tab w:val="right" w:leader="dot" w:pos="8640"/>
      </w:tabs>
      <w:ind w:left="1077" w:right="720" w:hanging="595"/>
    </w:pPr>
  </w:style>
  <w:style w:type="paragraph" w:styleId="TOC3">
    <w:name w:val="toc 3"/>
    <w:basedOn w:val="Normal"/>
    <w:next w:val="Normal"/>
    <w:semiHidden/>
    <w:pPr>
      <w:keepLines/>
      <w:tabs>
        <w:tab w:val="right" w:leader="dot" w:pos="8640"/>
      </w:tabs>
      <w:ind w:left="1916" w:right="720" w:hanging="839"/>
    </w:pPr>
  </w:style>
  <w:style w:type="paragraph" w:styleId="TOC4">
    <w:name w:val="toc 4"/>
    <w:basedOn w:val="Normal"/>
    <w:next w:val="Normal"/>
    <w:semiHidden/>
    <w:pPr>
      <w:keepLines/>
      <w:tabs>
        <w:tab w:val="right" w:leader="dot" w:pos="8641"/>
      </w:tabs>
      <w:ind w:left="2880" w:right="720" w:hanging="964"/>
    </w:p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pPr>
      <w:numPr>
        <w:numId w:val="6"/>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ListNumber1">
    <w:name w:val="List Number 1"/>
    <w:basedOn w:val="Text1"/>
    <w:pPr>
      <w:numPr>
        <w:numId w:val="12"/>
      </w:numPr>
    </w:pPr>
  </w:style>
  <w:style w:type="paragraph" w:customStyle="1" w:styleId="ListNumber1Level2">
    <w:name w:val="List Number 1 (Level 2)"/>
    <w:basedOn w:val="Text1"/>
    <w:pPr>
      <w:tabs>
        <w:tab w:val="num" w:pos="1899"/>
      </w:tabs>
      <w:ind w:left="1899" w:hanging="708"/>
    </w:pPr>
  </w:style>
  <w:style w:type="paragraph" w:customStyle="1" w:styleId="ListNumber1Level3">
    <w:name w:val="List Number 1 (Level 3)"/>
    <w:basedOn w:val="Text1"/>
    <w:pPr>
      <w:tabs>
        <w:tab w:val="num" w:pos="2608"/>
      </w:tabs>
      <w:ind w:left="2608" w:hanging="709"/>
    </w:pPr>
  </w:style>
  <w:style w:type="paragraph" w:customStyle="1" w:styleId="ListNumber1Level4">
    <w:name w:val="List Number 1 (Level 4)"/>
    <w:basedOn w:val="Text1"/>
    <w:pPr>
      <w:tabs>
        <w:tab w:val="num" w:pos="3317"/>
      </w:tabs>
      <w:ind w:left="3317" w:hanging="709"/>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tabs>
        <w:tab w:val="clear" w:pos="2160"/>
        <w:tab w:val="num" w:pos="3203"/>
      </w:tabs>
      <w:ind w:left="3203" w:hanging="709"/>
    </w:pPr>
  </w:style>
  <w:style w:type="paragraph" w:customStyle="1" w:styleId="ListNumber2Level4">
    <w:name w:val="List Number 2 (Level 4)"/>
    <w:basedOn w:val="Text2"/>
    <w:pPr>
      <w:tabs>
        <w:tab w:val="clear" w:pos="2160"/>
        <w:tab w:val="num" w:pos="3912"/>
      </w:tabs>
      <w:ind w:left="3912" w:hanging="709"/>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tabs>
        <w:tab w:val="clear" w:pos="2302"/>
        <w:tab w:val="num" w:pos="4042"/>
      </w:tabs>
      <w:ind w:left="4042" w:hanging="709"/>
    </w:pPr>
  </w:style>
  <w:style w:type="paragraph" w:customStyle="1" w:styleId="ListNumber3Level4">
    <w:name w:val="List Number 3 (Level 4)"/>
    <w:basedOn w:val="Text3"/>
    <w:pPr>
      <w:tabs>
        <w:tab w:val="clear" w:pos="2302"/>
        <w:tab w:val="num" w:pos="4751"/>
      </w:tabs>
      <w:ind w:left="4751" w:hanging="709"/>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styleId="TOCHeading">
    <w:name w:val="TOC Heading"/>
    <w:basedOn w:val="Normal"/>
    <w:next w:val="Normal"/>
    <w:qFormat/>
    <w:pPr>
      <w:keepNext/>
      <w:spacing w:before="240"/>
      <w:jc w:val="center"/>
    </w:pPr>
    <w:rPr>
      <w:b/>
    </w:rPr>
  </w:style>
  <w:style w:type="paragraph" w:customStyle="1" w:styleId="Article">
    <w:name w:val="Article"/>
    <w:basedOn w:val="Normal"/>
    <w:next w:val="Normal"/>
    <w:pPr>
      <w:numPr>
        <w:numId w:val="16"/>
      </w:numPr>
      <w:spacing w:before="240" w:after="60"/>
      <w:outlineLvl w:val="1"/>
    </w:pPr>
    <w:rPr>
      <w:rFonts w:eastAsia="Times"/>
    </w:rPr>
  </w:style>
  <w:style w:type="paragraph" w:customStyle="1" w:styleId="Disclaimer">
    <w:name w:val="Disclaimer"/>
    <w:basedOn w:val="Normal"/>
    <w:pPr>
      <w:keepLines/>
      <w:pBdr>
        <w:top w:val="single" w:sz="4" w:space="1" w:color="auto"/>
      </w:pBdr>
      <w:spacing w:before="480" w:after="0"/>
    </w:pPr>
    <w:rPr>
      <w:i/>
    </w:rPr>
  </w:style>
  <w:style w:type="character" w:styleId="CommentReference">
    <w:name w:val="annotation reference"/>
    <w:semiHidden/>
    <w:rPr>
      <w:sz w:val="16"/>
    </w:rPr>
  </w:style>
  <w:style w:type="paragraph" w:customStyle="1" w:styleId="DocumentTitle">
    <w:name w:val="Document Title"/>
    <w:basedOn w:val="Normal"/>
    <w:pPr>
      <w:pBdr>
        <w:bottom w:val="single" w:sz="4" w:space="1" w:color="auto"/>
      </w:pBdr>
      <w:spacing w:before="2400"/>
      <w:jc w:val="left"/>
      <w:outlineLvl w:val="0"/>
    </w:pPr>
    <w:rPr>
      <w:rFonts w:eastAsia="Times"/>
      <w:b/>
      <w:kern w:val="28"/>
      <w:sz w:val="32"/>
    </w:rPr>
  </w:style>
  <w:style w:type="character" w:styleId="FootnoteReference">
    <w:name w:val="footnote reference"/>
    <w:uiPriority w:val="99"/>
    <w:semiHidden/>
    <w:rPr>
      <w:vertAlign w:val="superscript"/>
    </w:rPr>
  </w:style>
  <w:style w:type="paragraph" w:customStyle="1" w:styleId="NumPar2">
    <w:name w:val="NumPar2"/>
    <w:basedOn w:val="ListNumber"/>
    <w:pPr>
      <w:numPr>
        <w:numId w:val="21"/>
      </w:numPr>
      <w:tabs>
        <w:tab w:val="clear" w:pos="2344"/>
        <w:tab w:val="num" w:pos="851"/>
        <w:tab w:val="num" w:pos="1047"/>
        <w:tab w:val="num" w:pos="1080"/>
      </w:tabs>
      <w:spacing w:before="240" w:after="60"/>
      <w:ind w:left="714" w:hanging="357"/>
    </w:pPr>
  </w:style>
  <w:style w:type="character" w:styleId="PageNumber">
    <w:name w:val="page number"/>
    <w:basedOn w:val="DefaultParagraphFont"/>
  </w:style>
  <w:style w:type="paragraph" w:customStyle="1" w:styleId="SectionTitle">
    <w:name w:val="SectionTitle"/>
    <w:basedOn w:val="Normal"/>
    <w:autoRedefine/>
    <w:pPr>
      <w:keepNext/>
      <w:pageBreakBefore/>
      <w:suppressAutoHyphens/>
      <w:spacing w:before="0" w:after="240"/>
      <w:jc w:val="center"/>
      <w:outlineLvl w:val="0"/>
    </w:pPr>
    <w:rPr>
      <w:rFonts w:eastAsia="Times"/>
      <w:b/>
      <w:sz w:val="26"/>
    </w:rPr>
  </w:style>
  <w:style w:type="paragraph" w:customStyle="1" w:styleId="SubTitle1">
    <w:name w:val="SubTitle1"/>
    <w:basedOn w:val="Normal"/>
    <w:pPr>
      <w:spacing w:before="0" w:after="720"/>
    </w:pPr>
    <w:rPr>
      <w:rFonts w:eastAsia="Times"/>
      <w:b/>
    </w:rPr>
  </w:style>
  <w:style w:type="paragraph" w:customStyle="1" w:styleId="SubTitle2">
    <w:name w:val="SubTitle2"/>
    <w:basedOn w:val="Normal"/>
    <w:next w:val="SubTitle1"/>
    <w:pPr>
      <w:pBdr>
        <w:bottom w:val="single" w:sz="4" w:space="1" w:color="auto"/>
      </w:pBdr>
      <w:spacing w:after="1000"/>
    </w:pPr>
    <w:rPr>
      <w:rFonts w:eastAsia="Times"/>
    </w:rPr>
  </w:style>
  <w:style w:type="paragraph" w:customStyle="1" w:styleId="ZCom">
    <w:name w:val="Z_Com"/>
    <w:basedOn w:val="Normal"/>
    <w:next w:val="Normal"/>
    <w:pPr>
      <w:widowControl w:val="0"/>
      <w:spacing w:before="0" w:after="0"/>
      <w:ind w:right="85"/>
    </w:pPr>
    <w:rPr>
      <w:snapToGrid w:val="0"/>
      <w:sz w:val="24"/>
      <w:lang w:eastAsia="en-US"/>
    </w:rPr>
  </w:style>
  <w:style w:type="paragraph" w:customStyle="1" w:styleId="ZDGName">
    <w:name w:val="Z_DGName"/>
    <w:basedOn w:val="Normal"/>
    <w:pPr>
      <w:widowControl w:val="0"/>
      <w:spacing w:before="0" w:after="0"/>
      <w:ind w:right="85"/>
    </w:pPr>
    <w:rPr>
      <w:snapToGrid w:val="0"/>
      <w:sz w:val="16"/>
      <w:lang w:eastAsia="en-US"/>
    </w:rPr>
  </w:style>
  <w:style w:type="paragraph" w:customStyle="1" w:styleId="ChapterTitle">
    <w:name w:val="ChapterTitle"/>
    <w:basedOn w:val="Title"/>
    <w:next w:val="Normal"/>
    <w:pPr>
      <w:keepNext/>
      <w:spacing w:before="0" w:after="480"/>
      <w:jc w:val="center"/>
    </w:pPr>
    <w:rPr>
      <w:rFonts w:ascii="Times New Roman" w:hAnsi="Times New Roman"/>
      <w:b w:val="0"/>
    </w:rPr>
  </w:style>
  <w:style w:type="character" w:styleId="Emphasis">
    <w:name w:val="Emphasis"/>
    <w:qFormat/>
    <w:rPr>
      <w:i/>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rPr>
  </w:style>
  <w:style w:type="table" w:styleId="TableGrid">
    <w:name w:val="Table Grid"/>
    <w:basedOn w:val="TableNormal"/>
    <w:rsid w:val="00EC672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semiHidden/>
    <w:rsid w:val="00A27E95"/>
    <w:rPr>
      <w:rFonts w:ascii="Calibri" w:hAnsi="Calibri"/>
      <w:lang w:val="fr-FR" w:eastAsia="fr-FR" w:bidi="ar-SA"/>
    </w:rPr>
  </w:style>
  <w:style w:type="character" w:customStyle="1" w:styleId="CharChar2">
    <w:name w:val="Char Char2"/>
    <w:semiHidden/>
    <w:locked/>
    <w:rsid w:val="00336DD4"/>
    <w:rPr>
      <w:rFonts w:ascii="Arial" w:hAnsi="Arial"/>
      <w:lang w:val="fr-FR" w:eastAsia="fr-FR" w:bidi="ar-SA"/>
    </w:rPr>
  </w:style>
  <w:style w:type="character" w:customStyle="1" w:styleId="CharChar3">
    <w:name w:val="Char Char3"/>
    <w:semiHidden/>
    <w:locked/>
    <w:rsid w:val="00722EF8"/>
    <w:rPr>
      <w:rFonts w:ascii="Calibri" w:hAnsi="Calibri"/>
      <w:lang w:val="fr-FR" w:eastAsia="fr-FR" w:bidi="ar-SA"/>
    </w:rPr>
  </w:style>
  <w:style w:type="paragraph" w:customStyle="1" w:styleId="Paragraphedeliste">
    <w:name w:val="Paragraphe de liste"/>
    <w:basedOn w:val="Normal"/>
    <w:rsid w:val="00722EF8"/>
    <w:pPr>
      <w:spacing w:before="0" w:after="0"/>
      <w:ind w:left="708"/>
      <w:jc w:val="left"/>
    </w:pPr>
    <w:rPr>
      <w:rFonts w:ascii="Times New Roman" w:hAnsi="Times New Roman"/>
      <w:sz w:val="24"/>
      <w:szCs w:val="24"/>
    </w:rPr>
  </w:style>
  <w:style w:type="character" w:customStyle="1" w:styleId="CharChar30">
    <w:name w:val="Char Char3"/>
    <w:semiHidden/>
    <w:locked/>
    <w:rsid w:val="000416C8"/>
    <w:rPr>
      <w:rFonts w:ascii="Calibri" w:hAnsi="Calibri"/>
      <w:lang w:val="fr-FR" w:eastAsia="fr-FR" w:bidi="ar-SA"/>
    </w:rPr>
  </w:style>
  <w:style w:type="paragraph" w:styleId="ListParagraph">
    <w:name w:val="List Paragraph"/>
    <w:basedOn w:val="Normal"/>
    <w:uiPriority w:val="34"/>
    <w:qFormat/>
    <w:rsid w:val="00661F47"/>
    <w:pPr>
      <w:spacing w:before="0" w:after="0"/>
      <w:ind w:left="720"/>
      <w:jc w:val="left"/>
    </w:pPr>
    <w:rPr>
      <w:rFonts w:ascii="Times New Roman" w:hAnsi="Times New Roman"/>
      <w:sz w:val="24"/>
      <w:szCs w:val="24"/>
    </w:rPr>
  </w:style>
  <w:style w:type="paragraph" w:styleId="BalloonText">
    <w:name w:val="Balloon Text"/>
    <w:basedOn w:val="Normal"/>
    <w:link w:val="BalloonTextChar"/>
    <w:rsid w:val="007255A4"/>
    <w:pPr>
      <w:spacing w:before="0" w:after="0"/>
    </w:pPr>
    <w:rPr>
      <w:rFonts w:ascii="Tahoma" w:hAnsi="Tahoma" w:cs="Tahoma"/>
      <w:sz w:val="16"/>
      <w:szCs w:val="16"/>
    </w:rPr>
  </w:style>
  <w:style w:type="character" w:customStyle="1" w:styleId="BalloonTextChar">
    <w:name w:val="Balloon Text Char"/>
    <w:link w:val="BalloonText"/>
    <w:rsid w:val="007255A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895">
      <w:bodyDiv w:val="1"/>
      <w:marLeft w:val="0"/>
      <w:marRight w:val="0"/>
      <w:marTop w:val="0"/>
      <w:marBottom w:val="0"/>
      <w:divBdr>
        <w:top w:val="none" w:sz="0" w:space="0" w:color="auto"/>
        <w:left w:val="none" w:sz="0" w:space="0" w:color="auto"/>
        <w:bottom w:val="none" w:sz="0" w:space="0" w:color="auto"/>
        <w:right w:val="none" w:sz="0" w:space="0" w:color="auto"/>
      </w:divBdr>
    </w:div>
    <w:div w:id="23556245">
      <w:bodyDiv w:val="1"/>
      <w:marLeft w:val="0"/>
      <w:marRight w:val="0"/>
      <w:marTop w:val="0"/>
      <w:marBottom w:val="0"/>
      <w:divBdr>
        <w:top w:val="none" w:sz="0" w:space="0" w:color="auto"/>
        <w:left w:val="none" w:sz="0" w:space="0" w:color="auto"/>
        <w:bottom w:val="none" w:sz="0" w:space="0" w:color="auto"/>
        <w:right w:val="none" w:sz="0" w:space="0" w:color="auto"/>
      </w:divBdr>
    </w:div>
    <w:div w:id="51586974">
      <w:bodyDiv w:val="1"/>
      <w:marLeft w:val="0"/>
      <w:marRight w:val="0"/>
      <w:marTop w:val="0"/>
      <w:marBottom w:val="0"/>
      <w:divBdr>
        <w:top w:val="none" w:sz="0" w:space="0" w:color="auto"/>
        <w:left w:val="none" w:sz="0" w:space="0" w:color="auto"/>
        <w:bottom w:val="none" w:sz="0" w:space="0" w:color="auto"/>
        <w:right w:val="none" w:sz="0" w:space="0" w:color="auto"/>
      </w:divBdr>
    </w:div>
    <w:div w:id="103428341">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253054087">
      <w:bodyDiv w:val="1"/>
      <w:marLeft w:val="0"/>
      <w:marRight w:val="0"/>
      <w:marTop w:val="0"/>
      <w:marBottom w:val="0"/>
      <w:divBdr>
        <w:top w:val="none" w:sz="0" w:space="0" w:color="auto"/>
        <w:left w:val="none" w:sz="0" w:space="0" w:color="auto"/>
        <w:bottom w:val="none" w:sz="0" w:space="0" w:color="auto"/>
        <w:right w:val="none" w:sz="0" w:space="0" w:color="auto"/>
      </w:divBdr>
    </w:div>
    <w:div w:id="317998594">
      <w:bodyDiv w:val="1"/>
      <w:marLeft w:val="0"/>
      <w:marRight w:val="0"/>
      <w:marTop w:val="0"/>
      <w:marBottom w:val="0"/>
      <w:divBdr>
        <w:top w:val="none" w:sz="0" w:space="0" w:color="auto"/>
        <w:left w:val="none" w:sz="0" w:space="0" w:color="auto"/>
        <w:bottom w:val="none" w:sz="0" w:space="0" w:color="auto"/>
        <w:right w:val="none" w:sz="0" w:space="0" w:color="auto"/>
      </w:divBdr>
    </w:div>
    <w:div w:id="325863699">
      <w:bodyDiv w:val="1"/>
      <w:marLeft w:val="0"/>
      <w:marRight w:val="0"/>
      <w:marTop w:val="0"/>
      <w:marBottom w:val="0"/>
      <w:divBdr>
        <w:top w:val="none" w:sz="0" w:space="0" w:color="auto"/>
        <w:left w:val="none" w:sz="0" w:space="0" w:color="auto"/>
        <w:bottom w:val="none" w:sz="0" w:space="0" w:color="auto"/>
        <w:right w:val="none" w:sz="0" w:space="0" w:color="auto"/>
      </w:divBdr>
    </w:div>
    <w:div w:id="357244361">
      <w:bodyDiv w:val="1"/>
      <w:marLeft w:val="0"/>
      <w:marRight w:val="0"/>
      <w:marTop w:val="0"/>
      <w:marBottom w:val="0"/>
      <w:divBdr>
        <w:top w:val="none" w:sz="0" w:space="0" w:color="auto"/>
        <w:left w:val="none" w:sz="0" w:space="0" w:color="auto"/>
        <w:bottom w:val="none" w:sz="0" w:space="0" w:color="auto"/>
        <w:right w:val="none" w:sz="0" w:space="0" w:color="auto"/>
      </w:divBdr>
    </w:div>
    <w:div w:id="358972067">
      <w:bodyDiv w:val="1"/>
      <w:marLeft w:val="0"/>
      <w:marRight w:val="0"/>
      <w:marTop w:val="0"/>
      <w:marBottom w:val="0"/>
      <w:divBdr>
        <w:top w:val="none" w:sz="0" w:space="0" w:color="auto"/>
        <w:left w:val="none" w:sz="0" w:space="0" w:color="auto"/>
        <w:bottom w:val="none" w:sz="0" w:space="0" w:color="auto"/>
        <w:right w:val="none" w:sz="0" w:space="0" w:color="auto"/>
      </w:divBdr>
    </w:div>
    <w:div w:id="407700638">
      <w:bodyDiv w:val="1"/>
      <w:marLeft w:val="0"/>
      <w:marRight w:val="0"/>
      <w:marTop w:val="0"/>
      <w:marBottom w:val="0"/>
      <w:divBdr>
        <w:top w:val="none" w:sz="0" w:space="0" w:color="auto"/>
        <w:left w:val="none" w:sz="0" w:space="0" w:color="auto"/>
        <w:bottom w:val="none" w:sz="0" w:space="0" w:color="auto"/>
        <w:right w:val="none" w:sz="0" w:space="0" w:color="auto"/>
      </w:divBdr>
    </w:div>
    <w:div w:id="426466990">
      <w:bodyDiv w:val="1"/>
      <w:marLeft w:val="0"/>
      <w:marRight w:val="0"/>
      <w:marTop w:val="0"/>
      <w:marBottom w:val="0"/>
      <w:divBdr>
        <w:top w:val="none" w:sz="0" w:space="0" w:color="auto"/>
        <w:left w:val="none" w:sz="0" w:space="0" w:color="auto"/>
        <w:bottom w:val="none" w:sz="0" w:space="0" w:color="auto"/>
        <w:right w:val="none" w:sz="0" w:space="0" w:color="auto"/>
      </w:divBdr>
    </w:div>
    <w:div w:id="432474711">
      <w:bodyDiv w:val="1"/>
      <w:marLeft w:val="0"/>
      <w:marRight w:val="0"/>
      <w:marTop w:val="0"/>
      <w:marBottom w:val="0"/>
      <w:divBdr>
        <w:top w:val="none" w:sz="0" w:space="0" w:color="auto"/>
        <w:left w:val="none" w:sz="0" w:space="0" w:color="auto"/>
        <w:bottom w:val="none" w:sz="0" w:space="0" w:color="auto"/>
        <w:right w:val="none" w:sz="0" w:space="0" w:color="auto"/>
      </w:divBdr>
    </w:div>
    <w:div w:id="437336851">
      <w:bodyDiv w:val="1"/>
      <w:marLeft w:val="0"/>
      <w:marRight w:val="0"/>
      <w:marTop w:val="0"/>
      <w:marBottom w:val="0"/>
      <w:divBdr>
        <w:top w:val="none" w:sz="0" w:space="0" w:color="auto"/>
        <w:left w:val="none" w:sz="0" w:space="0" w:color="auto"/>
        <w:bottom w:val="none" w:sz="0" w:space="0" w:color="auto"/>
        <w:right w:val="none" w:sz="0" w:space="0" w:color="auto"/>
      </w:divBdr>
    </w:div>
    <w:div w:id="528682586">
      <w:bodyDiv w:val="1"/>
      <w:marLeft w:val="0"/>
      <w:marRight w:val="0"/>
      <w:marTop w:val="0"/>
      <w:marBottom w:val="0"/>
      <w:divBdr>
        <w:top w:val="none" w:sz="0" w:space="0" w:color="auto"/>
        <w:left w:val="none" w:sz="0" w:space="0" w:color="auto"/>
        <w:bottom w:val="none" w:sz="0" w:space="0" w:color="auto"/>
        <w:right w:val="none" w:sz="0" w:space="0" w:color="auto"/>
      </w:divBdr>
    </w:div>
    <w:div w:id="588782239">
      <w:bodyDiv w:val="1"/>
      <w:marLeft w:val="0"/>
      <w:marRight w:val="0"/>
      <w:marTop w:val="0"/>
      <w:marBottom w:val="0"/>
      <w:divBdr>
        <w:top w:val="none" w:sz="0" w:space="0" w:color="auto"/>
        <w:left w:val="none" w:sz="0" w:space="0" w:color="auto"/>
        <w:bottom w:val="none" w:sz="0" w:space="0" w:color="auto"/>
        <w:right w:val="none" w:sz="0" w:space="0" w:color="auto"/>
      </w:divBdr>
    </w:div>
    <w:div w:id="623077684">
      <w:bodyDiv w:val="1"/>
      <w:marLeft w:val="0"/>
      <w:marRight w:val="0"/>
      <w:marTop w:val="0"/>
      <w:marBottom w:val="0"/>
      <w:divBdr>
        <w:top w:val="none" w:sz="0" w:space="0" w:color="auto"/>
        <w:left w:val="none" w:sz="0" w:space="0" w:color="auto"/>
        <w:bottom w:val="none" w:sz="0" w:space="0" w:color="auto"/>
        <w:right w:val="none" w:sz="0" w:space="0" w:color="auto"/>
      </w:divBdr>
    </w:div>
    <w:div w:id="664016912">
      <w:bodyDiv w:val="1"/>
      <w:marLeft w:val="0"/>
      <w:marRight w:val="0"/>
      <w:marTop w:val="0"/>
      <w:marBottom w:val="0"/>
      <w:divBdr>
        <w:top w:val="none" w:sz="0" w:space="0" w:color="auto"/>
        <w:left w:val="none" w:sz="0" w:space="0" w:color="auto"/>
        <w:bottom w:val="none" w:sz="0" w:space="0" w:color="auto"/>
        <w:right w:val="none" w:sz="0" w:space="0" w:color="auto"/>
      </w:divBdr>
    </w:div>
    <w:div w:id="725757364">
      <w:bodyDiv w:val="1"/>
      <w:marLeft w:val="0"/>
      <w:marRight w:val="0"/>
      <w:marTop w:val="0"/>
      <w:marBottom w:val="0"/>
      <w:divBdr>
        <w:top w:val="none" w:sz="0" w:space="0" w:color="auto"/>
        <w:left w:val="none" w:sz="0" w:space="0" w:color="auto"/>
        <w:bottom w:val="none" w:sz="0" w:space="0" w:color="auto"/>
        <w:right w:val="none" w:sz="0" w:space="0" w:color="auto"/>
      </w:divBdr>
    </w:div>
    <w:div w:id="772744708">
      <w:bodyDiv w:val="1"/>
      <w:marLeft w:val="0"/>
      <w:marRight w:val="0"/>
      <w:marTop w:val="0"/>
      <w:marBottom w:val="0"/>
      <w:divBdr>
        <w:top w:val="none" w:sz="0" w:space="0" w:color="auto"/>
        <w:left w:val="none" w:sz="0" w:space="0" w:color="auto"/>
        <w:bottom w:val="none" w:sz="0" w:space="0" w:color="auto"/>
        <w:right w:val="none" w:sz="0" w:space="0" w:color="auto"/>
      </w:divBdr>
    </w:div>
    <w:div w:id="789520341">
      <w:bodyDiv w:val="1"/>
      <w:marLeft w:val="0"/>
      <w:marRight w:val="0"/>
      <w:marTop w:val="0"/>
      <w:marBottom w:val="0"/>
      <w:divBdr>
        <w:top w:val="none" w:sz="0" w:space="0" w:color="auto"/>
        <w:left w:val="none" w:sz="0" w:space="0" w:color="auto"/>
        <w:bottom w:val="none" w:sz="0" w:space="0" w:color="auto"/>
        <w:right w:val="none" w:sz="0" w:space="0" w:color="auto"/>
      </w:divBdr>
    </w:div>
    <w:div w:id="797796206">
      <w:bodyDiv w:val="1"/>
      <w:marLeft w:val="0"/>
      <w:marRight w:val="0"/>
      <w:marTop w:val="0"/>
      <w:marBottom w:val="0"/>
      <w:divBdr>
        <w:top w:val="none" w:sz="0" w:space="0" w:color="auto"/>
        <w:left w:val="none" w:sz="0" w:space="0" w:color="auto"/>
        <w:bottom w:val="none" w:sz="0" w:space="0" w:color="auto"/>
        <w:right w:val="none" w:sz="0" w:space="0" w:color="auto"/>
      </w:divBdr>
    </w:div>
    <w:div w:id="814377567">
      <w:bodyDiv w:val="1"/>
      <w:marLeft w:val="0"/>
      <w:marRight w:val="0"/>
      <w:marTop w:val="0"/>
      <w:marBottom w:val="0"/>
      <w:divBdr>
        <w:top w:val="none" w:sz="0" w:space="0" w:color="auto"/>
        <w:left w:val="none" w:sz="0" w:space="0" w:color="auto"/>
        <w:bottom w:val="none" w:sz="0" w:space="0" w:color="auto"/>
        <w:right w:val="none" w:sz="0" w:space="0" w:color="auto"/>
      </w:divBdr>
    </w:div>
    <w:div w:id="862091112">
      <w:bodyDiv w:val="1"/>
      <w:marLeft w:val="0"/>
      <w:marRight w:val="0"/>
      <w:marTop w:val="0"/>
      <w:marBottom w:val="0"/>
      <w:divBdr>
        <w:top w:val="none" w:sz="0" w:space="0" w:color="auto"/>
        <w:left w:val="none" w:sz="0" w:space="0" w:color="auto"/>
        <w:bottom w:val="none" w:sz="0" w:space="0" w:color="auto"/>
        <w:right w:val="none" w:sz="0" w:space="0" w:color="auto"/>
      </w:divBdr>
    </w:div>
    <w:div w:id="919753873">
      <w:bodyDiv w:val="1"/>
      <w:marLeft w:val="0"/>
      <w:marRight w:val="0"/>
      <w:marTop w:val="0"/>
      <w:marBottom w:val="0"/>
      <w:divBdr>
        <w:top w:val="none" w:sz="0" w:space="0" w:color="auto"/>
        <w:left w:val="none" w:sz="0" w:space="0" w:color="auto"/>
        <w:bottom w:val="none" w:sz="0" w:space="0" w:color="auto"/>
        <w:right w:val="none" w:sz="0" w:space="0" w:color="auto"/>
      </w:divBdr>
    </w:div>
    <w:div w:id="940145010">
      <w:bodyDiv w:val="1"/>
      <w:marLeft w:val="0"/>
      <w:marRight w:val="0"/>
      <w:marTop w:val="0"/>
      <w:marBottom w:val="0"/>
      <w:divBdr>
        <w:top w:val="none" w:sz="0" w:space="0" w:color="auto"/>
        <w:left w:val="none" w:sz="0" w:space="0" w:color="auto"/>
        <w:bottom w:val="none" w:sz="0" w:space="0" w:color="auto"/>
        <w:right w:val="none" w:sz="0" w:space="0" w:color="auto"/>
      </w:divBdr>
    </w:div>
    <w:div w:id="1107383084">
      <w:bodyDiv w:val="1"/>
      <w:marLeft w:val="0"/>
      <w:marRight w:val="0"/>
      <w:marTop w:val="0"/>
      <w:marBottom w:val="0"/>
      <w:divBdr>
        <w:top w:val="none" w:sz="0" w:space="0" w:color="auto"/>
        <w:left w:val="none" w:sz="0" w:space="0" w:color="auto"/>
        <w:bottom w:val="none" w:sz="0" w:space="0" w:color="auto"/>
        <w:right w:val="none" w:sz="0" w:space="0" w:color="auto"/>
      </w:divBdr>
    </w:div>
    <w:div w:id="1132862899">
      <w:bodyDiv w:val="1"/>
      <w:marLeft w:val="0"/>
      <w:marRight w:val="0"/>
      <w:marTop w:val="0"/>
      <w:marBottom w:val="0"/>
      <w:divBdr>
        <w:top w:val="none" w:sz="0" w:space="0" w:color="auto"/>
        <w:left w:val="none" w:sz="0" w:space="0" w:color="auto"/>
        <w:bottom w:val="none" w:sz="0" w:space="0" w:color="auto"/>
        <w:right w:val="none" w:sz="0" w:space="0" w:color="auto"/>
      </w:divBdr>
    </w:div>
    <w:div w:id="1167285847">
      <w:bodyDiv w:val="1"/>
      <w:marLeft w:val="0"/>
      <w:marRight w:val="0"/>
      <w:marTop w:val="0"/>
      <w:marBottom w:val="0"/>
      <w:divBdr>
        <w:top w:val="none" w:sz="0" w:space="0" w:color="auto"/>
        <w:left w:val="none" w:sz="0" w:space="0" w:color="auto"/>
        <w:bottom w:val="none" w:sz="0" w:space="0" w:color="auto"/>
        <w:right w:val="none" w:sz="0" w:space="0" w:color="auto"/>
      </w:divBdr>
    </w:div>
    <w:div w:id="1186989715">
      <w:bodyDiv w:val="1"/>
      <w:marLeft w:val="0"/>
      <w:marRight w:val="0"/>
      <w:marTop w:val="0"/>
      <w:marBottom w:val="0"/>
      <w:divBdr>
        <w:top w:val="none" w:sz="0" w:space="0" w:color="auto"/>
        <w:left w:val="none" w:sz="0" w:space="0" w:color="auto"/>
        <w:bottom w:val="none" w:sz="0" w:space="0" w:color="auto"/>
        <w:right w:val="none" w:sz="0" w:space="0" w:color="auto"/>
      </w:divBdr>
    </w:div>
    <w:div w:id="1258101344">
      <w:bodyDiv w:val="1"/>
      <w:marLeft w:val="0"/>
      <w:marRight w:val="0"/>
      <w:marTop w:val="0"/>
      <w:marBottom w:val="0"/>
      <w:divBdr>
        <w:top w:val="none" w:sz="0" w:space="0" w:color="auto"/>
        <w:left w:val="none" w:sz="0" w:space="0" w:color="auto"/>
        <w:bottom w:val="none" w:sz="0" w:space="0" w:color="auto"/>
        <w:right w:val="none" w:sz="0" w:space="0" w:color="auto"/>
      </w:divBdr>
    </w:div>
    <w:div w:id="1285120235">
      <w:bodyDiv w:val="1"/>
      <w:marLeft w:val="0"/>
      <w:marRight w:val="0"/>
      <w:marTop w:val="0"/>
      <w:marBottom w:val="0"/>
      <w:divBdr>
        <w:top w:val="none" w:sz="0" w:space="0" w:color="auto"/>
        <w:left w:val="none" w:sz="0" w:space="0" w:color="auto"/>
        <w:bottom w:val="none" w:sz="0" w:space="0" w:color="auto"/>
        <w:right w:val="none" w:sz="0" w:space="0" w:color="auto"/>
      </w:divBdr>
    </w:div>
    <w:div w:id="1336223825">
      <w:bodyDiv w:val="1"/>
      <w:marLeft w:val="0"/>
      <w:marRight w:val="0"/>
      <w:marTop w:val="0"/>
      <w:marBottom w:val="0"/>
      <w:divBdr>
        <w:top w:val="none" w:sz="0" w:space="0" w:color="auto"/>
        <w:left w:val="none" w:sz="0" w:space="0" w:color="auto"/>
        <w:bottom w:val="none" w:sz="0" w:space="0" w:color="auto"/>
        <w:right w:val="none" w:sz="0" w:space="0" w:color="auto"/>
      </w:divBdr>
    </w:div>
    <w:div w:id="1355498220">
      <w:bodyDiv w:val="1"/>
      <w:marLeft w:val="0"/>
      <w:marRight w:val="0"/>
      <w:marTop w:val="0"/>
      <w:marBottom w:val="0"/>
      <w:divBdr>
        <w:top w:val="none" w:sz="0" w:space="0" w:color="auto"/>
        <w:left w:val="none" w:sz="0" w:space="0" w:color="auto"/>
        <w:bottom w:val="none" w:sz="0" w:space="0" w:color="auto"/>
        <w:right w:val="none" w:sz="0" w:space="0" w:color="auto"/>
      </w:divBdr>
    </w:div>
    <w:div w:id="1381854633">
      <w:bodyDiv w:val="1"/>
      <w:marLeft w:val="0"/>
      <w:marRight w:val="0"/>
      <w:marTop w:val="0"/>
      <w:marBottom w:val="0"/>
      <w:divBdr>
        <w:top w:val="none" w:sz="0" w:space="0" w:color="auto"/>
        <w:left w:val="none" w:sz="0" w:space="0" w:color="auto"/>
        <w:bottom w:val="none" w:sz="0" w:space="0" w:color="auto"/>
        <w:right w:val="none" w:sz="0" w:space="0" w:color="auto"/>
      </w:divBdr>
    </w:div>
    <w:div w:id="1407146984">
      <w:bodyDiv w:val="1"/>
      <w:marLeft w:val="0"/>
      <w:marRight w:val="0"/>
      <w:marTop w:val="0"/>
      <w:marBottom w:val="0"/>
      <w:divBdr>
        <w:top w:val="none" w:sz="0" w:space="0" w:color="auto"/>
        <w:left w:val="none" w:sz="0" w:space="0" w:color="auto"/>
        <w:bottom w:val="none" w:sz="0" w:space="0" w:color="auto"/>
        <w:right w:val="none" w:sz="0" w:space="0" w:color="auto"/>
      </w:divBdr>
    </w:div>
    <w:div w:id="1483889580">
      <w:bodyDiv w:val="1"/>
      <w:marLeft w:val="0"/>
      <w:marRight w:val="0"/>
      <w:marTop w:val="0"/>
      <w:marBottom w:val="0"/>
      <w:divBdr>
        <w:top w:val="none" w:sz="0" w:space="0" w:color="auto"/>
        <w:left w:val="none" w:sz="0" w:space="0" w:color="auto"/>
        <w:bottom w:val="none" w:sz="0" w:space="0" w:color="auto"/>
        <w:right w:val="none" w:sz="0" w:space="0" w:color="auto"/>
      </w:divBdr>
    </w:div>
    <w:div w:id="1486777646">
      <w:bodyDiv w:val="1"/>
      <w:marLeft w:val="0"/>
      <w:marRight w:val="0"/>
      <w:marTop w:val="0"/>
      <w:marBottom w:val="0"/>
      <w:divBdr>
        <w:top w:val="none" w:sz="0" w:space="0" w:color="auto"/>
        <w:left w:val="none" w:sz="0" w:space="0" w:color="auto"/>
        <w:bottom w:val="none" w:sz="0" w:space="0" w:color="auto"/>
        <w:right w:val="none" w:sz="0" w:space="0" w:color="auto"/>
      </w:divBdr>
    </w:div>
    <w:div w:id="1518226722">
      <w:bodyDiv w:val="1"/>
      <w:marLeft w:val="0"/>
      <w:marRight w:val="0"/>
      <w:marTop w:val="0"/>
      <w:marBottom w:val="0"/>
      <w:divBdr>
        <w:top w:val="none" w:sz="0" w:space="0" w:color="auto"/>
        <w:left w:val="none" w:sz="0" w:space="0" w:color="auto"/>
        <w:bottom w:val="none" w:sz="0" w:space="0" w:color="auto"/>
        <w:right w:val="none" w:sz="0" w:space="0" w:color="auto"/>
      </w:divBdr>
    </w:div>
    <w:div w:id="1530990073">
      <w:bodyDiv w:val="1"/>
      <w:marLeft w:val="0"/>
      <w:marRight w:val="0"/>
      <w:marTop w:val="0"/>
      <w:marBottom w:val="0"/>
      <w:divBdr>
        <w:top w:val="none" w:sz="0" w:space="0" w:color="auto"/>
        <w:left w:val="none" w:sz="0" w:space="0" w:color="auto"/>
        <w:bottom w:val="none" w:sz="0" w:space="0" w:color="auto"/>
        <w:right w:val="none" w:sz="0" w:space="0" w:color="auto"/>
      </w:divBdr>
    </w:div>
    <w:div w:id="1550452905">
      <w:bodyDiv w:val="1"/>
      <w:marLeft w:val="0"/>
      <w:marRight w:val="0"/>
      <w:marTop w:val="0"/>
      <w:marBottom w:val="0"/>
      <w:divBdr>
        <w:top w:val="none" w:sz="0" w:space="0" w:color="auto"/>
        <w:left w:val="none" w:sz="0" w:space="0" w:color="auto"/>
        <w:bottom w:val="none" w:sz="0" w:space="0" w:color="auto"/>
        <w:right w:val="none" w:sz="0" w:space="0" w:color="auto"/>
      </w:divBdr>
    </w:div>
    <w:div w:id="1559245451">
      <w:bodyDiv w:val="1"/>
      <w:marLeft w:val="0"/>
      <w:marRight w:val="0"/>
      <w:marTop w:val="0"/>
      <w:marBottom w:val="0"/>
      <w:divBdr>
        <w:top w:val="none" w:sz="0" w:space="0" w:color="auto"/>
        <w:left w:val="none" w:sz="0" w:space="0" w:color="auto"/>
        <w:bottom w:val="none" w:sz="0" w:space="0" w:color="auto"/>
        <w:right w:val="none" w:sz="0" w:space="0" w:color="auto"/>
      </w:divBdr>
    </w:div>
    <w:div w:id="1586762487">
      <w:bodyDiv w:val="1"/>
      <w:marLeft w:val="0"/>
      <w:marRight w:val="0"/>
      <w:marTop w:val="0"/>
      <w:marBottom w:val="0"/>
      <w:divBdr>
        <w:top w:val="none" w:sz="0" w:space="0" w:color="auto"/>
        <w:left w:val="none" w:sz="0" w:space="0" w:color="auto"/>
        <w:bottom w:val="none" w:sz="0" w:space="0" w:color="auto"/>
        <w:right w:val="none" w:sz="0" w:space="0" w:color="auto"/>
      </w:divBdr>
    </w:div>
    <w:div w:id="1673297547">
      <w:bodyDiv w:val="1"/>
      <w:marLeft w:val="0"/>
      <w:marRight w:val="0"/>
      <w:marTop w:val="0"/>
      <w:marBottom w:val="0"/>
      <w:divBdr>
        <w:top w:val="none" w:sz="0" w:space="0" w:color="auto"/>
        <w:left w:val="none" w:sz="0" w:space="0" w:color="auto"/>
        <w:bottom w:val="none" w:sz="0" w:space="0" w:color="auto"/>
        <w:right w:val="none" w:sz="0" w:space="0" w:color="auto"/>
      </w:divBdr>
    </w:div>
    <w:div w:id="1783501258">
      <w:bodyDiv w:val="1"/>
      <w:marLeft w:val="0"/>
      <w:marRight w:val="0"/>
      <w:marTop w:val="0"/>
      <w:marBottom w:val="0"/>
      <w:divBdr>
        <w:top w:val="none" w:sz="0" w:space="0" w:color="auto"/>
        <w:left w:val="none" w:sz="0" w:space="0" w:color="auto"/>
        <w:bottom w:val="none" w:sz="0" w:space="0" w:color="auto"/>
        <w:right w:val="none" w:sz="0" w:space="0" w:color="auto"/>
      </w:divBdr>
    </w:div>
    <w:div w:id="1830976500">
      <w:bodyDiv w:val="1"/>
      <w:marLeft w:val="0"/>
      <w:marRight w:val="0"/>
      <w:marTop w:val="0"/>
      <w:marBottom w:val="0"/>
      <w:divBdr>
        <w:top w:val="none" w:sz="0" w:space="0" w:color="auto"/>
        <w:left w:val="none" w:sz="0" w:space="0" w:color="auto"/>
        <w:bottom w:val="none" w:sz="0" w:space="0" w:color="auto"/>
        <w:right w:val="none" w:sz="0" w:space="0" w:color="auto"/>
      </w:divBdr>
    </w:div>
    <w:div w:id="1832326012">
      <w:bodyDiv w:val="1"/>
      <w:marLeft w:val="0"/>
      <w:marRight w:val="0"/>
      <w:marTop w:val="0"/>
      <w:marBottom w:val="0"/>
      <w:divBdr>
        <w:top w:val="none" w:sz="0" w:space="0" w:color="auto"/>
        <w:left w:val="none" w:sz="0" w:space="0" w:color="auto"/>
        <w:bottom w:val="none" w:sz="0" w:space="0" w:color="auto"/>
        <w:right w:val="none" w:sz="0" w:space="0" w:color="auto"/>
      </w:divBdr>
    </w:div>
    <w:div w:id="1873032223">
      <w:bodyDiv w:val="1"/>
      <w:marLeft w:val="0"/>
      <w:marRight w:val="0"/>
      <w:marTop w:val="0"/>
      <w:marBottom w:val="0"/>
      <w:divBdr>
        <w:top w:val="none" w:sz="0" w:space="0" w:color="auto"/>
        <w:left w:val="none" w:sz="0" w:space="0" w:color="auto"/>
        <w:bottom w:val="none" w:sz="0" w:space="0" w:color="auto"/>
        <w:right w:val="none" w:sz="0" w:space="0" w:color="auto"/>
      </w:divBdr>
    </w:div>
    <w:div w:id="1884320499">
      <w:bodyDiv w:val="1"/>
      <w:marLeft w:val="0"/>
      <w:marRight w:val="0"/>
      <w:marTop w:val="0"/>
      <w:marBottom w:val="0"/>
      <w:divBdr>
        <w:top w:val="none" w:sz="0" w:space="0" w:color="auto"/>
        <w:left w:val="none" w:sz="0" w:space="0" w:color="auto"/>
        <w:bottom w:val="none" w:sz="0" w:space="0" w:color="auto"/>
        <w:right w:val="none" w:sz="0" w:space="0" w:color="auto"/>
      </w:divBdr>
    </w:div>
    <w:div w:id="1919829968">
      <w:bodyDiv w:val="1"/>
      <w:marLeft w:val="0"/>
      <w:marRight w:val="0"/>
      <w:marTop w:val="0"/>
      <w:marBottom w:val="0"/>
      <w:divBdr>
        <w:top w:val="none" w:sz="0" w:space="0" w:color="auto"/>
        <w:left w:val="none" w:sz="0" w:space="0" w:color="auto"/>
        <w:bottom w:val="none" w:sz="0" w:space="0" w:color="auto"/>
        <w:right w:val="none" w:sz="0" w:space="0" w:color="auto"/>
      </w:divBdr>
    </w:div>
    <w:div w:id="19622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17.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0.emf"/><Relationship Id="rId33"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image" Target="media/image15.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4.xml"/><Relationship Id="rId28" Type="http://schemas.openxmlformats.org/officeDocument/2006/relationships/image" Target="media/image13.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4.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image" Target="media/image12.emf"/><Relationship Id="rId30" Type="http://schemas.openxmlformats.org/officeDocument/2006/relationships/footer" Target="footer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s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07D7-1EE2-49AD-B09C-D71EB5B6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Template>
  <TotalTime>0</TotalTime>
  <Pages>27</Pages>
  <Words>7368</Words>
  <Characters>39957</Characters>
  <Application>Microsoft Office Word</Application>
  <DocSecurity>0</DocSecurity>
  <PresentationFormat>Microsoft Word 11.0</PresentationFormat>
  <Lines>332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47231</CharactersWithSpaces>
  <SharedDoc>false</SharedDoc>
  <HLinks>
    <vt:vector size="6" baseType="variant">
      <vt:variant>
        <vt:i4>1376269</vt:i4>
      </vt:variant>
      <vt:variant>
        <vt:i4>0</vt:i4>
      </vt:variant>
      <vt:variant>
        <vt:i4>0</vt:i4>
      </vt:variant>
      <vt:variant>
        <vt:i4>5</vt:i4>
      </vt:variant>
      <vt:variant>
        <vt:lpwstr>http://www.eursc.eu/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RYAN</dc:creator>
  <cp:keywords>EL4</cp:keywords>
  <cp:lastModifiedBy>CHANG Evelyne</cp:lastModifiedBy>
  <cp:revision>86</cp:revision>
  <cp:lastPrinted>2015-11-13T17:16:00Z</cp:lastPrinted>
  <dcterms:created xsi:type="dcterms:W3CDTF">2015-10-23T14:19:00Z</dcterms:created>
  <dcterms:modified xsi:type="dcterms:W3CDTF">2015-11-16T10:04:00Z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[20020710]</vt:lpwstr>
  </property>
  <property fmtid="{D5CDD505-2E9C-101B-9397-08002B2CF9AE}" pid="6" name="Last edited using">
    <vt:lpwstr>EL 4.1 [20020710]</vt:lpwstr>
  </property>
  <property fmtid="{D5CDD505-2E9C-101B-9397-08002B2CF9AE}" pid="7" name="EL_Author">
    <vt:lpwstr>Michael RYAN</vt:lpwstr>
  </property>
  <property fmtid="{D5CDD505-2E9C-101B-9397-08002B2CF9AE}" pid="8" name="Type">
    <vt:lpwstr>Eurolook Working Template</vt:lpwstr>
  </property>
  <property fmtid="{D5CDD505-2E9C-101B-9397-08002B2CF9AE}" pid="9" name="Language">
    <vt:lpwstr>FR</vt:lpwstr>
  </property>
  <property fmtid="{D5CDD505-2E9C-101B-9397-08002B2CF9AE}" pid="10" name="EL_Language">
    <vt:lpwstr>FR</vt:lpwstr>
  </property>
</Properties>
</file>