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jc w:val="center"/>
        <w:tblLayout w:type="fixed"/>
        <w:tblCellMar>
          <w:left w:w="0" w:type="dxa"/>
          <w:right w:w="0" w:type="dxa"/>
        </w:tblCellMar>
        <w:tblLook w:val="0000" w:firstRow="0" w:lastRow="0" w:firstColumn="0" w:lastColumn="0" w:noHBand="0" w:noVBand="0"/>
      </w:tblPr>
      <w:tblGrid>
        <w:gridCol w:w="5103"/>
        <w:gridCol w:w="4366"/>
      </w:tblGrid>
      <w:tr w:rsidR="00537754" w:rsidRPr="00831326" w:rsidTr="006B4888">
        <w:trPr>
          <w:trHeight w:val="1440"/>
          <w:jc w:val="center"/>
        </w:trPr>
        <w:tc>
          <w:tcPr>
            <w:tcW w:w="5103" w:type="dxa"/>
            <w:tcBorders>
              <w:top w:val="nil"/>
              <w:left w:val="nil"/>
              <w:bottom w:val="nil"/>
              <w:right w:val="nil"/>
            </w:tcBorders>
          </w:tcPr>
          <w:p w:rsidR="00537754" w:rsidRPr="00831326" w:rsidRDefault="00A572C4" w:rsidP="00127930">
            <w:pPr>
              <w:spacing w:before="120" w:after="120" w:line="240" w:lineRule="auto"/>
              <w:rPr>
                <w:rFonts w:ascii="Arial" w:eastAsia="Times New Roman" w:hAnsi="Arial" w:cs="Times New Roman"/>
                <w:szCs w:val="20"/>
                <w:lang w:val="en-GB" w:eastAsia="fr-BE"/>
              </w:rPr>
            </w:pPr>
            <w:r>
              <w:rPr>
                <w:rFonts w:ascii="Arial" w:eastAsia="Times New Roman" w:hAnsi="Arial" w:cs="Times New Roman"/>
                <w:sz w:val="20"/>
                <w:szCs w:val="20"/>
                <w:lang w:val="en-GB"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2.55pt;width:243pt;height:66.2pt;z-index:251658240">
                  <v:imagedata r:id="rId8" o:title=""/>
                  <w10:wrap type="topAndBottom"/>
                </v:shape>
                <o:OLEObject Type="Embed" ProgID="MSPhotoEd.3" ShapeID="_x0000_s1026" DrawAspect="Content" ObjectID="_1479628028" r:id="rId9"/>
              </w:pict>
            </w:r>
          </w:p>
        </w:tc>
        <w:tc>
          <w:tcPr>
            <w:tcW w:w="4366" w:type="dxa"/>
            <w:tcBorders>
              <w:top w:val="nil"/>
              <w:left w:val="nil"/>
              <w:bottom w:val="nil"/>
              <w:right w:val="nil"/>
            </w:tcBorders>
          </w:tcPr>
          <w:p w:rsidR="00537754" w:rsidRPr="00831326" w:rsidRDefault="00537754" w:rsidP="00127930">
            <w:pPr>
              <w:widowControl w:val="0"/>
              <w:spacing w:after="0" w:line="240" w:lineRule="auto"/>
              <w:ind w:right="85"/>
              <w:jc w:val="both"/>
              <w:rPr>
                <w:rFonts w:ascii="Arial" w:eastAsia="Times New Roman" w:hAnsi="Arial" w:cs="Times New Roman"/>
                <w:b/>
                <w:snapToGrid w:val="0"/>
                <w:color w:val="0000FF"/>
                <w:sz w:val="24"/>
                <w:szCs w:val="20"/>
                <w:lang w:val="en-GB"/>
              </w:rPr>
            </w:pPr>
            <w:proofErr w:type="spellStart"/>
            <w:r w:rsidRPr="00831326">
              <w:rPr>
                <w:rFonts w:ascii="Arial" w:eastAsia="Times New Roman" w:hAnsi="Arial" w:cs="Times New Roman"/>
                <w:b/>
                <w:snapToGrid w:val="0"/>
                <w:color w:val="0000FF"/>
                <w:sz w:val="24"/>
                <w:szCs w:val="20"/>
                <w:lang w:val="en-GB"/>
              </w:rPr>
              <w:t>Schola</w:t>
            </w:r>
            <w:proofErr w:type="spellEnd"/>
            <w:r w:rsidR="00851073" w:rsidRPr="00831326">
              <w:rPr>
                <w:rFonts w:ascii="Arial" w:eastAsia="Times New Roman" w:hAnsi="Arial" w:cs="Times New Roman"/>
                <w:b/>
                <w:snapToGrid w:val="0"/>
                <w:color w:val="0000FF"/>
                <w:sz w:val="24"/>
                <w:szCs w:val="20"/>
                <w:lang w:val="en-GB"/>
              </w:rPr>
              <w:t xml:space="preserve"> </w:t>
            </w:r>
            <w:proofErr w:type="spellStart"/>
            <w:r w:rsidRPr="00831326">
              <w:rPr>
                <w:rFonts w:ascii="Arial" w:eastAsia="Times New Roman" w:hAnsi="Arial" w:cs="Times New Roman"/>
                <w:b/>
                <w:snapToGrid w:val="0"/>
                <w:color w:val="0000FF"/>
                <w:sz w:val="24"/>
                <w:szCs w:val="20"/>
                <w:lang w:val="en-GB"/>
              </w:rPr>
              <w:t>Europea</w:t>
            </w:r>
            <w:proofErr w:type="spellEnd"/>
          </w:p>
          <w:p w:rsidR="00537754" w:rsidRPr="00831326" w:rsidRDefault="00537754" w:rsidP="00127930">
            <w:pPr>
              <w:spacing w:before="120" w:after="120" w:line="240" w:lineRule="auto"/>
              <w:jc w:val="both"/>
              <w:rPr>
                <w:rFonts w:ascii="Arial" w:eastAsia="Times New Roman" w:hAnsi="Arial" w:cs="Times New Roman"/>
                <w:color w:val="0000FF"/>
                <w:szCs w:val="20"/>
                <w:lang w:val="en-GB"/>
              </w:rPr>
            </w:pPr>
          </w:p>
          <w:p w:rsidR="00537754" w:rsidRPr="00831326"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r w:rsidRPr="00831326">
              <w:rPr>
                <w:rFonts w:ascii="Arial" w:eastAsia="Times New Roman" w:hAnsi="Arial" w:cs="Times New Roman"/>
                <w:snapToGrid w:val="0"/>
                <w:color w:val="0000FF"/>
                <w:sz w:val="16"/>
                <w:szCs w:val="20"/>
                <w:lang w:val="en-GB"/>
              </w:rPr>
              <w:t xml:space="preserve">Office of the Secretary-General </w:t>
            </w:r>
          </w:p>
          <w:p w:rsidR="00537754" w:rsidRPr="00831326"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p>
          <w:p w:rsidR="00537754" w:rsidRPr="00831326"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p>
          <w:p w:rsidR="00537754" w:rsidRPr="00831326"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r w:rsidRPr="00831326">
              <w:rPr>
                <w:rFonts w:ascii="Arial" w:eastAsia="Times New Roman" w:hAnsi="Arial" w:cs="Times New Roman"/>
                <w:snapToGrid w:val="0"/>
                <w:color w:val="0000FF"/>
                <w:sz w:val="16"/>
                <w:szCs w:val="20"/>
                <w:lang w:val="en-GB"/>
              </w:rPr>
              <w:t>General Secretariat</w:t>
            </w:r>
          </w:p>
          <w:p w:rsidR="00537754" w:rsidRPr="00831326" w:rsidRDefault="00537754" w:rsidP="00127930">
            <w:pPr>
              <w:widowControl w:val="0"/>
              <w:spacing w:after="0" w:line="240" w:lineRule="auto"/>
              <w:ind w:right="85"/>
              <w:jc w:val="both"/>
              <w:rPr>
                <w:rFonts w:ascii="Arial" w:eastAsia="Times New Roman" w:hAnsi="Arial" w:cs="Times New Roman"/>
                <w:snapToGrid w:val="0"/>
                <w:sz w:val="16"/>
                <w:szCs w:val="20"/>
                <w:lang w:val="en-GB"/>
              </w:rPr>
            </w:pPr>
          </w:p>
        </w:tc>
      </w:tr>
    </w:tbl>
    <w:p w:rsidR="00537754" w:rsidRPr="00831326" w:rsidRDefault="00537754" w:rsidP="00537754">
      <w:pPr>
        <w:spacing w:before="120" w:after="0" w:line="240" w:lineRule="auto"/>
        <w:jc w:val="both"/>
        <w:rPr>
          <w:rFonts w:ascii="Arial" w:eastAsia="Times New Roman" w:hAnsi="Arial" w:cs="Times New Roman"/>
          <w:b/>
          <w:szCs w:val="20"/>
          <w:lang w:val="en-GB" w:eastAsia="fr-BE"/>
        </w:rPr>
      </w:pPr>
      <w:r w:rsidRPr="00831326">
        <w:rPr>
          <w:rFonts w:ascii="Arial" w:eastAsia="Times New Roman" w:hAnsi="Arial" w:cs="Times New Roman"/>
          <w:b/>
          <w:szCs w:val="20"/>
          <w:lang w:val="en-GB" w:eastAsia="fr-BE"/>
        </w:rPr>
        <w:t xml:space="preserve">Ref.: </w:t>
      </w:r>
      <w:bookmarkStart w:id="0" w:name="_GoBack"/>
      <w:r w:rsidR="00916764" w:rsidRPr="00831326">
        <w:rPr>
          <w:rFonts w:ascii="Arial" w:eastAsia="Times New Roman" w:hAnsi="Arial" w:cs="Times New Roman"/>
          <w:b/>
          <w:szCs w:val="20"/>
          <w:lang w:val="en-GB" w:eastAsia="fr-BE"/>
        </w:rPr>
        <w:t>2014-11-D-7-en-1</w:t>
      </w:r>
      <w:bookmarkEnd w:id="0"/>
    </w:p>
    <w:p w:rsidR="00537754" w:rsidRPr="00831326" w:rsidRDefault="00537754" w:rsidP="00537754">
      <w:pPr>
        <w:spacing w:before="120" w:after="0" w:line="240" w:lineRule="auto"/>
        <w:jc w:val="both"/>
        <w:rPr>
          <w:rFonts w:ascii="Arial" w:eastAsia="Times New Roman" w:hAnsi="Arial" w:cs="Times New Roman"/>
          <w:b/>
          <w:color w:val="000000"/>
          <w:szCs w:val="20"/>
          <w:lang w:val="en-GB" w:eastAsia="fr-BE"/>
        </w:rPr>
      </w:pPr>
      <w:r w:rsidRPr="00831326">
        <w:rPr>
          <w:rFonts w:ascii="Arial" w:eastAsia="Times New Roman" w:hAnsi="Arial" w:cs="Times New Roman"/>
          <w:b/>
          <w:szCs w:val="20"/>
          <w:lang w:val="en-GB" w:eastAsia="fr-BE"/>
        </w:rPr>
        <w:t>Original</w:t>
      </w:r>
    </w:p>
    <w:p w:rsidR="00537754" w:rsidRPr="00831326" w:rsidRDefault="00851073" w:rsidP="00537754">
      <w:pPr>
        <w:pBdr>
          <w:bottom w:val="single" w:sz="4" w:space="1" w:color="auto"/>
        </w:pBdr>
        <w:spacing w:before="2400" w:after="120" w:line="240" w:lineRule="auto"/>
        <w:jc w:val="both"/>
        <w:outlineLvl w:val="0"/>
        <w:rPr>
          <w:rFonts w:ascii="Arial" w:eastAsia="Times" w:hAnsi="Arial" w:cs="Times New Roman"/>
          <w:b/>
          <w:kern w:val="28"/>
          <w:sz w:val="32"/>
          <w:szCs w:val="20"/>
          <w:lang w:val="en-GB" w:eastAsia="fr-BE"/>
        </w:rPr>
      </w:pPr>
      <w:r w:rsidRPr="00831326">
        <w:rPr>
          <w:rFonts w:ascii="Arial" w:eastAsia="Times" w:hAnsi="Arial" w:cs="Times New Roman"/>
          <w:b/>
          <w:kern w:val="28"/>
          <w:sz w:val="32"/>
          <w:szCs w:val="20"/>
          <w:lang w:val="en-GB" w:eastAsia="fr-BE"/>
        </w:rPr>
        <w:t xml:space="preserve">Creation of </w:t>
      </w:r>
      <w:r w:rsidR="00537754" w:rsidRPr="00831326">
        <w:rPr>
          <w:rFonts w:ascii="Arial" w:eastAsia="Times" w:hAnsi="Arial" w:cs="Times New Roman"/>
          <w:b/>
          <w:kern w:val="28"/>
          <w:sz w:val="32"/>
          <w:szCs w:val="20"/>
          <w:lang w:val="en-GB" w:eastAsia="fr-BE"/>
        </w:rPr>
        <w:t>Estonian</w:t>
      </w:r>
      <w:r w:rsidRPr="00831326">
        <w:rPr>
          <w:rFonts w:ascii="Arial" w:eastAsia="Times" w:hAnsi="Arial" w:cs="Times New Roman"/>
          <w:b/>
          <w:kern w:val="28"/>
          <w:sz w:val="32"/>
          <w:szCs w:val="20"/>
          <w:lang w:val="en-GB" w:eastAsia="fr-BE"/>
        </w:rPr>
        <w:t>, Latvian and Slovak language</w:t>
      </w:r>
      <w:r w:rsidR="00537754" w:rsidRPr="00831326">
        <w:rPr>
          <w:rFonts w:ascii="Arial" w:eastAsia="Times" w:hAnsi="Arial" w:cs="Times New Roman"/>
          <w:b/>
          <w:kern w:val="28"/>
          <w:sz w:val="32"/>
          <w:szCs w:val="20"/>
          <w:lang w:val="en-GB" w:eastAsia="fr-BE"/>
        </w:rPr>
        <w:t xml:space="preserve"> </w:t>
      </w:r>
      <w:r w:rsidR="00F95543" w:rsidRPr="00831326">
        <w:rPr>
          <w:rFonts w:ascii="Arial" w:eastAsia="Times" w:hAnsi="Arial" w:cs="Times New Roman"/>
          <w:b/>
          <w:kern w:val="28"/>
          <w:sz w:val="32"/>
          <w:szCs w:val="20"/>
          <w:lang w:val="en-GB" w:eastAsia="fr-BE"/>
        </w:rPr>
        <w:t>section</w:t>
      </w:r>
      <w:r w:rsidRPr="00831326">
        <w:rPr>
          <w:rFonts w:ascii="Arial" w:eastAsia="Times" w:hAnsi="Arial" w:cs="Times New Roman"/>
          <w:b/>
          <w:kern w:val="28"/>
          <w:sz w:val="32"/>
          <w:szCs w:val="20"/>
          <w:lang w:val="en-GB" w:eastAsia="fr-BE"/>
        </w:rPr>
        <w:t>s</w:t>
      </w:r>
      <w:r w:rsidR="00F95543" w:rsidRPr="00831326">
        <w:rPr>
          <w:rFonts w:ascii="Arial" w:eastAsia="Times" w:hAnsi="Arial" w:cs="Times New Roman"/>
          <w:b/>
          <w:kern w:val="28"/>
          <w:sz w:val="32"/>
          <w:szCs w:val="20"/>
          <w:lang w:val="en-GB" w:eastAsia="fr-BE"/>
        </w:rPr>
        <w:t xml:space="preserve"> </w:t>
      </w:r>
      <w:r w:rsidR="00537754" w:rsidRPr="00831326">
        <w:rPr>
          <w:rFonts w:ascii="Arial" w:eastAsia="Times" w:hAnsi="Arial" w:cs="Times New Roman"/>
          <w:b/>
          <w:kern w:val="28"/>
          <w:sz w:val="32"/>
          <w:szCs w:val="20"/>
          <w:lang w:val="en-GB" w:eastAsia="fr-BE"/>
        </w:rPr>
        <w:t>and</w:t>
      </w:r>
      <w:r w:rsidRPr="00831326">
        <w:rPr>
          <w:rFonts w:ascii="Arial" w:eastAsia="Times" w:hAnsi="Arial" w:cs="Times New Roman"/>
          <w:b/>
          <w:kern w:val="28"/>
          <w:sz w:val="32"/>
          <w:szCs w:val="20"/>
          <w:lang w:val="en-GB" w:eastAsia="fr-BE"/>
        </w:rPr>
        <w:t xml:space="preserve"> </w:t>
      </w:r>
      <w:r w:rsidR="001E3539" w:rsidRPr="00831326">
        <w:rPr>
          <w:rFonts w:ascii="Arial" w:eastAsia="Times" w:hAnsi="Arial" w:cs="Times New Roman"/>
          <w:b/>
          <w:kern w:val="28"/>
          <w:sz w:val="32"/>
          <w:szCs w:val="20"/>
          <w:lang w:val="en-GB" w:eastAsia="fr-BE"/>
        </w:rPr>
        <w:t xml:space="preserve">development </w:t>
      </w:r>
      <w:r w:rsidR="00F95543" w:rsidRPr="00831326">
        <w:rPr>
          <w:rFonts w:ascii="Arial" w:eastAsia="Times" w:hAnsi="Arial" w:cs="Times New Roman"/>
          <w:b/>
          <w:kern w:val="28"/>
          <w:sz w:val="32"/>
          <w:szCs w:val="20"/>
          <w:lang w:val="en-GB" w:eastAsia="fr-BE"/>
        </w:rPr>
        <w:t>of the</w:t>
      </w:r>
      <w:r w:rsidR="00537754" w:rsidRPr="00831326">
        <w:rPr>
          <w:rFonts w:ascii="Arial" w:eastAsia="Times" w:hAnsi="Arial" w:cs="Times New Roman"/>
          <w:b/>
          <w:kern w:val="28"/>
          <w:sz w:val="32"/>
          <w:szCs w:val="20"/>
          <w:lang w:val="en-GB" w:eastAsia="fr-BE"/>
        </w:rPr>
        <w:t xml:space="preserve"> Lithuanian section</w:t>
      </w:r>
      <w:r w:rsidRPr="00831326">
        <w:rPr>
          <w:rFonts w:ascii="Arial" w:eastAsia="Times" w:hAnsi="Arial" w:cs="Times New Roman"/>
          <w:b/>
          <w:kern w:val="28"/>
          <w:sz w:val="32"/>
          <w:szCs w:val="20"/>
          <w:lang w:val="en-GB" w:eastAsia="fr-BE"/>
        </w:rPr>
        <w:t xml:space="preserve"> in</w:t>
      </w:r>
      <w:r w:rsidR="001E3539" w:rsidRPr="00831326">
        <w:rPr>
          <w:rFonts w:ascii="Arial" w:eastAsia="Times" w:hAnsi="Arial" w:cs="Times New Roman"/>
          <w:b/>
          <w:kern w:val="28"/>
          <w:sz w:val="32"/>
          <w:szCs w:val="20"/>
          <w:lang w:val="en-GB" w:eastAsia="fr-BE"/>
        </w:rPr>
        <w:t xml:space="preserve"> the secondary cycle</w:t>
      </w:r>
      <w:r w:rsidR="00300E9C" w:rsidRPr="00831326">
        <w:rPr>
          <w:rFonts w:ascii="Arial" w:eastAsia="Times" w:hAnsi="Arial" w:cs="Times New Roman"/>
          <w:b/>
          <w:kern w:val="28"/>
          <w:sz w:val="32"/>
          <w:szCs w:val="20"/>
          <w:lang w:val="en-GB" w:eastAsia="fr-BE"/>
        </w:rPr>
        <w:t xml:space="preserve"> in Brussels </w:t>
      </w:r>
    </w:p>
    <w:p w:rsidR="00537754" w:rsidRPr="00831326" w:rsidRDefault="00537754" w:rsidP="00537754">
      <w:pPr>
        <w:spacing w:after="720" w:line="240" w:lineRule="auto"/>
        <w:jc w:val="both"/>
        <w:rPr>
          <w:rFonts w:ascii="Arial" w:eastAsia="Times" w:hAnsi="Arial" w:cs="Times New Roman"/>
          <w:b/>
          <w:szCs w:val="20"/>
          <w:lang w:val="en-GB" w:eastAsia="fr-BE"/>
        </w:rPr>
      </w:pPr>
      <w:r w:rsidRPr="00831326">
        <w:rPr>
          <w:rFonts w:ascii="Arial" w:eastAsia="Times" w:hAnsi="Arial" w:cs="Times New Roman"/>
          <w:b/>
          <w:szCs w:val="20"/>
          <w:lang w:val="en-GB" w:eastAsia="fr-BE"/>
        </w:rPr>
        <w:t>BOARD OF GOVERNORS OF THE EUROPEAN SCHOOLS</w:t>
      </w:r>
    </w:p>
    <w:p w:rsidR="00537754" w:rsidRPr="00831326" w:rsidRDefault="00537754" w:rsidP="00537754">
      <w:pPr>
        <w:pBdr>
          <w:bottom w:val="single" w:sz="4" w:space="1" w:color="auto"/>
        </w:pBdr>
        <w:spacing w:before="120" w:after="240" w:line="240" w:lineRule="auto"/>
        <w:jc w:val="both"/>
        <w:rPr>
          <w:rFonts w:ascii="Arial" w:eastAsia="Times" w:hAnsi="Arial" w:cs="Times New Roman"/>
          <w:b/>
          <w:lang w:val="en-GB" w:eastAsia="fr-BE"/>
        </w:rPr>
      </w:pPr>
      <w:r w:rsidRPr="00831326">
        <w:rPr>
          <w:rFonts w:ascii="Arial" w:eastAsia="Times" w:hAnsi="Arial" w:cs="Times New Roman"/>
          <w:b/>
          <w:lang w:val="en-GB" w:eastAsia="fr-BE"/>
        </w:rPr>
        <w:t>Meeting in Brussels on 2, 3 and 4 December 2014</w:t>
      </w:r>
    </w:p>
    <w:p w:rsidR="00537754" w:rsidRPr="00831326" w:rsidRDefault="00537754" w:rsidP="00537754">
      <w:pPr>
        <w:spacing w:before="120" w:after="120" w:line="240" w:lineRule="auto"/>
        <w:jc w:val="both"/>
        <w:rPr>
          <w:rFonts w:ascii="Arial" w:eastAsia="Times New Roman" w:hAnsi="Arial" w:cs="Times New Roman"/>
          <w:b/>
          <w:sz w:val="20"/>
          <w:szCs w:val="20"/>
          <w:lang w:val="en-GB" w:eastAsia="fr-BE"/>
        </w:rPr>
      </w:pPr>
    </w:p>
    <w:p w:rsidR="00537754" w:rsidRPr="00831326" w:rsidRDefault="00537754" w:rsidP="00537754">
      <w:pPr>
        <w:spacing w:before="120" w:after="240" w:line="240" w:lineRule="auto"/>
        <w:jc w:val="both"/>
        <w:rPr>
          <w:rFonts w:ascii="Arial" w:eastAsia="Times New Roman" w:hAnsi="Arial" w:cs="Times New Roman"/>
          <w:szCs w:val="20"/>
          <w:lang w:val="en-GB" w:eastAsia="fr-BE"/>
        </w:rPr>
      </w:pPr>
    </w:p>
    <w:p w:rsidR="00537754" w:rsidRPr="00831326" w:rsidRDefault="00537754" w:rsidP="00537754">
      <w:pPr>
        <w:spacing w:before="120" w:after="240" w:line="240" w:lineRule="auto"/>
        <w:jc w:val="both"/>
        <w:rPr>
          <w:rFonts w:ascii="Arial" w:eastAsia="Times New Roman" w:hAnsi="Arial" w:cs="Times New Roman"/>
          <w:szCs w:val="20"/>
          <w:lang w:val="en-GB" w:eastAsia="fr-BE"/>
        </w:rPr>
      </w:pPr>
    </w:p>
    <w:p w:rsidR="00537754" w:rsidRPr="00831326" w:rsidRDefault="00537754" w:rsidP="00537754">
      <w:pPr>
        <w:rPr>
          <w:rFonts w:ascii="Trebuchet MS" w:hAnsi="Trebuchet MS"/>
          <w:sz w:val="24"/>
          <w:szCs w:val="24"/>
          <w:lang w:val="en-GB"/>
        </w:rPr>
      </w:pPr>
    </w:p>
    <w:p w:rsidR="00537754" w:rsidRPr="00831326" w:rsidRDefault="00537754" w:rsidP="00537754">
      <w:pPr>
        <w:rPr>
          <w:rFonts w:ascii="Trebuchet MS" w:hAnsi="Trebuchet MS"/>
          <w:sz w:val="24"/>
          <w:szCs w:val="24"/>
          <w:lang w:val="en-GB"/>
        </w:rPr>
      </w:pPr>
    </w:p>
    <w:p w:rsidR="00537754" w:rsidRPr="00831326" w:rsidRDefault="00537754" w:rsidP="00537754">
      <w:pPr>
        <w:rPr>
          <w:rFonts w:ascii="Trebuchet MS" w:hAnsi="Trebuchet MS"/>
          <w:sz w:val="24"/>
          <w:szCs w:val="24"/>
          <w:lang w:val="en-GB"/>
        </w:rPr>
      </w:pPr>
    </w:p>
    <w:p w:rsidR="00537754" w:rsidRPr="00831326" w:rsidRDefault="00537754" w:rsidP="00537754">
      <w:pPr>
        <w:rPr>
          <w:rFonts w:ascii="Trebuchet MS" w:hAnsi="Trebuchet MS"/>
          <w:sz w:val="24"/>
          <w:szCs w:val="24"/>
          <w:lang w:val="en-GB"/>
        </w:rPr>
      </w:pPr>
    </w:p>
    <w:p w:rsidR="00537754" w:rsidRPr="00831326" w:rsidRDefault="00537754" w:rsidP="00537754">
      <w:pPr>
        <w:rPr>
          <w:rFonts w:ascii="Trebuchet MS" w:hAnsi="Trebuchet MS"/>
          <w:sz w:val="24"/>
          <w:szCs w:val="24"/>
          <w:lang w:val="en-GB"/>
        </w:rPr>
      </w:pPr>
    </w:p>
    <w:p w:rsidR="00537754" w:rsidRPr="00831326" w:rsidRDefault="00537754" w:rsidP="006957A3">
      <w:pPr>
        <w:jc w:val="both"/>
        <w:rPr>
          <w:rFonts w:ascii="Trebuchet MS" w:hAnsi="Trebuchet MS"/>
          <w:sz w:val="24"/>
          <w:szCs w:val="24"/>
          <w:lang w:val="en-GB"/>
        </w:rPr>
      </w:pPr>
    </w:p>
    <w:p w:rsidR="00537754" w:rsidRPr="00831326" w:rsidRDefault="00537754" w:rsidP="006957A3">
      <w:pPr>
        <w:jc w:val="both"/>
        <w:rPr>
          <w:rFonts w:ascii="Trebuchet MS" w:hAnsi="Trebuchet MS"/>
          <w:sz w:val="24"/>
          <w:szCs w:val="24"/>
          <w:lang w:val="en-GB"/>
        </w:rPr>
      </w:pPr>
    </w:p>
    <w:p w:rsidR="006957A3" w:rsidRPr="00831326" w:rsidRDefault="005A3DC5" w:rsidP="00A81B9E">
      <w:pPr>
        <w:pStyle w:val="ListParagraph"/>
        <w:numPr>
          <w:ilvl w:val="0"/>
          <w:numId w:val="4"/>
        </w:numPr>
        <w:jc w:val="both"/>
        <w:rPr>
          <w:rFonts w:ascii="Trebuchet MS" w:hAnsi="Trebuchet MS"/>
          <w:b/>
          <w:sz w:val="24"/>
          <w:szCs w:val="24"/>
          <w:u w:val="single"/>
          <w:lang w:val="en-GB"/>
        </w:rPr>
      </w:pPr>
      <w:r w:rsidRPr="00831326">
        <w:rPr>
          <w:rFonts w:ascii="Arial" w:hAnsi="Arial"/>
          <w:b/>
          <w:sz w:val="24"/>
          <w:szCs w:val="24"/>
          <w:u w:val="single"/>
          <w:lang w:val="en-GB"/>
        </w:rPr>
        <w:lastRenderedPageBreak/>
        <w:t>BACKGROUND</w:t>
      </w:r>
    </w:p>
    <w:p w:rsidR="005A3DC5" w:rsidRPr="00831326" w:rsidRDefault="005A3DC5" w:rsidP="004F4D3B">
      <w:pPr>
        <w:spacing w:before="120" w:after="120"/>
        <w:jc w:val="both"/>
        <w:rPr>
          <w:rFonts w:ascii="Arial" w:hAnsi="Arial" w:cs="Arial"/>
          <w:lang w:val="en-GB" w:eastAsia="fr-FR"/>
        </w:rPr>
      </w:pPr>
      <w:r w:rsidRPr="00831326">
        <w:rPr>
          <w:rFonts w:ascii="Arial" w:hAnsi="Arial" w:cs="Arial"/>
          <w:lang w:val="en-GB"/>
        </w:rPr>
        <w:t xml:space="preserve">The December </w:t>
      </w:r>
      <w:r w:rsidR="00851073" w:rsidRPr="00831326">
        <w:rPr>
          <w:rFonts w:ascii="Arial" w:hAnsi="Arial" w:cs="Arial"/>
          <w:lang w:val="en-GB"/>
        </w:rPr>
        <w:t xml:space="preserve">2013 </w:t>
      </w:r>
      <w:r w:rsidRPr="00831326">
        <w:rPr>
          <w:rFonts w:ascii="Arial" w:hAnsi="Arial" w:cs="Arial"/>
          <w:lang w:val="en-GB"/>
        </w:rPr>
        <w:t>Board of Governors’ meeting was informed by means of a written communication (</w:t>
      </w:r>
      <w:r w:rsidRPr="00831326">
        <w:rPr>
          <w:rFonts w:ascii="Arial" w:hAnsi="Arial" w:cs="Arial"/>
          <w:bCs/>
          <w:lang w:val="en-GB"/>
        </w:rPr>
        <w:t xml:space="preserve">2013-11-D-22-en-1) about the official letter from the Estonian Minister of </w:t>
      </w:r>
      <w:r w:rsidRPr="00831326">
        <w:rPr>
          <w:rFonts w:ascii="Arial" w:hAnsi="Arial" w:cs="Arial"/>
          <w:bCs/>
          <w:color w:val="000000" w:themeColor="text1"/>
          <w:lang w:val="en-GB"/>
        </w:rPr>
        <w:t xml:space="preserve">Education, Mr </w:t>
      </w:r>
      <w:proofErr w:type="spellStart"/>
      <w:r w:rsidRPr="00831326">
        <w:rPr>
          <w:rFonts w:ascii="Arial" w:hAnsi="Arial" w:cs="Arial"/>
          <w:bCs/>
          <w:color w:val="000000" w:themeColor="text1"/>
          <w:lang w:val="en-GB"/>
        </w:rPr>
        <w:t>Aaviksoo</w:t>
      </w:r>
      <w:proofErr w:type="spellEnd"/>
      <w:r w:rsidRPr="00831326">
        <w:rPr>
          <w:rFonts w:ascii="Arial" w:hAnsi="Arial" w:cs="Arial"/>
          <w:bCs/>
          <w:color w:val="000000" w:themeColor="text1"/>
          <w:lang w:val="en-GB"/>
        </w:rPr>
        <w:t>,</w:t>
      </w:r>
      <w:r w:rsidR="00851073" w:rsidRPr="00831326">
        <w:rPr>
          <w:rFonts w:ascii="Arial" w:hAnsi="Arial" w:cs="Arial"/>
          <w:bCs/>
          <w:color w:val="000000" w:themeColor="text1"/>
          <w:lang w:val="en-GB"/>
        </w:rPr>
        <w:t xml:space="preserve"> </w:t>
      </w:r>
      <w:r w:rsidRPr="00831326">
        <w:rPr>
          <w:rFonts w:ascii="Arial" w:hAnsi="Arial" w:cs="Arial"/>
          <w:bCs/>
          <w:lang w:val="en-GB"/>
        </w:rPr>
        <w:t>requesting that an Estonian section be created at the Nursery level at t</w:t>
      </w:r>
      <w:r w:rsidR="000A1FF4" w:rsidRPr="00831326">
        <w:rPr>
          <w:rFonts w:ascii="Arial" w:hAnsi="Arial" w:cs="Arial"/>
          <w:bCs/>
          <w:lang w:val="en-GB"/>
        </w:rPr>
        <w:t>he European School, Brussels II</w:t>
      </w:r>
      <w:r w:rsidRPr="00831326">
        <w:rPr>
          <w:rFonts w:ascii="Arial" w:hAnsi="Arial" w:cs="Arial"/>
          <w:bCs/>
          <w:lang w:val="en-GB"/>
        </w:rPr>
        <w:t xml:space="preserve">.  </w:t>
      </w:r>
      <w:r w:rsidRPr="00831326">
        <w:rPr>
          <w:rFonts w:ascii="Arial" w:hAnsi="Arial" w:cs="Arial"/>
          <w:lang w:val="en-GB" w:eastAsia="fr-FR"/>
        </w:rPr>
        <w:t xml:space="preserve">In the letter it was stated that the number of </w:t>
      </w:r>
      <w:r w:rsidR="00851073" w:rsidRPr="00831326">
        <w:rPr>
          <w:rFonts w:ascii="Arial" w:hAnsi="Arial" w:cs="Arial"/>
          <w:lang w:val="en-GB" w:eastAsia="fr-FR"/>
        </w:rPr>
        <w:t>Estonian pupils in</w:t>
      </w:r>
      <w:r w:rsidR="005B221E">
        <w:rPr>
          <w:rFonts w:ascii="Arial" w:hAnsi="Arial" w:cs="Arial"/>
          <w:lang w:val="en-GB" w:eastAsia="fr-FR"/>
        </w:rPr>
        <w:t xml:space="preserve"> the s</w:t>
      </w:r>
      <w:r w:rsidRPr="00831326">
        <w:rPr>
          <w:rFonts w:ascii="Arial" w:hAnsi="Arial" w:cs="Arial"/>
          <w:lang w:val="en-GB" w:eastAsia="fr-FR"/>
        </w:rPr>
        <w:t>chool was constantly increasing, the vast majority of pupils being SWALS in the English and French sections. The request would be to open an Estonian section as from September 2014.</w:t>
      </w:r>
    </w:p>
    <w:p w:rsidR="005A3DC5" w:rsidRPr="00831326" w:rsidRDefault="005A3DC5" w:rsidP="004F4D3B">
      <w:pPr>
        <w:pStyle w:val="SubTitle1"/>
        <w:spacing w:before="120" w:after="0" w:line="276" w:lineRule="auto"/>
        <w:rPr>
          <w:rFonts w:cs="Arial"/>
          <w:b w:val="0"/>
          <w:szCs w:val="22"/>
          <w:lang w:val="en-GB"/>
        </w:rPr>
      </w:pPr>
      <w:r w:rsidRPr="00831326">
        <w:rPr>
          <w:rFonts w:cs="Arial"/>
          <w:b w:val="0"/>
          <w:szCs w:val="22"/>
          <w:lang w:val="en-GB"/>
        </w:rPr>
        <w:t xml:space="preserve">The April </w:t>
      </w:r>
      <w:r w:rsidR="0068163C" w:rsidRPr="00831326">
        <w:rPr>
          <w:rFonts w:cs="Arial"/>
          <w:b w:val="0"/>
          <w:szCs w:val="22"/>
          <w:lang w:val="en-GB"/>
        </w:rPr>
        <w:t xml:space="preserve">2014 </w:t>
      </w:r>
      <w:r w:rsidRPr="00831326">
        <w:rPr>
          <w:rFonts w:cs="Arial"/>
          <w:b w:val="0"/>
          <w:szCs w:val="22"/>
          <w:lang w:val="en-GB"/>
        </w:rPr>
        <w:t>Board of Governors’ meeting decided not to create an Estonian language section in the nursery cycle at the Brussels II School as from 1 September 2014</w:t>
      </w:r>
      <w:r w:rsidR="00851073" w:rsidRPr="00831326">
        <w:rPr>
          <w:rFonts w:cs="Arial"/>
          <w:b w:val="0"/>
          <w:szCs w:val="22"/>
          <w:lang w:val="en-GB"/>
        </w:rPr>
        <w:t xml:space="preserve"> because the school lacked the infrastructure required to accommodate it. </w:t>
      </w:r>
    </w:p>
    <w:p w:rsidR="005A3DC5" w:rsidRPr="00831326" w:rsidRDefault="005A134F" w:rsidP="004F4D3B">
      <w:pPr>
        <w:spacing w:before="120" w:after="120"/>
        <w:jc w:val="both"/>
        <w:rPr>
          <w:rFonts w:ascii="Arial" w:hAnsi="Arial" w:cs="Arial"/>
          <w:lang w:val="en-GB"/>
        </w:rPr>
      </w:pPr>
      <w:r w:rsidRPr="00831326">
        <w:rPr>
          <w:rFonts w:ascii="Arial" w:hAnsi="Arial" w:cs="Arial"/>
          <w:lang w:val="en-GB"/>
        </w:rPr>
        <w:t>In view of the increase in the</w:t>
      </w:r>
      <w:r w:rsidR="005A3DC5" w:rsidRPr="00831326">
        <w:rPr>
          <w:rFonts w:ascii="Arial" w:hAnsi="Arial" w:cs="Arial"/>
          <w:lang w:val="en-GB"/>
        </w:rPr>
        <w:t xml:space="preserve"> Estonian, Latvian</w:t>
      </w:r>
      <w:r w:rsidRPr="00831326">
        <w:rPr>
          <w:rFonts w:ascii="Arial" w:hAnsi="Arial" w:cs="Arial"/>
          <w:lang w:val="en-GB"/>
        </w:rPr>
        <w:t xml:space="preserve"> </w:t>
      </w:r>
      <w:r w:rsidR="005A3DC5" w:rsidRPr="00831326">
        <w:rPr>
          <w:rFonts w:ascii="Arial" w:hAnsi="Arial" w:cs="Arial"/>
          <w:lang w:val="en-GB"/>
        </w:rPr>
        <w:t xml:space="preserve">and Slovak </w:t>
      </w:r>
      <w:r w:rsidRPr="00831326">
        <w:rPr>
          <w:rFonts w:ascii="Arial" w:hAnsi="Arial" w:cs="Arial"/>
          <w:lang w:val="en-GB"/>
        </w:rPr>
        <w:t>pupil population</w:t>
      </w:r>
      <w:r w:rsidR="0007153E">
        <w:rPr>
          <w:rFonts w:ascii="Arial" w:hAnsi="Arial" w:cs="Arial"/>
          <w:lang w:val="en-GB"/>
        </w:rPr>
        <w:t>s</w:t>
      </w:r>
      <w:r w:rsidRPr="00831326">
        <w:rPr>
          <w:rFonts w:ascii="Arial" w:hAnsi="Arial" w:cs="Arial"/>
          <w:lang w:val="en-GB"/>
        </w:rPr>
        <w:t xml:space="preserve"> in the Brussels S</w:t>
      </w:r>
      <w:r w:rsidR="005A3DC5" w:rsidRPr="00831326">
        <w:rPr>
          <w:rFonts w:ascii="Arial" w:hAnsi="Arial" w:cs="Arial"/>
          <w:lang w:val="en-GB"/>
        </w:rPr>
        <w:t xml:space="preserve">chools, </w:t>
      </w:r>
      <w:r w:rsidRPr="00831326">
        <w:rPr>
          <w:rFonts w:ascii="Arial" w:hAnsi="Arial" w:cs="Arial"/>
          <w:lang w:val="en-GB"/>
        </w:rPr>
        <w:t xml:space="preserve">it was decided at the meeting of the Budgetary Committee, held on 4 and 5 November 2014, to </w:t>
      </w:r>
      <w:r w:rsidR="005A3DC5" w:rsidRPr="00831326">
        <w:rPr>
          <w:rFonts w:ascii="Arial" w:hAnsi="Arial" w:cs="Arial"/>
          <w:lang w:val="en-GB"/>
        </w:rPr>
        <w:t>create Estonian, Latvian and Slovak language sections in the nursery cycle</w:t>
      </w:r>
      <w:r w:rsidR="009769AB" w:rsidRPr="00831326">
        <w:rPr>
          <w:rFonts w:ascii="Arial" w:hAnsi="Arial" w:cs="Arial"/>
          <w:lang w:val="en-GB"/>
        </w:rPr>
        <w:t xml:space="preserve">. </w:t>
      </w:r>
      <w:r w:rsidRPr="00831326">
        <w:rPr>
          <w:rFonts w:ascii="Arial" w:hAnsi="Arial" w:cs="Arial"/>
          <w:lang w:val="en-GB"/>
        </w:rPr>
        <w:t>In addition,</w:t>
      </w:r>
      <w:r w:rsidR="00831326" w:rsidRPr="00831326">
        <w:rPr>
          <w:rFonts w:ascii="Arial" w:hAnsi="Arial" w:cs="Arial"/>
          <w:lang w:val="en-GB"/>
        </w:rPr>
        <w:t xml:space="preserve"> on account of the</w:t>
      </w:r>
      <w:r w:rsidR="00831326">
        <w:rPr>
          <w:rFonts w:ascii="Arial" w:hAnsi="Arial" w:cs="Arial"/>
          <w:lang w:val="en-GB"/>
        </w:rPr>
        <w:t xml:space="preserve"> growth of the Lithuanian section, which is already open in the nursery and primary cycles,</w:t>
      </w:r>
      <w:r w:rsidR="00831326" w:rsidRPr="00831326">
        <w:rPr>
          <w:rFonts w:ascii="Arial" w:hAnsi="Arial" w:cs="Arial"/>
          <w:lang w:val="en-GB"/>
        </w:rPr>
        <w:t xml:space="preserve"> </w:t>
      </w:r>
      <w:r w:rsidR="00831326">
        <w:rPr>
          <w:rFonts w:ascii="Arial" w:hAnsi="Arial" w:cs="Arial"/>
          <w:lang w:val="en-GB"/>
        </w:rPr>
        <w:t xml:space="preserve">its development should be continued </w:t>
      </w:r>
      <w:r w:rsidR="005A3DC5" w:rsidRPr="00831326">
        <w:rPr>
          <w:rFonts w:ascii="Arial" w:hAnsi="Arial" w:cs="Arial"/>
          <w:lang w:val="en-GB"/>
        </w:rPr>
        <w:t>in the secondary cycle.</w:t>
      </w:r>
    </w:p>
    <w:p w:rsidR="005A3DC5" w:rsidRPr="00831326" w:rsidRDefault="005A3DC5" w:rsidP="005A3DC5">
      <w:pPr>
        <w:spacing w:line="240" w:lineRule="auto"/>
        <w:jc w:val="both"/>
        <w:rPr>
          <w:rFonts w:ascii="Trebuchet MS" w:hAnsi="Trebuchet MS"/>
          <w:sz w:val="24"/>
          <w:szCs w:val="24"/>
          <w:lang w:val="en-GB"/>
        </w:rPr>
      </w:pPr>
    </w:p>
    <w:p w:rsidR="005A3DC5" w:rsidRPr="00831326" w:rsidRDefault="005A3DC5" w:rsidP="00831326">
      <w:pPr>
        <w:pStyle w:val="ListParagraph"/>
        <w:numPr>
          <w:ilvl w:val="0"/>
          <w:numId w:val="4"/>
        </w:numPr>
        <w:spacing w:line="240" w:lineRule="auto"/>
        <w:jc w:val="both"/>
        <w:rPr>
          <w:rFonts w:ascii="Arial" w:hAnsi="Arial" w:cs="Arial"/>
          <w:b/>
          <w:sz w:val="24"/>
          <w:szCs w:val="24"/>
          <w:u w:val="single"/>
          <w:lang w:val="en-GB"/>
        </w:rPr>
      </w:pPr>
      <w:r w:rsidRPr="00831326">
        <w:rPr>
          <w:rFonts w:ascii="Arial" w:hAnsi="Arial" w:cs="Arial"/>
          <w:b/>
          <w:sz w:val="24"/>
          <w:szCs w:val="24"/>
          <w:u w:val="single"/>
          <w:lang w:val="en-GB"/>
        </w:rPr>
        <w:t xml:space="preserve">LANGUAGE SECTIONS </w:t>
      </w:r>
      <w:r w:rsidR="001E3539" w:rsidRPr="00831326">
        <w:rPr>
          <w:rFonts w:ascii="Arial" w:hAnsi="Arial" w:cs="Arial"/>
          <w:b/>
          <w:sz w:val="24"/>
          <w:szCs w:val="24"/>
          <w:u w:val="single"/>
          <w:lang w:val="en-GB"/>
        </w:rPr>
        <w:t xml:space="preserve">AND SWALS </w:t>
      </w:r>
      <w:r w:rsidRPr="00831326">
        <w:rPr>
          <w:rFonts w:ascii="Arial" w:hAnsi="Arial" w:cs="Arial"/>
          <w:b/>
          <w:sz w:val="24"/>
          <w:szCs w:val="24"/>
          <w:u w:val="single"/>
          <w:lang w:val="en-GB"/>
        </w:rPr>
        <w:t>IN BRUSSELS</w:t>
      </w:r>
      <w:r w:rsidR="00831326">
        <w:rPr>
          <w:rFonts w:ascii="Arial" w:hAnsi="Arial" w:cs="Arial"/>
          <w:b/>
          <w:sz w:val="24"/>
          <w:szCs w:val="24"/>
          <w:u w:val="single"/>
          <w:lang w:val="en-GB"/>
        </w:rPr>
        <w:t>:  Situation at the beginning of the 2014-2015 school year in September</w:t>
      </w:r>
      <w:r w:rsidR="001E3539" w:rsidRPr="00831326">
        <w:rPr>
          <w:rFonts w:ascii="Arial" w:hAnsi="Arial" w:cs="Arial"/>
          <w:b/>
          <w:sz w:val="24"/>
          <w:szCs w:val="24"/>
          <w:u w:val="single"/>
          <w:lang w:val="en-GB"/>
        </w:rPr>
        <w:t xml:space="preserve"> 2014</w:t>
      </w:r>
    </w:p>
    <w:p w:rsidR="005A3DC5" w:rsidRPr="00831326" w:rsidRDefault="005A3DC5" w:rsidP="004F4D3B">
      <w:pPr>
        <w:jc w:val="both"/>
        <w:rPr>
          <w:rFonts w:ascii="Arial" w:hAnsi="Arial" w:cs="Arial"/>
          <w:lang w:val="en-GB"/>
        </w:rPr>
      </w:pPr>
      <w:r w:rsidRPr="00831326">
        <w:rPr>
          <w:rFonts w:ascii="Arial" w:hAnsi="Arial" w:cs="Arial"/>
          <w:lang w:val="en-GB"/>
        </w:rPr>
        <w:t xml:space="preserve">The number of pupils on roll in the four Brussels European Schools is also rising steadily.  The Brussels I, II and III Schools are overcrowded despite the efforts made by the Central Enrolment Authority to distribute pupils across the four schools. One of the factors behind this overcrowding lies in the schools’ linguistic structure, the characteristics of which have an impact on the allocation of places in each of them. </w:t>
      </w:r>
    </w:p>
    <w:p w:rsidR="001F2E38" w:rsidRPr="00831326" w:rsidRDefault="001F2E38" w:rsidP="001F2E38">
      <w:pPr>
        <w:pStyle w:val="ListParagraph"/>
        <w:numPr>
          <w:ilvl w:val="0"/>
          <w:numId w:val="7"/>
        </w:numPr>
        <w:spacing w:line="240" w:lineRule="auto"/>
        <w:jc w:val="both"/>
        <w:rPr>
          <w:rFonts w:ascii="Arial" w:hAnsi="Arial" w:cs="Arial"/>
          <w:b/>
          <w:u w:val="single"/>
          <w:lang w:val="en-GB"/>
        </w:rPr>
      </w:pPr>
      <w:r w:rsidRPr="00831326">
        <w:rPr>
          <w:rFonts w:ascii="Arial" w:hAnsi="Arial" w:cs="Arial"/>
          <w:b/>
          <w:u w:val="single"/>
          <w:lang w:val="en-GB"/>
        </w:rPr>
        <w:t>Language sections</w:t>
      </w:r>
    </w:p>
    <w:p w:rsidR="005A3DC5" w:rsidRPr="00831326" w:rsidRDefault="005A3DC5" w:rsidP="001F2E38">
      <w:pPr>
        <w:spacing w:line="240" w:lineRule="auto"/>
        <w:jc w:val="both"/>
        <w:rPr>
          <w:rFonts w:ascii="Arial" w:hAnsi="Arial" w:cs="Arial"/>
          <w:lang w:val="en-GB"/>
        </w:rPr>
      </w:pPr>
      <w:r w:rsidRPr="00831326">
        <w:rPr>
          <w:rFonts w:ascii="Arial" w:hAnsi="Arial" w:cs="Arial"/>
          <w:lang w:val="en-GB"/>
        </w:rPr>
        <w:t xml:space="preserve">The four Brussels Schools currently have 17 language sections, breaking down as follows: </w:t>
      </w:r>
    </w:p>
    <w:tbl>
      <w:tblPr>
        <w:tblW w:w="9513" w:type="dxa"/>
        <w:tblInd w:w="93" w:type="dxa"/>
        <w:tblLayout w:type="fixed"/>
        <w:tblLook w:val="04A0" w:firstRow="1" w:lastRow="0" w:firstColumn="1" w:lastColumn="0" w:noHBand="0" w:noVBand="1"/>
      </w:tblPr>
      <w:tblGrid>
        <w:gridCol w:w="783"/>
        <w:gridCol w:w="471"/>
        <w:gridCol w:w="472"/>
        <w:gridCol w:w="472"/>
        <w:gridCol w:w="472"/>
        <w:gridCol w:w="472"/>
        <w:gridCol w:w="471"/>
        <w:gridCol w:w="472"/>
        <w:gridCol w:w="472"/>
        <w:gridCol w:w="472"/>
        <w:gridCol w:w="472"/>
        <w:gridCol w:w="472"/>
        <w:gridCol w:w="471"/>
        <w:gridCol w:w="472"/>
        <w:gridCol w:w="472"/>
        <w:gridCol w:w="472"/>
        <w:gridCol w:w="472"/>
        <w:gridCol w:w="472"/>
        <w:gridCol w:w="709"/>
      </w:tblGrid>
      <w:tr w:rsidR="00D71D95" w:rsidRPr="00831326" w:rsidTr="00D71D95">
        <w:trPr>
          <w:trHeight w:val="315"/>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Schools</w:t>
            </w:r>
          </w:p>
        </w:tc>
        <w:tc>
          <w:tcPr>
            <w:tcW w:w="471"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DE</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EN</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FR</w:t>
            </w:r>
          </w:p>
        </w:tc>
        <w:tc>
          <w:tcPr>
            <w:tcW w:w="472" w:type="dxa"/>
            <w:tcBorders>
              <w:top w:val="single" w:sz="8" w:space="0" w:color="auto"/>
              <w:left w:val="nil"/>
              <w:bottom w:val="single" w:sz="8" w:space="0" w:color="auto"/>
              <w:right w:val="nil"/>
            </w:tcBorders>
            <w:vAlign w:val="center"/>
          </w:tcPr>
          <w:p w:rsidR="00615B45" w:rsidRPr="00831326" w:rsidRDefault="00615B45" w:rsidP="0016112D">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BG</w:t>
            </w:r>
          </w:p>
        </w:tc>
        <w:tc>
          <w:tcPr>
            <w:tcW w:w="4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CS</w:t>
            </w:r>
          </w:p>
        </w:tc>
        <w:tc>
          <w:tcPr>
            <w:tcW w:w="471"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DK</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EL</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ES</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FI</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HU</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IT</w:t>
            </w:r>
          </w:p>
        </w:tc>
        <w:tc>
          <w:tcPr>
            <w:tcW w:w="471"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LT</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NL</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PL</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PT</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RO</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SW</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Total</w:t>
            </w:r>
          </w:p>
        </w:tc>
      </w:tr>
      <w:tr w:rsidR="00D71D95" w:rsidRPr="00831326" w:rsidTr="00D71D95">
        <w:trPr>
          <w:trHeight w:val="315"/>
        </w:trPr>
        <w:tc>
          <w:tcPr>
            <w:tcW w:w="783"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831326" w:rsidP="00127930">
            <w:pPr>
              <w:spacing w:after="0" w:line="240" w:lineRule="auto"/>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615B45" w:rsidRPr="00831326">
              <w:rPr>
                <w:rFonts w:ascii="Calibri" w:eastAsia="Times New Roman" w:hAnsi="Calibri" w:cs="Times New Roman"/>
                <w:b/>
                <w:bCs/>
                <w:color w:val="000000"/>
                <w:sz w:val="18"/>
                <w:lang w:val="en-GB"/>
              </w:rPr>
              <w:t xml:space="preserve"> I</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single" w:sz="8" w:space="0" w:color="auto"/>
              <w:left w:val="nil"/>
              <w:bottom w:val="single" w:sz="8" w:space="0" w:color="auto"/>
              <w:right w:val="nil"/>
            </w:tcBorders>
            <w:vAlign w:val="center"/>
          </w:tcPr>
          <w:p w:rsidR="00615B45" w:rsidRPr="00831326" w:rsidRDefault="00615B45" w:rsidP="0016112D">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 </w:t>
            </w:r>
          </w:p>
        </w:tc>
        <w:tc>
          <w:tcPr>
            <w:tcW w:w="472"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709"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8</w:t>
            </w:r>
          </w:p>
        </w:tc>
      </w:tr>
      <w:tr w:rsidR="00D71D95" w:rsidRPr="00831326" w:rsidTr="00D71D95">
        <w:trPr>
          <w:trHeight w:val="315"/>
        </w:trPr>
        <w:tc>
          <w:tcPr>
            <w:tcW w:w="783"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831326" w:rsidP="00127930">
            <w:pPr>
              <w:spacing w:after="0" w:line="240" w:lineRule="auto"/>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615B45" w:rsidRPr="00831326">
              <w:rPr>
                <w:rFonts w:ascii="Calibri" w:eastAsia="Times New Roman" w:hAnsi="Calibri" w:cs="Times New Roman"/>
                <w:b/>
                <w:bCs/>
                <w:color w:val="000000"/>
                <w:sz w:val="18"/>
                <w:lang w:val="en-GB"/>
              </w:rPr>
              <w:t xml:space="preserve"> II</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single" w:sz="8" w:space="0" w:color="auto"/>
              <w:left w:val="nil"/>
              <w:bottom w:val="single" w:sz="8" w:space="0" w:color="auto"/>
              <w:right w:val="nil"/>
            </w:tcBorders>
            <w:vAlign w:val="center"/>
          </w:tcPr>
          <w:p w:rsidR="00615B45" w:rsidRPr="00831326" w:rsidRDefault="00615B45" w:rsidP="0016112D">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 </w:t>
            </w:r>
          </w:p>
        </w:tc>
        <w:tc>
          <w:tcPr>
            <w:tcW w:w="472"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709"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9</w:t>
            </w:r>
          </w:p>
        </w:tc>
      </w:tr>
      <w:tr w:rsidR="00D71D95" w:rsidRPr="00831326" w:rsidTr="00D71D95">
        <w:trPr>
          <w:trHeight w:val="315"/>
        </w:trPr>
        <w:tc>
          <w:tcPr>
            <w:tcW w:w="783"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831326" w:rsidP="00127930">
            <w:pPr>
              <w:spacing w:after="0" w:line="240" w:lineRule="auto"/>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615B45" w:rsidRPr="00831326">
              <w:rPr>
                <w:rFonts w:ascii="Calibri" w:eastAsia="Times New Roman" w:hAnsi="Calibri" w:cs="Times New Roman"/>
                <w:b/>
                <w:bCs/>
                <w:color w:val="000000"/>
                <w:sz w:val="18"/>
                <w:lang w:val="en-GB"/>
              </w:rPr>
              <w:t xml:space="preserve"> III</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single" w:sz="8" w:space="0" w:color="auto"/>
              <w:left w:val="nil"/>
              <w:bottom w:val="single" w:sz="8" w:space="0" w:color="auto"/>
              <w:right w:val="nil"/>
            </w:tcBorders>
            <w:vAlign w:val="center"/>
          </w:tcPr>
          <w:p w:rsidR="00615B45" w:rsidRPr="00831326" w:rsidRDefault="00615B45" w:rsidP="0016112D">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 </w:t>
            </w:r>
          </w:p>
        </w:tc>
        <w:tc>
          <w:tcPr>
            <w:tcW w:w="472"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709"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7</w:t>
            </w:r>
          </w:p>
        </w:tc>
      </w:tr>
      <w:tr w:rsidR="00D71D95" w:rsidRPr="00831326" w:rsidTr="00D71D95">
        <w:trPr>
          <w:trHeight w:val="315"/>
        </w:trPr>
        <w:tc>
          <w:tcPr>
            <w:tcW w:w="783"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831326" w:rsidP="00127930">
            <w:pPr>
              <w:spacing w:after="0" w:line="240" w:lineRule="auto"/>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615B45" w:rsidRPr="00831326">
              <w:rPr>
                <w:rFonts w:ascii="Calibri" w:eastAsia="Times New Roman" w:hAnsi="Calibri" w:cs="Times New Roman"/>
                <w:b/>
                <w:bCs/>
                <w:color w:val="000000"/>
                <w:sz w:val="18"/>
                <w:lang w:val="en-GB"/>
              </w:rPr>
              <w:t>IV</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single" w:sz="8" w:space="0" w:color="auto"/>
              <w:left w:val="nil"/>
              <w:bottom w:val="single" w:sz="8" w:space="0" w:color="auto"/>
              <w:right w:val="nil"/>
            </w:tcBorders>
            <w:vAlign w:val="center"/>
          </w:tcPr>
          <w:p w:rsidR="00615B45" w:rsidRPr="00831326" w:rsidRDefault="00615B45" w:rsidP="0016112D">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709"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7</w:t>
            </w:r>
          </w:p>
        </w:tc>
      </w:tr>
      <w:tr w:rsidR="00D71D95" w:rsidRPr="00831326" w:rsidTr="00D71D95">
        <w:trPr>
          <w:trHeight w:val="315"/>
        </w:trPr>
        <w:tc>
          <w:tcPr>
            <w:tcW w:w="783"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Total</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4</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4</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4</w:t>
            </w:r>
          </w:p>
        </w:tc>
        <w:tc>
          <w:tcPr>
            <w:tcW w:w="472" w:type="dxa"/>
            <w:tcBorders>
              <w:top w:val="single" w:sz="8" w:space="0" w:color="auto"/>
              <w:left w:val="nil"/>
              <w:bottom w:val="single" w:sz="8" w:space="0" w:color="auto"/>
              <w:right w:val="nil"/>
            </w:tcBorders>
            <w:vAlign w:val="center"/>
          </w:tcPr>
          <w:p w:rsidR="00615B45" w:rsidRPr="00831326" w:rsidRDefault="00615B45" w:rsidP="0016112D">
            <w:pPr>
              <w:spacing w:after="0" w:line="240" w:lineRule="auto"/>
              <w:jc w:val="right"/>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1</w:t>
            </w:r>
          </w:p>
        </w:tc>
        <w:tc>
          <w:tcPr>
            <w:tcW w:w="472" w:type="dxa"/>
            <w:tcBorders>
              <w:top w:val="nil"/>
              <w:left w:val="single" w:sz="8" w:space="0" w:color="auto"/>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2</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3</w:t>
            </w:r>
          </w:p>
        </w:tc>
        <w:tc>
          <w:tcPr>
            <w:tcW w:w="471"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3</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1</w:t>
            </w:r>
          </w:p>
        </w:tc>
        <w:tc>
          <w:tcPr>
            <w:tcW w:w="472"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709" w:type="dxa"/>
            <w:tcBorders>
              <w:top w:val="nil"/>
              <w:left w:val="nil"/>
              <w:bottom w:val="single" w:sz="8" w:space="0" w:color="auto"/>
              <w:right w:val="single" w:sz="8" w:space="0" w:color="auto"/>
            </w:tcBorders>
            <w:shd w:val="clear" w:color="auto" w:fill="auto"/>
            <w:vAlign w:val="center"/>
            <w:hideMark/>
          </w:tcPr>
          <w:p w:rsidR="00615B45" w:rsidRPr="00831326" w:rsidRDefault="00615B45" w:rsidP="00127930">
            <w:pPr>
              <w:spacing w:after="0" w:line="240" w:lineRule="auto"/>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31</w:t>
            </w:r>
          </w:p>
        </w:tc>
      </w:tr>
    </w:tbl>
    <w:p w:rsidR="005A3DC5" w:rsidRPr="00831326" w:rsidRDefault="005A3DC5" w:rsidP="004F4D3B">
      <w:pPr>
        <w:rPr>
          <w:lang w:val="en-GB"/>
        </w:rPr>
      </w:pPr>
    </w:p>
    <w:p w:rsidR="005A3DC5" w:rsidRPr="00831326" w:rsidRDefault="005A3DC5" w:rsidP="004F4D3B">
      <w:pPr>
        <w:jc w:val="both"/>
        <w:rPr>
          <w:rFonts w:ascii="Arial" w:hAnsi="Arial" w:cs="Arial"/>
          <w:lang w:val="en-GB"/>
        </w:rPr>
      </w:pPr>
      <w:r w:rsidRPr="00831326">
        <w:rPr>
          <w:rFonts w:ascii="Arial" w:hAnsi="Arial" w:cs="Arial"/>
          <w:lang w:val="en-GB"/>
        </w:rPr>
        <w:t xml:space="preserve">The DE, EN and FR sections are present in the four schools, the IT and NL sections in three schools and the ES section in two schools. </w:t>
      </w:r>
    </w:p>
    <w:p w:rsidR="005A3DC5" w:rsidRPr="00831326" w:rsidRDefault="005A3DC5" w:rsidP="004F4D3B">
      <w:pPr>
        <w:jc w:val="both"/>
        <w:rPr>
          <w:rFonts w:ascii="Arial" w:hAnsi="Arial" w:cs="Arial"/>
          <w:lang w:val="en-GB"/>
        </w:rPr>
      </w:pPr>
      <w:r w:rsidRPr="00831326">
        <w:rPr>
          <w:rFonts w:ascii="Arial" w:hAnsi="Arial" w:cs="Arial"/>
          <w:lang w:val="en-GB"/>
        </w:rPr>
        <w:t>11 language sections (B</w:t>
      </w:r>
      <w:r w:rsidR="00EF2659" w:rsidRPr="00831326">
        <w:rPr>
          <w:rFonts w:ascii="Arial" w:hAnsi="Arial" w:cs="Arial"/>
          <w:lang w:val="en-GB"/>
        </w:rPr>
        <w:t>G</w:t>
      </w:r>
      <w:r w:rsidRPr="00831326">
        <w:rPr>
          <w:rFonts w:ascii="Arial" w:hAnsi="Arial" w:cs="Arial"/>
          <w:lang w:val="en-GB"/>
        </w:rPr>
        <w:t xml:space="preserve">, CS, DK, EL, FI, HU, LT, PL, PT, </w:t>
      </w:r>
      <w:r w:rsidR="00695440" w:rsidRPr="00831326">
        <w:rPr>
          <w:rFonts w:ascii="Arial" w:hAnsi="Arial" w:cs="Arial"/>
          <w:lang w:val="en-GB"/>
        </w:rPr>
        <w:t>RO a</w:t>
      </w:r>
      <w:r w:rsidRPr="00831326">
        <w:rPr>
          <w:rFonts w:ascii="Arial" w:hAnsi="Arial" w:cs="Arial"/>
          <w:lang w:val="en-GB"/>
        </w:rPr>
        <w:t xml:space="preserve">nd </w:t>
      </w:r>
      <w:r w:rsidR="00695440" w:rsidRPr="00831326">
        <w:rPr>
          <w:rFonts w:ascii="Arial" w:hAnsi="Arial" w:cs="Arial"/>
          <w:lang w:val="en-GB"/>
        </w:rPr>
        <w:t>SW</w:t>
      </w:r>
      <w:r w:rsidRPr="00831326">
        <w:rPr>
          <w:rFonts w:ascii="Arial" w:hAnsi="Arial" w:cs="Arial"/>
          <w:lang w:val="en-GB"/>
        </w:rPr>
        <w:t>) are so-called single</w:t>
      </w:r>
      <w:r w:rsidR="00D5635D">
        <w:rPr>
          <w:rFonts w:ascii="Arial" w:hAnsi="Arial" w:cs="Arial"/>
          <w:lang w:val="en-GB"/>
        </w:rPr>
        <w:t>/sole</w:t>
      </w:r>
      <w:r w:rsidRPr="00831326">
        <w:rPr>
          <w:rFonts w:ascii="Arial" w:hAnsi="Arial" w:cs="Arial"/>
          <w:lang w:val="en-GB"/>
        </w:rPr>
        <w:t xml:space="preserve"> sections, as each is present in only one school.  </w:t>
      </w:r>
    </w:p>
    <w:p w:rsidR="00E0458D" w:rsidRPr="00831326" w:rsidRDefault="00EF2659" w:rsidP="004F4D3B">
      <w:pPr>
        <w:jc w:val="both"/>
        <w:rPr>
          <w:rFonts w:ascii="Arial" w:hAnsi="Arial" w:cs="Arial"/>
          <w:lang w:val="en-GB"/>
        </w:rPr>
      </w:pPr>
      <w:r w:rsidRPr="00831326">
        <w:rPr>
          <w:rFonts w:ascii="Arial" w:hAnsi="Arial" w:cs="Arial"/>
          <w:lang w:val="en-GB"/>
        </w:rPr>
        <w:lastRenderedPageBreak/>
        <w:t xml:space="preserve">It should be noted that </w:t>
      </w:r>
      <w:r w:rsidR="00831326">
        <w:rPr>
          <w:rFonts w:ascii="Arial" w:hAnsi="Arial" w:cs="Arial"/>
          <w:lang w:val="en-GB"/>
        </w:rPr>
        <w:t>at the beginning of the 2014-2015 school year in September 2014</w:t>
      </w:r>
      <w:r w:rsidR="005B221E">
        <w:rPr>
          <w:rFonts w:ascii="Arial" w:hAnsi="Arial" w:cs="Arial"/>
          <w:lang w:val="en-GB"/>
        </w:rPr>
        <w:t xml:space="preserve"> the situation was</w:t>
      </w:r>
      <w:r w:rsidR="001647E9">
        <w:rPr>
          <w:rFonts w:ascii="Arial" w:hAnsi="Arial" w:cs="Arial"/>
          <w:lang w:val="en-GB"/>
        </w:rPr>
        <w:t xml:space="preserve"> as follows</w:t>
      </w:r>
      <w:r w:rsidR="00E0458D" w:rsidRPr="00831326">
        <w:rPr>
          <w:rFonts w:ascii="Arial" w:hAnsi="Arial" w:cs="Arial"/>
          <w:lang w:val="en-GB"/>
        </w:rPr>
        <w:t xml:space="preserve">: </w:t>
      </w:r>
    </w:p>
    <w:p w:rsidR="00E0458D" w:rsidRPr="00831326" w:rsidRDefault="00831326" w:rsidP="004F4D3B">
      <w:pPr>
        <w:pStyle w:val="ListParagraph"/>
        <w:numPr>
          <w:ilvl w:val="0"/>
          <w:numId w:val="5"/>
        </w:numPr>
        <w:jc w:val="both"/>
        <w:rPr>
          <w:rFonts w:ascii="Arial" w:hAnsi="Arial" w:cs="Arial"/>
          <w:lang w:val="en-GB"/>
        </w:rPr>
      </w:pPr>
      <w:r>
        <w:rPr>
          <w:rFonts w:ascii="Arial" w:hAnsi="Arial" w:cs="Arial"/>
          <w:lang w:val="en-GB"/>
        </w:rPr>
        <w:t>the Czech</w:t>
      </w:r>
      <w:r w:rsidR="00695440" w:rsidRPr="00831326">
        <w:rPr>
          <w:rFonts w:ascii="Arial" w:hAnsi="Arial" w:cs="Arial"/>
          <w:lang w:val="en-GB"/>
        </w:rPr>
        <w:t xml:space="preserve"> section </w:t>
      </w:r>
      <w:r w:rsidR="001647E9">
        <w:rPr>
          <w:rFonts w:ascii="Arial" w:hAnsi="Arial" w:cs="Arial"/>
          <w:lang w:val="en-GB"/>
        </w:rPr>
        <w:t>is</w:t>
      </w:r>
      <w:r>
        <w:rPr>
          <w:rFonts w:ascii="Arial" w:hAnsi="Arial" w:cs="Arial"/>
          <w:lang w:val="en-GB"/>
        </w:rPr>
        <w:t xml:space="preserve"> continuing its development in the secondary cycle, with the opening of secondary year 4 at the Brussels III School, </w:t>
      </w:r>
    </w:p>
    <w:p w:rsidR="00E0458D" w:rsidRPr="00831326" w:rsidRDefault="00831326" w:rsidP="004F4D3B">
      <w:pPr>
        <w:pStyle w:val="ListParagraph"/>
        <w:numPr>
          <w:ilvl w:val="0"/>
          <w:numId w:val="5"/>
        </w:numPr>
        <w:jc w:val="both"/>
        <w:rPr>
          <w:rFonts w:ascii="Arial" w:hAnsi="Arial" w:cs="Arial"/>
          <w:lang w:val="en-GB"/>
        </w:rPr>
      </w:pPr>
      <w:r>
        <w:rPr>
          <w:rFonts w:ascii="Arial" w:hAnsi="Arial" w:cs="Arial"/>
          <w:lang w:val="en-GB"/>
        </w:rPr>
        <w:t>the Bulgarian and Romanian secti</w:t>
      </w:r>
      <w:r w:rsidR="001647E9">
        <w:rPr>
          <w:rFonts w:ascii="Arial" w:hAnsi="Arial" w:cs="Arial"/>
          <w:lang w:val="en-GB"/>
        </w:rPr>
        <w:t xml:space="preserve">ons, which are developing gradually, have opened primary years 3 and 2 respectively at the Brussels IV School, </w:t>
      </w:r>
    </w:p>
    <w:p w:rsidR="00EF2659" w:rsidRPr="00831326" w:rsidRDefault="001647E9" w:rsidP="004F4D3B">
      <w:pPr>
        <w:pStyle w:val="ListParagraph"/>
        <w:numPr>
          <w:ilvl w:val="0"/>
          <w:numId w:val="5"/>
        </w:numPr>
        <w:jc w:val="both"/>
        <w:rPr>
          <w:rFonts w:ascii="Arial" w:hAnsi="Arial" w:cs="Arial"/>
          <w:lang w:val="en-GB"/>
        </w:rPr>
      </w:pPr>
      <w:proofErr w:type="gramStart"/>
      <w:r>
        <w:rPr>
          <w:rFonts w:ascii="Arial" w:hAnsi="Arial" w:cs="Arial"/>
          <w:lang w:val="en-GB"/>
        </w:rPr>
        <w:t>the</w:t>
      </w:r>
      <w:proofErr w:type="gramEnd"/>
      <w:r>
        <w:rPr>
          <w:rFonts w:ascii="Arial" w:hAnsi="Arial" w:cs="Arial"/>
          <w:lang w:val="en-GB"/>
        </w:rPr>
        <w:t xml:space="preserve"> Lithuanian section has been created solely for the nursery and primary cycles, at the Brussels II School. </w:t>
      </w:r>
      <w:r w:rsidR="00E0458D" w:rsidRPr="00831326">
        <w:rPr>
          <w:rFonts w:ascii="Arial" w:hAnsi="Arial" w:cs="Arial"/>
          <w:lang w:val="en-GB"/>
        </w:rPr>
        <w:t xml:space="preserve"> </w:t>
      </w:r>
    </w:p>
    <w:p w:rsidR="00BC1B37" w:rsidRPr="00831326" w:rsidRDefault="001647E9" w:rsidP="004F4D3B">
      <w:pPr>
        <w:jc w:val="both"/>
        <w:rPr>
          <w:rFonts w:ascii="Arial" w:hAnsi="Arial" w:cs="Arial"/>
          <w:lang w:val="en-GB"/>
        </w:rPr>
      </w:pPr>
      <w:r>
        <w:rPr>
          <w:rFonts w:ascii="Arial" w:hAnsi="Arial" w:cs="Arial"/>
          <w:lang w:val="en-GB"/>
        </w:rPr>
        <w:t>Above those year groups, pupils belonging to those sections are SWALS.</w:t>
      </w:r>
    </w:p>
    <w:p w:rsidR="001F2E38" w:rsidRPr="00831326" w:rsidRDefault="001F2E38" w:rsidP="004F4D3B">
      <w:pPr>
        <w:pStyle w:val="ListParagraph"/>
        <w:jc w:val="both"/>
        <w:rPr>
          <w:rFonts w:ascii="Trebuchet MS" w:hAnsi="Trebuchet MS"/>
          <w:sz w:val="24"/>
          <w:szCs w:val="24"/>
          <w:lang w:val="en-GB"/>
        </w:rPr>
      </w:pPr>
    </w:p>
    <w:p w:rsidR="001F2E38" w:rsidRPr="00831326" w:rsidRDefault="001F2E38" w:rsidP="004F4D3B">
      <w:pPr>
        <w:pStyle w:val="ListParagraph"/>
        <w:numPr>
          <w:ilvl w:val="0"/>
          <w:numId w:val="7"/>
        </w:numPr>
        <w:jc w:val="both"/>
        <w:rPr>
          <w:rFonts w:ascii="Arial" w:hAnsi="Arial" w:cs="Arial"/>
          <w:b/>
          <w:u w:val="single"/>
          <w:lang w:val="en-GB"/>
        </w:rPr>
      </w:pPr>
      <w:r w:rsidRPr="00831326">
        <w:rPr>
          <w:rFonts w:ascii="Arial" w:hAnsi="Arial" w:cs="Arial"/>
          <w:b/>
          <w:u w:val="single"/>
          <w:lang w:val="en-GB"/>
        </w:rPr>
        <w:t>SWALS</w:t>
      </w:r>
    </w:p>
    <w:p w:rsidR="005A3DC5" w:rsidRPr="00831326" w:rsidRDefault="005A3DC5" w:rsidP="004F4D3B">
      <w:pPr>
        <w:jc w:val="both"/>
        <w:rPr>
          <w:rFonts w:ascii="Arial" w:hAnsi="Arial" w:cs="Arial"/>
          <w:lang w:val="en-GB"/>
        </w:rPr>
      </w:pPr>
      <w:r w:rsidRPr="00831326">
        <w:rPr>
          <w:rFonts w:ascii="Arial" w:hAnsi="Arial" w:cs="Arial"/>
          <w:lang w:val="en-GB"/>
        </w:rPr>
        <w:t xml:space="preserve">SWALS have been distributed in the Anglophone, Francophone and German-speaking sections across the four </w:t>
      </w:r>
      <w:r w:rsidR="001647E9">
        <w:rPr>
          <w:rFonts w:ascii="Arial" w:hAnsi="Arial" w:cs="Arial"/>
          <w:lang w:val="en-GB"/>
        </w:rPr>
        <w:t>schools. The Croat</w:t>
      </w:r>
      <w:r w:rsidR="00DF5AB9">
        <w:rPr>
          <w:rFonts w:ascii="Arial" w:hAnsi="Arial" w:cs="Arial"/>
          <w:lang w:val="en-GB"/>
        </w:rPr>
        <w:t xml:space="preserve"> pupils</w:t>
      </w:r>
      <w:r w:rsidRPr="00831326">
        <w:rPr>
          <w:rFonts w:ascii="Arial" w:hAnsi="Arial" w:cs="Arial"/>
          <w:lang w:val="en-GB"/>
        </w:rPr>
        <w:t xml:space="preserve"> at </w:t>
      </w:r>
      <w:r w:rsidR="00A53BD7" w:rsidRPr="00831326">
        <w:rPr>
          <w:rFonts w:ascii="Arial" w:hAnsi="Arial" w:cs="Arial"/>
          <w:lang w:val="en-GB"/>
        </w:rPr>
        <w:t xml:space="preserve">the </w:t>
      </w:r>
      <w:r w:rsidRPr="00831326">
        <w:rPr>
          <w:rFonts w:ascii="Arial" w:hAnsi="Arial" w:cs="Arial"/>
          <w:lang w:val="en-GB"/>
        </w:rPr>
        <w:t>B</w:t>
      </w:r>
      <w:r w:rsidR="00A53BD7" w:rsidRPr="00831326">
        <w:rPr>
          <w:rFonts w:ascii="Arial" w:hAnsi="Arial" w:cs="Arial"/>
          <w:lang w:val="en-GB"/>
        </w:rPr>
        <w:t>russels</w:t>
      </w:r>
      <w:r w:rsidRPr="00831326">
        <w:rPr>
          <w:rFonts w:ascii="Arial" w:hAnsi="Arial" w:cs="Arial"/>
          <w:lang w:val="en-GB"/>
        </w:rPr>
        <w:t xml:space="preserve"> IV</w:t>
      </w:r>
      <w:r w:rsidR="00A53BD7" w:rsidRPr="00831326">
        <w:rPr>
          <w:rFonts w:ascii="Arial" w:hAnsi="Arial" w:cs="Arial"/>
          <w:lang w:val="en-GB"/>
        </w:rPr>
        <w:t xml:space="preserve"> School</w:t>
      </w:r>
      <w:r w:rsidRPr="00831326">
        <w:rPr>
          <w:rFonts w:ascii="Arial" w:hAnsi="Arial" w:cs="Arial"/>
          <w:lang w:val="en-GB"/>
        </w:rPr>
        <w:t xml:space="preserve">, the </w:t>
      </w:r>
      <w:r w:rsidR="00DF5AB9">
        <w:rPr>
          <w:rFonts w:ascii="Arial" w:hAnsi="Arial" w:cs="Arial"/>
          <w:lang w:val="en-GB"/>
        </w:rPr>
        <w:t>Estonian and Latvian pupils</w:t>
      </w:r>
      <w:r w:rsidRPr="00831326">
        <w:rPr>
          <w:rFonts w:ascii="Arial" w:hAnsi="Arial" w:cs="Arial"/>
          <w:lang w:val="en-GB"/>
        </w:rPr>
        <w:t xml:space="preserve"> are at </w:t>
      </w:r>
      <w:r w:rsidR="00A53BD7" w:rsidRPr="00831326">
        <w:rPr>
          <w:rFonts w:ascii="Arial" w:hAnsi="Arial" w:cs="Arial"/>
          <w:lang w:val="en-GB"/>
        </w:rPr>
        <w:t xml:space="preserve">the </w:t>
      </w:r>
      <w:r w:rsidRPr="00831326">
        <w:rPr>
          <w:rFonts w:ascii="Arial" w:hAnsi="Arial" w:cs="Arial"/>
          <w:lang w:val="en-GB"/>
        </w:rPr>
        <w:t>B</w:t>
      </w:r>
      <w:r w:rsidR="00A53BD7" w:rsidRPr="00831326">
        <w:rPr>
          <w:rFonts w:ascii="Arial" w:hAnsi="Arial" w:cs="Arial"/>
          <w:lang w:val="en-GB"/>
        </w:rPr>
        <w:t xml:space="preserve">russels </w:t>
      </w:r>
      <w:r w:rsidRPr="00831326">
        <w:rPr>
          <w:rFonts w:ascii="Arial" w:hAnsi="Arial" w:cs="Arial"/>
          <w:lang w:val="en-GB"/>
        </w:rPr>
        <w:t>I</w:t>
      </w:r>
      <w:r w:rsidR="00A53BD7" w:rsidRPr="00831326">
        <w:rPr>
          <w:rFonts w:ascii="Arial" w:hAnsi="Arial" w:cs="Arial"/>
          <w:lang w:val="en-GB"/>
        </w:rPr>
        <w:t>I School</w:t>
      </w:r>
      <w:r w:rsidRPr="00831326">
        <w:rPr>
          <w:rFonts w:ascii="Arial" w:hAnsi="Arial" w:cs="Arial"/>
          <w:lang w:val="en-GB"/>
        </w:rPr>
        <w:t xml:space="preserve">, the Slovak pupils are at </w:t>
      </w:r>
      <w:r w:rsidR="00A53BD7" w:rsidRPr="00831326">
        <w:rPr>
          <w:rFonts w:ascii="Arial" w:hAnsi="Arial" w:cs="Arial"/>
          <w:lang w:val="en-GB"/>
        </w:rPr>
        <w:t xml:space="preserve">the </w:t>
      </w:r>
      <w:r w:rsidRPr="00831326">
        <w:rPr>
          <w:rFonts w:ascii="Arial" w:hAnsi="Arial" w:cs="Arial"/>
          <w:lang w:val="en-GB"/>
        </w:rPr>
        <w:t>B</w:t>
      </w:r>
      <w:r w:rsidR="00A53BD7" w:rsidRPr="00831326">
        <w:rPr>
          <w:rFonts w:ascii="Arial" w:hAnsi="Arial" w:cs="Arial"/>
          <w:lang w:val="en-GB"/>
        </w:rPr>
        <w:t>russels</w:t>
      </w:r>
      <w:r w:rsidRPr="00831326">
        <w:rPr>
          <w:rFonts w:ascii="Arial" w:hAnsi="Arial" w:cs="Arial"/>
          <w:lang w:val="en-GB"/>
        </w:rPr>
        <w:t xml:space="preserve"> III </w:t>
      </w:r>
      <w:r w:rsidR="00A53BD7" w:rsidRPr="00831326">
        <w:rPr>
          <w:rFonts w:ascii="Arial" w:hAnsi="Arial" w:cs="Arial"/>
          <w:lang w:val="en-GB"/>
        </w:rPr>
        <w:t xml:space="preserve">School </w:t>
      </w:r>
      <w:r w:rsidRPr="00831326">
        <w:rPr>
          <w:rFonts w:ascii="Arial" w:hAnsi="Arial" w:cs="Arial"/>
          <w:lang w:val="en-GB"/>
        </w:rPr>
        <w:t xml:space="preserve">and the Slovenian pupils are at </w:t>
      </w:r>
      <w:r w:rsidR="00A53BD7" w:rsidRPr="00831326">
        <w:rPr>
          <w:rFonts w:ascii="Arial" w:hAnsi="Arial" w:cs="Arial"/>
          <w:lang w:val="en-GB"/>
        </w:rPr>
        <w:t xml:space="preserve">the </w:t>
      </w:r>
      <w:r w:rsidRPr="00831326">
        <w:rPr>
          <w:rFonts w:ascii="Arial" w:hAnsi="Arial" w:cs="Arial"/>
          <w:lang w:val="en-GB"/>
        </w:rPr>
        <w:t>B</w:t>
      </w:r>
      <w:r w:rsidR="00A53BD7" w:rsidRPr="00831326">
        <w:rPr>
          <w:rFonts w:ascii="Arial" w:hAnsi="Arial" w:cs="Arial"/>
          <w:lang w:val="en-GB"/>
        </w:rPr>
        <w:t xml:space="preserve">russels </w:t>
      </w:r>
      <w:r w:rsidRPr="00831326">
        <w:rPr>
          <w:rFonts w:ascii="Arial" w:hAnsi="Arial" w:cs="Arial"/>
          <w:lang w:val="en-GB"/>
        </w:rPr>
        <w:t>I</w:t>
      </w:r>
      <w:r w:rsidR="00A53BD7" w:rsidRPr="00831326">
        <w:rPr>
          <w:rFonts w:ascii="Arial" w:hAnsi="Arial" w:cs="Arial"/>
          <w:lang w:val="en-GB"/>
        </w:rPr>
        <w:t xml:space="preserve"> School</w:t>
      </w:r>
      <w:r w:rsidRPr="00831326">
        <w:rPr>
          <w:rFonts w:ascii="Arial" w:hAnsi="Arial" w:cs="Arial"/>
          <w:lang w:val="en-GB"/>
        </w:rPr>
        <w:t xml:space="preserve">. In addition, Maltese pupils are in the Anglophone section of </w:t>
      </w:r>
      <w:r w:rsidR="00A53BD7" w:rsidRPr="00831326">
        <w:rPr>
          <w:rFonts w:ascii="Arial" w:hAnsi="Arial" w:cs="Arial"/>
          <w:lang w:val="en-GB"/>
        </w:rPr>
        <w:t>the Brussels</w:t>
      </w:r>
      <w:r w:rsidRPr="00831326">
        <w:rPr>
          <w:rFonts w:ascii="Arial" w:hAnsi="Arial" w:cs="Arial"/>
          <w:lang w:val="en-GB"/>
        </w:rPr>
        <w:t xml:space="preserve"> I</w:t>
      </w:r>
      <w:r w:rsidR="00A53BD7" w:rsidRPr="00831326">
        <w:rPr>
          <w:rFonts w:ascii="Arial" w:hAnsi="Arial" w:cs="Arial"/>
          <w:lang w:val="en-GB"/>
        </w:rPr>
        <w:t xml:space="preserve"> School</w:t>
      </w:r>
      <w:r w:rsidRPr="00831326">
        <w:rPr>
          <w:rFonts w:ascii="Arial" w:hAnsi="Arial" w:cs="Arial"/>
          <w:lang w:val="en-GB"/>
        </w:rPr>
        <w:t>.</w:t>
      </w:r>
    </w:p>
    <w:tbl>
      <w:tblPr>
        <w:tblW w:w="3415" w:type="dxa"/>
        <w:tblInd w:w="93" w:type="dxa"/>
        <w:tblLook w:val="04A0" w:firstRow="1" w:lastRow="0" w:firstColumn="1" w:lastColumn="0" w:noHBand="0" w:noVBand="1"/>
      </w:tblPr>
      <w:tblGrid>
        <w:gridCol w:w="783"/>
        <w:gridCol w:w="431"/>
        <w:gridCol w:w="426"/>
        <w:gridCol w:w="399"/>
        <w:gridCol w:w="400"/>
        <w:gridCol w:w="378"/>
        <w:gridCol w:w="598"/>
      </w:tblGrid>
      <w:tr w:rsidR="005A3DC5" w:rsidRPr="00831326" w:rsidTr="00127930">
        <w:trPr>
          <w:trHeight w:val="300"/>
        </w:trPr>
        <w:tc>
          <w:tcPr>
            <w:tcW w:w="341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DC5" w:rsidRPr="00831326" w:rsidRDefault="005A3DC5" w:rsidP="004F4D3B">
            <w:pPr>
              <w:spacing w:after="0"/>
              <w:jc w:val="center"/>
              <w:rPr>
                <w:rFonts w:ascii="Calibri" w:eastAsia="Times New Roman" w:hAnsi="Calibri" w:cs="Times New Roman"/>
                <w:b/>
                <w:bCs/>
                <w:color w:val="000000"/>
                <w:lang w:val="en-GB"/>
              </w:rPr>
            </w:pPr>
            <w:r w:rsidRPr="00831326">
              <w:rPr>
                <w:rFonts w:ascii="Calibri" w:eastAsia="Times New Roman" w:hAnsi="Calibri" w:cs="Times New Roman"/>
                <w:b/>
                <w:bCs/>
                <w:color w:val="000000"/>
                <w:lang w:val="en-GB"/>
              </w:rPr>
              <w:t>SWALS in Brussels</w:t>
            </w:r>
          </w:p>
        </w:tc>
      </w:tr>
      <w:tr w:rsidR="005A3DC5" w:rsidRPr="00831326" w:rsidTr="00127930">
        <w:trPr>
          <w:trHeight w:val="48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Schools</w:t>
            </w:r>
          </w:p>
        </w:tc>
        <w:tc>
          <w:tcPr>
            <w:tcW w:w="431"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HR</w:t>
            </w:r>
          </w:p>
        </w:tc>
        <w:tc>
          <w:tcPr>
            <w:tcW w:w="426"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E</w:t>
            </w:r>
            <w:r w:rsidR="00194F0F" w:rsidRPr="00831326">
              <w:rPr>
                <w:rFonts w:ascii="Calibri" w:eastAsia="Times New Roman" w:hAnsi="Calibri" w:cs="Times New Roman"/>
                <w:b/>
                <w:bCs/>
                <w:color w:val="000000"/>
                <w:sz w:val="18"/>
                <w:szCs w:val="18"/>
                <w:lang w:val="en-GB"/>
              </w:rPr>
              <w:t>E</w:t>
            </w:r>
          </w:p>
        </w:tc>
        <w:tc>
          <w:tcPr>
            <w:tcW w:w="399"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LV</w:t>
            </w:r>
          </w:p>
        </w:tc>
        <w:tc>
          <w:tcPr>
            <w:tcW w:w="400"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SK</w:t>
            </w:r>
          </w:p>
        </w:tc>
        <w:tc>
          <w:tcPr>
            <w:tcW w:w="37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SL</w:t>
            </w:r>
          </w:p>
        </w:tc>
        <w:tc>
          <w:tcPr>
            <w:tcW w:w="59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Total</w:t>
            </w:r>
          </w:p>
        </w:tc>
      </w:tr>
      <w:tr w:rsidR="005A3DC5" w:rsidRPr="00831326" w:rsidTr="00127930">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5A3DC5" w:rsidRPr="00831326" w:rsidRDefault="00831326" w:rsidP="004F4D3B">
            <w:pPr>
              <w:spacing w:after="0"/>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5A3DC5" w:rsidRPr="00831326">
              <w:rPr>
                <w:rFonts w:ascii="Calibri" w:eastAsia="Times New Roman" w:hAnsi="Calibri" w:cs="Times New Roman"/>
                <w:b/>
                <w:bCs/>
                <w:color w:val="000000"/>
                <w:sz w:val="18"/>
                <w:lang w:val="en-GB"/>
              </w:rPr>
              <w:t>I</w:t>
            </w:r>
          </w:p>
        </w:tc>
        <w:tc>
          <w:tcPr>
            <w:tcW w:w="431"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 </w:t>
            </w:r>
          </w:p>
        </w:tc>
        <w:tc>
          <w:tcPr>
            <w:tcW w:w="426"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399"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400"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37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59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1</w:t>
            </w:r>
          </w:p>
        </w:tc>
      </w:tr>
      <w:tr w:rsidR="005A3DC5" w:rsidRPr="00831326" w:rsidTr="00127930">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5A3DC5" w:rsidRPr="00831326" w:rsidRDefault="00831326" w:rsidP="004F4D3B">
            <w:pPr>
              <w:spacing w:after="0"/>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5A3DC5" w:rsidRPr="00831326">
              <w:rPr>
                <w:rFonts w:ascii="Calibri" w:eastAsia="Times New Roman" w:hAnsi="Calibri" w:cs="Times New Roman"/>
                <w:b/>
                <w:bCs/>
                <w:color w:val="000000"/>
                <w:sz w:val="18"/>
                <w:lang w:val="en-GB"/>
              </w:rPr>
              <w:t>II</w:t>
            </w:r>
          </w:p>
        </w:tc>
        <w:tc>
          <w:tcPr>
            <w:tcW w:w="431"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426"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399"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00"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37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59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2</w:t>
            </w:r>
          </w:p>
        </w:tc>
      </w:tr>
      <w:tr w:rsidR="005A3DC5" w:rsidRPr="00831326" w:rsidTr="00127930">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5A3DC5" w:rsidRPr="00831326" w:rsidRDefault="00831326" w:rsidP="004F4D3B">
            <w:pPr>
              <w:spacing w:after="0"/>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5A3DC5" w:rsidRPr="00831326">
              <w:rPr>
                <w:rFonts w:ascii="Calibri" w:eastAsia="Times New Roman" w:hAnsi="Calibri" w:cs="Times New Roman"/>
                <w:b/>
                <w:bCs/>
                <w:color w:val="000000"/>
                <w:sz w:val="18"/>
                <w:lang w:val="en-GB"/>
              </w:rPr>
              <w:t>III</w:t>
            </w:r>
          </w:p>
        </w:tc>
        <w:tc>
          <w:tcPr>
            <w:tcW w:w="431"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 </w:t>
            </w:r>
          </w:p>
        </w:tc>
        <w:tc>
          <w:tcPr>
            <w:tcW w:w="426"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399"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400"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37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Wingdings" w:eastAsia="Times New Roman" w:hAnsi="Wingdings" w:cs="Times New Roman"/>
                <w:color w:val="000000"/>
                <w:sz w:val="18"/>
                <w:szCs w:val="18"/>
                <w:lang w:val="en-GB"/>
              </w:rPr>
            </w:pPr>
          </w:p>
        </w:tc>
        <w:tc>
          <w:tcPr>
            <w:tcW w:w="59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1</w:t>
            </w:r>
          </w:p>
        </w:tc>
      </w:tr>
      <w:tr w:rsidR="005A3DC5" w:rsidRPr="00831326" w:rsidTr="00127930">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5A3DC5" w:rsidRPr="00831326" w:rsidRDefault="00831326" w:rsidP="004F4D3B">
            <w:pPr>
              <w:spacing w:after="0"/>
              <w:rPr>
                <w:rFonts w:ascii="Calibri" w:eastAsia="Times New Roman" w:hAnsi="Calibri" w:cs="Times New Roman"/>
                <w:b/>
                <w:bCs/>
                <w:color w:val="000000"/>
                <w:sz w:val="18"/>
                <w:szCs w:val="18"/>
                <w:lang w:val="en-GB"/>
              </w:rPr>
            </w:pPr>
            <w:r>
              <w:rPr>
                <w:rFonts w:ascii="Calibri" w:eastAsia="Times New Roman" w:hAnsi="Calibri" w:cs="Times New Roman"/>
                <w:b/>
                <w:bCs/>
                <w:color w:val="000000"/>
                <w:sz w:val="18"/>
                <w:lang w:val="en-GB"/>
              </w:rPr>
              <w:t xml:space="preserve">BRU </w:t>
            </w:r>
            <w:r w:rsidR="005A3DC5" w:rsidRPr="00831326">
              <w:rPr>
                <w:rFonts w:ascii="Calibri" w:eastAsia="Times New Roman" w:hAnsi="Calibri" w:cs="Times New Roman"/>
                <w:b/>
                <w:bCs/>
                <w:color w:val="000000"/>
                <w:sz w:val="18"/>
                <w:lang w:val="en-GB"/>
              </w:rPr>
              <w:t>IV</w:t>
            </w:r>
          </w:p>
        </w:tc>
        <w:tc>
          <w:tcPr>
            <w:tcW w:w="431"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r w:rsidRPr="00831326">
              <w:rPr>
                <w:rFonts w:ascii="Wingdings" w:eastAsia="Times New Roman" w:hAnsi="Wingdings" w:cs="Times New Roman"/>
                <w:color w:val="000000"/>
                <w:sz w:val="18"/>
                <w:szCs w:val="18"/>
                <w:lang w:val="en-GB"/>
              </w:rPr>
              <w:sym w:font="Wingdings" w:char="F0FC"/>
            </w:r>
          </w:p>
        </w:tc>
        <w:tc>
          <w:tcPr>
            <w:tcW w:w="426"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399"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400"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Wingdings" w:eastAsia="Times New Roman" w:hAnsi="Wingdings" w:cs="Times New Roman"/>
                <w:color w:val="000000"/>
                <w:sz w:val="18"/>
                <w:szCs w:val="18"/>
                <w:lang w:val="en-GB"/>
              </w:rPr>
            </w:pPr>
          </w:p>
        </w:tc>
        <w:tc>
          <w:tcPr>
            <w:tcW w:w="37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 </w:t>
            </w:r>
          </w:p>
        </w:tc>
        <w:tc>
          <w:tcPr>
            <w:tcW w:w="59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color w:val="000000"/>
                <w:sz w:val="18"/>
                <w:szCs w:val="18"/>
                <w:lang w:val="en-GB"/>
              </w:rPr>
            </w:pPr>
            <w:r w:rsidRPr="00831326">
              <w:rPr>
                <w:rFonts w:ascii="Calibri" w:eastAsia="Times New Roman" w:hAnsi="Calibri" w:cs="Times New Roman"/>
                <w:color w:val="000000"/>
                <w:sz w:val="18"/>
                <w:szCs w:val="18"/>
                <w:lang w:val="en-GB"/>
              </w:rPr>
              <w:t>1</w:t>
            </w:r>
          </w:p>
        </w:tc>
      </w:tr>
      <w:tr w:rsidR="005A3DC5" w:rsidRPr="00831326" w:rsidTr="00127930">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5A3DC5" w:rsidRPr="00831326" w:rsidRDefault="005A3DC5" w:rsidP="004F4D3B">
            <w:pPr>
              <w:spacing w:after="0"/>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Total</w:t>
            </w:r>
          </w:p>
        </w:tc>
        <w:tc>
          <w:tcPr>
            <w:tcW w:w="431"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right"/>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1</w:t>
            </w:r>
          </w:p>
        </w:tc>
        <w:tc>
          <w:tcPr>
            <w:tcW w:w="426"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399"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400"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lang w:val="en-GB"/>
              </w:rPr>
              <w:t>1</w:t>
            </w:r>
          </w:p>
        </w:tc>
        <w:tc>
          <w:tcPr>
            <w:tcW w:w="37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1</w:t>
            </w:r>
          </w:p>
        </w:tc>
        <w:tc>
          <w:tcPr>
            <w:tcW w:w="598" w:type="dxa"/>
            <w:tcBorders>
              <w:top w:val="nil"/>
              <w:left w:val="nil"/>
              <w:bottom w:val="single" w:sz="4" w:space="0" w:color="auto"/>
              <w:right w:val="single" w:sz="4" w:space="0" w:color="auto"/>
            </w:tcBorders>
            <w:shd w:val="clear" w:color="auto" w:fill="auto"/>
            <w:vAlign w:val="center"/>
            <w:hideMark/>
          </w:tcPr>
          <w:p w:rsidR="005A3DC5" w:rsidRPr="00831326" w:rsidRDefault="005A3DC5" w:rsidP="004F4D3B">
            <w:pPr>
              <w:spacing w:after="0"/>
              <w:jc w:val="center"/>
              <w:rPr>
                <w:rFonts w:ascii="Calibri" w:eastAsia="Times New Roman" w:hAnsi="Calibri" w:cs="Times New Roman"/>
                <w:b/>
                <w:bCs/>
                <w:color w:val="000000"/>
                <w:sz w:val="18"/>
                <w:szCs w:val="18"/>
                <w:lang w:val="en-GB"/>
              </w:rPr>
            </w:pPr>
            <w:r w:rsidRPr="00831326">
              <w:rPr>
                <w:rFonts w:ascii="Calibri" w:eastAsia="Times New Roman" w:hAnsi="Calibri" w:cs="Times New Roman"/>
                <w:b/>
                <w:bCs/>
                <w:color w:val="000000"/>
                <w:sz w:val="18"/>
                <w:szCs w:val="18"/>
                <w:lang w:val="en-GB"/>
              </w:rPr>
              <w:t>5</w:t>
            </w:r>
          </w:p>
        </w:tc>
      </w:tr>
    </w:tbl>
    <w:p w:rsidR="002F7BC3" w:rsidRPr="00831326" w:rsidRDefault="002F7BC3" w:rsidP="004F4D3B">
      <w:pPr>
        <w:jc w:val="both"/>
        <w:rPr>
          <w:rFonts w:ascii="Arial" w:hAnsi="Arial" w:cs="Arial"/>
          <w:lang w:val="en-GB"/>
        </w:rPr>
      </w:pPr>
    </w:p>
    <w:p w:rsidR="005A3DC5" w:rsidRPr="00831326" w:rsidRDefault="005A3DC5" w:rsidP="004F4D3B">
      <w:pPr>
        <w:jc w:val="both"/>
        <w:rPr>
          <w:rFonts w:ascii="Arial" w:hAnsi="Arial" w:cs="Arial"/>
          <w:lang w:val="en-GB"/>
        </w:rPr>
      </w:pPr>
      <w:r w:rsidRPr="00831326">
        <w:rPr>
          <w:rFonts w:ascii="Arial" w:hAnsi="Arial" w:cs="Arial"/>
          <w:lang w:val="en-GB"/>
        </w:rPr>
        <w:t xml:space="preserve">The overall situation in Brussels is challenging. The Nursery classes in all four schools are full and in some schools, including </w:t>
      </w:r>
      <w:r w:rsidR="00A53BD7" w:rsidRPr="00831326">
        <w:rPr>
          <w:rFonts w:ascii="Arial" w:hAnsi="Arial" w:cs="Arial"/>
          <w:lang w:val="en-GB"/>
        </w:rPr>
        <w:t>the Brussels</w:t>
      </w:r>
      <w:r w:rsidRPr="00831326">
        <w:rPr>
          <w:rFonts w:ascii="Arial" w:hAnsi="Arial" w:cs="Arial"/>
          <w:lang w:val="en-GB"/>
        </w:rPr>
        <w:t xml:space="preserve"> II</w:t>
      </w:r>
      <w:r w:rsidR="00A53BD7" w:rsidRPr="00831326">
        <w:rPr>
          <w:rFonts w:ascii="Arial" w:hAnsi="Arial" w:cs="Arial"/>
          <w:lang w:val="en-GB"/>
        </w:rPr>
        <w:t xml:space="preserve"> School</w:t>
      </w:r>
      <w:r w:rsidRPr="00831326">
        <w:rPr>
          <w:rFonts w:ascii="Arial" w:hAnsi="Arial" w:cs="Arial"/>
          <w:lang w:val="en-GB"/>
        </w:rPr>
        <w:t>, the Nursery classes are accommodated in the primary classrooms.</w:t>
      </w:r>
    </w:p>
    <w:p w:rsidR="00993CD6" w:rsidRPr="00831326" w:rsidRDefault="00993CD6" w:rsidP="004F4D3B">
      <w:pPr>
        <w:jc w:val="both"/>
        <w:rPr>
          <w:rFonts w:ascii="Trebuchet MS" w:hAnsi="Trebuchet MS"/>
          <w:sz w:val="24"/>
          <w:szCs w:val="24"/>
          <w:lang w:val="en-GB"/>
        </w:rPr>
      </w:pPr>
    </w:p>
    <w:p w:rsidR="009769AB" w:rsidRPr="00831326" w:rsidRDefault="001647E9" w:rsidP="004F4D3B">
      <w:pPr>
        <w:pStyle w:val="ListParagraph"/>
        <w:numPr>
          <w:ilvl w:val="0"/>
          <w:numId w:val="4"/>
        </w:numPr>
        <w:jc w:val="both"/>
        <w:rPr>
          <w:rFonts w:ascii="Arial" w:hAnsi="Arial" w:cs="Arial"/>
          <w:b/>
          <w:sz w:val="24"/>
          <w:szCs w:val="24"/>
          <w:u w:val="single"/>
          <w:lang w:val="en-GB"/>
        </w:rPr>
      </w:pPr>
      <w:r>
        <w:rPr>
          <w:rFonts w:ascii="Arial" w:hAnsi="Arial" w:cs="Arial"/>
          <w:b/>
          <w:sz w:val="24"/>
          <w:szCs w:val="24"/>
          <w:u w:val="single"/>
          <w:lang w:val="en-GB"/>
        </w:rPr>
        <w:t>PROPOSAL FOR CREATION OF LANGUAGE SECTIONS IN BRUSSELS</w:t>
      </w:r>
    </w:p>
    <w:p w:rsidR="001E3539" w:rsidRPr="00831326" w:rsidRDefault="001E3539" w:rsidP="004F4D3B">
      <w:pPr>
        <w:pStyle w:val="ListParagraph"/>
        <w:ind w:left="1080"/>
        <w:jc w:val="both"/>
        <w:rPr>
          <w:rFonts w:ascii="Trebuchet MS" w:hAnsi="Trebuchet MS"/>
          <w:b/>
          <w:sz w:val="24"/>
          <w:szCs w:val="24"/>
          <w:lang w:val="en-GB"/>
        </w:rPr>
      </w:pPr>
    </w:p>
    <w:p w:rsidR="006957A3" w:rsidRPr="00831326" w:rsidRDefault="00537754" w:rsidP="004F4D3B">
      <w:pPr>
        <w:pStyle w:val="ListParagraph"/>
        <w:numPr>
          <w:ilvl w:val="0"/>
          <w:numId w:val="7"/>
        </w:numPr>
        <w:jc w:val="both"/>
        <w:rPr>
          <w:rFonts w:ascii="Arial" w:hAnsi="Arial" w:cs="Arial"/>
          <w:b/>
          <w:u w:val="single"/>
          <w:lang w:val="en-GB"/>
        </w:rPr>
      </w:pPr>
      <w:r w:rsidRPr="00831326">
        <w:rPr>
          <w:rFonts w:ascii="Arial" w:hAnsi="Arial" w:cs="Arial"/>
          <w:b/>
          <w:u w:val="single"/>
          <w:lang w:val="en-GB"/>
        </w:rPr>
        <w:t>T</w:t>
      </w:r>
      <w:r w:rsidR="001E3539" w:rsidRPr="00831326">
        <w:rPr>
          <w:rFonts w:ascii="Arial" w:hAnsi="Arial" w:cs="Arial"/>
          <w:b/>
          <w:u w:val="single"/>
          <w:lang w:val="en-GB"/>
        </w:rPr>
        <w:t xml:space="preserve">he rules for creation of a language section </w:t>
      </w:r>
    </w:p>
    <w:p w:rsidR="006957A3" w:rsidRPr="00831326" w:rsidRDefault="006957A3" w:rsidP="004F4D3B">
      <w:pPr>
        <w:jc w:val="both"/>
        <w:rPr>
          <w:rFonts w:ascii="Arial" w:hAnsi="Arial" w:cs="Arial"/>
          <w:lang w:val="en-GB"/>
        </w:rPr>
      </w:pPr>
      <w:r w:rsidRPr="00831326">
        <w:rPr>
          <w:rFonts w:ascii="Arial" w:hAnsi="Arial" w:cs="Arial"/>
          <w:lang w:val="en-GB"/>
        </w:rPr>
        <w:t xml:space="preserve">The criteria for the setting up </w:t>
      </w:r>
      <w:r w:rsidR="001647E9">
        <w:rPr>
          <w:rFonts w:ascii="Arial" w:hAnsi="Arial" w:cs="Arial"/>
          <w:lang w:val="en-GB"/>
        </w:rPr>
        <w:t>of a language section were established</w:t>
      </w:r>
      <w:r w:rsidRPr="00831326">
        <w:rPr>
          <w:rFonts w:ascii="Arial" w:hAnsi="Arial" w:cs="Arial"/>
          <w:lang w:val="en-GB"/>
        </w:rPr>
        <w:t xml:space="preserve"> by the Board of Governors in October 2000 (Document 2000-D-179).</w:t>
      </w:r>
    </w:p>
    <w:p w:rsidR="00F215DA" w:rsidRPr="00831326" w:rsidRDefault="00F215DA" w:rsidP="004F4D3B">
      <w:pPr>
        <w:jc w:val="both"/>
        <w:rPr>
          <w:rFonts w:ascii="Arial" w:hAnsi="Arial" w:cs="Arial"/>
          <w:lang w:val="en-GB"/>
        </w:rPr>
      </w:pPr>
      <w:r w:rsidRPr="00831326">
        <w:rPr>
          <w:rFonts w:ascii="Arial" w:hAnsi="Arial" w:cs="Arial"/>
          <w:lang w:val="en-GB"/>
        </w:rPr>
        <w:t>The so-called ‘</w:t>
      </w:r>
      <w:proofErr w:type="spellStart"/>
      <w:r w:rsidRPr="00831326">
        <w:rPr>
          <w:rFonts w:ascii="Arial" w:hAnsi="Arial" w:cs="Arial"/>
          <w:lang w:val="en-GB"/>
        </w:rPr>
        <w:t>Gaignage</w:t>
      </w:r>
      <w:proofErr w:type="spellEnd"/>
      <w:r w:rsidRPr="00831326">
        <w:rPr>
          <w:rFonts w:ascii="Arial" w:hAnsi="Arial" w:cs="Arial"/>
          <w:lang w:val="en-GB"/>
        </w:rPr>
        <w:t xml:space="preserve"> report’ (Criteria for the setting up, closure or maintenance of European Schools, 2000-D-7510) provided indicative criteria for the creation of a language section: </w:t>
      </w:r>
    </w:p>
    <w:p w:rsidR="006957A3" w:rsidRPr="00831326" w:rsidRDefault="006957A3" w:rsidP="004F4D3B">
      <w:pPr>
        <w:jc w:val="both"/>
        <w:rPr>
          <w:rFonts w:ascii="Arial" w:hAnsi="Arial" w:cs="Arial"/>
          <w:i/>
          <w:lang w:val="en-GB"/>
        </w:rPr>
      </w:pPr>
      <w:r w:rsidRPr="00831326">
        <w:rPr>
          <w:rFonts w:ascii="Trebuchet MS" w:hAnsi="Trebuchet MS"/>
          <w:lang w:val="en-GB"/>
        </w:rPr>
        <w:lastRenderedPageBreak/>
        <w:tab/>
      </w:r>
      <w:r w:rsidRPr="00831326">
        <w:rPr>
          <w:rFonts w:ascii="Trebuchet MS" w:hAnsi="Trebuchet MS"/>
          <w:lang w:val="en-GB"/>
        </w:rPr>
        <w:tab/>
      </w:r>
      <w:r w:rsidRPr="00831326">
        <w:rPr>
          <w:rFonts w:ascii="Arial" w:hAnsi="Arial" w:cs="Arial"/>
          <w:i/>
          <w:lang w:val="en-GB"/>
        </w:rPr>
        <w:t xml:space="preserve">- </w:t>
      </w:r>
      <w:proofErr w:type="gramStart"/>
      <w:r w:rsidRPr="00831326">
        <w:rPr>
          <w:rFonts w:ascii="Arial" w:hAnsi="Arial" w:cs="Arial"/>
          <w:i/>
          <w:lang w:val="en-GB"/>
        </w:rPr>
        <w:t>a</w:t>
      </w:r>
      <w:proofErr w:type="gramEnd"/>
      <w:r w:rsidRPr="00831326">
        <w:rPr>
          <w:rFonts w:ascii="Arial" w:hAnsi="Arial" w:cs="Arial"/>
          <w:i/>
          <w:lang w:val="en-GB"/>
        </w:rPr>
        <w:t xml:space="preserve"> minimum of 75 primary pupils from the 5th year after its opening;</w:t>
      </w:r>
    </w:p>
    <w:p w:rsidR="006957A3" w:rsidRPr="00831326" w:rsidRDefault="006957A3" w:rsidP="004F4D3B">
      <w:pPr>
        <w:jc w:val="both"/>
        <w:rPr>
          <w:rFonts w:ascii="Arial" w:hAnsi="Arial" w:cs="Arial"/>
          <w:i/>
          <w:lang w:val="en-GB"/>
        </w:rPr>
      </w:pPr>
      <w:r w:rsidRPr="00831326">
        <w:rPr>
          <w:rFonts w:ascii="Arial" w:hAnsi="Arial" w:cs="Arial"/>
          <w:i/>
          <w:lang w:val="en-GB"/>
        </w:rPr>
        <w:tab/>
      </w:r>
      <w:r w:rsidRPr="00831326">
        <w:rPr>
          <w:rFonts w:ascii="Arial" w:hAnsi="Arial" w:cs="Arial"/>
          <w:i/>
          <w:lang w:val="en-GB"/>
        </w:rPr>
        <w:tab/>
        <w:t xml:space="preserve">- </w:t>
      </w:r>
      <w:proofErr w:type="gramStart"/>
      <w:r w:rsidRPr="00831326">
        <w:rPr>
          <w:rFonts w:ascii="Arial" w:hAnsi="Arial" w:cs="Arial"/>
          <w:i/>
          <w:lang w:val="en-GB"/>
        </w:rPr>
        <w:t>a</w:t>
      </w:r>
      <w:proofErr w:type="gramEnd"/>
      <w:r w:rsidRPr="00831326">
        <w:rPr>
          <w:rFonts w:ascii="Arial" w:hAnsi="Arial" w:cs="Arial"/>
          <w:i/>
          <w:lang w:val="en-GB"/>
        </w:rPr>
        <w:t xml:space="preserve"> minimum of 84 secondary pupils from the 7th year after its opening.</w:t>
      </w:r>
    </w:p>
    <w:p w:rsidR="00F215DA" w:rsidRPr="00831326" w:rsidRDefault="00F215DA" w:rsidP="004F4D3B">
      <w:pPr>
        <w:ind w:left="360"/>
        <w:jc w:val="both"/>
        <w:rPr>
          <w:rFonts w:ascii="Arial" w:hAnsi="Arial" w:cs="Arial"/>
          <w:i/>
          <w:lang w:val="en-GB"/>
        </w:rPr>
      </w:pPr>
      <w:r w:rsidRPr="00831326">
        <w:rPr>
          <w:rFonts w:ascii="Arial" w:hAnsi="Arial" w:cs="Arial"/>
          <w:i/>
          <w:lang w:val="en-GB"/>
        </w:rPr>
        <w:t>The figures adopted (75 pupils in the primary section and 84 in the secondary section) are applicable to the year groups as a whole in each of these sections</w:t>
      </w:r>
    </w:p>
    <w:p w:rsidR="00F215DA" w:rsidRPr="00831326" w:rsidRDefault="00F215DA" w:rsidP="004F4D3B">
      <w:pPr>
        <w:ind w:left="360"/>
        <w:jc w:val="both"/>
        <w:rPr>
          <w:rFonts w:ascii="Arial" w:hAnsi="Arial" w:cs="Arial"/>
          <w:i/>
          <w:lang w:val="en-GB"/>
        </w:rPr>
      </w:pPr>
      <w:r w:rsidRPr="00831326">
        <w:rPr>
          <w:rFonts w:ascii="Arial" w:hAnsi="Arial" w:cs="Arial"/>
          <w:i/>
          <w:lang w:val="en-GB"/>
        </w:rPr>
        <w:t>For number of Category I pupils to be minimum of 70% of the total number on roll in cities where Community Institutions and bodies are heavily concentrated (Brussels and Luxembourg at present) and 50% in other cases.”</w:t>
      </w:r>
    </w:p>
    <w:p w:rsidR="0016112D" w:rsidRPr="00831326" w:rsidRDefault="001647E9" w:rsidP="004F4D3B">
      <w:pPr>
        <w:jc w:val="both"/>
        <w:rPr>
          <w:rFonts w:ascii="Arial" w:hAnsi="Arial" w:cs="Arial"/>
          <w:lang w:val="en-GB"/>
        </w:rPr>
      </w:pPr>
      <w:r>
        <w:rPr>
          <w:rFonts w:ascii="Arial" w:hAnsi="Arial" w:cs="Arial"/>
          <w:lang w:val="en-GB"/>
        </w:rPr>
        <w:t>Since the entry into force in</w:t>
      </w:r>
      <w:r w:rsidR="0016112D" w:rsidRPr="00831326">
        <w:rPr>
          <w:rFonts w:ascii="Arial" w:hAnsi="Arial" w:cs="Arial"/>
          <w:lang w:val="en-GB"/>
        </w:rPr>
        <w:t xml:space="preserve"> </w:t>
      </w:r>
      <w:r>
        <w:rPr>
          <w:rFonts w:ascii="Arial" w:hAnsi="Arial" w:cs="Arial"/>
          <w:lang w:val="en-GB"/>
        </w:rPr>
        <w:t>2002 of the</w:t>
      </w:r>
      <w:r w:rsidR="0016112D" w:rsidRPr="00831326">
        <w:rPr>
          <w:rFonts w:ascii="Arial" w:hAnsi="Arial" w:cs="Arial"/>
          <w:lang w:val="en-GB"/>
        </w:rPr>
        <w:t xml:space="preserve"> Convention </w:t>
      </w:r>
      <w:r>
        <w:rPr>
          <w:rFonts w:ascii="Arial" w:hAnsi="Arial" w:cs="Arial"/>
          <w:lang w:val="en-GB"/>
        </w:rPr>
        <w:t>defining the Statute of the European Schools, the nursery cycle needs to be factored into the equation, with a minimum of 15</w:t>
      </w:r>
      <w:r w:rsidR="00A27340">
        <w:rPr>
          <w:rFonts w:ascii="Arial" w:hAnsi="Arial" w:cs="Arial"/>
          <w:lang w:val="en-GB"/>
        </w:rPr>
        <w:t xml:space="preserve"> pupils from the 2nd year after its opening. </w:t>
      </w:r>
    </w:p>
    <w:p w:rsidR="0016112D" w:rsidRPr="00831326" w:rsidRDefault="0016112D" w:rsidP="0016112D">
      <w:pPr>
        <w:spacing w:line="240" w:lineRule="auto"/>
        <w:jc w:val="both"/>
        <w:rPr>
          <w:rFonts w:ascii="Arial" w:hAnsi="Arial" w:cs="Arial"/>
          <w:lang w:val="en-GB"/>
        </w:rPr>
      </w:pPr>
    </w:p>
    <w:p w:rsidR="001E3539" w:rsidRPr="00831326" w:rsidRDefault="00BB1339" w:rsidP="001E3539">
      <w:pPr>
        <w:pStyle w:val="ListParagraph"/>
        <w:numPr>
          <w:ilvl w:val="0"/>
          <w:numId w:val="7"/>
        </w:numPr>
        <w:spacing w:line="240" w:lineRule="auto"/>
        <w:jc w:val="both"/>
        <w:rPr>
          <w:rFonts w:ascii="Arial" w:hAnsi="Arial" w:cs="Arial"/>
          <w:b/>
          <w:u w:val="single"/>
          <w:lang w:val="en-GB"/>
        </w:rPr>
      </w:pPr>
      <w:r w:rsidRPr="00831326">
        <w:rPr>
          <w:rFonts w:ascii="Arial" w:hAnsi="Arial" w:cs="Arial"/>
          <w:b/>
          <w:u w:val="single"/>
          <w:lang w:val="en-GB"/>
        </w:rPr>
        <w:t xml:space="preserve">Estonian, Latvian, Slovak and Lithuanian </w:t>
      </w:r>
      <w:r w:rsidR="00A27340">
        <w:rPr>
          <w:rFonts w:ascii="Arial" w:hAnsi="Arial" w:cs="Arial"/>
          <w:b/>
          <w:u w:val="single"/>
          <w:lang w:val="en-GB"/>
        </w:rPr>
        <w:t xml:space="preserve">pupil </w:t>
      </w:r>
      <w:r w:rsidR="003A430D" w:rsidRPr="00831326">
        <w:rPr>
          <w:rFonts w:ascii="Arial" w:hAnsi="Arial" w:cs="Arial"/>
          <w:b/>
          <w:u w:val="single"/>
          <w:lang w:val="en-GB"/>
        </w:rPr>
        <w:t>population</w:t>
      </w:r>
      <w:r w:rsidR="001647E9">
        <w:rPr>
          <w:rFonts w:ascii="Arial" w:hAnsi="Arial" w:cs="Arial"/>
          <w:b/>
          <w:u w:val="single"/>
          <w:lang w:val="en-GB"/>
        </w:rPr>
        <w:t>s</w:t>
      </w:r>
    </w:p>
    <w:p w:rsidR="00D24F9E" w:rsidRPr="00831326" w:rsidRDefault="00A27340" w:rsidP="00D24F9E">
      <w:pPr>
        <w:jc w:val="both"/>
        <w:rPr>
          <w:rFonts w:ascii="Arial" w:hAnsi="Arial" w:cs="Arial"/>
          <w:color w:val="000000"/>
          <w:lang w:val="en-GB"/>
        </w:rPr>
      </w:pPr>
      <w:r>
        <w:rPr>
          <w:rFonts w:ascii="Arial" w:hAnsi="Arial" w:cs="Arial"/>
          <w:color w:val="000000"/>
          <w:lang w:val="en-GB"/>
        </w:rPr>
        <w:t xml:space="preserve">There has been steady growth in the </w:t>
      </w:r>
      <w:r w:rsidR="00D24F9E" w:rsidRPr="00831326">
        <w:rPr>
          <w:rFonts w:ascii="Arial" w:hAnsi="Arial" w:cs="Arial"/>
          <w:color w:val="000000"/>
          <w:lang w:val="en-GB"/>
        </w:rPr>
        <w:t xml:space="preserve">Estonian, Latvian, Slovak and Lithuanian </w:t>
      </w:r>
      <w:r>
        <w:rPr>
          <w:rFonts w:ascii="Arial" w:hAnsi="Arial" w:cs="Arial"/>
          <w:color w:val="000000"/>
          <w:lang w:val="en-GB"/>
        </w:rPr>
        <w:t xml:space="preserve">pupil </w:t>
      </w:r>
      <w:r w:rsidR="00D24F9E" w:rsidRPr="00831326">
        <w:rPr>
          <w:rFonts w:ascii="Arial" w:hAnsi="Arial" w:cs="Arial"/>
          <w:color w:val="000000"/>
          <w:lang w:val="en-GB"/>
        </w:rPr>
        <w:t>population</w:t>
      </w:r>
      <w:r>
        <w:rPr>
          <w:rFonts w:ascii="Arial" w:hAnsi="Arial" w:cs="Arial"/>
          <w:color w:val="000000"/>
          <w:lang w:val="en-GB"/>
        </w:rPr>
        <w:t>s over</w:t>
      </w:r>
      <w:r w:rsidR="00D24F9E" w:rsidRPr="00831326">
        <w:rPr>
          <w:rFonts w:ascii="Arial" w:hAnsi="Arial" w:cs="Arial"/>
          <w:color w:val="000000"/>
          <w:lang w:val="en-GB"/>
        </w:rPr>
        <w:t xml:space="preserve"> the past </w:t>
      </w:r>
      <w:r>
        <w:rPr>
          <w:rFonts w:ascii="Arial" w:hAnsi="Arial" w:cs="Arial"/>
          <w:color w:val="000000"/>
          <w:lang w:val="en-GB"/>
        </w:rPr>
        <w:t xml:space="preserve">few </w:t>
      </w:r>
      <w:r w:rsidR="00D24F9E" w:rsidRPr="00831326">
        <w:rPr>
          <w:rFonts w:ascii="Arial" w:hAnsi="Arial" w:cs="Arial"/>
          <w:color w:val="000000"/>
          <w:lang w:val="en-GB"/>
        </w:rPr>
        <w:t xml:space="preserve">years. </w:t>
      </w:r>
      <w:r>
        <w:rPr>
          <w:rFonts w:ascii="Arial" w:hAnsi="Arial" w:cs="Arial"/>
          <w:color w:val="000000"/>
          <w:lang w:val="en-GB"/>
        </w:rPr>
        <w:t>According to the simulation produced, this growth is expected</w:t>
      </w:r>
      <w:r w:rsidR="00D24F9E" w:rsidRPr="00831326">
        <w:rPr>
          <w:rFonts w:ascii="Arial" w:hAnsi="Arial" w:cs="Arial"/>
          <w:color w:val="000000"/>
          <w:lang w:val="en-GB"/>
        </w:rPr>
        <w:t xml:space="preserve"> to continue in the near future (see ANNEX</w:t>
      </w:r>
      <w:r>
        <w:rPr>
          <w:rFonts w:ascii="Arial" w:hAnsi="Arial" w:cs="Arial"/>
          <w:color w:val="000000"/>
          <w:lang w:val="en-GB"/>
        </w:rPr>
        <w:t>ES</w:t>
      </w:r>
      <w:r w:rsidR="00D24F9E" w:rsidRPr="00831326">
        <w:rPr>
          <w:rFonts w:ascii="Arial" w:hAnsi="Arial" w:cs="Arial"/>
          <w:color w:val="000000"/>
          <w:lang w:val="en-GB"/>
        </w:rPr>
        <w:t xml:space="preserve"> 1 and 4).</w:t>
      </w:r>
    </w:p>
    <w:p w:rsidR="003C4B9A" w:rsidRPr="00831326" w:rsidRDefault="006B1391" w:rsidP="003C4B9A">
      <w:pPr>
        <w:jc w:val="both"/>
        <w:rPr>
          <w:rFonts w:ascii="Arial" w:hAnsi="Arial" w:cs="Arial"/>
          <w:szCs w:val="24"/>
          <w:lang w:val="en-GB"/>
        </w:rPr>
      </w:pPr>
      <w:r>
        <w:rPr>
          <w:rFonts w:ascii="Arial" w:hAnsi="Arial" w:cs="Arial"/>
          <w:color w:val="000000"/>
          <w:lang w:val="en-GB"/>
        </w:rPr>
        <w:t>At the meeting of the Administrative Board of the Brussels II School on 2 October 2014, the Secretary-General under</w:t>
      </w:r>
      <w:r w:rsidR="008513FB">
        <w:rPr>
          <w:rFonts w:ascii="Arial" w:hAnsi="Arial" w:cs="Arial"/>
          <w:color w:val="000000"/>
          <w:lang w:val="en-GB"/>
        </w:rPr>
        <w:t xml:space="preserve">took to ensure that </w:t>
      </w:r>
      <w:r>
        <w:rPr>
          <w:rFonts w:ascii="Arial" w:hAnsi="Arial" w:cs="Arial"/>
          <w:color w:val="000000"/>
          <w:lang w:val="en-GB"/>
        </w:rPr>
        <w:t>Estonian and Lat</w:t>
      </w:r>
      <w:r w:rsidR="008513FB">
        <w:rPr>
          <w:rFonts w:ascii="Arial" w:hAnsi="Arial" w:cs="Arial"/>
          <w:color w:val="000000"/>
          <w:lang w:val="en-GB"/>
        </w:rPr>
        <w:t xml:space="preserve">vian sections would be created and that the Lithuanian section would be developed in the secondary. </w:t>
      </w:r>
      <w:r>
        <w:rPr>
          <w:rFonts w:ascii="Arial" w:hAnsi="Arial" w:cs="Arial"/>
          <w:color w:val="000000"/>
          <w:lang w:val="en-GB"/>
        </w:rPr>
        <w:t xml:space="preserve">Similarly, at the meeting of the Administrative Board of the Brussels III School on 1 October 2014, the Secretary-General said that the creation of new sections would be discussed by the </w:t>
      </w:r>
      <w:r>
        <w:rPr>
          <w:rFonts w:ascii="Arial" w:hAnsi="Arial" w:cs="Arial"/>
          <w:szCs w:val="24"/>
          <w:lang w:val="en-GB"/>
        </w:rPr>
        <w:t>Steering Committee</w:t>
      </w:r>
      <w:r w:rsidR="003C4B9A" w:rsidRPr="00831326">
        <w:rPr>
          <w:rFonts w:ascii="Arial" w:hAnsi="Arial" w:cs="Arial"/>
          <w:szCs w:val="24"/>
          <w:lang w:val="en-GB"/>
        </w:rPr>
        <w:t xml:space="preserve">. </w:t>
      </w:r>
    </w:p>
    <w:p w:rsidR="00B07A63" w:rsidRPr="00831326" w:rsidRDefault="006B1391" w:rsidP="00F45EC5">
      <w:pPr>
        <w:jc w:val="both"/>
        <w:rPr>
          <w:rFonts w:ascii="Arial" w:hAnsi="Arial" w:cs="Arial"/>
          <w:color w:val="000000"/>
          <w:lang w:val="en-GB"/>
        </w:rPr>
      </w:pPr>
      <w:r>
        <w:rPr>
          <w:rFonts w:ascii="Arial" w:hAnsi="Arial" w:cs="Arial"/>
          <w:color w:val="000000"/>
          <w:lang w:val="en-GB"/>
        </w:rPr>
        <w:t xml:space="preserve">On 23 September 2014, the numbers of pupils in those language groups who are </w:t>
      </w:r>
      <w:r w:rsidR="003672AF">
        <w:rPr>
          <w:rFonts w:ascii="Arial" w:hAnsi="Arial" w:cs="Arial"/>
          <w:color w:val="000000"/>
          <w:lang w:val="en-GB"/>
        </w:rPr>
        <w:t xml:space="preserve">currently </w:t>
      </w:r>
      <w:r w:rsidR="003672AF" w:rsidRPr="00831326">
        <w:rPr>
          <w:rFonts w:ascii="Arial" w:hAnsi="Arial" w:cs="Arial"/>
          <w:color w:val="000000"/>
          <w:lang w:val="en-GB"/>
        </w:rPr>
        <w:t>SWALS</w:t>
      </w:r>
      <w:r>
        <w:rPr>
          <w:rFonts w:ascii="Arial" w:hAnsi="Arial" w:cs="Arial"/>
          <w:color w:val="000000"/>
          <w:lang w:val="en-GB"/>
        </w:rPr>
        <w:t xml:space="preserve"> were as follows: </w:t>
      </w:r>
    </w:p>
    <w:tbl>
      <w:tblPr>
        <w:tblW w:w="6640" w:type="dxa"/>
        <w:tblInd w:w="93" w:type="dxa"/>
        <w:tblLook w:val="04A0" w:firstRow="1" w:lastRow="0" w:firstColumn="1" w:lastColumn="0" w:noHBand="0" w:noVBand="1"/>
      </w:tblPr>
      <w:tblGrid>
        <w:gridCol w:w="1149"/>
        <w:gridCol w:w="1400"/>
        <w:gridCol w:w="1480"/>
        <w:gridCol w:w="1240"/>
        <w:gridCol w:w="1460"/>
      </w:tblGrid>
      <w:tr w:rsidR="006957A3" w:rsidRPr="00831326" w:rsidTr="006957A3">
        <w:trPr>
          <w:trHeight w:val="30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center"/>
              <w:rPr>
                <w:rFonts w:ascii="Calibri" w:eastAsia="Times New Roman" w:hAnsi="Calibri" w:cs="Times New Roman"/>
                <w:b/>
                <w:bCs/>
                <w:color w:val="000000"/>
                <w:lang w:val="en-GB"/>
              </w:rPr>
            </w:pPr>
            <w:r w:rsidRPr="00831326">
              <w:rPr>
                <w:rFonts w:ascii="Calibri" w:eastAsia="Times New Roman" w:hAnsi="Calibri" w:cs="Times New Roman"/>
                <w:b/>
                <w:bCs/>
                <w:color w:val="000000"/>
                <w:lang w:val="en-GB"/>
              </w:rPr>
              <w:t xml:space="preserve">EE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center"/>
              <w:rPr>
                <w:rFonts w:ascii="Calibri" w:eastAsia="Times New Roman" w:hAnsi="Calibri" w:cs="Times New Roman"/>
                <w:b/>
                <w:bCs/>
                <w:color w:val="000000"/>
                <w:lang w:val="en-GB"/>
              </w:rPr>
            </w:pPr>
            <w:r w:rsidRPr="00831326">
              <w:rPr>
                <w:rFonts w:ascii="Calibri" w:eastAsia="Times New Roman" w:hAnsi="Calibri" w:cs="Times New Roman"/>
                <w:b/>
                <w:bCs/>
                <w:color w:val="000000"/>
                <w:lang w:val="en-GB"/>
              </w:rPr>
              <w:t xml:space="preserve">LV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center"/>
              <w:rPr>
                <w:rFonts w:ascii="Calibri" w:eastAsia="Times New Roman" w:hAnsi="Calibri" w:cs="Times New Roman"/>
                <w:b/>
                <w:bCs/>
                <w:color w:val="000000"/>
                <w:lang w:val="en-GB"/>
              </w:rPr>
            </w:pPr>
            <w:r w:rsidRPr="00831326">
              <w:rPr>
                <w:rFonts w:ascii="Calibri" w:eastAsia="Times New Roman" w:hAnsi="Calibri" w:cs="Times New Roman"/>
                <w:b/>
                <w:bCs/>
                <w:color w:val="000000"/>
                <w:lang w:val="en-GB"/>
              </w:rPr>
              <w:t xml:space="preserve">SK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center"/>
              <w:rPr>
                <w:rFonts w:ascii="Calibri" w:eastAsia="Times New Roman" w:hAnsi="Calibri" w:cs="Times New Roman"/>
                <w:b/>
                <w:bCs/>
                <w:color w:val="000000"/>
                <w:lang w:val="en-GB"/>
              </w:rPr>
            </w:pPr>
            <w:r w:rsidRPr="00831326">
              <w:rPr>
                <w:rFonts w:ascii="Calibri" w:eastAsia="Times New Roman" w:hAnsi="Calibri" w:cs="Times New Roman"/>
                <w:b/>
                <w:bCs/>
                <w:color w:val="000000"/>
                <w:lang w:val="en-GB"/>
              </w:rPr>
              <w:t>LT</w:t>
            </w:r>
          </w:p>
        </w:tc>
      </w:tr>
      <w:tr w:rsidR="006957A3" w:rsidRPr="00831326" w:rsidTr="006957A3">
        <w:trPr>
          <w:trHeight w:val="300"/>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6957A3" w:rsidRPr="00831326" w:rsidRDefault="006957A3" w:rsidP="006957A3">
            <w:pPr>
              <w:spacing w:after="0" w:line="240" w:lineRule="auto"/>
              <w:rPr>
                <w:rFonts w:ascii="Calibri" w:eastAsia="Times New Roman" w:hAnsi="Calibri" w:cs="Times New Roman"/>
                <w:color w:val="000000"/>
                <w:lang w:val="en-GB"/>
              </w:rPr>
            </w:pPr>
          </w:p>
        </w:tc>
        <w:tc>
          <w:tcPr>
            <w:tcW w:w="1400" w:type="dxa"/>
            <w:tcBorders>
              <w:top w:val="nil"/>
              <w:left w:val="nil"/>
              <w:bottom w:val="single" w:sz="4" w:space="0" w:color="auto"/>
              <w:right w:val="single" w:sz="4" w:space="0" w:color="auto"/>
            </w:tcBorders>
            <w:shd w:val="clear" w:color="auto" w:fill="auto"/>
            <w:noWrap/>
            <w:vAlign w:val="bottom"/>
            <w:hideMark/>
          </w:tcPr>
          <w:p w:rsidR="006957A3" w:rsidRPr="00831326" w:rsidRDefault="00831326" w:rsidP="006957A3">
            <w:pPr>
              <w:spacing w:after="0" w:line="240" w:lineRule="auto"/>
              <w:jc w:val="center"/>
              <w:rPr>
                <w:rFonts w:ascii="Calibri" w:eastAsia="Times New Roman" w:hAnsi="Calibri" w:cs="Times New Roman"/>
                <w:b/>
                <w:bCs/>
                <w:color w:val="000000"/>
                <w:lang w:val="en-GB"/>
              </w:rPr>
            </w:pPr>
            <w:r>
              <w:rPr>
                <w:rFonts w:ascii="Calibri" w:eastAsia="Times New Roman" w:hAnsi="Calibri" w:cs="Times New Roman"/>
                <w:b/>
                <w:bCs/>
                <w:color w:val="000000"/>
                <w:lang w:val="en-GB"/>
              </w:rPr>
              <w:t xml:space="preserve">BRU </w:t>
            </w:r>
            <w:r w:rsidR="00A53BD7" w:rsidRPr="00831326">
              <w:rPr>
                <w:rFonts w:ascii="Calibri" w:eastAsia="Times New Roman" w:hAnsi="Calibri" w:cs="Times New Roman"/>
                <w:b/>
                <w:bCs/>
                <w:color w:val="000000"/>
                <w:lang w:val="en-GB"/>
              </w:rPr>
              <w:t>II</w:t>
            </w:r>
          </w:p>
        </w:tc>
        <w:tc>
          <w:tcPr>
            <w:tcW w:w="1480" w:type="dxa"/>
            <w:tcBorders>
              <w:top w:val="nil"/>
              <w:left w:val="nil"/>
              <w:bottom w:val="single" w:sz="4" w:space="0" w:color="auto"/>
              <w:right w:val="single" w:sz="4" w:space="0" w:color="auto"/>
            </w:tcBorders>
            <w:shd w:val="clear" w:color="auto" w:fill="auto"/>
            <w:noWrap/>
            <w:vAlign w:val="bottom"/>
            <w:hideMark/>
          </w:tcPr>
          <w:p w:rsidR="006957A3" w:rsidRPr="00831326" w:rsidRDefault="00831326" w:rsidP="006957A3">
            <w:pPr>
              <w:spacing w:after="0" w:line="240" w:lineRule="auto"/>
              <w:jc w:val="center"/>
              <w:rPr>
                <w:rFonts w:ascii="Calibri" w:eastAsia="Times New Roman" w:hAnsi="Calibri" w:cs="Times New Roman"/>
                <w:b/>
                <w:bCs/>
                <w:color w:val="000000"/>
                <w:lang w:val="en-GB"/>
              </w:rPr>
            </w:pPr>
            <w:r>
              <w:rPr>
                <w:rFonts w:ascii="Calibri" w:eastAsia="Times New Roman" w:hAnsi="Calibri" w:cs="Times New Roman"/>
                <w:b/>
                <w:bCs/>
                <w:color w:val="000000"/>
                <w:lang w:val="en-GB"/>
              </w:rPr>
              <w:t xml:space="preserve">BRU </w:t>
            </w:r>
            <w:r w:rsidR="00A53BD7" w:rsidRPr="00831326">
              <w:rPr>
                <w:rFonts w:ascii="Calibri" w:eastAsia="Times New Roman" w:hAnsi="Calibri" w:cs="Times New Roman"/>
                <w:b/>
                <w:bCs/>
                <w:color w:val="000000"/>
                <w:lang w:val="en-GB"/>
              </w:rPr>
              <w:t>II</w:t>
            </w:r>
          </w:p>
        </w:tc>
        <w:tc>
          <w:tcPr>
            <w:tcW w:w="1240" w:type="dxa"/>
            <w:tcBorders>
              <w:top w:val="nil"/>
              <w:left w:val="nil"/>
              <w:bottom w:val="single" w:sz="4" w:space="0" w:color="auto"/>
              <w:right w:val="single" w:sz="4" w:space="0" w:color="auto"/>
            </w:tcBorders>
            <w:shd w:val="clear" w:color="auto" w:fill="auto"/>
            <w:noWrap/>
            <w:vAlign w:val="bottom"/>
            <w:hideMark/>
          </w:tcPr>
          <w:p w:rsidR="006957A3" w:rsidRPr="00831326" w:rsidRDefault="00831326" w:rsidP="006957A3">
            <w:pPr>
              <w:spacing w:after="0" w:line="240" w:lineRule="auto"/>
              <w:jc w:val="center"/>
              <w:rPr>
                <w:rFonts w:ascii="Calibri" w:eastAsia="Times New Roman" w:hAnsi="Calibri" w:cs="Times New Roman"/>
                <w:b/>
                <w:bCs/>
                <w:color w:val="000000"/>
                <w:lang w:val="en-GB"/>
              </w:rPr>
            </w:pPr>
            <w:r>
              <w:rPr>
                <w:rFonts w:ascii="Calibri" w:eastAsia="Times New Roman" w:hAnsi="Calibri" w:cs="Times New Roman"/>
                <w:b/>
                <w:bCs/>
                <w:color w:val="000000"/>
                <w:lang w:val="en-GB"/>
              </w:rPr>
              <w:t xml:space="preserve">BRU </w:t>
            </w:r>
            <w:r w:rsidR="00A53BD7" w:rsidRPr="00831326">
              <w:rPr>
                <w:rFonts w:ascii="Calibri" w:eastAsia="Times New Roman" w:hAnsi="Calibri" w:cs="Times New Roman"/>
                <w:b/>
                <w:bCs/>
                <w:color w:val="000000"/>
                <w:lang w:val="en-GB"/>
              </w:rPr>
              <w:t>III</w:t>
            </w:r>
          </w:p>
        </w:tc>
        <w:tc>
          <w:tcPr>
            <w:tcW w:w="1460" w:type="dxa"/>
            <w:tcBorders>
              <w:top w:val="nil"/>
              <w:left w:val="nil"/>
              <w:bottom w:val="single" w:sz="4" w:space="0" w:color="auto"/>
              <w:right w:val="single" w:sz="4" w:space="0" w:color="auto"/>
            </w:tcBorders>
            <w:shd w:val="clear" w:color="auto" w:fill="auto"/>
            <w:noWrap/>
            <w:vAlign w:val="bottom"/>
            <w:hideMark/>
          </w:tcPr>
          <w:p w:rsidR="006957A3" w:rsidRPr="00831326" w:rsidRDefault="00831326" w:rsidP="006957A3">
            <w:pPr>
              <w:spacing w:after="0" w:line="240" w:lineRule="auto"/>
              <w:jc w:val="center"/>
              <w:rPr>
                <w:rFonts w:ascii="Calibri" w:eastAsia="Times New Roman" w:hAnsi="Calibri" w:cs="Times New Roman"/>
                <w:b/>
                <w:bCs/>
                <w:color w:val="000000"/>
                <w:lang w:val="en-GB"/>
              </w:rPr>
            </w:pPr>
            <w:r>
              <w:rPr>
                <w:rFonts w:ascii="Calibri" w:eastAsia="Times New Roman" w:hAnsi="Calibri" w:cs="Times New Roman"/>
                <w:b/>
                <w:bCs/>
                <w:color w:val="000000"/>
                <w:lang w:val="en-GB"/>
              </w:rPr>
              <w:t xml:space="preserve">BRU </w:t>
            </w:r>
            <w:r w:rsidR="00A53BD7" w:rsidRPr="00831326">
              <w:rPr>
                <w:rFonts w:ascii="Calibri" w:eastAsia="Times New Roman" w:hAnsi="Calibri" w:cs="Times New Roman"/>
                <w:b/>
                <w:bCs/>
                <w:color w:val="000000"/>
                <w:lang w:val="en-GB"/>
              </w:rPr>
              <w:t>II</w:t>
            </w:r>
          </w:p>
        </w:tc>
      </w:tr>
      <w:tr w:rsidR="006957A3" w:rsidRPr="00831326" w:rsidTr="006957A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Nursery</w:t>
            </w:r>
          </w:p>
        </w:tc>
        <w:tc>
          <w:tcPr>
            <w:tcW w:w="140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29</w:t>
            </w:r>
          </w:p>
        </w:tc>
        <w:tc>
          <w:tcPr>
            <w:tcW w:w="148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31</w:t>
            </w:r>
          </w:p>
        </w:tc>
        <w:tc>
          <w:tcPr>
            <w:tcW w:w="124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42</w:t>
            </w:r>
          </w:p>
        </w:tc>
        <w:tc>
          <w:tcPr>
            <w:tcW w:w="1460" w:type="dxa"/>
            <w:tcBorders>
              <w:top w:val="nil"/>
              <w:left w:val="nil"/>
              <w:bottom w:val="single" w:sz="4" w:space="0" w:color="auto"/>
              <w:right w:val="single" w:sz="4" w:space="0" w:color="auto"/>
            </w:tcBorders>
            <w:shd w:val="clear" w:color="000000" w:fill="C6EFCE"/>
            <w:noWrap/>
            <w:vAlign w:val="bottom"/>
            <w:hideMark/>
          </w:tcPr>
          <w:p w:rsidR="006957A3" w:rsidRPr="00831326" w:rsidRDefault="006957A3" w:rsidP="006957A3">
            <w:pPr>
              <w:spacing w:after="0" w:line="240" w:lineRule="auto"/>
              <w:jc w:val="right"/>
              <w:rPr>
                <w:rFonts w:ascii="Calibri" w:eastAsia="Times New Roman" w:hAnsi="Calibri" w:cs="Times New Roman"/>
                <w:color w:val="006100"/>
                <w:lang w:val="en-GB"/>
              </w:rPr>
            </w:pPr>
            <w:r w:rsidRPr="00831326">
              <w:rPr>
                <w:rFonts w:ascii="Calibri" w:eastAsia="Times New Roman" w:hAnsi="Calibri" w:cs="Times New Roman"/>
                <w:color w:val="006100"/>
                <w:lang w:val="en-GB"/>
              </w:rPr>
              <w:t>32</w:t>
            </w:r>
            <w:r w:rsidR="003A430D" w:rsidRPr="00831326">
              <w:rPr>
                <w:rFonts w:ascii="Calibri" w:eastAsia="Times New Roman" w:hAnsi="Calibri" w:cs="Times New Roman"/>
                <w:color w:val="006100"/>
                <w:lang w:val="en-GB"/>
              </w:rPr>
              <w:t>*</w:t>
            </w:r>
          </w:p>
        </w:tc>
      </w:tr>
      <w:tr w:rsidR="006957A3" w:rsidRPr="00831326" w:rsidTr="006957A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Primary</w:t>
            </w:r>
          </w:p>
        </w:tc>
        <w:tc>
          <w:tcPr>
            <w:tcW w:w="140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73</w:t>
            </w:r>
          </w:p>
        </w:tc>
        <w:tc>
          <w:tcPr>
            <w:tcW w:w="148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65</w:t>
            </w:r>
          </w:p>
        </w:tc>
        <w:tc>
          <w:tcPr>
            <w:tcW w:w="124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64</w:t>
            </w:r>
          </w:p>
        </w:tc>
        <w:tc>
          <w:tcPr>
            <w:tcW w:w="1460" w:type="dxa"/>
            <w:tcBorders>
              <w:top w:val="nil"/>
              <w:left w:val="nil"/>
              <w:bottom w:val="single" w:sz="4" w:space="0" w:color="auto"/>
              <w:right w:val="single" w:sz="4" w:space="0" w:color="auto"/>
            </w:tcBorders>
            <w:shd w:val="clear" w:color="000000" w:fill="C6EFCE"/>
            <w:noWrap/>
            <w:vAlign w:val="bottom"/>
            <w:hideMark/>
          </w:tcPr>
          <w:p w:rsidR="006957A3" w:rsidRPr="00831326" w:rsidRDefault="002065D7" w:rsidP="006957A3">
            <w:pPr>
              <w:spacing w:after="0" w:line="240" w:lineRule="auto"/>
              <w:jc w:val="right"/>
              <w:rPr>
                <w:rFonts w:ascii="Calibri" w:eastAsia="Times New Roman" w:hAnsi="Calibri" w:cs="Times New Roman"/>
                <w:color w:val="006100"/>
                <w:lang w:val="en-GB"/>
              </w:rPr>
            </w:pPr>
            <w:r w:rsidRPr="00831326">
              <w:rPr>
                <w:rFonts w:ascii="Calibri" w:eastAsia="Times New Roman" w:hAnsi="Calibri" w:cs="Times New Roman"/>
                <w:color w:val="006100"/>
                <w:lang w:val="en-GB"/>
              </w:rPr>
              <w:t>81</w:t>
            </w:r>
            <w:r w:rsidR="003A430D" w:rsidRPr="00831326">
              <w:rPr>
                <w:rFonts w:ascii="Calibri" w:eastAsia="Times New Roman" w:hAnsi="Calibri" w:cs="Times New Roman"/>
                <w:color w:val="006100"/>
                <w:lang w:val="en-GB"/>
              </w:rPr>
              <w:t>*</w:t>
            </w:r>
          </w:p>
        </w:tc>
      </w:tr>
      <w:tr w:rsidR="006957A3" w:rsidRPr="00831326" w:rsidTr="006957A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Secondary</w:t>
            </w:r>
          </w:p>
        </w:tc>
        <w:tc>
          <w:tcPr>
            <w:tcW w:w="140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42</w:t>
            </w:r>
          </w:p>
        </w:tc>
        <w:tc>
          <w:tcPr>
            <w:tcW w:w="148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51</w:t>
            </w:r>
          </w:p>
        </w:tc>
        <w:tc>
          <w:tcPr>
            <w:tcW w:w="124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37</w:t>
            </w:r>
          </w:p>
        </w:tc>
        <w:tc>
          <w:tcPr>
            <w:tcW w:w="146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72</w:t>
            </w:r>
          </w:p>
        </w:tc>
      </w:tr>
      <w:tr w:rsidR="006957A3" w:rsidRPr="00831326" w:rsidTr="006957A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rPr>
                <w:rFonts w:ascii="Calibri" w:eastAsia="Times New Roman" w:hAnsi="Calibri" w:cs="Times New Roman"/>
                <w:b/>
                <w:color w:val="000000"/>
                <w:lang w:val="en-GB"/>
              </w:rPr>
            </w:pPr>
            <w:r w:rsidRPr="00831326">
              <w:rPr>
                <w:rFonts w:ascii="Calibri" w:eastAsia="Times New Roman" w:hAnsi="Calibri" w:cs="Times New Roman"/>
                <w:b/>
                <w:color w:val="000000"/>
                <w:lang w:val="en-GB"/>
              </w:rPr>
              <w:t>Total</w:t>
            </w:r>
          </w:p>
        </w:tc>
        <w:tc>
          <w:tcPr>
            <w:tcW w:w="140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b/>
                <w:color w:val="000000"/>
                <w:lang w:val="en-GB"/>
              </w:rPr>
            </w:pPr>
            <w:r w:rsidRPr="00831326">
              <w:rPr>
                <w:rFonts w:ascii="Calibri" w:eastAsia="Times New Roman" w:hAnsi="Calibri" w:cs="Times New Roman"/>
                <w:b/>
                <w:color w:val="000000"/>
                <w:lang w:val="en-GB"/>
              </w:rPr>
              <w:t>144</w:t>
            </w:r>
          </w:p>
        </w:tc>
        <w:tc>
          <w:tcPr>
            <w:tcW w:w="148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b/>
                <w:color w:val="000000"/>
                <w:lang w:val="en-GB"/>
              </w:rPr>
            </w:pPr>
            <w:r w:rsidRPr="00831326">
              <w:rPr>
                <w:rFonts w:ascii="Calibri" w:eastAsia="Times New Roman" w:hAnsi="Calibri" w:cs="Times New Roman"/>
                <w:b/>
                <w:color w:val="000000"/>
                <w:lang w:val="en-GB"/>
              </w:rPr>
              <w:t>147</w:t>
            </w:r>
          </w:p>
        </w:tc>
        <w:tc>
          <w:tcPr>
            <w:tcW w:w="1240" w:type="dxa"/>
            <w:tcBorders>
              <w:top w:val="nil"/>
              <w:left w:val="nil"/>
              <w:bottom w:val="single" w:sz="4" w:space="0" w:color="auto"/>
              <w:right w:val="single" w:sz="4" w:space="0" w:color="auto"/>
            </w:tcBorders>
            <w:shd w:val="clear" w:color="auto" w:fill="auto"/>
            <w:noWrap/>
            <w:vAlign w:val="bottom"/>
            <w:hideMark/>
          </w:tcPr>
          <w:p w:rsidR="006957A3" w:rsidRPr="00831326" w:rsidRDefault="006957A3" w:rsidP="006957A3">
            <w:pPr>
              <w:spacing w:after="0" w:line="240" w:lineRule="auto"/>
              <w:jc w:val="right"/>
              <w:rPr>
                <w:rFonts w:ascii="Calibri" w:eastAsia="Times New Roman" w:hAnsi="Calibri" w:cs="Times New Roman"/>
                <w:b/>
                <w:color w:val="000000"/>
                <w:lang w:val="en-GB"/>
              </w:rPr>
            </w:pPr>
            <w:r w:rsidRPr="00831326">
              <w:rPr>
                <w:rFonts w:ascii="Calibri" w:eastAsia="Times New Roman" w:hAnsi="Calibri" w:cs="Times New Roman"/>
                <w:b/>
                <w:color w:val="000000"/>
                <w:lang w:val="en-GB"/>
              </w:rPr>
              <w:t>143</w:t>
            </w:r>
          </w:p>
        </w:tc>
        <w:tc>
          <w:tcPr>
            <w:tcW w:w="1460" w:type="dxa"/>
            <w:tcBorders>
              <w:top w:val="nil"/>
              <w:left w:val="nil"/>
              <w:bottom w:val="single" w:sz="4" w:space="0" w:color="auto"/>
              <w:right w:val="single" w:sz="4" w:space="0" w:color="auto"/>
            </w:tcBorders>
            <w:shd w:val="clear" w:color="auto" w:fill="auto"/>
            <w:noWrap/>
            <w:vAlign w:val="bottom"/>
            <w:hideMark/>
          </w:tcPr>
          <w:p w:rsidR="006957A3" w:rsidRPr="00831326" w:rsidRDefault="002065D7" w:rsidP="006957A3">
            <w:pPr>
              <w:spacing w:after="0" w:line="240" w:lineRule="auto"/>
              <w:jc w:val="right"/>
              <w:rPr>
                <w:rFonts w:ascii="Calibri" w:eastAsia="Times New Roman" w:hAnsi="Calibri" w:cs="Times New Roman"/>
                <w:b/>
                <w:color w:val="000000"/>
                <w:lang w:val="en-GB"/>
              </w:rPr>
            </w:pPr>
            <w:r w:rsidRPr="00831326">
              <w:rPr>
                <w:rFonts w:ascii="Calibri" w:eastAsia="Times New Roman" w:hAnsi="Calibri" w:cs="Times New Roman"/>
                <w:b/>
                <w:color w:val="000000"/>
                <w:lang w:val="en-GB"/>
              </w:rPr>
              <w:t>185</w:t>
            </w:r>
          </w:p>
        </w:tc>
      </w:tr>
    </w:tbl>
    <w:p w:rsidR="006957A3" w:rsidRPr="00831326" w:rsidRDefault="006B1391" w:rsidP="003A430D">
      <w:pPr>
        <w:shd w:val="clear" w:color="auto" w:fill="FFFFFF"/>
        <w:spacing w:before="120" w:after="120"/>
        <w:jc w:val="both"/>
        <w:rPr>
          <w:rFonts w:ascii="Arial" w:hAnsi="Arial" w:cs="Arial"/>
          <w:i/>
          <w:color w:val="000000"/>
          <w:sz w:val="20"/>
          <w:szCs w:val="20"/>
          <w:lang w:val="en-GB"/>
        </w:rPr>
      </w:pPr>
      <w:r>
        <w:rPr>
          <w:rFonts w:ascii="Arial" w:hAnsi="Arial" w:cs="Arial"/>
          <w:i/>
          <w:color w:val="000000"/>
          <w:sz w:val="20"/>
          <w:szCs w:val="20"/>
          <w:lang w:val="en-GB"/>
        </w:rPr>
        <w:t>*The Lithuanian language section</w:t>
      </w:r>
      <w:r w:rsidR="003672AF">
        <w:rPr>
          <w:rFonts w:ascii="Arial" w:hAnsi="Arial" w:cs="Arial"/>
          <w:i/>
          <w:color w:val="000000"/>
          <w:sz w:val="20"/>
          <w:szCs w:val="20"/>
          <w:lang w:val="en-GB"/>
        </w:rPr>
        <w:t xml:space="preserve"> is</w:t>
      </w:r>
      <w:r>
        <w:rPr>
          <w:rFonts w:ascii="Arial" w:hAnsi="Arial" w:cs="Arial"/>
          <w:i/>
          <w:color w:val="000000"/>
          <w:sz w:val="20"/>
          <w:szCs w:val="20"/>
          <w:lang w:val="en-GB"/>
        </w:rPr>
        <w:t xml:space="preserve"> open in the nursery and primary cycles </w:t>
      </w:r>
    </w:p>
    <w:p w:rsidR="00D24F9E" w:rsidRPr="00831326" w:rsidRDefault="00D24F9E" w:rsidP="00141FE5">
      <w:pPr>
        <w:spacing w:after="0" w:line="240" w:lineRule="auto"/>
        <w:jc w:val="both"/>
        <w:rPr>
          <w:rFonts w:ascii="Arial" w:hAnsi="Arial" w:cs="Arial"/>
          <w:lang w:val="en-GB"/>
        </w:rPr>
      </w:pPr>
    </w:p>
    <w:p w:rsidR="002065D7" w:rsidRPr="00831326" w:rsidRDefault="00F215DA" w:rsidP="00D24F9E">
      <w:pPr>
        <w:pStyle w:val="ListParagraph"/>
        <w:numPr>
          <w:ilvl w:val="0"/>
          <w:numId w:val="5"/>
        </w:numPr>
        <w:jc w:val="both"/>
        <w:rPr>
          <w:rFonts w:ascii="Arial" w:hAnsi="Arial" w:cs="Arial"/>
          <w:color w:val="000000"/>
          <w:lang w:val="en-GB"/>
        </w:rPr>
      </w:pPr>
      <w:r w:rsidRPr="00831326">
        <w:rPr>
          <w:rFonts w:ascii="Arial" w:hAnsi="Arial" w:cs="Arial"/>
          <w:lang w:val="en-GB"/>
        </w:rPr>
        <w:t>It can be concluded</w:t>
      </w:r>
      <w:r w:rsidRPr="00831326">
        <w:rPr>
          <w:rFonts w:ascii="Arial" w:hAnsi="Arial" w:cs="Arial"/>
          <w:color w:val="000000"/>
          <w:lang w:val="en-GB"/>
        </w:rPr>
        <w:t xml:space="preserve"> that </w:t>
      </w:r>
      <w:r w:rsidR="006957A3" w:rsidRPr="00831326">
        <w:rPr>
          <w:rFonts w:ascii="Arial" w:hAnsi="Arial" w:cs="Arial"/>
          <w:color w:val="000000"/>
          <w:lang w:val="en-GB"/>
        </w:rPr>
        <w:t xml:space="preserve">there are sufficient numbers of Estonian, Latvian and Slovak pupils in the Brussels II and Brussels III Schools to justify the creation of </w:t>
      </w:r>
      <w:r w:rsidR="006B1391">
        <w:rPr>
          <w:rFonts w:ascii="Arial" w:hAnsi="Arial" w:cs="Arial"/>
          <w:color w:val="000000"/>
          <w:lang w:val="en-GB"/>
        </w:rPr>
        <w:t xml:space="preserve">sections for all </w:t>
      </w:r>
      <w:r w:rsidR="006957A3" w:rsidRPr="00831326">
        <w:rPr>
          <w:rFonts w:ascii="Arial" w:hAnsi="Arial" w:cs="Arial"/>
          <w:color w:val="000000"/>
          <w:lang w:val="en-GB"/>
        </w:rPr>
        <w:t>those three language</w:t>
      </w:r>
      <w:r w:rsidR="004A2638" w:rsidRPr="00831326">
        <w:rPr>
          <w:rFonts w:ascii="Arial" w:hAnsi="Arial" w:cs="Arial"/>
          <w:color w:val="000000"/>
          <w:lang w:val="en-GB"/>
        </w:rPr>
        <w:t>s.</w:t>
      </w:r>
    </w:p>
    <w:p w:rsidR="0016112D" w:rsidRPr="00831326" w:rsidRDefault="0016112D" w:rsidP="0016112D">
      <w:pPr>
        <w:pStyle w:val="ListParagraph"/>
        <w:jc w:val="both"/>
        <w:rPr>
          <w:rFonts w:ascii="Arial" w:hAnsi="Arial" w:cs="Arial"/>
          <w:color w:val="000000"/>
          <w:lang w:val="en-GB"/>
        </w:rPr>
      </w:pPr>
    </w:p>
    <w:p w:rsidR="00B07A63" w:rsidRPr="00831326" w:rsidRDefault="006B1391" w:rsidP="00D24F9E">
      <w:pPr>
        <w:pStyle w:val="ListParagraph"/>
        <w:numPr>
          <w:ilvl w:val="0"/>
          <w:numId w:val="5"/>
        </w:numPr>
        <w:jc w:val="both"/>
        <w:rPr>
          <w:rFonts w:ascii="Arial" w:hAnsi="Arial" w:cs="Arial"/>
          <w:color w:val="000000"/>
          <w:lang w:val="en-GB"/>
        </w:rPr>
      </w:pPr>
      <w:r>
        <w:rPr>
          <w:rFonts w:ascii="Arial" w:hAnsi="Arial" w:cs="Arial"/>
          <w:color w:val="000000"/>
          <w:lang w:val="en-GB"/>
        </w:rPr>
        <w:t>As regards</w:t>
      </w:r>
      <w:r w:rsidR="00D24F9E" w:rsidRPr="00831326">
        <w:rPr>
          <w:rFonts w:ascii="Arial" w:hAnsi="Arial" w:cs="Arial"/>
          <w:color w:val="000000"/>
          <w:lang w:val="en-GB"/>
        </w:rPr>
        <w:t xml:space="preserve"> the </w:t>
      </w:r>
      <w:r w:rsidR="00F45EC5" w:rsidRPr="00831326">
        <w:rPr>
          <w:rFonts w:ascii="Arial" w:hAnsi="Arial" w:cs="Arial"/>
          <w:color w:val="000000"/>
          <w:lang w:val="en-GB"/>
        </w:rPr>
        <w:t xml:space="preserve">Lithuanian </w:t>
      </w:r>
      <w:r>
        <w:rPr>
          <w:rFonts w:ascii="Arial" w:hAnsi="Arial" w:cs="Arial"/>
          <w:color w:val="000000"/>
          <w:lang w:val="en-GB"/>
        </w:rPr>
        <w:t xml:space="preserve">pupil </w:t>
      </w:r>
      <w:r w:rsidR="00D24F9E" w:rsidRPr="00831326">
        <w:rPr>
          <w:rFonts w:ascii="Arial" w:hAnsi="Arial" w:cs="Arial"/>
          <w:color w:val="000000"/>
          <w:lang w:val="en-GB"/>
        </w:rPr>
        <w:t xml:space="preserve">population, </w:t>
      </w:r>
      <w:r w:rsidR="00B07A63" w:rsidRPr="00831326">
        <w:rPr>
          <w:rFonts w:ascii="Arial" w:hAnsi="Arial" w:cs="Arial"/>
          <w:color w:val="000000"/>
          <w:lang w:val="en-GB"/>
        </w:rPr>
        <w:t xml:space="preserve">there is already a Lithuanian </w:t>
      </w:r>
      <w:r w:rsidR="005B221E">
        <w:rPr>
          <w:rFonts w:ascii="Arial" w:hAnsi="Arial" w:cs="Arial"/>
          <w:color w:val="000000"/>
          <w:lang w:val="en-GB"/>
        </w:rPr>
        <w:t>section in</w:t>
      </w:r>
      <w:r w:rsidR="00B07A63" w:rsidRPr="00831326">
        <w:rPr>
          <w:rFonts w:ascii="Arial" w:hAnsi="Arial" w:cs="Arial"/>
          <w:color w:val="000000"/>
          <w:lang w:val="en-GB"/>
        </w:rPr>
        <w:t xml:space="preserve"> the Nursery and Primary cycle</w:t>
      </w:r>
      <w:r w:rsidR="00F34B10" w:rsidRPr="00831326">
        <w:rPr>
          <w:rFonts w:ascii="Arial" w:hAnsi="Arial" w:cs="Arial"/>
          <w:color w:val="000000"/>
          <w:lang w:val="en-GB"/>
        </w:rPr>
        <w:t>s</w:t>
      </w:r>
      <w:r w:rsidR="00B07A63" w:rsidRPr="00831326">
        <w:rPr>
          <w:rFonts w:ascii="Arial" w:hAnsi="Arial" w:cs="Arial"/>
          <w:color w:val="000000"/>
          <w:lang w:val="en-GB"/>
        </w:rPr>
        <w:t xml:space="preserve"> of the </w:t>
      </w:r>
      <w:r w:rsidR="00A53BD7" w:rsidRPr="00831326">
        <w:rPr>
          <w:rFonts w:ascii="Arial" w:hAnsi="Arial" w:cs="Arial"/>
          <w:color w:val="000000"/>
          <w:lang w:val="en-GB"/>
        </w:rPr>
        <w:t>Brussels II School</w:t>
      </w:r>
      <w:r>
        <w:rPr>
          <w:rFonts w:ascii="Arial" w:hAnsi="Arial" w:cs="Arial"/>
          <w:color w:val="000000"/>
          <w:lang w:val="en-GB"/>
        </w:rPr>
        <w:t xml:space="preserve">, the numbers being as follows on 23 September 2014: </w:t>
      </w:r>
      <w:r w:rsidR="00B07A63" w:rsidRPr="00831326">
        <w:rPr>
          <w:rFonts w:ascii="Arial" w:hAnsi="Arial" w:cs="Arial"/>
          <w:color w:val="000000"/>
          <w:lang w:val="en-GB"/>
        </w:rPr>
        <w:t xml:space="preserve"> </w:t>
      </w:r>
    </w:p>
    <w:tbl>
      <w:tblPr>
        <w:tblW w:w="2880" w:type="dxa"/>
        <w:tblInd w:w="93" w:type="dxa"/>
        <w:tblLook w:val="04A0" w:firstRow="1" w:lastRow="0" w:firstColumn="1" w:lastColumn="0" w:noHBand="0" w:noVBand="1"/>
      </w:tblPr>
      <w:tblGrid>
        <w:gridCol w:w="1480"/>
        <w:gridCol w:w="1400"/>
      </w:tblGrid>
      <w:tr w:rsidR="007D5DDE" w:rsidRPr="00831326" w:rsidTr="007D5DDE">
        <w:trPr>
          <w:trHeight w:val="30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lastRenderedPageBreak/>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center"/>
              <w:rPr>
                <w:rFonts w:ascii="Calibri" w:eastAsia="Times New Roman" w:hAnsi="Calibri" w:cs="Times New Roman"/>
                <w:b/>
                <w:bCs/>
                <w:color w:val="000000"/>
                <w:lang w:val="en-GB"/>
              </w:rPr>
            </w:pPr>
            <w:r w:rsidRPr="00831326">
              <w:rPr>
                <w:rFonts w:ascii="Calibri" w:eastAsia="Times New Roman" w:hAnsi="Calibri" w:cs="Times New Roman"/>
                <w:b/>
                <w:bCs/>
                <w:color w:val="000000"/>
                <w:lang w:val="en-GB"/>
              </w:rPr>
              <w:t>LT</w:t>
            </w:r>
          </w:p>
        </w:tc>
      </w:tr>
      <w:tr w:rsidR="007D5DDE" w:rsidRPr="00831326" w:rsidTr="007D5DDE">
        <w:trPr>
          <w:trHeight w:val="3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D5DDE" w:rsidRPr="00831326" w:rsidRDefault="007D5DDE" w:rsidP="007D5DDE">
            <w:pPr>
              <w:spacing w:after="0" w:line="240" w:lineRule="auto"/>
              <w:rPr>
                <w:rFonts w:ascii="Calibri" w:eastAsia="Times New Roman" w:hAnsi="Calibri" w:cs="Times New Roman"/>
                <w:color w:val="000000"/>
                <w:lang w:val="en-GB"/>
              </w:rPr>
            </w:pP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831326" w:rsidP="007D5DDE">
            <w:pPr>
              <w:spacing w:after="0" w:line="240" w:lineRule="auto"/>
              <w:jc w:val="center"/>
              <w:rPr>
                <w:rFonts w:ascii="Calibri" w:eastAsia="Times New Roman" w:hAnsi="Calibri" w:cs="Times New Roman"/>
                <w:b/>
                <w:bCs/>
                <w:color w:val="000000"/>
                <w:lang w:val="en-GB"/>
              </w:rPr>
            </w:pPr>
            <w:r>
              <w:rPr>
                <w:rFonts w:ascii="Calibri" w:eastAsia="Times New Roman" w:hAnsi="Calibri" w:cs="Times New Roman"/>
                <w:b/>
                <w:bCs/>
                <w:color w:val="000000"/>
                <w:lang w:val="en-GB"/>
              </w:rPr>
              <w:t xml:space="preserve">BRU </w:t>
            </w:r>
            <w:r w:rsidR="00A53BD7" w:rsidRPr="00831326">
              <w:rPr>
                <w:rFonts w:ascii="Calibri" w:eastAsia="Times New Roman" w:hAnsi="Calibri" w:cs="Times New Roman"/>
                <w:b/>
                <w:bCs/>
                <w:color w:val="000000"/>
                <w:lang w:val="en-GB"/>
              </w:rPr>
              <w:t>II</w:t>
            </w:r>
          </w:p>
        </w:tc>
      </w:tr>
      <w:tr w:rsidR="007D5DDE" w:rsidRPr="00831326" w:rsidTr="007D5DDE">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Nursery 1</w:t>
            </w: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16</w:t>
            </w:r>
          </w:p>
        </w:tc>
      </w:tr>
      <w:tr w:rsidR="007D5DDE" w:rsidRPr="00831326" w:rsidTr="007D5DDE">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Nursery 2</w:t>
            </w: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16</w:t>
            </w:r>
          </w:p>
        </w:tc>
      </w:tr>
      <w:tr w:rsidR="007D5DDE" w:rsidRPr="00831326" w:rsidTr="007D5DDE">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Primary 1</w:t>
            </w: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24</w:t>
            </w:r>
          </w:p>
        </w:tc>
      </w:tr>
      <w:tr w:rsidR="007D5DDE" w:rsidRPr="00831326" w:rsidTr="007D5DDE">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Primary 2</w:t>
            </w: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17</w:t>
            </w:r>
          </w:p>
        </w:tc>
      </w:tr>
      <w:tr w:rsidR="007D5DDE" w:rsidRPr="00831326" w:rsidTr="007D5DDE">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Primary 3</w:t>
            </w: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15</w:t>
            </w:r>
          </w:p>
        </w:tc>
      </w:tr>
      <w:tr w:rsidR="007D5DDE" w:rsidRPr="00831326" w:rsidTr="007D5DDE">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Primary 4</w:t>
            </w: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13</w:t>
            </w:r>
          </w:p>
        </w:tc>
      </w:tr>
      <w:tr w:rsidR="007D5DDE" w:rsidRPr="00831326" w:rsidTr="007D5DDE">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rPr>
                <w:rFonts w:ascii="Calibri" w:eastAsia="Times New Roman" w:hAnsi="Calibri" w:cs="Times New Roman"/>
                <w:color w:val="000000"/>
                <w:lang w:val="en-GB"/>
              </w:rPr>
            </w:pPr>
            <w:r w:rsidRPr="00831326">
              <w:rPr>
                <w:rFonts w:ascii="Calibri" w:eastAsia="Times New Roman" w:hAnsi="Calibri" w:cs="Times New Roman"/>
                <w:color w:val="000000"/>
                <w:lang w:val="en-GB"/>
              </w:rPr>
              <w:t>Primary 5</w:t>
            </w:r>
          </w:p>
        </w:tc>
        <w:tc>
          <w:tcPr>
            <w:tcW w:w="1400" w:type="dxa"/>
            <w:tcBorders>
              <w:top w:val="nil"/>
              <w:left w:val="nil"/>
              <w:bottom w:val="single" w:sz="4" w:space="0" w:color="auto"/>
              <w:right w:val="single" w:sz="4" w:space="0" w:color="auto"/>
            </w:tcBorders>
            <w:shd w:val="clear" w:color="auto" w:fill="auto"/>
            <w:noWrap/>
            <w:vAlign w:val="bottom"/>
            <w:hideMark/>
          </w:tcPr>
          <w:p w:rsidR="007D5DDE" w:rsidRPr="00831326" w:rsidRDefault="007D5DDE" w:rsidP="007D5DDE">
            <w:pPr>
              <w:spacing w:after="0" w:line="240" w:lineRule="auto"/>
              <w:jc w:val="right"/>
              <w:rPr>
                <w:rFonts w:ascii="Calibri" w:eastAsia="Times New Roman" w:hAnsi="Calibri" w:cs="Times New Roman"/>
                <w:color w:val="000000"/>
                <w:lang w:val="en-GB"/>
              </w:rPr>
            </w:pPr>
            <w:r w:rsidRPr="00831326">
              <w:rPr>
                <w:rFonts w:ascii="Calibri" w:eastAsia="Times New Roman" w:hAnsi="Calibri" w:cs="Times New Roman"/>
                <w:color w:val="000000"/>
                <w:lang w:val="en-GB"/>
              </w:rPr>
              <w:t>12</w:t>
            </w:r>
          </w:p>
        </w:tc>
      </w:tr>
    </w:tbl>
    <w:p w:rsidR="007A45BC" w:rsidRPr="00831326" w:rsidRDefault="007A45BC" w:rsidP="006957A3">
      <w:pPr>
        <w:jc w:val="both"/>
        <w:rPr>
          <w:rFonts w:ascii="Arial" w:hAnsi="Arial" w:cs="Arial"/>
          <w:color w:val="000000"/>
          <w:sz w:val="2"/>
          <w:szCs w:val="2"/>
          <w:highlight w:val="yellow"/>
          <w:lang w:val="en-GB"/>
        </w:rPr>
      </w:pPr>
    </w:p>
    <w:p w:rsidR="0016112D" w:rsidRPr="00831326" w:rsidRDefault="0007153E" w:rsidP="006957A3">
      <w:pPr>
        <w:jc w:val="both"/>
        <w:rPr>
          <w:rFonts w:ascii="Arial" w:hAnsi="Arial" w:cs="Arial"/>
          <w:color w:val="000000"/>
          <w:lang w:val="en-GB"/>
        </w:rPr>
      </w:pPr>
      <w:r>
        <w:rPr>
          <w:rFonts w:ascii="Arial" w:hAnsi="Arial" w:cs="Arial"/>
          <w:color w:val="000000"/>
          <w:lang w:val="en-GB"/>
        </w:rPr>
        <w:t xml:space="preserve">The Board of Governors’ April 2014 decision on the criteria </w:t>
      </w:r>
      <w:r w:rsidR="006D10B7">
        <w:rPr>
          <w:rFonts w:ascii="Arial" w:hAnsi="Arial" w:cs="Arial"/>
          <w:color w:val="000000"/>
          <w:lang w:val="en-GB"/>
        </w:rPr>
        <w:t>for the continuity of language sections between the primary cycle and the secondary cycle provides that when, over a period of two to three consecutive years, the number of pupils from N1 to P5 is greater than 50</w:t>
      </w:r>
      <w:r w:rsidR="003672AF">
        <w:rPr>
          <w:rFonts w:ascii="Arial" w:hAnsi="Arial" w:cs="Arial"/>
          <w:color w:val="000000"/>
          <w:lang w:val="en-GB"/>
        </w:rPr>
        <w:t xml:space="preserve">, </w:t>
      </w:r>
      <w:r w:rsidR="003672AF" w:rsidRPr="00831326">
        <w:rPr>
          <w:rFonts w:ascii="Arial" w:hAnsi="Arial" w:cs="Arial"/>
          <w:color w:val="000000"/>
          <w:lang w:val="en-GB"/>
        </w:rPr>
        <w:t>the</w:t>
      </w:r>
      <w:r w:rsidR="006D10B7">
        <w:rPr>
          <w:rFonts w:ascii="Arial" w:hAnsi="Arial" w:cs="Arial"/>
          <w:color w:val="000000"/>
          <w:lang w:val="en-GB"/>
        </w:rPr>
        <w:t xml:space="preserve"> Board of Governors should, on a proposal from the School’s Administrative Board, decide on the continuing existence of the language section in question beyond primary year 5. Those criteria are fulfilled in the case of the Lithuanian section </w:t>
      </w:r>
      <w:r w:rsidR="00E055C3">
        <w:rPr>
          <w:rFonts w:ascii="Arial" w:hAnsi="Arial" w:cs="Arial"/>
          <w:color w:val="000000"/>
          <w:lang w:val="en-GB"/>
        </w:rPr>
        <w:t xml:space="preserve">already in </w:t>
      </w:r>
      <w:r w:rsidR="003672AF">
        <w:rPr>
          <w:rFonts w:ascii="Arial" w:hAnsi="Arial" w:cs="Arial"/>
          <w:color w:val="000000"/>
          <w:lang w:val="en-GB"/>
        </w:rPr>
        <w:t xml:space="preserve">existence </w:t>
      </w:r>
      <w:r w:rsidR="003672AF" w:rsidRPr="00831326">
        <w:rPr>
          <w:rFonts w:ascii="Arial" w:hAnsi="Arial" w:cs="Arial"/>
          <w:color w:val="000000"/>
          <w:lang w:val="en-GB"/>
        </w:rPr>
        <w:t>(</w:t>
      </w:r>
      <w:r w:rsidR="00E055C3">
        <w:rPr>
          <w:rFonts w:ascii="Arial" w:hAnsi="Arial" w:cs="Arial"/>
          <w:color w:val="000000"/>
          <w:lang w:val="en-GB"/>
        </w:rPr>
        <w:t>see ANNEX 4 – Table</w:t>
      </w:r>
      <w:r w:rsidR="00603DBE" w:rsidRPr="00831326">
        <w:rPr>
          <w:rFonts w:ascii="Arial" w:hAnsi="Arial" w:cs="Arial"/>
          <w:color w:val="000000"/>
          <w:lang w:val="en-GB"/>
        </w:rPr>
        <w:t xml:space="preserve"> 1).</w:t>
      </w:r>
    </w:p>
    <w:p w:rsidR="006957A3" w:rsidRPr="00831326" w:rsidRDefault="00E055C3" w:rsidP="006957A3">
      <w:pPr>
        <w:jc w:val="both"/>
        <w:rPr>
          <w:rFonts w:ascii="Arial" w:hAnsi="Arial" w:cs="Arial"/>
          <w:lang w:val="en-GB"/>
        </w:rPr>
      </w:pPr>
      <w:r>
        <w:rPr>
          <w:rFonts w:ascii="Arial" w:hAnsi="Arial" w:cs="Arial"/>
          <w:lang w:val="en-GB"/>
        </w:rPr>
        <w:t>In addition,</w:t>
      </w:r>
      <w:r w:rsidR="00603DBE" w:rsidRPr="00831326">
        <w:rPr>
          <w:rFonts w:ascii="Arial" w:hAnsi="Arial" w:cs="Arial"/>
          <w:lang w:val="en-GB"/>
        </w:rPr>
        <w:t xml:space="preserve"> a</w:t>
      </w:r>
      <w:r w:rsidR="007758A1" w:rsidRPr="00831326">
        <w:rPr>
          <w:rFonts w:ascii="Arial" w:hAnsi="Arial" w:cs="Arial"/>
          <w:lang w:val="en-GB"/>
        </w:rPr>
        <w:t xml:space="preserve">ccording to the projection of the development of </w:t>
      </w:r>
      <w:r>
        <w:rPr>
          <w:rFonts w:ascii="Arial" w:hAnsi="Arial" w:cs="Arial"/>
          <w:lang w:val="en-GB"/>
        </w:rPr>
        <w:t xml:space="preserve">the </w:t>
      </w:r>
      <w:r w:rsidR="003672AF" w:rsidRPr="00831326">
        <w:rPr>
          <w:rFonts w:ascii="Arial" w:hAnsi="Arial" w:cs="Arial"/>
          <w:lang w:val="en-GB"/>
        </w:rPr>
        <w:t xml:space="preserve">Lithuanian </w:t>
      </w:r>
      <w:r w:rsidR="003672AF">
        <w:rPr>
          <w:rFonts w:ascii="Arial" w:hAnsi="Arial" w:cs="Arial"/>
          <w:lang w:val="en-GB"/>
        </w:rPr>
        <w:t>pupil</w:t>
      </w:r>
      <w:r>
        <w:rPr>
          <w:rFonts w:ascii="Arial" w:hAnsi="Arial" w:cs="Arial"/>
          <w:lang w:val="en-GB"/>
        </w:rPr>
        <w:t xml:space="preserve"> </w:t>
      </w:r>
      <w:r w:rsidR="007758A1" w:rsidRPr="00831326">
        <w:rPr>
          <w:rFonts w:ascii="Arial" w:hAnsi="Arial" w:cs="Arial"/>
          <w:lang w:val="en-GB"/>
        </w:rPr>
        <w:t>population, t</w:t>
      </w:r>
      <w:r w:rsidR="006957A3" w:rsidRPr="00831326">
        <w:rPr>
          <w:rFonts w:ascii="Arial" w:hAnsi="Arial" w:cs="Arial"/>
          <w:lang w:val="en-GB"/>
        </w:rPr>
        <w:t xml:space="preserve">here </w:t>
      </w:r>
      <w:proofErr w:type="gramStart"/>
      <w:r w:rsidR="005B221E">
        <w:rPr>
          <w:rFonts w:ascii="Arial" w:hAnsi="Arial" w:cs="Arial"/>
          <w:lang w:val="en-GB"/>
        </w:rPr>
        <w:t>is</w:t>
      </w:r>
      <w:proofErr w:type="gramEnd"/>
      <w:r w:rsidR="006957A3" w:rsidRPr="00831326">
        <w:rPr>
          <w:rFonts w:ascii="Arial" w:hAnsi="Arial" w:cs="Arial"/>
          <w:lang w:val="en-GB"/>
        </w:rPr>
        <w:t xml:space="preserve"> </w:t>
      </w:r>
      <w:r>
        <w:rPr>
          <w:rFonts w:ascii="Arial" w:hAnsi="Arial" w:cs="Arial"/>
          <w:lang w:val="en-GB"/>
        </w:rPr>
        <w:t xml:space="preserve">a </w:t>
      </w:r>
      <w:r w:rsidR="006957A3" w:rsidRPr="00831326">
        <w:rPr>
          <w:rFonts w:ascii="Arial" w:hAnsi="Arial" w:cs="Arial"/>
          <w:lang w:val="en-GB"/>
        </w:rPr>
        <w:t>sufficient</w:t>
      </w:r>
      <w:r>
        <w:rPr>
          <w:rFonts w:ascii="Arial" w:hAnsi="Arial" w:cs="Arial"/>
          <w:lang w:val="en-GB"/>
        </w:rPr>
        <w:t>ly large</w:t>
      </w:r>
      <w:r w:rsidR="006957A3" w:rsidRPr="00831326">
        <w:rPr>
          <w:rFonts w:ascii="Arial" w:hAnsi="Arial" w:cs="Arial"/>
          <w:lang w:val="en-GB"/>
        </w:rPr>
        <w:t xml:space="preserve"> number of pupils to justify the creation of the</w:t>
      </w:r>
      <w:r w:rsidR="007758A1" w:rsidRPr="00831326">
        <w:rPr>
          <w:rFonts w:ascii="Arial" w:hAnsi="Arial" w:cs="Arial"/>
          <w:lang w:val="en-GB"/>
        </w:rPr>
        <w:t xml:space="preserve"> Lithuanian</w:t>
      </w:r>
      <w:r>
        <w:rPr>
          <w:rFonts w:ascii="Arial" w:hAnsi="Arial" w:cs="Arial"/>
          <w:lang w:val="en-GB"/>
        </w:rPr>
        <w:t xml:space="preserve"> language section in</w:t>
      </w:r>
      <w:r w:rsidR="006957A3" w:rsidRPr="00831326">
        <w:rPr>
          <w:rFonts w:ascii="Arial" w:hAnsi="Arial" w:cs="Arial"/>
          <w:lang w:val="en-GB"/>
        </w:rPr>
        <w:t xml:space="preserve"> the Secondary cycle</w:t>
      </w:r>
      <w:r w:rsidR="004A2638" w:rsidRPr="00831326">
        <w:rPr>
          <w:rFonts w:ascii="Arial" w:hAnsi="Arial" w:cs="Arial"/>
          <w:lang w:val="en-GB"/>
        </w:rPr>
        <w:t xml:space="preserve"> (see ANNEX 4</w:t>
      </w:r>
      <w:r>
        <w:rPr>
          <w:rFonts w:ascii="Arial" w:hAnsi="Arial" w:cs="Arial"/>
          <w:lang w:val="en-GB"/>
        </w:rPr>
        <w:t xml:space="preserve"> – Table </w:t>
      </w:r>
      <w:r w:rsidR="00603DBE" w:rsidRPr="00831326">
        <w:rPr>
          <w:rFonts w:ascii="Arial" w:hAnsi="Arial" w:cs="Arial"/>
          <w:lang w:val="en-GB"/>
        </w:rPr>
        <w:t>2</w:t>
      </w:r>
      <w:r w:rsidR="004A2638" w:rsidRPr="00831326">
        <w:rPr>
          <w:rFonts w:ascii="Arial" w:hAnsi="Arial" w:cs="Arial"/>
          <w:lang w:val="en-GB"/>
        </w:rPr>
        <w:t>)</w:t>
      </w:r>
      <w:r w:rsidR="006957A3" w:rsidRPr="00831326">
        <w:rPr>
          <w:rFonts w:ascii="Arial" w:hAnsi="Arial" w:cs="Arial"/>
          <w:lang w:val="en-GB"/>
        </w:rPr>
        <w:t>.</w:t>
      </w:r>
    </w:p>
    <w:p w:rsidR="005010C0" w:rsidRPr="00831326" w:rsidRDefault="005010C0" w:rsidP="006957A3">
      <w:pPr>
        <w:jc w:val="both"/>
        <w:rPr>
          <w:rFonts w:ascii="Arial" w:hAnsi="Arial" w:cs="Arial"/>
          <w:lang w:val="en-GB"/>
        </w:rPr>
      </w:pPr>
    </w:p>
    <w:p w:rsidR="00F45EC5" w:rsidRPr="00831326" w:rsidRDefault="00E055C3" w:rsidP="00300E9C">
      <w:pPr>
        <w:pStyle w:val="ListParagraph"/>
        <w:numPr>
          <w:ilvl w:val="0"/>
          <w:numId w:val="10"/>
        </w:numPr>
        <w:jc w:val="both"/>
        <w:rPr>
          <w:rFonts w:ascii="Arial" w:hAnsi="Arial" w:cs="Arial"/>
          <w:b/>
          <w:u w:val="single"/>
          <w:lang w:val="en-GB"/>
        </w:rPr>
      </w:pPr>
      <w:r>
        <w:rPr>
          <w:rFonts w:ascii="Arial" w:hAnsi="Arial" w:cs="Arial"/>
          <w:b/>
          <w:u w:val="single"/>
          <w:lang w:val="en-GB"/>
        </w:rPr>
        <w:t>General comment</w:t>
      </w:r>
    </w:p>
    <w:p w:rsidR="007758A1" w:rsidRPr="00831326" w:rsidRDefault="0055425A" w:rsidP="00F45EC5">
      <w:pPr>
        <w:jc w:val="both"/>
        <w:rPr>
          <w:rFonts w:ascii="Arial" w:hAnsi="Arial" w:cs="Arial"/>
          <w:color w:val="000000"/>
          <w:lang w:val="en-GB"/>
        </w:rPr>
      </w:pPr>
      <w:r w:rsidRPr="00831326">
        <w:rPr>
          <w:rFonts w:ascii="Arial" w:hAnsi="Arial" w:cs="Arial"/>
          <w:color w:val="000000"/>
          <w:lang w:val="en-GB"/>
        </w:rPr>
        <w:t xml:space="preserve">The </w:t>
      </w:r>
      <w:r w:rsidR="00E055C3">
        <w:rPr>
          <w:rFonts w:ascii="Arial" w:hAnsi="Arial" w:cs="Arial"/>
          <w:color w:val="000000"/>
          <w:lang w:val="en-GB"/>
        </w:rPr>
        <w:t>increase in</w:t>
      </w:r>
      <w:r w:rsidR="00B37326" w:rsidRPr="00831326">
        <w:rPr>
          <w:rFonts w:ascii="Arial" w:hAnsi="Arial" w:cs="Arial"/>
          <w:color w:val="000000"/>
          <w:lang w:val="en-GB"/>
        </w:rPr>
        <w:t xml:space="preserve"> the SWALS population has become </w:t>
      </w:r>
      <w:r w:rsidR="00E055C3">
        <w:rPr>
          <w:rFonts w:ascii="Arial" w:hAnsi="Arial" w:cs="Arial"/>
          <w:color w:val="000000"/>
          <w:lang w:val="en-GB"/>
        </w:rPr>
        <w:t xml:space="preserve">an issue of crucial importance. There are more than 50% </w:t>
      </w:r>
      <w:r w:rsidR="00B37326" w:rsidRPr="00831326">
        <w:rPr>
          <w:rFonts w:ascii="Arial" w:hAnsi="Arial" w:cs="Arial"/>
          <w:color w:val="000000"/>
          <w:lang w:val="en-GB"/>
        </w:rPr>
        <w:t>SWALS in most of the Anglo</w:t>
      </w:r>
      <w:r w:rsidR="00E055C3">
        <w:rPr>
          <w:rFonts w:ascii="Arial" w:hAnsi="Arial" w:cs="Arial"/>
          <w:color w:val="000000"/>
          <w:lang w:val="en-GB"/>
        </w:rPr>
        <w:t>phone and Francophone classes at</w:t>
      </w:r>
      <w:r w:rsidR="00B37326" w:rsidRPr="00831326">
        <w:rPr>
          <w:rFonts w:ascii="Arial" w:hAnsi="Arial" w:cs="Arial"/>
          <w:color w:val="000000"/>
          <w:lang w:val="en-GB"/>
        </w:rPr>
        <w:t xml:space="preserve"> </w:t>
      </w:r>
      <w:r w:rsidR="00A53BD7" w:rsidRPr="00831326">
        <w:rPr>
          <w:rFonts w:ascii="Arial" w:hAnsi="Arial" w:cs="Arial"/>
          <w:color w:val="000000"/>
          <w:lang w:val="en-GB"/>
        </w:rPr>
        <w:t>the Brussels II School</w:t>
      </w:r>
      <w:r w:rsidR="00B37326" w:rsidRPr="00831326">
        <w:rPr>
          <w:rFonts w:ascii="Arial" w:hAnsi="Arial" w:cs="Arial"/>
          <w:color w:val="000000"/>
          <w:lang w:val="en-GB"/>
        </w:rPr>
        <w:t>. In the Anglophon</w:t>
      </w:r>
      <w:r w:rsidR="00E055C3">
        <w:rPr>
          <w:rFonts w:ascii="Arial" w:hAnsi="Arial" w:cs="Arial"/>
          <w:color w:val="000000"/>
          <w:lang w:val="en-GB"/>
        </w:rPr>
        <w:t xml:space="preserve">e nursery class there are 81% </w:t>
      </w:r>
      <w:r w:rsidR="00B37326" w:rsidRPr="00831326">
        <w:rPr>
          <w:rFonts w:ascii="Arial" w:hAnsi="Arial" w:cs="Arial"/>
          <w:color w:val="000000"/>
          <w:lang w:val="en-GB"/>
        </w:rPr>
        <w:t>SWALS</w:t>
      </w:r>
      <w:r w:rsidR="007758A1" w:rsidRPr="00831326">
        <w:rPr>
          <w:rFonts w:ascii="Arial" w:hAnsi="Arial" w:cs="Arial"/>
          <w:color w:val="000000"/>
          <w:lang w:val="en-GB"/>
        </w:rPr>
        <w:t xml:space="preserve"> (see ANNEX </w:t>
      </w:r>
      <w:r w:rsidR="004A2638" w:rsidRPr="00831326">
        <w:rPr>
          <w:rFonts w:ascii="Arial" w:hAnsi="Arial" w:cs="Arial"/>
          <w:color w:val="000000"/>
          <w:lang w:val="en-GB"/>
        </w:rPr>
        <w:t>2).</w:t>
      </w:r>
      <w:r w:rsidR="00E055C3">
        <w:rPr>
          <w:rFonts w:ascii="Arial" w:hAnsi="Arial" w:cs="Arial"/>
          <w:color w:val="000000"/>
          <w:lang w:val="en-GB"/>
        </w:rPr>
        <w:t xml:space="preserve"> A solution to this situation needs to be found, as requested by the parents of </w:t>
      </w:r>
      <w:r w:rsidR="005B221E">
        <w:rPr>
          <w:rFonts w:ascii="Arial" w:hAnsi="Arial" w:cs="Arial"/>
          <w:color w:val="000000"/>
          <w:lang w:val="en-GB"/>
        </w:rPr>
        <w:t>the native speaker pupils in those</w:t>
      </w:r>
      <w:r w:rsidR="00E055C3">
        <w:rPr>
          <w:rFonts w:ascii="Arial" w:hAnsi="Arial" w:cs="Arial"/>
          <w:color w:val="000000"/>
          <w:lang w:val="en-GB"/>
        </w:rPr>
        <w:t xml:space="preserve"> vehicular language sections. </w:t>
      </w:r>
    </w:p>
    <w:p w:rsidR="002F7BC3" w:rsidRPr="00831326" w:rsidRDefault="00B37326" w:rsidP="002C2E89">
      <w:pPr>
        <w:jc w:val="both"/>
        <w:rPr>
          <w:rFonts w:ascii="Arial" w:hAnsi="Arial" w:cs="Arial"/>
          <w:color w:val="000000"/>
          <w:lang w:val="en-GB"/>
        </w:rPr>
      </w:pPr>
      <w:r w:rsidRPr="00831326">
        <w:rPr>
          <w:rFonts w:ascii="Arial" w:hAnsi="Arial" w:cs="Arial"/>
          <w:color w:val="000000"/>
          <w:lang w:val="en-GB"/>
        </w:rPr>
        <w:t xml:space="preserve">The creation of </w:t>
      </w:r>
      <w:r w:rsidR="00E055C3">
        <w:rPr>
          <w:rFonts w:ascii="Arial" w:hAnsi="Arial" w:cs="Arial"/>
          <w:color w:val="000000"/>
          <w:lang w:val="en-GB"/>
        </w:rPr>
        <w:t xml:space="preserve">a </w:t>
      </w:r>
      <w:r w:rsidRPr="00831326">
        <w:rPr>
          <w:rFonts w:ascii="Arial" w:hAnsi="Arial" w:cs="Arial"/>
          <w:color w:val="000000"/>
          <w:lang w:val="en-GB"/>
        </w:rPr>
        <w:t xml:space="preserve">Lithuanian section in the secondary cycle of the </w:t>
      </w:r>
      <w:r w:rsidR="00A53BD7" w:rsidRPr="00831326">
        <w:rPr>
          <w:rFonts w:ascii="Arial" w:hAnsi="Arial" w:cs="Arial"/>
          <w:color w:val="000000"/>
          <w:lang w:val="en-GB"/>
        </w:rPr>
        <w:t>Brussels II School</w:t>
      </w:r>
      <w:r w:rsidR="00E055C3">
        <w:rPr>
          <w:rFonts w:ascii="Arial" w:hAnsi="Arial" w:cs="Arial"/>
          <w:color w:val="000000"/>
          <w:lang w:val="en-GB"/>
        </w:rPr>
        <w:t xml:space="preserve"> would reduce</w:t>
      </w:r>
      <w:r w:rsidRPr="00831326">
        <w:rPr>
          <w:rFonts w:ascii="Arial" w:hAnsi="Arial" w:cs="Arial"/>
          <w:color w:val="000000"/>
          <w:lang w:val="en-GB"/>
        </w:rPr>
        <w:t xml:space="preserve"> the</w:t>
      </w:r>
      <w:r w:rsidR="009A1BAF" w:rsidRPr="00831326">
        <w:rPr>
          <w:rFonts w:ascii="Arial" w:hAnsi="Arial" w:cs="Arial"/>
          <w:color w:val="000000"/>
          <w:lang w:val="en-GB"/>
        </w:rPr>
        <w:t xml:space="preserve"> percentage of</w:t>
      </w:r>
      <w:r w:rsidRPr="00831326">
        <w:rPr>
          <w:rFonts w:ascii="Arial" w:hAnsi="Arial" w:cs="Arial"/>
          <w:color w:val="000000"/>
          <w:lang w:val="en-GB"/>
        </w:rPr>
        <w:t xml:space="preserve"> SWALS</w:t>
      </w:r>
      <w:r w:rsidR="009A1BAF" w:rsidRPr="00831326">
        <w:rPr>
          <w:rFonts w:ascii="Arial" w:hAnsi="Arial" w:cs="Arial"/>
          <w:color w:val="000000"/>
          <w:lang w:val="en-GB"/>
        </w:rPr>
        <w:t xml:space="preserve"> in the Anglophone and Francophone sections in the long run.</w:t>
      </w:r>
    </w:p>
    <w:tbl>
      <w:tblPr>
        <w:tblW w:w="7245" w:type="dxa"/>
        <w:tblInd w:w="93" w:type="dxa"/>
        <w:tblLook w:val="04A0" w:firstRow="1" w:lastRow="0" w:firstColumn="1" w:lastColumn="0" w:noHBand="0" w:noVBand="1"/>
      </w:tblPr>
      <w:tblGrid>
        <w:gridCol w:w="337"/>
        <w:gridCol w:w="1379"/>
        <w:gridCol w:w="1418"/>
        <w:gridCol w:w="1417"/>
        <w:gridCol w:w="1276"/>
        <w:gridCol w:w="1418"/>
      </w:tblGrid>
      <w:tr w:rsidR="00B37326" w:rsidRPr="00831326" w:rsidTr="009A1BAF">
        <w:trPr>
          <w:trHeight w:val="300"/>
        </w:trPr>
        <w:tc>
          <w:tcPr>
            <w:tcW w:w="7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326" w:rsidRPr="00831326" w:rsidRDefault="00B37326" w:rsidP="00B37326">
            <w:pPr>
              <w:spacing w:after="0" w:line="240" w:lineRule="auto"/>
              <w:jc w:val="center"/>
              <w:rPr>
                <w:rFonts w:ascii="Calibri" w:eastAsia="Times New Roman" w:hAnsi="Calibri" w:cs="Times New Roman"/>
                <w:b/>
                <w:bCs/>
                <w:color w:val="000000"/>
                <w:lang w:val="en-GB"/>
              </w:rPr>
            </w:pPr>
            <w:r w:rsidRPr="00831326">
              <w:rPr>
                <w:rFonts w:ascii="Calibri" w:eastAsia="Times New Roman" w:hAnsi="Calibri" w:cs="Times New Roman"/>
                <w:b/>
                <w:bCs/>
                <w:color w:val="000000"/>
                <w:lang w:val="en-GB"/>
              </w:rPr>
              <w:t>Percentage of SWALS in the Anglophone section</w:t>
            </w:r>
            <w:r w:rsidR="009A1BAF" w:rsidRPr="00831326">
              <w:rPr>
                <w:rFonts w:ascii="Calibri" w:eastAsia="Times New Roman" w:hAnsi="Calibri" w:cs="Times New Roman"/>
                <w:b/>
                <w:bCs/>
                <w:color w:val="000000"/>
                <w:lang w:val="en-GB"/>
              </w:rPr>
              <w:t xml:space="preserve"> in the secondary cycle</w:t>
            </w:r>
          </w:p>
        </w:tc>
      </w:tr>
      <w:tr w:rsidR="00B37326" w:rsidRPr="00831326" w:rsidTr="009A1BAF">
        <w:trPr>
          <w:trHeight w:val="30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326" w:rsidRPr="00831326" w:rsidRDefault="00831326" w:rsidP="00B37326">
            <w:pPr>
              <w:spacing w:after="0" w:line="240" w:lineRule="auto"/>
              <w:rPr>
                <w:rFonts w:ascii="Calibri" w:eastAsia="Times New Roman" w:hAnsi="Calibri" w:cs="Times New Roman"/>
                <w:b/>
                <w:bCs/>
                <w:color w:val="000000"/>
                <w:lang w:val="en-GB"/>
              </w:rPr>
            </w:pPr>
            <w:r>
              <w:rPr>
                <w:rFonts w:ascii="Calibri" w:eastAsia="Times New Roman" w:hAnsi="Calibri" w:cs="Times New Roman"/>
                <w:b/>
                <w:bCs/>
                <w:color w:val="000000"/>
                <w:lang w:val="en-GB"/>
              </w:rPr>
              <w:t xml:space="preserve">BRU </w:t>
            </w:r>
            <w:r w:rsidR="00A53BD7" w:rsidRPr="00831326">
              <w:rPr>
                <w:rFonts w:ascii="Calibri" w:eastAsia="Times New Roman" w:hAnsi="Calibri" w:cs="Times New Roman"/>
                <w:b/>
                <w:bCs/>
                <w:color w:val="000000"/>
                <w:lang w:val="en-GB"/>
              </w:rPr>
              <w:t>II</w:t>
            </w:r>
          </w:p>
        </w:tc>
        <w:tc>
          <w:tcPr>
            <w:tcW w:w="1418"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2011-2012</w:t>
            </w:r>
          </w:p>
        </w:tc>
        <w:tc>
          <w:tcPr>
            <w:tcW w:w="1417"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2012-2013</w:t>
            </w:r>
          </w:p>
        </w:tc>
        <w:tc>
          <w:tcPr>
            <w:tcW w:w="1276"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2013-2014</w:t>
            </w:r>
          </w:p>
        </w:tc>
        <w:tc>
          <w:tcPr>
            <w:tcW w:w="1418"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2014-2015</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S</w:t>
            </w:r>
          </w:p>
        </w:tc>
        <w:tc>
          <w:tcPr>
            <w:tcW w:w="1379"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33%</w:t>
            </w:r>
          </w:p>
        </w:tc>
        <w:tc>
          <w:tcPr>
            <w:tcW w:w="1417"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57%</w:t>
            </w:r>
          </w:p>
        </w:tc>
        <w:tc>
          <w:tcPr>
            <w:tcW w:w="1276"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59%</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57%</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1379"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50%</w:t>
            </w:r>
          </w:p>
        </w:tc>
        <w:tc>
          <w:tcPr>
            <w:tcW w:w="1417"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35%</w:t>
            </w:r>
          </w:p>
        </w:tc>
        <w:tc>
          <w:tcPr>
            <w:tcW w:w="1276"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52%</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63%</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1379"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3</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43%</w:t>
            </w:r>
          </w:p>
        </w:tc>
        <w:tc>
          <w:tcPr>
            <w:tcW w:w="1417"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47%</w:t>
            </w:r>
          </w:p>
        </w:tc>
        <w:tc>
          <w:tcPr>
            <w:tcW w:w="1276"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42%</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53%</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1379"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4</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32%</w:t>
            </w:r>
          </w:p>
        </w:tc>
        <w:tc>
          <w:tcPr>
            <w:tcW w:w="1417"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39%</w:t>
            </w:r>
          </w:p>
        </w:tc>
        <w:tc>
          <w:tcPr>
            <w:tcW w:w="1276"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50%</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43%</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1379"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5</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25%</w:t>
            </w:r>
          </w:p>
        </w:tc>
        <w:tc>
          <w:tcPr>
            <w:tcW w:w="1417"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39%</w:t>
            </w:r>
          </w:p>
        </w:tc>
        <w:tc>
          <w:tcPr>
            <w:tcW w:w="1276"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40%</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50%</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1379"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6</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20%</w:t>
            </w:r>
          </w:p>
        </w:tc>
        <w:tc>
          <w:tcPr>
            <w:tcW w:w="1417"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27%</w:t>
            </w:r>
          </w:p>
        </w:tc>
        <w:tc>
          <w:tcPr>
            <w:tcW w:w="1276"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42%</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45%</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1379" w:type="dxa"/>
            <w:tcBorders>
              <w:top w:val="nil"/>
              <w:left w:val="nil"/>
              <w:bottom w:val="single" w:sz="4" w:space="0" w:color="auto"/>
              <w:right w:val="single" w:sz="4" w:space="0" w:color="auto"/>
            </w:tcBorders>
            <w:shd w:val="clear" w:color="FFFFFF" w:fill="A6A6A6"/>
            <w:noWrap/>
            <w:vAlign w:val="center"/>
            <w:hideMark/>
          </w:tcPr>
          <w:p w:rsidR="00B37326" w:rsidRPr="00831326" w:rsidRDefault="00B37326" w:rsidP="00B37326">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7</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27%</w:t>
            </w:r>
          </w:p>
        </w:tc>
        <w:tc>
          <w:tcPr>
            <w:tcW w:w="1417"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19%</w:t>
            </w:r>
          </w:p>
        </w:tc>
        <w:tc>
          <w:tcPr>
            <w:tcW w:w="1276"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29%</w:t>
            </w:r>
          </w:p>
        </w:tc>
        <w:tc>
          <w:tcPr>
            <w:tcW w:w="1418" w:type="dxa"/>
            <w:tcBorders>
              <w:top w:val="nil"/>
              <w:left w:val="nil"/>
              <w:bottom w:val="single" w:sz="4" w:space="0" w:color="auto"/>
              <w:right w:val="single" w:sz="4" w:space="0" w:color="auto"/>
            </w:tcBorders>
            <w:shd w:val="clear" w:color="000000" w:fill="FFFFFF"/>
            <w:noWrap/>
            <w:vAlign w:val="bottom"/>
            <w:hideMark/>
          </w:tcPr>
          <w:p w:rsidR="00B37326" w:rsidRPr="00831326" w:rsidRDefault="00B37326" w:rsidP="00B37326">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44%</w:t>
            </w:r>
          </w:p>
        </w:tc>
      </w:tr>
      <w:tr w:rsidR="009A1BAF" w:rsidRPr="00831326" w:rsidTr="009A1BAF">
        <w:trPr>
          <w:trHeight w:val="300"/>
        </w:trPr>
        <w:tc>
          <w:tcPr>
            <w:tcW w:w="337" w:type="dxa"/>
            <w:tcBorders>
              <w:top w:val="nil"/>
              <w:left w:val="single" w:sz="4" w:space="0" w:color="auto"/>
              <w:bottom w:val="single" w:sz="4" w:space="0" w:color="auto"/>
              <w:right w:val="single" w:sz="4" w:space="0" w:color="auto"/>
            </w:tcBorders>
            <w:shd w:val="clear" w:color="FFFFFF" w:fill="FFFFFF"/>
            <w:noWrap/>
            <w:vAlign w:val="center"/>
            <w:hideMark/>
          </w:tcPr>
          <w:p w:rsidR="00B37326" w:rsidRPr="00831326" w:rsidRDefault="00B37326" w:rsidP="00B37326">
            <w:pPr>
              <w:spacing w:after="0" w:line="240" w:lineRule="auto"/>
              <w:jc w:val="center"/>
              <w:rPr>
                <w:rFonts w:ascii="Arial" w:eastAsia="Times New Roman" w:hAnsi="Arial" w:cs="Arial"/>
                <w:b/>
                <w:bCs/>
                <w:color w:val="000000"/>
                <w:sz w:val="18"/>
                <w:szCs w:val="18"/>
                <w:lang w:val="en-GB"/>
              </w:rPr>
            </w:pPr>
            <w:r w:rsidRPr="00831326">
              <w:rPr>
                <w:rFonts w:ascii="Arial" w:eastAsia="Times New Roman" w:hAnsi="Arial" w:cs="Arial"/>
                <w:b/>
                <w:bCs/>
                <w:color w:val="000000"/>
                <w:sz w:val="18"/>
                <w:szCs w:val="18"/>
                <w:lang w:val="en-GB"/>
              </w:rPr>
              <w:t>S</w:t>
            </w:r>
          </w:p>
        </w:tc>
        <w:tc>
          <w:tcPr>
            <w:tcW w:w="1379" w:type="dxa"/>
            <w:tcBorders>
              <w:top w:val="nil"/>
              <w:left w:val="nil"/>
              <w:bottom w:val="single" w:sz="4" w:space="0" w:color="auto"/>
              <w:right w:val="single" w:sz="4" w:space="0" w:color="auto"/>
            </w:tcBorders>
            <w:shd w:val="clear" w:color="FFFFFF" w:fill="FFFFFF"/>
            <w:noWrap/>
            <w:vAlign w:val="center"/>
            <w:hideMark/>
          </w:tcPr>
          <w:p w:rsidR="00B37326" w:rsidRPr="00831326" w:rsidRDefault="00B37326" w:rsidP="00B37326">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418" w:type="dxa"/>
            <w:tcBorders>
              <w:top w:val="nil"/>
              <w:left w:val="nil"/>
              <w:bottom w:val="single" w:sz="4" w:space="0" w:color="auto"/>
              <w:right w:val="single" w:sz="4" w:space="0" w:color="auto"/>
            </w:tcBorders>
            <w:shd w:val="clear" w:color="000000" w:fill="F2F2F2"/>
            <w:noWrap/>
            <w:vAlign w:val="bottom"/>
            <w:hideMark/>
          </w:tcPr>
          <w:p w:rsidR="00B37326" w:rsidRPr="00831326" w:rsidRDefault="00B37326" w:rsidP="00B37326">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32%</w:t>
            </w:r>
          </w:p>
        </w:tc>
        <w:tc>
          <w:tcPr>
            <w:tcW w:w="1417" w:type="dxa"/>
            <w:tcBorders>
              <w:top w:val="nil"/>
              <w:left w:val="nil"/>
              <w:bottom w:val="single" w:sz="4" w:space="0" w:color="auto"/>
              <w:right w:val="single" w:sz="4" w:space="0" w:color="auto"/>
            </w:tcBorders>
            <w:shd w:val="clear" w:color="000000" w:fill="F2F2F2"/>
            <w:noWrap/>
            <w:vAlign w:val="bottom"/>
            <w:hideMark/>
          </w:tcPr>
          <w:p w:rsidR="00B37326" w:rsidRPr="00831326" w:rsidRDefault="00B37326" w:rsidP="00B37326">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37%</w:t>
            </w:r>
          </w:p>
        </w:tc>
        <w:tc>
          <w:tcPr>
            <w:tcW w:w="1276" w:type="dxa"/>
            <w:tcBorders>
              <w:top w:val="nil"/>
              <w:left w:val="nil"/>
              <w:bottom w:val="single" w:sz="4" w:space="0" w:color="auto"/>
              <w:right w:val="single" w:sz="4" w:space="0" w:color="auto"/>
            </w:tcBorders>
            <w:shd w:val="clear" w:color="000000" w:fill="F2F2F2"/>
            <w:noWrap/>
            <w:vAlign w:val="bottom"/>
            <w:hideMark/>
          </w:tcPr>
          <w:p w:rsidR="00B37326" w:rsidRPr="00831326" w:rsidRDefault="00B37326" w:rsidP="00B37326">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43%</w:t>
            </w:r>
          </w:p>
        </w:tc>
        <w:tc>
          <w:tcPr>
            <w:tcW w:w="1418" w:type="dxa"/>
            <w:tcBorders>
              <w:top w:val="nil"/>
              <w:left w:val="nil"/>
              <w:bottom w:val="single" w:sz="4" w:space="0" w:color="auto"/>
              <w:right w:val="single" w:sz="4" w:space="0" w:color="auto"/>
            </w:tcBorders>
            <w:shd w:val="clear" w:color="000000" w:fill="F2F2F2"/>
            <w:noWrap/>
            <w:vAlign w:val="bottom"/>
            <w:hideMark/>
          </w:tcPr>
          <w:p w:rsidR="00B37326" w:rsidRPr="00831326" w:rsidRDefault="00B37326" w:rsidP="00B37326">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50%</w:t>
            </w:r>
          </w:p>
        </w:tc>
      </w:tr>
    </w:tbl>
    <w:p w:rsidR="004A2638" w:rsidRPr="00831326" w:rsidRDefault="00E055C3" w:rsidP="004A2638">
      <w:pPr>
        <w:jc w:val="both"/>
        <w:rPr>
          <w:rFonts w:ascii="Arial" w:hAnsi="Arial" w:cs="Arial"/>
          <w:color w:val="000000"/>
          <w:lang w:val="en-GB"/>
        </w:rPr>
      </w:pPr>
      <w:r>
        <w:rPr>
          <w:rFonts w:ascii="Arial" w:hAnsi="Arial" w:cs="Arial"/>
          <w:color w:val="000000"/>
          <w:lang w:val="en-GB"/>
        </w:rPr>
        <w:lastRenderedPageBreak/>
        <w:t>The percentage of SWALS at</w:t>
      </w:r>
      <w:r w:rsidR="004A2638" w:rsidRPr="00831326">
        <w:rPr>
          <w:rFonts w:ascii="Arial" w:hAnsi="Arial" w:cs="Arial"/>
          <w:color w:val="000000"/>
          <w:lang w:val="en-GB"/>
        </w:rPr>
        <w:t xml:space="preserve"> </w:t>
      </w:r>
      <w:r w:rsidR="00561887" w:rsidRPr="00831326">
        <w:rPr>
          <w:rFonts w:ascii="Arial" w:hAnsi="Arial" w:cs="Arial"/>
          <w:color w:val="000000"/>
          <w:lang w:val="en-GB"/>
        </w:rPr>
        <w:t>the Brussels III School</w:t>
      </w:r>
      <w:r>
        <w:rPr>
          <w:rFonts w:ascii="Arial" w:hAnsi="Arial" w:cs="Arial"/>
          <w:color w:val="000000"/>
          <w:lang w:val="en-GB"/>
        </w:rPr>
        <w:t xml:space="preserve"> is slightly less critical </w:t>
      </w:r>
      <w:r w:rsidR="004A2638" w:rsidRPr="00831326">
        <w:rPr>
          <w:rFonts w:ascii="Arial" w:hAnsi="Arial" w:cs="Arial"/>
          <w:color w:val="000000"/>
          <w:lang w:val="en-GB"/>
        </w:rPr>
        <w:t>(see ANNEX 3). In the Anglophone nursery clas</w:t>
      </w:r>
      <w:r>
        <w:rPr>
          <w:rFonts w:ascii="Arial" w:hAnsi="Arial" w:cs="Arial"/>
          <w:color w:val="000000"/>
          <w:lang w:val="en-GB"/>
        </w:rPr>
        <w:t xml:space="preserve">s there are currently 35% Slovak pupils. </w:t>
      </w:r>
    </w:p>
    <w:p w:rsidR="00972A72" w:rsidRPr="00831326" w:rsidRDefault="00972A72" w:rsidP="004A2638">
      <w:pPr>
        <w:jc w:val="both"/>
        <w:rPr>
          <w:rFonts w:ascii="Arial" w:hAnsi="Arial" w:cs="Arial"/>
          <w:color w:val="000000"/>
          <w:lang w:val="en-GB"/>
        </w:rPr>
      </w:pPr>
    </w:p>
    <w:p w:rsidR="002C2E89" w:rsidRPr="00831326" w:rsidRDefault="00300E9C" w:rsidP="00300E9C">
      <w:pPr>
        <w:pStyle w:val="ListParagraph"/>
        <w:numPr>
          <w:ilvl w:val="0"/>
          <w:numId w:val="4"/>
        </w:numPr>
        <w:jc w:val="both"/>
        <w:rPr>
          <w:rFonts w:ascii="Arial" w:hAnsi="Arial" w:cs="Arial"/>
          <w:b/>
          <w:color w:val="000000"/>
          <w:sz w:val="24"/>
          <w:szCs w:val="24"/>
          <w:u w:val="single"/>
          <w:lang w:val="en-GB"/>
        </w:rPr>
      </w:pPr>
      <w:r w:rsidRPr="00831326">
        <w:rPr>
          <w:rFonts w:ascii="Arial" w:hAnsi="Arial" w:cs="Arial"/>
          <w:b/>
          <w:color w:val="000000"/>
          <w:sz w:val="24"/>
          <w:szCs w:val="24"/>
          <w:u w:val="single"/>
          <w:lang w:val="en-GB"/>
        </w:rPr>
        <w:t>COMMENT</w:t>
      </w:r>
      <w:r w:rsidR="001B08B6" w:rsidRPr="00831326">
        <w:rPr>
          <w:rFonts w:ascii="Arial" w:hAnsi="Arial" w:cs="Arial"/>
          <w:b/>
          <w:color w:val="000000"/>
          <w:sz w:val="24"/>
          <w:szCs w:val="24"/>
          <w:u w:val="single"/>
          <w:lang w:val="en-GB"/>
        </w:rPr>
        <w:t>S OF THE</w:t>
      </w:r>
      <w:r w:rsidR="00E055C3">
        <w:rPr>
          <w:rFonts w:ascii="Arial" w:hAnsi="Arial" w:cs="Arial"/>
          <w:b/>
          <w:color w:val="000000"/>
          <w:sz w:val="24"/>
          <w:szCs w:val="24"/>
          <w:u w:val="single"/>
          <w:lang w:val="en-GB"/>
        </w:rPr>
        <w:t xml:space="preserve"> </w:t>
      </w:r>
      <w:r w:rsidR="002C2E89" w:rsidRPr="00831326">
        <w:rPr>
          <w:rFonts w:ascii="Arial" w:hAnsi="Arial" w:cs="Arial"/>
          <w:b/>
          <w:color w:val="000000"/>
          <w:sz w:val="24"/>
          <w:szCs w:val="24"/>
          <w:u w:val="single"/>
          <w:lang w:val="en-GB"/>
        </w:rPr>
        <w:t>STEERING COMMITTEE</w:t>
      </w:r>
      <w:r w:rsidR="00BC1B37" w:rsidRPr="00831326">
        <w:rPr>
          <w:rFonts w:ascii="Arial" w:hAnsi="Arial" w:cs="Arial"/>
          <w:b/>
          <w:color w:val="000000"/>
          <w:sz w:val="24"/>
          <w:szCs w:val="24"/>
          <w:u w:val="single"/>
          <w:lang w:val="en-GB"/>
        </w:rPr>
        <w:t xml:space="preserve"> AND OF THE CENTRAL ENROLMENT AUTHORITY</w:t>
      </w:r>
    </w:p>
    <w:p w:rsidR="002C2E89" w:rsidRPr="00831326" w:rsidRDefault="001B08B6" w:rsidP="001B08B6">
      <w:pPr>
        <w:spacing w:before="200"/>
        <w:jc w:val="both"/>
        <w:rPr>
          <w:rFonts w:ascii="Arial" w:hAnsi="Arial" w:cs="Arial"/>
          <w:color w:val="000000"/>
          <w:lang w:val="en-GB"/>
        </w:rPr>
      </w:pPr>
      <w:r w:rsidRPr="00831326">
        <w:rPr>
          <w:rFonts w:ascii="Trebuchet MS" w:hAnsi="Trebuchet MS"/>
          <w:b/>
          <w:color w:val="000000"/>
          <w:sz w:val="24"/>
          <w:szCs w:val="24"/>
          <w:lang w:val="en-GB"/>
        </w:rPr>
        <w:t xml:space="preserve">- </w:t>
      </w:r>
      <w:r w:rsidR="002C2E89" w:rsidRPr="00831326">
        <w:rPr>
          <w:rFonts w:ascii="Arial" w:hAnsi="Arial" w:cs="Arial"/>
          <w:b/>
          <w:color w:val="000000"/>
          <w:lang w:val="en-GB"/>
        </w:rPr>
        <w:t>The Steering Committee</w:t>
      </w:r>
      <w:r w:rsidR="002C2E89" w:rsidRPr="00831326">
        <w:rPr>
          <w:rFonts w:ascii="Arial" w:hAnsi="Arial" w:cs="Arial"/>
          <w:color w:val="000000"/>
          <w:lang w:val="en-GB"/>
        </w:rPr>
        <w:t xml:space="preserve"> discussed the proposal to create Estonian and Latvian sections (Nursery in September 2015) at the </w:t>
      </w:r>
      <w:r w:rsidR="00561887" w:rsidRPr="00831326">
        <w:rPr>
          <w:rFonts w:ascii="Arial" w:hAnsi="Arial" w:cs="Arial"/>
          <w:color w:val="000000"/>
          <w:lang w:val="en-GB"/>
        </w:rPr>
        <w:t>Brussels II School</w:t>
      </w:r>
      <w:r w:rsidR="002C2E89" w:rsidRPr="00831326">
        <w:rPr>
          <w:rFonts w:ascii="Arial" w:hAnsi="Arial" w:cs="Arial"/>
          <w:color w:val="000000"/>
          <w:lang w:val="en-GB"/>
        </w:rPr>
        <w:t xml:space="preserve"> and the creation of a Slovak section (Nursery in September 2015) at the </w:t>
      </w:r>
      <w:r w:rsidR="00561887" w:rsidRPr="00831326">
        <w:rPr>
          <w:rFonts w:ascii="Arial" w:hAnsi="Arial" w:cs="Arial"/>
          <w:color w:val="000000"/>
          <w:lang w:val="en-GB"/>
        </w:rPr>
        <w:t>Brussels III School</w:t>
      </w:r>
      <w:r w:rsidR="002C2E89" w:rsidRPr="00831326">
        <w:rPr>
          <w:rFonts w:ascii="Arial" w:hAnsi="Arial" w:cs="Arial"/>
          <w:color w:val="000000"/>
          <w:lang w:val="en-GB"/>
        </w:rPr>
        <w:t xml:space="preserve">. </w:t>
      </w:r>
    </w:p>
    <w:p w:rsidR="009A1BAF" w:rsidRPr="00831326" w:rsidRDefault="002C2E89" w:rsidP="002C2E89">
      <w:pPr>
        <w:jc w:val="both"/>
        <w:rPr>
          <w:rFonts w:ascii="Arial" w:hAnsi="Arial" w:cs="Arial"/>
          <w:color w:val="000000"/>
          <w:lang w:val="en-GB"/>
        </w:rPr>
      </w:pPr>
      <w:r w:rsidRPr="00831326">
        <w:rPr>
          <w:rFonts w:ascii="Arial" w:hAnsi="Arial" w:cs="Arial"/>
          <w:color w:val="000000"/>
          <w:lang w:val="en-GB"/>
        </w:rPr>
        <w:t xml:space="preserve">These proposals were not supported by the Steering Committee. The reasoning was very clear: the </w:t>
      </w:r>
      <w:r w:rsidR="00561887" w:rsidRPr="00831326">
        <w:rPr>
          <w:rFonts w:ascii="Arial" w:hAnsi="Arial" w:cs="Arial"/>
          <w:color w:val="000000"/>
          <w:lang w:val="en-GB"/>
        </w:rPr>
        <w:t xml:space="preserve">Brussels II School </w:t>
      </w:r>
      <w:r w:rsidRPr="00831326">
        <w:rPr>
          <w:rFonts w:ascii="Arial" w:hAnsi="Arial" w:cs="Arial"/>
          <w:color w:val="000000"/>
          <w:lang w:val="en-GB"/>
        </w:rPr>
        <w:t xml:space="preserve">and the </w:t>
      </w:r>
      <w:r w:rsidR="00561887" w:rsidRPr="00831326">
        <w:rPr>
          <w:rFonts w:ascii="Arial" w:hAnsi="Arial" w:cs="Arial"/>
          <w:color w:val="000000"/>
          <w:lang w:val="en-GB"/>
        </w:rPr>
        <w:t xml:space="preserve">Brussels III School </w:t>
      </w:r>
      <w:r w:rsidRPr="00831326">
        <w:rPr>
          <w:rFonts w:ascii="Arial" w:hAnsi="Arial" w:cs="Arial"/>
          <w:color w:val="000000"/>
          <w:lang w:val="en-GB"/>
        </w:rPr>
        <w:t xml:space="preserve">do not have the physical space required to create an additional full set of classes for the Nursery </w:t>
      </w:r>
      <w:r w:rsidR="009A1BAF" w:rsidRPr="00831326">
        <w:rPr>
          <w:rFonts w:ascii="Arial" w:hAnsi="Arial" w:cs="Arial"/>
          <w:color w:val="000000"/>
          <w:lang w:val="en-GB"/>
        </w:rPr>
        <w:t>and</w:t>
      </w:r>
      <w:r w:rsidRPr="00831326">
        <w:rPr>
          <w:rFonts w:ascii="Arial" w:hAnsi="Arial" w:cs="Arial"/>
          <w:color w:val="000000"/>
          <w:lang w:val="en-GB"/>
        </w:rPr>
        <w:t xml:space="preserve"> Primary 1-5 levels</w:t>
      </w:r>
      <w:r w:rsidR="009A1BAF" w:rsidRPr="00831326">
        <w:rPr>
          <w:rFonts w:ascii="Arial" w:hAnsi="Arial" w:cs="Arial"/>
          <w:color w:val="000000"/>
          <w:lang w:val="en-GB"/>
        </w:rPr>
        <w:t>.</w:t>
      </w:r>
    </w:p>
    <w:p w:rsidR="002C2E89" w:rsidRPr="00831326" w:rsidRDefault="002C2E89" w:rsidP="002C2E89">
      <w:pPr>
        <w:jc w:val="both"/>
        <w:rPr>
          <w:rFonts w:ascii="Arial" w:hAnsi="Arial" w:cs="Arial"/>
          <w:color w:val="000000"/>
          <w:lang w:val="en-GB"/>
        </w:rPr>
      </w:pPr>
      <w:r w:rsidRPr="00831326">
        <w:rPr>
          <w:rFonts w:ascii="Arial" w:hAnsi="Arial" w:cs="Arial"/>
          <w:color w:val="000000"/>
          <w:lang w:val="en-GB"/>
        </w:rPr>
        <w:t>The Steering Committee recommended that the Board of Governors should take a decision to create Estonian, Latvian and Slovak language sections at the Nursery and Primary 1 levels starting from 1 September 2015 at the E</w:t>
      </w:r>
      <w:r w:rsidR="002232C6" w:rsidRPr="00831326">
        <w:rPr>
          <w:rFonts w:ascii="Arial" w:hAnsi="Arial" w:cs="Arial"/>
          <w:color w:val="000000"/>
          <w:lang w:val="en-GB"/>
        </w:rPr>
        <w:t xml:space="preserve">uropean </w:t>
      </w:r>
      <w:r w:rsidRPr="00831326">
        <w:rPr>
          <w:rFonts w:ascii="Arial" w:hAnsi="Arial" w:cs="Arial"/>
          <w:color w:val="000000"/>
          <w:lang w:val="en-GB"/>
        </w:rPr>
        <w:t>S</w:t>
      </w:r>
      <w:r w:rsidR="002232C6" w:rsidRPr="00831326">
        <w:rPr>
          <w:rFonts w:ascii="Arial" w:hAnsi="Arial" w:cs="Arial"/>
          <w:color w:val="000000"/>
          <w:lang w:val="en-GB"/>
        </w:rPr>
        <w:t>chool, Brussels</w:t>
      </w:r>
      <w:r w:rsidR="00E055C3">
        <w:rPr>
          <w:rFonts w:ascii="Arial" w:hAnsi="Arial" w:cs="Arial"/>
          <w:color w:val="000000"/>
          <w:lang w:val="en-GB"/>
        </w:rPr>
        <w:t xml:space="preserve"> </w:t>
      </w:r>
      <w:proofErr w:type="spellStart"/>
      <w:r w:rsidRPr="00831326">
        <w:rPr>
          <w:rFonts w:ascii="Arial" w:hAnsi="Arial" w:cs="Arial"/>
          <w:color w:val="000000"/>
          <w:lang w:val="en-GB"/>
        </w:rPr>
        <w:t>Berkendael</w:t>
      </w:r>
      <w:proofErr w:type="spellEnd"/>
      <w:r w:rsidRPr="00831326">
        <w:rPr>
          <w:rFonts w:ascii="Arial" w:hAnsi="Arial" w:cs="Arial"/>
          <w:color w:val="000000"/>
          <w:lang w:val="en-GB"/>
        </w:rPr>
        <w:t xml:space="preserve">, subject to the School’s creation. </w:t>
      </w:r>
    </w:p>
    <w:p w:rsidR="002C2E89" w:rsidRPr="00831326" w:rsidRDefault="002C2E89" w:rsidP="002C2E89">
      <w:pPr>
        <w:jc w:val="both"/>
        <w:rPr>
          <w:rFonts w:ascii="Arial" w:hAnsi="Arial" w:cs="Arial"/>
          <w:color w:val="000000"/>
          <w:lang w:val="en-GB"/>
        </w:rPr>
      </w:pPr>
      <w:r w:rsidRPr="00831326">
        <w:rPr>
          <w:rFonts w:ascii="Arial" w:hAnsi="Arial" w:cs="Arial"/>
          <w:color w:val="000000"/>
          <w:lang w:val="en-GB"/>
        </w:rPr>
        <w:t xml:space="preserve">The Secretary-General was also requested to inform the Central Enrolment Authority about the proposals and to contact the Estonian, Latvian and Slovak delegations in order to discuss these possibilities further. </w:t>
      </w:r>
    </w:p>
    <w:p w:rsidR="00972A72" w:rsidRPr="00831326" w:rsidRDefault="00E055C3" w:rsidP="00972A72">
      <w:pPr>
        <w:spacing w:after="120"/>
        <w:jc w:val="both"/>
        <w:rPr>
          <w:rFonts w:ascii="Arial" w:hAnsi="Arial" w:cs="Arial"/>
          <w:color w:val="000000"/>
          <w:lang w:val="en-GB"/>
        </w:rPr>
      </w:pPr>
      <w:r>
        <w:rPr>
          <w:rFonts w:ascii="Arial" w:hAnsi="Arial" w:cs="Arial"/>
          <w:color w:val="000000"/>
          <w:lang w:val="en-GB"/>
        </w:rPr>
        <w:t xml:space="preserve">The </w:t>
      </w:r>
      <w:r w:rsidR="00972A72" w:rsidRPr="00831326">
        <w:rPr>
          <w:rFonts w:ascii="Arial" w:hAnsi="Arial" w:cs="Arial"/>
          <w:color w:val="000000"/>
          <w:lang w:val="en-GB"/>
        </w:rPr>
        <w:t>soluti</w:t>
      </w:r>
      <w:r w:rsidR="00626125">
        <w:rPr>
          <w:rFonts w:ascii="Arial" w:hAnsi="Arial" w:cs="Arial"/>
          <w:color w:val="000000"/>
          <w:lang w:val="en-GB"/>
        </w:rPr>
        <w:t>on envisaged enables</w:t>
      </w:r>
      <w:r>
        <w:rPr>
          <w:rFonts w:ascii="Arial" w:hAnsi="Arial" w:cs="Arial"/>
          <w:color w:val="000000"/>
          <w:lang w:val="en-GB"/>
        </w:rPr>
        <w:t xml:space="preserve"> the following </w:t>
      </w:r>
      <w:r w:rsidR="00626125">
        <w:rPr>
          <w:rFonts w:ascii="Arial" w:hAnsi="Arial" w:cs="Arial"/>
          <w:color w:val="000000"/>
          <w:lang w:val="en-GB"/>
        </w:rPr>
        <w:t xml:space="preserve">to be achieved </w:t>
      </w:r>
      <w:r>
        <w:rPr>
          <w:rFonts w:ascii="Arial" w:hAnsi="Arial" w:cs="Arial"/>
          <w:color w:val="000000"/>
          <w:lang w:val="en-GB"/>
        </w:rPr>
        <w:t xml:space="preserve">simultaneously: </w:t>
      </w:r>
    </w:p>
    <w:p w:rsidR="00972A72" w:rsidRPr="00831326" w:rsidRDefault="00E055C3" w:rsidP="005010C0">
      <w:pPr>
        <w:spacing w:after="120"/>
        <w:ind w:left="720"/>
        <w:jc w:val="both"/>
        <w:rPr>
          <w:rFonts w:ascii="Arial" w:hAnsi="Arial" w:cs="Arial"/>
          <w:color w:val="000000"/>
          <w:lang w:val="en-GB"/>
        </w:rPr>
      </w:pPr>
      <w:r>
        <w:rPr>
          <w:rFonts w:ascii="Arial" w:hAnsi="Arial" w:cs="Arial"/>
          <w:color w:val="000000"/>
          <w:lang w:val="en-GB"/>
        </w:rPr>
        <w:t>- preventing increased overcrowding of the Brussels II and III European Schools</w:t>
      </w:r>
      <w:r w:rsidR="00626125">
        <w:rPr>
          <w:rFonts w:ascii="Arial" w:hAnsi="Arial" w:cs="Arial"/>
          <w:color w:val="000000"/>
          <w:lang w:val="en-GB"/>
        </w:rPr>
        <w:t>,</w:t>
      </w:r>
      <w:r>
        <w:rPr>
          <w:rFonts w:ascii="Arial" w:hAnsi="Arial" w:cs="Arial"/>
          <w:color w:val="000000"/>
          <w:lang w:val="en-GB"/>
        </w:rPr>
        <w:t xml:space="preserve"> to which accommodating new single/sole sections there would lead,  </w:t>
      </w:r>
    </w:p>
    <w:p w:rsidR="00972A72" w:rsidRPr="00831326" w:rsidRDefault="00626125" w:rsidP="005010C0">
      <w:pPr>
        <w:spacing w:after="120"/>
        <w:ind w:left="720"/>
        <w:jc w:val="both"/>
        <w:rPr>
          <w:rFonts w:ascii="Arial" w:hAnsi="Arial" w:cs="Arial"/>
          <w:color w:val="000000"/>
          <w:lang w:val="en-GB"/>
        </w:rPr>
      </w:pPr>
      <w:r>
        <w:rPr>
          <w:rFonts w:ascii="Arial" w:hAnsi="Arial" w:cs="Arial"/>
          <w:color w:val="000000"/>
          <w:lang w:val="en-GB"/>
        </w:rPr>
        <w:t>- allowing gradual relief of the overcrowding of those schools, which currently admit and accommodate those pupil populations as</w:t>
      </w:r>
      <w:r w:rsidR="00972A72" w:rsidRPr="00831326">
        <w:rPr>
          <w:rFonts w:ascii="Arial" w:hAnsi="Arial" w:cs="Arial"/>
          <w:color w:val="000000"/>
          <w:lang w:val="en-GB"/>
        </w:rPr>
        <w:t xml:space="preserve"> SWALS,</w:t>
      </w:r>
    </w:p>
    <w:p w:rsidR="00972A72" w:rsidRPr="00831326" w:rsidRDefault="00626125" w:rsidP="005010C0">
      <w:pPr>
        <w:ind w:left="720"/>
        <w:jc w:val="both"/>
        <w:rPr>
          <w:rFonts w:ascii="Arial" w:hAnsi="Arial" w:cs="Arial"/>
          <w:color w:val="000000"/>
          <w:lang w:val="en-GB"/>
        </w:rPr>
      </w:pPr>
      <w:r>
        <w:rPr>
          <w:rFonts w:ascii="Arial" w:hAnsi="Arial" w:cs="Arial"/>
          <w:color w:val="000000"/>
          <w:lang w:val="en-GB"/>
        </w:rPr>
        <w:t>- ensuring the multiculturalism of the new European School, Brussels</w:t>
      </w:r>
      <w:r w:rsidR="00972A72" w:rsidRPr="00831326">
        <w:rPr>
          <w:rFonts w:ascii="Arial" w:hAnsi="Arial" w:cs="Arial"/>
          <w:color w:val="000000"/>
          <w:lang w:val="en-GB"/>
        </w:rPr>
        <w:t xml:space="preserve"> </w:t>
      </w:r>
      <w:proofErr w:type="spellStart"/>
      <w:r w:rsidR="00972A72" w:rsidRPr="00831326">
        <w:rPr>
          <w:rFonts w:ascii="Arial" w:hAnsi="Arial" w:cs="Arial"/>
          <w:color w:val="000000"/>
          <w:lang w:val="en-GB"/>
        </w:rPr>
        <w:t>Berkendael</w:t>
      </w:r>
      <w:proofErr w:type="spellEnd"/>
      <w:r w:rsidR="00972A72" w:rsidRPr="00831326">
        <w:rPr>
          <w:rFonts w:ascii="Arial" w:hAnsi="Arial" w:cs="Arial"/>
          <w:color w:val="000000"/>
          <w:lang w:val="en-GB"/>
        </w:rPr>
        <w:t>,</w:t>
      </w:r>
      <w:r>
        <w:rPr>
          <w:rFonts w:ascii="Arial" w:hAnsi="Arial" w:cs="Arial"/>
          <w:color w:val="000000"/>
          <w:lang w:val="en-GB"/>
        </w:rPr>
        <w:t xml:space="preserve"> whose intake is not confined to pupils in vehicular language sections only.</w:t>
      </w:r>
    </w:p>
    <w:p w:rsidR="002C2E89" w:rsidRPr="00831326" w:rsidRDefault="00BC1B37" w:rsidP="00972A72">
      <w:pPr>
        <w:spacing w:before="360"/>
        <w:jc w:val="both"/>
        <w:rPr>
          <w:rFonts w:ascii="Arial" w:hAnsi="Arial" w:cs="Arial"/>
          <w:lang w:val="en-GB"/>
        </w:rPr>
      </w:pPr>
      <w:r w:rsidRPr="00831326">
        <w:rPr>
          <w:rFonts w:ascii="Arial" w:hAnsi="Arial" w:cs="Arial"/>
          <w:b/>
          <w:sz w:val="24"/>
          <w:szCs w:val="24"/>
          <w:lang w:val="en-GB"/>
        </w:rPr>
        <w:t xml:space="preserve">- </w:t>
      </w:r>
      <w:r w:rsidR="006957A3" w:rsidRPr="00831326">
        <w:rPr>
          <w:rFonts w:ascii="Arial" w:hAnsi="Arial" w:cs="Arial"/>
          <w:b/>
          <w:lang w:val="en-GB"/>
        </w:rPr>
        <w:t>The Central Enrolment Authority</w:t>
      </w:r>
      <w:r w:rsidR="006957A3" w:rsidRPr="00831326">
        <w:rPr>
          <w:rFonts w:ascii="Arial" w:hAnsi="Arial" w:cs="Arial"/>
          <w:lang w:val="en-GB"/>
        </w:rPr>
        <w:t xml:space="preserve"> </w:t>
      </w:r>
      <w:r w:rsidR="00626125">
        <w:rPr>
          <w:rFonts w:ascii="Arial" w:hAnsi="Arial" w:cs="Arial"/>
          <w:lang w:val="en-GB"/>
        </w:rPr>
        <w:t xml:space="preserve">last </w:t>
      </w:r>
      <w:r w:rsidR="006957A3" w:rsidRPr="00831326">
        <w:rPr>
          <w:rFonts w:ascii="Arial" w:hAnsi="Arial" w:cs="Arial"/>
          <w:lang w:val="en-GB"/>
        </w:rPr>
        <w:t xml:space="preserve">discussed the enrolment guidelines for the 2015-2016 </w:t>
      </w:r>
      <w:r w:rsidR="00626125">
        <w:rPr>
          <w:rFonts w:ascii="Arial" w:hAnsi="Arial" w:cs="Arial"/>
          <w:lang w:val="en-GB"/>
        </w:rPr>
        <w:t xml:space="preserve">school </w:t>
      </w:r>
      <w:proofErr w:type="gramStart"/>
      <w:r w:rsidR="00626125">
        <w:rPr>
          <w:rFonts w:ascii="Arial" w:hAnsi="Arial" w:cs="Arial"/>
          <w:lang w:val="en-GB"/>
        </w:rPr>
        <w:t>year</w:t>
      </w:r>
      <w:proofErr w:type="gramEnd"/>
      <w:r w:rsidR="006957A3" w:rsidRPr="00831326">
        <w:rPr>
          <w:rFonts w:ascii="Arial" w:hAnsi="Arial" w:cs="Arial"/>
          <w:lang w:val="en-GB"/>
        </w:rPr>
        <w:t xml:space="preserve"> on </w:t>
      </w:r>
      <w:r w:rsidR="00626125">
        <w:rPr>
          <w:rFonts w:ascii="Arial" w:hAnsi="Arial" w:cs="Arial"/>
          <w:lang w:val="en-GB"/>
        </w:rPr>
        <w:t>24</w:t>
      </w:r>
      <w:r w:rsidR="006957A3" w:rsidRPr="00831326">
        <w:rPr>
          <w:rFonts w:ascii="Arial" w:hAnsi="Arial" w:cs="Arial"/>
          <w:lang w:val="en-GB"/>
        </w:rPr>
        <w:t xml:space="preserve"> October.</w:t>
      </w:r>
      <w:r w:rsidR="00C244D7" w:rsidRPr="00831326">
        <w:rPr>
          <w:rFonts w:ascii="Arial" w:hAnsi="Arial" w:cs="Arial"/>
          <w:lang w:val="en-GB"/>
        </w:rPr>
        <w:t xml:space="preserve"> The </w:t>
      </w:r>
      <w:r w:rsidR="009A1BAF" w:rsidRPr="00831326">
        <w:rPr>
          <w:rFonts w:ascii="Arial" w:hAnsi="Arial" w:cs="Arial"/>
          <w:lang w:val="en-GB"/>
        </w:rPr>
        <w:t>overcrowding</w:t>
      </w:r>
      <w:r w:rsidR="00C244D7" w:rsidRPr="00831326">
        <w:rPr>
          <w:rFonts w:ascii="Arial" w:hAnsi="Arial" w:cs="Arial"/>
          <w:lang w:val="en-GB"/>
        </w:rPr>
        <w:t xml:space="preserve"> situation</w:t>
      </w:r>
      <w:r w:rsidR="00626125">
        <w:rPr>
          <w:rFonts w:ascii="Arial" w:hAnsi="Arial" w:cs="Arial"/>
          <w:lang w:val="en-GB"/>
        </w:rPr>
        <w:t>, in the nursery cycle in particular but also gradually in the primary cycle, in all four existing European Schools has</w:t>
      </w:r>
      <w:r w:rsidR="00C244D7" w:rsidRPr="00831326">
        <w:rPr>
          <w:rFonts w:ascii="Arial" w:hAnsi="Arial" w:cs="Arial"/>
          <w:lang w:val="en-GB"/>
        </w:rPr>
        <w:t xml:space="preserve"> become </w:t>
      </w:r>
      <w:r w:rsidR="00626125">
        <w:rPr>
          <w:rFonts w:ascii="Arial" w:hAnsi="Arial" w:cs="Arial"/>
          <w:lang w:val="en-GB"/>
        </w:rPr>
        <w:t xml:space="preserve">critical. There is a need </w:t>
      </w:r>
      <w:r w:rsidR="00C244D7" w:rsidRPr="00831326">
        <w:rPr>
          <w:rFonts w:ascii="Arial" w:hAnsi="Arial" w:cs="Arial"/>
          <w:lang w:val="en-GB"/>
        </w:rPr>
        <w:t>to use the resources available in the four schools and</w:t>
      </w:r>
      <w:r w:rsidR="005B221E">
        <w:rPr>
          <w:rFonts w:ascii="Arial" w:hAnsi="Arial" w:cs="Arial"/>
          <w:lang w:val="en-GB"/>
        </w:rPr>
        <w:t xml:space="preserve"> those of the </w:t>
      </w:r>
      <w:proofErr w:type="spellStart"/>
      <w:r w:rsidR="005B221E">
        <w:rPr>
          <w:rFonts w:ascii="Arial" w:hAnsi="Arial" w:cs="Arial"/>
          <w:lang w:val="en-GB"/>
        </w:rPr>
        <w:t>Berkendael</w:t>
      </w:r>
      <w:proofErr w:type="spellEnd"/>
      <w:r w:rsidR="005B221E">
        <w:rPr>
          <w:rFonts w:ascii="Arial" w:hAnsi="Arial" w:cs="Arial"/>
          <w:lang w:val="en-GB"/>
        </w:rPr>
        <w:t xml:space="preserve"> site, </w:t>
      </w:r>
      <w:r w:rsidR="00C244D7" w:rsidRPr="00831326">
        <w:rPr>
          <w:rFonts w:ascii="Arial" w:hAnsi="Arial" w:cs="Arial"/>
          <w:lang w:val="en-GB"/>
        </w:rPr>
        <w:t>in order to lessen as far as possible the overcrowding of the schools as a whole.</w:t>
      </w:r>
    </w:p>
    <w:p w:rsidR="00C244D7" w:rsidRPr="00831326" w:rsidRDefault="00626125" w:rsidP="00BB6648">
      <w:pPr>
        <w:jc w:val="both"/>
        <w:rPr>
          <w:rFonts w:ascii="Arial" w:hAnsi="Arial" w:cs="Arial"/>
          <w:lang w:val="en-GB"/>
        </w:rPr>
      </w:pPr>
      <w:r>
        <w:rPr>
          <w:rFonts w:ascii="Arial" w:hAnsi="Arial" w:cs="Arial"/>
          <w:lang w:val="en-GB"/>
        </w:rPr>
        <w:t>Based on the discussions of</w:t>
      </w:r>
      <w:r w:rsidR="00C244D7" w:rsidRPr="00831326">
        <w:rPr>
          <w:rFonts w:ascii="Arial" w:hAnsi="Arial" w:cs="Arial"/>
          <w:lang w:val="en-GB"/>
        </w:rPr>
        <w:t xml:space="preserve"> the Steering Committee, the CEA propose</w:t>
      </w:r>
      <w:r>
        <w:rPr>
          <w:rFonts w:ascii="Arial" w:hAnsi="Arial" w:cs="Arial"/>
          <w:lang w:val="en-GB"/>
        </w:rPr>
        <w:t xml:space="preserve">s that the </w:t>
      </w:r>
      <w:proofErr w:type="spellStart"/>
      <w:r w:rsidR="00C244D7" w:rsidRPr="00831326">
        <w:rPr>
          <w:rFonts w:ascii="Arial" w:hAnsi="Arial" w:cs="Arial"/>
          <w:lang w:val="en-GB"/>
        </w:rPr>
        <w:t>Berkendael</w:t>
      </w:r>
      <w:proofErr w:type="spellEnd"/>
      <w:r w:rsidR="00C244D7" w:rsidRPr="00831326">
        <w:rPr>
          <w:rFonts w:ascii="Arial" w:hAnsi="Arial" w:cs="Arial"/>
          <w:lang w:val="en-GB"/>
        </w:rPr>
        <w:t xml:space="preserve"> school site </w:t>
      </w:r>
      <w:r>
        <w:rPr>
          <w:rFonts w:ascii="Arial" w:hAnsi="Arial" w:cs="Arial"/>
          <w:lang w:val="en-GB"/>
        </w:rPr>
        <w:t xml:space="preserve">be used, starting from 1 September </w:t>
      </w:r>
      <w:r w:rsidR="00C244D7" w:rsidRPr="00831326">
        <w:rPr>
          <w:rFonts w:ascii="Arial" w:hAnsi="Arial" w:cs="Arial"/>
          <w:lang w:val="en-GB"/>
        </w:rPr>
        <w:t>2015</w:t>
      </w:r>
      <w:r>
        <w:rPr>
          <w:rFonts w:ascii="Arial" w:hAnsi="Arial" w:cs="Arial"/>
          <w:lang w:val="en-GB"/>
        </w:rPr>
        <w:t>,</w:t>
      </w:r>
      <w:r w:rsidR="00C244D7" w:rsidRPr="00831326">
        <w:rPr>
          <w:rFonts w:ascii="Arial" w:hAnsi="Arial" w:cs="Arial"/>
          <w:lang w:val="en-GB"/>
        </w:rPr>
        <w:t xml:space="preserve"> for</w:t>
      </w:r>
      <w:r w:rsidR="005010C0" w:rsidRPr="00831326">
        <w:rPr>
          <w:rFonts w:ascii="Arial" w:hAnsi="Arial" w:cs="Arial"/>
          <w:lang w:val="en-GB"/>
        </w:rPr>
        <w:t>:</w:t>
      </w:r>
    </w:p>
    <w:p w:rsidR="00972A72" w:rsidRPr="00831326" w:rsidRDefault="00687764" w:rsidP="00972A72">
      <w:pPr>
        <w:pStyle w:val="ListParagraph"/>
        <w:numPr>
          <w:ilvl w:val="0"/>
          <w:numId w:val="2"/>
        </w:numPr>
        <w:jc w:val="both"/>
        <w:rPr>
          <w:rFonts w:ascii="Arial" w:hAnsi="Arial" w:cs="Arial"/>
          <w:lang w:val="en-GB"/>
        </w:rPr>
      </w:pPr>
      <w:r>
        <w:rPr>
          <w:rFonts w:ascii="Arial" w:hAnsi="Arial" w:cs="Arial"/>
          <w:lang w:val="en-GB"/>
        </w:rPr>
        <w:t>English, French and German language</w:t>
      </w:r>
      <w:r w:rsidR="00C244D7" w:rsidRPr="00831326">
        <w:rPr>
          <w:rFonts w:ascii="Arial" w:hAnsi="Arial" w:cs="Arial"/>
          <w:lang w:val="en-GB"/>
        </w:rPr>
        <w:t xml:space="preserve"> Nursery and Primary 1-2 classes</w:t>
      </w:r>
    </w:p>
    <w:p w:rsidR="00C244D7" w:rsidRPr="00831326" w:rsidRDefault="00687764" w:rsidP="00972A72">
      <w:pPr>
        <w:pStyle w:val="ListParagraph"/>
        <w:numPr>
          <w:ilvl w:val="0"/>
          <w:numId w:val="2"/>
        </w:numPr>
        <w:jc w:val="both"/>
        <w:rPr>
          <w:rFonts w:ascii="Arial" w:hAnsi="Arial" w:cs="Arial"/>
          <w:lang w:val="en-GB"/>
        </w:rPr>
      </w:pPr>
      <w:r>
        <w:rPr>
          <w:rFonts w:ascii="Arial" w:hAnsi="Arial" w:cs="Arial"/>
          <w:lang w:val="en-GB"/>
        </w:rPr>
        <w:t>Estonian, Latvian and Slovak</w:t>
      </w:r>
      <w:r w:rsidR="00C244D7" w:rsidRPr="00831326">
        <w:rPr>
          <w:rFonts w:ascii="Arial" w:hAnsi="Arial" w:cs="Arial"/>
          <w:lang w:val="en-GB"/>
        </w:rPr>
        <w:t xml:space="preserve"> Nursery and Pr</w:t>
      </w:r>
      <w:r>
        <w:rPr>
          <w:rFonts w:ascii="Arial" w:hAnsi="Arial" w:cs="Arial"/>
          <w:lang w:val="en-GB"/>
        </w:rPr>
        <w:t>imary 1 classes – subject to</w:t>
      </w:r>
      <w:r w:rsidR="00C244D7" w:rsidRPr="00831326">
        <w:rPr>
          <w:rFonts w:ascii="Arial" w:hAnsi="Arial" w:cs="Arial"/>
          <w:lang w:val="en-GB"/>
        </w:rPr>
        <w:t xml:space="preserve"> the respective sections</w:t>
      </w:r>
      <w:r>
        <w:rPr>
          <w:rFonts w:ascii="Arial" w:hAnsi="Arial" w:cs="Arial"/>
          <w:lang w:val="en-GB"/>
        </w:rPr>
        <w:t>’ creation.</w:t>
      </w:r>
    </w:p>
    <w:p w:rsidR="00C244D7" w:rsidRPr="00831326" w:rsidRDefault="00C244D7" w:rsidP="00BB6648">
      <w:pPr>
        <w:jc w:val="both"/>
        <w:rPr>
          <w:rFonts w:ascii="Arial" w:hAnsi="Arial" w:cs="Arial"/>
          <w:lang w:val="en-GB"/>
        </w:rPr>
      </w:pPr>
      <w:r w:rsidRPr="00831326">
        <w:rPr>
          <w:rFonts w:ascii="Arial" w:hAnsi="Arial" w:cs="Arial"/>
          <w:lang w:val="en-GB"/>
        </w:rPr>
        <w:lastRenderedPageBreak/>
        <w:t>In addition, the Centr</w:t>
      </w:r>
      <w:r w:rsidR="00687764">
        <w:rPr>
          <w:rFonts w:ascii="Arial" w:hAnsi="Arial" w:cs="Arial"/>
          <w:lang w:val="en-GB"/>
        </w:rPr>
        <w:t xml:space="preserve">al Enrolment Authority proposes the creation of </w:t>
      </w:r>
      <w:r w:rsidRPr="00831326">
        <w:rPr>
          <w:rFonts w:ascii="Arial" w:hAnsi="Arial" w:cs="Arial"/>
          <w:lang w:val="en-GB"/>
        </w:rPr>
        <w:t>a</w:t>
      </w:r>
      <w:r w:rsidR="00687764">
        <w:rPr>
          <w:rFonts w:ascii="Arial" w:hAnsi="Arial" w:cs="Arial"/>
          <w:lang w:val="en-GB"/>
        </w:rPr>
        <w:t xml:space="preserve"> Lithuanian Secondary 1 class at</w:t>
      </w:r>
      <w:r w:rsidRPr="00831326">
        <w:rPr>
          <w:rFonts w:ascii="Arial" w:hAnsi="Arial" w:cs="Arial"/>
          <w:lang w:val="en-GB"/>
        </w:rPr>
        <w:t xml:space="preserve"> the </w:t>
      </w:r>
      <w:r w:rsidR="00561887" w:rsidRPr="00831326">
        <w:rPr>
          <w:rFonts w:ascii="Arial" w:hAnsi="Arial" w:cs="Arial"/>
          <w:color w:val="000000"/>
          <w:lang w:val="en-GB"/>
        </w:rPr>
        <w:t>Brussels II School</w:t>
      </w:r>
      <w:r w:rsidR="00EF6231" w:rsidRPr="00831326">
        <w:rPr>
          <w:rFonts w:ascii="Arial" w:hAnsi="Arial" w:cs="Arial"/>
          <w:color w:val="000000"/>
          <w:lang w:val="en-GB"/>
        </w:rPr>
        <w:t>.</w:t>
      </w:r>
    </w:p>
    <w:p w:rsidR="00C244D7" w:rsidRPr="00831326" w:rsidRDefault="00C244D7" w:rsidP="00BB6648">
      <w:pPr>
        <w:jc w:val="both"/>
        <w:rPr>
          <w:rFonts w:ascii="Arial" w:hAnsi="Arial" w:cs="Arial"/>
          <w:lang w:val="en-GB"/>
        </w:rPr>
      </w:pPr>
      <w:r w:rsidRPr="00831326">
        <w:rPr>
          <w:rFonts w:ascii="Arial" w:hAnsi="Arial" w:cs="Arial"/>
          <w:lang w:val="en-GB"/>
        </w:rPr>
        <w:t>It was also proposed, that all the Anglopho</w:t>
      </w:r>
      <w:r w:rsidR="00687764">
        <w:rPr>
          <w:rFonts w:ascii="Arial" w:hAnsi="Arial" w:cs="Arial"/>
          <w:lang w:val="en-GB"/>
        </w:rPr>
        <w:t>ne, Francophone and German-speaking</w:t>
      </w:r>
      <w:r w:rsidRPr="00831326">
        <w:rPr>
          <w:rFonts w:ascii="Arial" w:hAnsi="Arial" w:cs="Arial"/>
          <w:lang w:val="en-GB"/>
        </w:rPr>
        <w:t xml:space="preserve"> pupils in the Nursery and Primary 1 </w:t>
      </w:r>
      <w:r w:rsidR="005B221E">
        <w:rPr>
          <w:rFonts w:ascii="Arial" w:hAnsi="Arial" w:cs="Arial"/>
          <w:lang w:val="en-GB"/>
        </w:rPr>
        <w:t>classes at present should</w:t>
      </w:r>
      <w:r w:rsidR="00687764">
        <w:rPr>
          <w:rFonts w:ascii="Arial" w:hAnsi="Arial" w:cs="Arial"/>
          <w:lang w:val="en-GB"/>
        </w:rPr>
        <w:t xml:space="preserve"> be able to apply for</w:t>
      </w:r>
      <w:r w:rsidRPr="00831326">
        <w:rPr>
          <w:rFonts w:ascii="Arial" w:hAnsi="Arial" w:cs="Arial"/>
          <w:lang w:val="en-GB"/>
        </w:rPr>
        <w:t xml:space="preserve"> a transfer to </w:t>
      </w:r>
      <w:r w:rsidR="005B221E">
        <w:rPr>
          <w:rFonts w:ascii="Arial" w:hAnsi="Arial" w:cs="Arial"/>
          <w:lang w:val="en-GB"/>
        </w:rPr>
        <w:t xml:space="preserve">the </w:t>
      </w:r>
      <w:r w:rsidRPr="00831326">
        <w:rPr>
          <w:rFonts w:ascii="Arial" w:hAnsi="Arial" w:cs="Arial"/>
          <w:lang w:val="en-GB"/>
        </w:rPr>
        <w:t>E</w:t>
      </w:r>
      <w:r w:rsidR="002232C6" w:rsidRPr="00831326">
        <w:rPr>
          <w:rFonts w:ascii="Arial" w:hAnsi="Arial" w:cs="Arial"/>
          <w:lang w:val="en-GB"/>
        </w:rPr>
        <w:t xml:space="preserve">uropean </w:t>
      </w:r>
      <w:r w:rsidRPr="00831326">
        <w:rPr>
          <w:rFonts w:ascii="Arial" w:hAnsi="Arial" w:cs="Arial"/>
          <w:lang w:val="en-GB"/>
        </w:rPr>
        <w:t>S</w:t>
      </w:r>
      <w:r w:rsidR="002232C6" w:rsidRPr="00831326">
        <w:rPr>
          <w:rFonts w:ascii="Arial" w:hAnsi="Arial" w:cs="Arial"/>
          <w:lang w:val="en-GB"/>
        </w:rPr>
        <w:t>chool, Brussels</w:t>
      </w:r>
      <w:r w:rsidR="00687764">
        <w:rPr>
          <w:rFonts w:ascii="Arial" w:hAnsi="Arial" w:cs="Arial"/>
          <w:lang w:val="en-GB"/>
        </w:rPr>
        <w:t xml:space="preserve"> </w:t>
      </w:r>
      <w:proofErr w:type="spellStart"/>
      <w:r w:rsidRPr="00831326">
        <w:rPr>
          <w:rFonts w:ascii="Arial" w:hAnsi="Arial" w:cs="Arial"/>
          <w:lang w:val="en-GB"/>
        </w:rPr>
        <w:t>Berkendael</w:t>
      </w:r>
      <w:proofErr w:type="spellEnd"/>
      <w:r w:rsidRPr="00831326">
        <w:rPr>
          <w:rFonts w:ascii="Arial" w:hAnsi="Arial" w:cs="Arial"/>
          <w:lang w:val="en-GB"/>
        </w:rPr>
        <w:t xml:space="preserve"> – including the pupils of </w:t>
      </w:r>
      <w:r w:rsidR="002232C6" w:rsidRPr="00831326">
        <w:rPr>
          <w:rFonts w:ascii="Arial" w:hAnsi="Arial" w:cs="Arial"/>
          <w:lang w:val="en-GB"/>
        </w:rPr>
        <w:t xml:space="preserve">the </w:t>
      </w:r>
      <w:r w:rsidR="00561887" w:rsidRPr="00831326">
        <w:rPr>
          <w:rFonts w:ascii="Arial" w:hAnsi="Arial" w:cs="Arial"/>
          <w:color w:val="000000"/>
          <w:lang w:val="en-GB"/>
        </w:rPr>
        <w:t>Brussels I School</w:t>
      </w:r>
      <w:r w:rsidR="00687764">
        <w:rPr>
          <w:rFonts w:ascii="Arial" w:hAnsi="Arial" w:cs="Arial"/>
          <w:lang w:val="en-GB"/>
        </w:rPr>
        <w:t xml:space="preserve"> who a</w:t>
      </w:r>
      <w:r w:rsidRPr="00831326">
        <w:rPr>
          <w:rFonts w:ascii="Arial" w:hAnsi="Arial" w:cs="Arial"/>
          <w:lang w:val="en-GB"/>
        </w:rPr>
        <w:t xml:space="preserve">re </w:t>
      </w:r>
      <w:r w:rsidR="00687764">
        <w:rPr>
          <w:rFonts w:ascii="Arial" w:hAnsi="Arial" w:cs="Arial"/>
          <w:lang w:val="en-GB"/>
        </w:rPr>
        <w:t xml:space="preserve">currently temporarily being accommodated on </w:t>
      </w:r>
      <w:r w:rsidRPr="00831326">
        <w:rPr>
          <w:rFonts w:ascii="Arial" w:hAnsi="Arial" w:cs="Arial"/>
          <w:lang w:val="en-GB"/>
        </w:rPr>
        <w:t xml:space="preserve">the </w:t>
      </w:r>
      <w:proofErr w:type="spellStart"/>
      <w:r w:rsidRPr="00831326">
        <w:rPr>
          <w:rFonts w:ascii="Arial" w:hAnsi="Arial" w:cs="Arial"/>
          <w:lang w:val="en-GB"/>
        </w:rPr>
        <w:t>Berkendael</w:t>
      </w:r>
      <w:proofErr w:type="spellEnd"/>
      <w:r w:rsidRPr="00831326">
        <w:rPr>
          <w:rFonts w:ascii="Arial" w:hAnsi="Arial" w:cs="Arial"/>
          <w:lang w:val="en-GB"/>
        </w:rPr>
        <w:t xml:space="preserve"> site.</w:t>
      </w:r>
    </w:p>
    <w:p w:rsidR="002F7BC3" w:rsidRPr="00831326" w:rsidRDefault="002F7BC3" w:rsidP="00BB6648">
      <w:pPr>
        <w:jc w:val="both"/>
        <w:rPr>
          <w:rFonts w:ascii="Arial" w:hAnsi="Arial" w:cs="Arial"/>
          <w:lang w:val="en-GB"/>
        </w:rPr>
      </w:pPr>
    </w:p>
    <w:p w:rsidR="00C244D7" w:rsidRPr="00831326" w:rsidRDefault="0045571C" w:rsidP="001B08B6">
      <w:pPr>
        <w:pStyle w:val="ListParagraph"/>
        <w:numPr>
          <w:ilvl w:val="0"/>
          <w:numId w:val="4"/>
        </w:numPr>
        <w:rPr>
          <w:rFonts w:ascii="Arial" w:hAnsi="Arial" w:cs="Arial"/>
          <w:b/>
          <w:sz w:val="24"/>
          <w:szCs w:val="24"/>
          <w:u w:val="single"/>
          <w:lang w:val="en-GB"/>
        </w:rPr>
      </w:pPr>
      <w:r w:rsidRPr="00831326">
        <w:rPr>
          <w:rFonts w:ascii="Arial" w:hAnsi="Arial" w:cs="Arial"/>
          <w:b/>
          <w:sz w:val="24"/>
          <w:szCs w:val="24"/>
          <w:u w:val="single"/>
          <w:lang w:val="en-GB"/>
        </w:rPr>
        <w:t>DIS</w:t>
      </w:r>
      <w:r w:rsidR="00C244D7" w:rsidRPr="00831326">
        <w:rPr>
          <w:rFonts w:ascii="Arial" w:hAnsi="Arial" w:cs="Arial"/>
          <w:b/>
          <w:sz w:val="24"/>
          <w:szCs w:val="24"/>
          <w:u w:val="single"/>
          <w:lang w:val="en-GB"/>
        </w:rPr>
        <w:t>CUSSIONS WITH THE DELEGATIONS</w:t>
      </w:r>
    </w:p>
    <w:p w:rsidR="000F647B" w:rsidRPr="00831326" w:rsidRDefault="007E41C2" w:rsidP="00BB6648">
      <w:pPr>
        <w:jc w:val="both"/>
        <w:rPr>
          <w:rFonts w:ascii="Arial" w:hAnsi="Arial" w:cs="Arial"/>
          <w:lang w:val="en-GB"/>
        </w:rPr>
      </w:pPr>
      <w:r w:rsidRPr="00831326">
        <w:rPr>
          <w:rFonts w:ascii="Arial" w:hAnsi="Arial" w:cs="Arial"/>
          <w:lang w:val="en-GB"/>
        </w:rPr>
        <w:t xml:space="preserve">After the Budgetary committee meeting </w:t>
      </w:r>
      <w:r w:rsidR="005B221E">
        <w:rPr>
          <w:rFonts w:ascii="Arial" w:hAnsi="Arial" w:cs="Arial"/>
          <w:lang w:val="en-GB"/>
        </w:rPr>
        <w:t>the Secretary-</w:t>
      </w:r>
      <w:r w:rsidR="007B44C1" w:rsidRPr="00831326">
        <w:rPr>
          <w:rFonts w:ascii="Arial" w:hAnsi="Arial" w:cs="Arial"/>
          <w:lang w:val="en-GB"/>
        </w:rPr>
        <w:t>General</w:t>
      </w:r>
      <w:r w:rsidR="00687764">
        <w:rPr>
          <w:rFonts w:ascii="Arial" w:hAnsi="Arial" w:cs="Arial"/>
          <w:lang w:val="en-GB"/>
        </w:rPr>
        <w:t xml:space="preserve"> </w:t>
      </w:r>
      <w:r w:rsidRPr="00831326">
        <w:rPr>
          <w:rFonts w:ascii="Arial" w:hAnsi="Arial" w:cs="Arial"/>
          <w:lang w:val="en-GB"/>
        </w:rPr>
        <w:t xml:space="preserve">met </w:t>
      </w:r>
      <w:r w:rsidR="00687764">
        <w:rPr>
          <w:rFonts w:ascii="Arial" w:hAnsi="Arial" w:cs="Arial"/>
          <w:lang w:val="en-GB"/>
        </w:rPr>
        <w:t>the Estonian, Latvian and Slovak</w:t>
      </w:r>
      <w:r w:rsidRPr="00831326">
        <w:rPr>
          <w:rFonts w:ascii="Arial" w:hAnsi="Arial" w:cs="Arial"/>
          <w:lang w:val="en-GB"/>
        </w:rPr>
        <w:t xml:space="preserve"> delegations and parents.</w:t>
      </w:r>
    </w:p>
    <w:p w:rsidR="007E41C2" w:rsidRPr="00831326" w:rsidRDefault="007308CA" w:rsidP="00BB6648">
      <w:pPr>
        <w:jc w:val="both"/>
        <w:rPr>
          <w:rFonts w:ascii="Arial" w:hAnsi="Arial" w:cs="Arial"/>
          <w:lang w:val="en-GB"/>
        </w:rPr>
      </w:pPr>
      <w:r>
        <w:rPr>
          <w:rFonts w:ascii="Arial" w:hAnsi="Arial" w:cs="Arial"/>
          <w:lang w:val="en-GB"/>
        </w:rPr>
        <w:t>The discussions proved</w:t>
      </w:r>
      <w:r w:rsidR="007E41C2" w:rsidRPr="00831326">
        <w:rPr>
          <w:rFonts w:ascii="Arial" w:hAnsi="Arial" w:cs="Arial"/>
          <w:lang w:val="en-GB"/>
        </w:rPr>
        <w:t xml:space="preserve"> rather difficult. Even though there</w:t>
      </w:r>
      <w:r w:rsidR="007F20F7" w:rsidRPr="00831326">
        <w:rPr>
          <w:rFonts w:ascii="Arial" w:hAnsi="Arial" w:cs="Arial"/>
          <w:lang w:val="en-GB"/>
        </w:rPr>
        <w:t xml:space="preserve"> seems to be</w:t>
      </w:r>
      <w:r>
        <w:rPr>
          <w:rFonts w:ascii="Arial" w:hAnsi="Arial" w:cs="Arial"/>
          <w:lang w:val="en-GB"/>
        </w:rPr>
        <w:t xml:space="preserve"> a common understanding of</w:t>
      </w:r>
      <w:r w:rsidR="007E41C2" w:rsidRPr="00831326">
        <w:rPr>
          <w:rFonts w:ascii="Arial" w:hAnsi="Arial" w:cs="Arial"/>
          <w:lang w:val="en-GB"/>
        </w:rPr>
        <w:t xml:space="preserve"> the </w:t>
      </w:r>
      <w:r>
        <w:rPr>
          <w:rFonts w:ascii="Arial" w:hAnsi="Arial" w:cs="Arial"/>
          <w:lang w:val="en-GB"/>
        </w:rPr>
        <w:t>need to create</w:t>
      </w:r>
      <w:r w:rsidR="007F20F7" w:rsidRPr="00831326">
        <w:rPr>
          <w:rFonts w:ascii="Arial" w:hAnsi="Arial" w:cs="Arial"/>
          <w:lang w:val="en-GB"/>
        </w:rPr>
        <w:t xml:space="preserve"> </w:t>
      </w:r>
      <w:r w:rsidR="007E41C2" w:rsidRPr="00831326">
        <w:rPr>
          <w:rFonts w:ascii="Arial" w:hAnsi="Arial" w:cs="Arial"/>
          <w:lang w:val="en-GB"/>
        </w:rPr>
        <w:t>their own language sections</w:t>
      </w:r>
      <w:r>
        <w:rPr>
          <w:rFonts w:ascii="Arial" w:hAnsi="Arial" w:cs="Arial"/>
          <w:lang w:val="en-GB"/>
        </w:rPr>
        <w:t xml:space="preserve"> for each of those countries</w:t>
      </w:r>
      <w:r w:rsidR="007E41C2" w:rsidRPr="00831326">
        <w:rPr>
          <w:rFonts w:ascii="Arial" w:hAnsi="Arial" w:cs="Arial"/>
          <w:lang w:val="en-GB"/>
        </w:rPr>
        <w:t xml:space="preserve">, </w:t>
      </w:r>
      <w:r w:rsidR="007F20F7" w:rsidRPr="00831326">
        <w:rPr>
          <w:rFonts w:ascii="Arial" w:hAnsi="Arial" w:cs="Arial"/>
          <w:lang w:val="en-GB"/>
        </w:rPr>
        <w:t>all the del</w:t>
      </w:r>
      <w:r>
        <w:rPr>
          <w:rFonts w:ascii="Arial" w:hAnsi="Arial" w:cs="Arial"/>
          <w:lang w:val="en-GB"/>
        </w:rPr>
        <w:t xml:space="preserve">egations would prefer </w:t>
      </w:r>
      <w:r w:rsidR="007F20F7" w:rsidRPr="00831326">
        <w:rPr>
          <w:rFonts w:ascii="Arial" w:hAnsi="Arial" w:cs="Arial"/>
          <w:lang w:val="en-GB"/>
        </w:rPr>
        <w:t>the l</w:t>
      </w:r>
      <w:r>
        <w:rPr>
          <w:rFonts w:ascii="Arial" w:hAnsi="Arial" w:cs="Arial"/>
          <w:lang w:val="en-GB"/>
        </w:rPr>
        <w:t>anguage section to be created in the school</w:t>
      </w:r>
      <w:r w:rsidR="007F20F7" w:rsidRPr="00831326">
        <w:rPr>
          <w:rFonts w:ascii="Arial" w:hAnsi="Arial" w:cs="Arial"/>
          <w:lang w:val="en-GB"/>
        </w:rPr>
        <w:t xml:space="preserve"> which their pupils are </w:t>
      </w:r>
      <w:r>
        <w:rPr>
          <w:rFonts w:ascii="Arial" w:hAnsi="Arial" w:cs="Arial"/>
          <w:lang w:val="en-GB"/>
        </w:rPr>
        <w:t xml:space="preserve">attending </w:t>
      </w:r>
      <w:r w:rsidR="007F20F7" w:rsidRPr="00831326">
        <w:rPr>
          <w:rFonts w:ascii="Arial" w:hAnsi="Arial" w:cs="Arial"/>
          <w:lang w:val="en-GB"/>
        </w:rPr>
        <w:t>as SWALS at present. There i</w:t>
      </w:r>
      <w:r>
        <w:rPr>
          <w:rFonts w:ascii="Arial" w:hAnsi="Arial" w:cs="Arial"/>
          <w:lang w:val="en-GB"/>
        </w:rPr>
        <w:t>s also a very strong reaction from</w:t>
      </w:r>
      <w:r w:rsidR="007F20F7" w:rsidRPr="00831326">
        <w:rPr>
          <w:rFonts w:ascii="Arial" w:hAnsi="Arial" w:cs="Arial"/>
          <w:lang w:val="en-GB"/>
        </w:rPr>
        <w:t xml:space="preserve"> the present nursery cycle parents, who are not in fav</w:t>
      </w:r>
      <w:r>
        <w:rPr>
          <w:rFonts w:ascii="Arial" w:hAnsi="Arial" w:cs="Arial"/>
          <w:lang w:val="en-GB"/>
        </w:rPr>
        <w:t>our of their children’s transfer</w:t>
      </w:r>
      <w:r w:rsidR="007F20F7" w:rsidRPr="00831326">
        <w:rPr>
          <w:rFonts w:ascii="Arial" w:hAnsi="Arial" w:cs="Arial"/>
          <w:lang w:val="en-GB"/>
        </w:rPr>
        <w:t xml:space="preserve"> to any other school</w:t>
      </w:r>
      <w:r w:rsidR="007E41C2" w:rsidRPr="00831326">
        <w:rPr>
          <w:rFonts w:ascii="Arial" w:hAnsi="Arial" w:cs="Arial"/>
          <w:lang w:val="en-GB"/>
        </w:rPr>
        <w:t>.</w:t>
      </w:r>
    </w:p>
    <w:p w:rsidR="007F20F7" w:rsidRPr="00831326" w:rsidRDefault="007F20F7" w:rsidP="00BB6648">
      <w:pPr>
        <w:jc w:val="both"/>
        <w:rPr>
          <w:rFonts w:ascii="Arial" w:hAnsi="Arial" w:cs="Arial"/>
          <w:color w:val="000000"/>
          <w:lang w:val="en-GB"/>
        </w:rPr>
      </w:pPr>
      <w:r w:rsidRPr="00831326">
        <w:rPr>
          <w:rFonts w:ascii="Arial" w:hAnsi="Arial" w:cs="Arial"/>
          <w:lang w:val="en-GB"/>
        </w:rPr>
        <w:t>An alternative proposal has been formulated</w:t>
      </w:r>
      <w:r w:rsidR="007308CA">
        <w:rPr>
          <w:rFonts w:ascii="Arial" w:hAnsi="Arial" w:cs="Arial"/>
          <w:lang w:val="en-GB"/>
        </w:rPr>
        <w:t>, which would involve</w:t>
      </w:r>
      <w:r w:rsidRPr="00831326">
        <w:rPr>
          <w:rFonts w:ascii="Arial" w:hAnsi="Arial" w:cs="Arial"/>
          <w:lang w:val="en-GB"/>
        </w:rPr>
        <w:t xml:space="preserve"> </w:t>
      </w:r>
      <w:r w:rsidR="007308CA">
        <w:rPr>
          <w:rFonts w:ascii="Arial" w:hAnsi="Arial" w:cs="Arial"/>
          <w:color w:val="000000"/>
          <w:lang w:val="en-GB"/>
        </w:rPr>
        <w:t>creating</w:t>
      </w:r>
      <w:r w:rsidRPr="00831326">
        <w:rPr>
          <w:rFonts w:ascii="Arial" w:hAnsi="Arial" w:cs="Arial"/>
          <w:color w:val="000000"/>
          <w:lang w:val="en-GB"/>
        </w:rPr>
        <w:t xml:space="preserve"> new</w:t>
      </w:r>
      <w:r w:rsidR="007308CA">
        <w:rPr>
          <w:rFonts w:ascii="Arial" w:hAnsi="Arial" w:cs="Arial"/>
          <w:color w:val="000000"/>
          <w:lang w:val="en-GB"/>
        </w:rPr>
        <w:t xml:space="preserve"> </w:t>
      </w:r>
      <w:r w:rsidRPr="00831326">
        <w:rPr>
          <w:rFonts w:ascii="Arial" w:hAnsi="Arial" w:cs="Arial"/>
          <w:color w:val="000000"/>
          <w:lang w:val="en-GB"/>
        </w:rPr>
        <w:t xml:space="preserve">Estonian, Latvian and Slovak </w:t>
      </w:r>
      <w:r w:rsidR="00E00D00" w:rsidRPr="00831326">
        <w:rPr>
          <w:rFonts w:ascii="Arial" w:hAnsi="Arial" w:cs="Arial"/>
          <w:color w:val="000000"/>
          <w:lang w:val="en-GB"/>
        </w:rPr>
        <w:t>section</w:t>
      </w:r>
      <w:r w:rsidR="007308CA">
        <w:rPr>
          <w:rFonts w:ascii="Arial" w:hAnsi="Arial" w:cs="Arial"/>
          <w:color w:val="000000"/>
          <w:lang w:val="en-GB"/>
        </w:rPr>
        <w:t>s solely</w:t>
      </w:r>
      <w:r w:rsidRPr="00831326">
        <w:rPr>
          <w:rFonts w:ascii="Arial" w:hAnsi="Arial" w:cs="Arial"/>
          <w:color w:val="000000"/>
          <w:lang w:val="en-GB"/>
        </w:rPr>
        <w:t xml:space="preserve"> </w:t>
      </w:r>
      <w:r w:rsidR="007308CA">
        <w:rPr>
          <w:rFonts w:ascii="Arial" w:hAnsi="Arial" w:cs="Arial"/>
          <w:color w:val="000000"/>
          <w:lang w:val="en-GB"/>
        </w:rPr>
        <w:t xml:space="preserve">in </w:t>
      </w:r>
      <w:r w:rsidR="003672AF" w:rsidRPr="00831326">
        <w:rPr>
          <w:rFonts w:ascii="Arial" w:hAnsi="Arial" w:cs="Arial"/>
          <w:color w:val="000000"/>
          <w:lang w:val="en-GB"/>
        </w:rPr>
        <w:t xml:space="preserve">the </w:t>
      </w:r>
      <w:r w:rsidR="003672AF">
        <w:rPr>
          <w:rFonts w:ascii="Arial" w:hAnsi="Arial" w:cs="Arial"/>
          <w:color w:val="000000"/>
          <w:lang w:val="en-GB"/>
        </w:rPr>
        <w:t>Nursery</w:t>
      </w:r>
      <w:r w:rsidR="007308CA">
        <w:rPr>
          <w:rFonts w:ascii="Arial" w:hAnsi="Arial" w:cs="Arial"/>
          <w:color w:val="000000"/>
          <w:lang w:val="en-GB"/>
        </w:rPr>
        <w:t xml:space="preserve"> cycle at the </w:t>
      </w:r>
      <w:r w:rsidRPr="00831326">
        <w:rPr>
          <w:rFonts w:ascii="Arial" w:hAnsi="Arial" w:cs="Arial"/>
          <w:color w:val="000000"/>
          <w:lang w:val="en-GB"/>
        </w:rPr>
        <w:t>E</w:t>
      </w:r>
      <w:r w:rsidR="00BD1C27" w:rsidRPr="00831326">
        <w:rPr>
          <w:rFonts w:ascii="Arial" w:hAnsi="Arial" w:cs="Arial"/>
          <w:color w:val="000000"/>
          <w:lang w:val="en-GB"/>
        </w:rPr>
        <w:t xml:space="preserve">uropean </w:t>
      </w:r>
      <w:r w:rsidRPr="00831326">
        <w:rPr>
          <w:rFonts w:ascii="Arial" w:hAnsi="Arial" w:cs="Arial"/>
          <w:color w:val="000000"/>
          <w:lang w:val="en-GB"/>
        </w:rPr>
        <w:t>S</w:t>
      </w:r>
      <w:r w:rsidR="00BD1C27" w:rsidRPr="00831326">
        <w:rPr>
          <w:rFonts w:ascii="Arial" w:hAnsi="Arial" w:cs="Arial"/>
          <w:color w:val="000000"/>
          <w:lang w:val="en-GB"/>
        </w:rPr>
        <w:t>chool</w:t>
      </w:r>
      <w:r w:rsidR="002F7BC3" w:rsidRPr="00831326">
        <w:rPr>
          <w:rFonts w:ascii="Arial" w:hAnsi="Arial" w:cs="Arial"/>
          <w:color w:val="000000"/>
          <w:lang w:val="en-GB"/>
        </w:rPr>
        <w:t>,</w:t>
      </w:r>
      <w:r w:rsidR="007308CA">
        <w:rPr>
          <w:rFonts w:ascii="Arial" w:hAnsi="Arial" w:cs="Arial"/>
          <w:color w:val="000000"/>
          <w:lang w:val="en-GB"/>
        </w:rPr>
        <w:t xml:space="preserve"> </w:t>
      </w:r>
      <w:r w:rsidR="00EF548C" w:rsidRPr="00831326">
        <w:rPr>
          <w:rFonts w:ascii="Arial" w:hAnsi="Arial" w:cs="Arial"/>
          <w:color w:val="000000"/>
          <w:lang w:val="en-GB"/>
        </w:rPr>
        <w:t>Brussels</w:t>
      </w:r>
      <w:r w:rsidR="007308CA">
        <w:rPr>
          <w:rFonts w:ascii="Arial" w:hAnsi="Arial" w:cs="Arial"/>
          <w:color w:val="000000"/>
          <w:lang w:val="en-GB"/>
        </w:rPr>
        <w:t xml:space="preserve"> </w:t>
      </w:r>
      <w:proofErr w:type="spellStart"/>
      <w:r w:rsidR="00E00D00" w:rsidRPr="00831326">
        <w:rPr>
          <w:rFonts w:ascii="Arial" w:hAnsi="Arial" w:cs="Arial"/>
          <w:color w:val="000000"/>
          <w:lang w:val="en-GB"/>
        </w:rPr>
        <w:t>Berkendael</w:t>
      </w:r>
      <w:proofErr w:type="spellEnd"/>
      <w:r w:rsidR="00E00D00" w:rsidRPr="00831326">
        <w:rPr>
          <w:rFonts w:ascii="Arial" w:hAnsi="Arial" w:cs="Arial"/>
          <w:color w:val="000000"/>
          <w:lang w:val="en-GB"/>
        </w:rPr>
        <w:t xml:space="preserve"> starting from September 2015</w:t>
      </w:r>
      <w:r w:rsidR="003672AF">
        <w:rPr>
          <w:rFonts w:ascii="Arial" w:hAnsi="Arial" w:cs="Arial"/>
          <w:color w:val="000000"/>
          <w:lang w:val="en-GB"/>
        </w:rPr>
        <w:t xml:space="preserve">, </w:t>
      </w:r>
      <w:r w:rsidR="003672AF" w:rsidRPr="00831326">
        <w:rPr>
          <w:rFonts w:ascii="Arial" w:hAnsi="Arial" w:cs="Arial"/>
          <w:color w:val="000000"/>
          <w:lang w:val="en-GB"/>
        </w:rPr>
        <w:t>with</w:t>
      </w:r>
      <w:r w:rsidR="00E00D00" w:rsidRPr="00831326">
        <w:rPr>
          <w:rFonts w:ascii="Arial" w:hAnsi="Arial" w:cs="Arial"/>
          <w:color w:val="000000"/>
          <w:lang w:val="en-GB"/>
        </w:rPr>
        <w:t xml:space="preserve"> new enrolments only</w:t>
      </w:r>
      <w:r w:rsidRPr="00831326">
        <w:rPr>
          <w:rFonts w:ascii="Arial" w:hAnsi="Arial" w:cs="Arial"/>
          <w:color w:val="000000"/>
          <w:lang w:val="en-GB"/>
        </w:rPr>
        <w:t xml:space="preserve">. In that case </w:t>
      </w:r>
      <w:r w:rsidR="00E00D00" w:rsidRPr="00831326">
        <w:rPr>
          <w:rFonts w:ascii="Arial" w:hAnsi="Arial" w:cs="Arial"/>
          <w:color w:val="000000"/>
          <w:lang w:val="en-GB"/>
        </w:rPr>
        <w:t>the present</w:t>
      </w:r>
      <w:r w:rsidR="007308CA">
        <w:rPr>
          <w:rFonts w:ascii="Arial" w:hAnsi="Arial" w:cs="Arial"/>
          <w:color w:val="000000"/>
          <w:lang w:val="en-GB"/>
        </w:rPr>
        <w:t xml:space="preserve"> </w:t>
      </w:r>
      <w:r w:rsidR="00E00D00" w:rsidRPr="00831326">
        <w:rPr>
          <w:rFonts w:ascii="Arial" w:hAnsi="Arial" w:cs="Arial"/>
          <w:color w:val="000000"/>
          <w:lang w:val="en-GB"/>
        </w:rPr>
        <w:t>pupils</w:t>
      </w:r>
      <w:r w:rsidR="007308CA">
        <w:rPr>
          <w:rFonts w:ascii="Arial" w:hAnsi="Arial" w:cs="Arial"/>
          <w:color w:val="000000"/>
          <w:lang w:val="en-GB"/>
        </w:rPr>
        <w:t xml:space="preserve">, currently attending the Brussels II and III Schools respectively, </w:t>
      </w:r>
      <w:r w:rsidR="00E00D00" w:rsidRPr="00831326">
        <w:rPr>
          <w:rFonts w:ascii="Arial" w:hAnsi="Arial" w:cs="Arial"/>
          <w:color w:val="000000"/>
          <w:lang w:val="en-GB"/>
        </w:rPr>
        <w:t>would not be</w:t>
      </w:r>
      <w:r w:rsidR="007308CA">
        <w:rPr>
          <w:rFonts w:ascii="Arial" w:hAnsi="Arial" w:cs="Arial"/>
          <w:color w:val="000000"/>
          <w:lang w:val="en-GB"/>
        </w:rPr>
        <w:t xml:space="preserve"> </w:t>
      </w:r>
      <w:r w:rsidR="00E00D00" w:rsidRPr="00831326">
        <w:rPr>
          <w:rFonts w:ascii="Arial" w:hAnsi="Arial" w:cs="Arial"/>
          <w:color w:val="000000"/>
          <w:lang w:val="en-GB"/>
        </w:rPr>
        <w:t>transferred</w:t>
      </w:r>
      <w:r w:rsidR="007308CA">
        <w:rPr>
          <w:rFonts w:ascii="Arial" w:hAnsi="Arial" w:cs="Arial"/>
          <w:color w:val="000000"/>
          <w:lang w:val="en-GB"/>
        </w:rPr>
        <w:t>, except on a voluntary basis.</w:t>
      </w:r>
      <w:r w:rsidRPr="00831326">
        <w:rPr>
          <w:rFonts w:ascii="Arial" w:hAnsi="Arial" w:cs="Arial"/>
          <w:color w:val="000000"/>
          <w:lang w:val="en-GB"/>
        </w:rPr>
        <w:t xml:space="preserve"> </w:t>
      </w:r>
      <w:r w:rsidR="00D5635D">
        <w:rPr>
          <w:rFonts w:ascii="Arial" w:hAnsi="Arial" w:cs="Arial"/>
          <w:color w:val="000000"/>
          <w:lang w:val="en-GB"/>
        </w:rPr>
        <w:t xml:space="preserve">Should the Board of Governors </w:t>
      </w:r>
      <w:r w:rsidR="00535328" w:rsidRPr="00831326">
        <w:rPr>
          <w:rFonts w:ascii="Arial" w:hAnsi="Arial" w:cs="Arial"/>
          <w:color w:val="000000"/>
          <w:lang w:val="en-GB"/>
        </w:rPr>
        <w:t xml:space="preserve">approve this proposal, </w:t>
      </w:r>
      <w:r w:rsidR="00D5635D">
        <w:rPr>
          <w:rFonts w:ascii="Arial" w:hAnsi="Arial" w:cs="Arial"/>
          <w:color w:val="000000"/>
          <w:lang w:val="en-GB"/>
        </w:rPr>
        <w:t xml:space="preserve">all families with </w:t>
      </w:r>
      <w:r w:rsidR="00416B77">
        <w:rPr>
          <w:rFonts w:ascii="Arial" w:hAnsi="Arial" w:cs="Arial"/>
          <w:color w:val="000000"/>
          <w:lang w:val="en-GB"/>
        </w:rPr>
        <w:t xml:space="preserve">groups of </w:t>
      </w:r>
      <w:r w:rsidR="00D5635D">
        <w:rPr>
          <w:rFonts w:ascii="Arial" w:hAnsi="Arial" w:cs="Arial"/>
          <w:color w:val="000000"/>
          <w:lang w:val="en-GB"/>
        </w:rPr>
        <w:t>siblings</w:t>
      </w:r>
      <w:r w:rsidR="00E00D00" w:rsidRPr="00831326">
        <w:rPr>
          <w:rFonts w:ascii="Arial" w:hAnsi="Arial" w:cs="Arial"/>
          <w:color w:val="000000"/>
          <w:lang w:val="en-GB"/>
        </w:rPr>
        <w:t xml:space="preserve"> in the Nursery 2</w:t>
      </w:r>
      <w:r w:rsidR="00D5635D">
        <w:rPr>
          <w:rFonts w:ascii="Arial" w:hAnsi="Arial" w:cs="Arial"/>
          <w:color w:val="000000"/>
          <w:lang w:val="en-GB"/>
        </w:rPr>
        <w:t xml:space="preserve"> class</w:t>
      </w:r>
      <w:r w:rsidR="00E00D00" w:rsidRPr="00831326">
        <w:rPr>
          <w:rFonts w:ascii="Arial" w:hAnsi="Arial" w:cs="Arial"/>
          <w:color w:val="000000"/>
          <w:lang w:val="en-GB"/>
        </w:rPr>
        <w:t xml:space="preserve"> or Primary</w:t>
      </w:r>
      <w:r w:rsidRPr="00831326">
        <w:rPr>
          <w:rFonts w:ascii="Arial" w:hAnsi="Arial" w:cs="Arial"/>
          <w:color w:val="000000"/>
          <w:lang w:val="en-GB"/>
        </w:rPr>
        <w:t xml:space="preserve"> years 1-4</w:t>
      </w:r>
      <w:r w:rsidR="00E00D00" w:rsidRPr="00831326">
        <w:rPr>
          <w:rFonts w:ascii="Arial" w:hAnsi="Arial" w:cs="Arial"/>
          <w:color w:val="000000"/>
          <w:lang w:val="en-GB"/>
        </w:rPr>
        <w:t xml:space="preserve"> would remain in </w:t>
      </w:r>
      <w:r w:rsidRPr="00831326">
        <w:rPr>
          <w:rFonts w:ascii="Arial" w:hAnsi="Arial" w:cs="Arial"/>
          <w:color w:val="000000"/>
          <w:lang w:val="en-GB"/>
        </w:rPr>
        <w:t>their school</w:t>
      </w:r>
      <w:r w:rsidR="00E00D00" w:rsidRPr="00831326">
        <w:rPr>
          <w:rFonts w:ascii="Arial" w:hAnsi="Arial" w:cs="Arial"/>
          <w:color w:val="000000"/>
          <w:lang w:val="en-GB"/>
        </w:rPr>
        <w:t xml:space="preserve"> as SWALS.</w:t>
      </w:r>
    </w:p>
    <w:p w:rsidR="007758A1" w:rsidRPr="00831326" w:rsidRDefault="00D5635D" w:rsidP="00BB6648">
      <w:pPr>
        <w:jc w:val="both"/>
        <w:rPr>
          <w:rFonts w:ascii="Arial" w:hAnsi="Arial" w:cs="Arial"/>
          <w:iCs/>
          <w:color w:val="000000"/>
          <w:lang w:val="en-GB"/>
        </w:rPr>
      </w:pPr>
      <w:r>
        <w:rPr>
          <w:rFonts w:ascii="Arial" w:hAnsi="Arial" w:cs="Arial"/>
          <w:iCs/>
          <w:color w:val="000000"/>
          <w:lang w:val="en-GB"/>
        </w:rPr>
        <w:t>It is proposed that families who already at present have siblings in the primary years could remain</w:t>
      </w:r>
      <w:r w:rsidR="007758A1" w:rsidRPr="00831326">
        <w:rPr>
          <w:rFonts w:ascii="Arial" w:hAnsi="Arial" w:cs="Arial"/>
          <w:iCs/>
          <w:color w:val="000000"/>
          <w:lang w:val="en-GB"/>
        </w:rPr>
        <w:t xml:space="preserve"> in the same schoo</w:t>
      </w:r>
      <w:r>
        <w:rPr>
          <w:rFonts w:ascii="Arial" w:hAnsi="Arial" w:cs="Arial"/>
          <w:iCs/>
          <w:color w:val="000000"/>
          <w:lang w:val="en-GB"/>
        </w:rPr>
        <w:t xml:space="preserve">l with their groups of siblings – should they so wish. </w:t>
      </w:r>
    </w:p>
    <w:p w:rsidR="00C244D7" w:rsidRPr="00831326" w:rsidRDefault="00D5635D" w:rsidP="00BB6648">
      <w:pPr>
        <w:jc w:val="both"/>
        <w:rPr>
          <w:rFonts w:ascii="Arial" w:hAnsi="Arial" w:cs="Arial"/>
          <w:iCs/>
          <w:color w:val="000000"/>
          <w:lang w:val="en-GB"/>
        </w:rPr>
      </w:pPr>
      <w:r>
        <w:rPr>
          <w:rFonts w:ascii="Arial" w:hAnsi="Arial" w:cs="Arial"/>
          <w:iCs/>
          <w:color w:val="000000"/>
          <w:lang w:val="en-GB"/>
        </w:rPr>
        <w:t>It is expected</w:t>
      </w:r>
      <w:r w:rsidR="007758A1" w:rsidRPr="00831326">
        <w:rPr>
          <w:rFonts w:ascii="Arial" w:hAnsi="Arial" w:cs="Arial"/>
          <w:iCs/>
          <w:color w:val="000000"/>
          <w:lang w:val="en-GB"/>
        </w:rPr>
        <w:t xml:space="preserve"> that for a period of some years there will be parallel Estoni</w:t>
      </w:r>
      <w:r>
        <w:rPr>
          <w:rFonts w:ascii="Arial" w:hAnsi="Arial" w:cs="Arial"/>
          <w:iCs/>
          <w:color w:val="000000"/>
          <w:lang w:val="en-GB"/>
        </w:rPr>
        <w:t>an, Latvian and Slovak pupils at</w:t>
      </w:r>
      <w:r w:rsidR="007758A1" w:rsidRPr="00831326">
        <w:rPr>
          <w:rFonts w:ascii="Arial" w:hAnsi="Arial" w:cs="Arial"/>
          <w:iCs/>
          <w:color w:val="000000"/>
          <w:lang w:val="en-GB"/>
        </w:rPr>
        <w:t xml:space="preserve"> </w:t>
      </w:r>
      <w:r w:rsidR="00BD1C27" w:rsidRPr="00831326">
        <w:rPr>
          <w:rFonts w:ascii="Arial" w:hAnsi="Arial" w:cs="Arial"/>
          <w:iCs/>
          <w:color w:val="000000"/>
          <w:lang w:val="en-GB"/>
        </w:rPr>
        <w:t xml:space="preserve">the </w:t>
      </w:r>
      <w:r w:rsidR="007758A1" w:rsidRPr="00831326">
        <w:rPr>
          <w:rFonts w:ascii="Arial" w:hAnsi="Arial" w:cs="Arial"/>
          <w:iCs/>
          <w:color w:val="000000"/>
          <w:lang w:val="en-GB"/>
        </w:rPr>
        <w:t>E</w:t>
      </w:r>
      <w:r w:rsidR="00BD1C27" w:rsidRPr="00831326">
        <w:rPr>
          <w:rFonts w:ascii="Arial" w:hAnsi="Arial" w:cs="Arial"/>
          <w:iCs/>
          <w:color w:val="000000"/>
          <w:lang w:val="en-GB"/>
        </w:rPr>
        <w:t xml:space="preserve">uropean </w:t>
      </w:r>
      <w:r w:rsidR="007758A1" w:rsidRPr="00831326">
        <w:rPr>
          <w:rFonts w:ascii="Arial" w:hAnsi="Arial" w:cs="Arial"/>
          <w:iCs/>
          <w:color w:val="000000"/>
          <w:lang w:val="en-GB"/>
        </w:rPr>
        <w:t>S</w:t>
      </w:r>
      <w:r w:rsidR="00BD1C27" w:rsidRPr="00831326">
        <w:rPr>
          <w:rFonts w:ascii="Arial" w:hAnsi="Arial" w:cs="Arial"/>
          <w:iCs/>
          <w:color w:val="000000"/>
          <w:lang w:val="en-GB"/>
        </w:rPr>
        <w:t>chool, Brussels</w:t>
      </w:r>
      <w:r>
        <w:rPr>
          <w:rFonts w:ascii="Arial" w:hAnsi="Arial" w:cs="Arial"/>
          <w:iCs/>
          <w:color w:val="000000"/>
          <w:lang w:val="en-GB"/>
        </w:rPr>
        <w:t xml:space="preserve"> </w:t>
      </w:r>
      <w:proofErr w:type="spellStart"/>
      <w:r w:rsidR="007758A1" w:rsidRPr="00831326">
        <w:rPr>
          <w:rFonts w:ascii="Arial" w:hAnsi="Arial" w:cs="Arial"/>
          <w:iCs/>
          <w:color w:val="000000"/>
          <w:lang w:val="en-GB"/>
        </w:rPr>
        <w:t>Berkendael</w:t>
      </w:r>
      <w:proofErr w:type="spellEnd"/>
      <w:r w:rsidR="007758A1" w:rsidRPr="00831326">
        <w:rPr>
          <w:rFonts w:ascii="Arial" w:hAnsi="Arial" w:cs="Arial"/>
          <w:iCs/>
          <w:color w:val="000000"/>
          <w:lang w:val="en-GB"/>
        </w:rPr>
        <w:t xml:space="preserve"> in the Estonian, Latvian and Slovak section</w:t>
      </w:r>
      <w:r>
        <w:rPr>
          <w:rFonts w:ascii="Arial" w:hAnsi="Arial" w:cs="Arial"/>
          <w:iCs/>
          <w:color w:val="000000"/>
          <w:lang w:val="en-GB"/>
        </w:rPr>
        <w:t>s and at</w:t>
      </w:r>
      <w:r w:rsidR="007758A1" w:rsidRPr="00831326">
        <w:rPr>
          <w:rFonts w:ascii="Arial" w:hAnsi="Arial" w:cs="Arial"/>
          <w:iCs/>
          <w:color w:val="000000"/>
          <w:lang w:val="en-GB"/>
        </w:rPr>
        <w:t xml:space="preserve"> the </w:t>
      </w:r>
      <w:r w:rsidR="00561887" w:rsidRPr="00831326">
        <w:rPr>
          <w:rFonts w:ascii="Arial" w:hAnsi="Arial" w:cs="Arial"/>
          <w:color w:val="000000"/>
          <w:lang w:val="en-GB"/>
        </w:rPr>
        <w:t xml:space="preserve">Brussels II School </w:t>
      </w:r>
      <w:r w:rsidR="009A1BAF" w:rsidRPr="00831326">
        <w:rPr>
          <w:rFonts w:ascii="Arial" w:hAnsi="Arial" w:cs="Arial"/>
          <w:iCs/>
          <w:color w:val="000000"/>
          <w:lang w:val="en-GB"/>
        </w:rPr>
        <w:t xml:space="preserve">and </w:t>
      </w:r>
      <w:r>
        <w:rPr>
          <w:rFonts w:ascii="Arial" w:hAnsi="Arial" w:cs="Arial"/>
          <w:iCs/>
          <w:color w:val="000000"/>
          <w:lang w:val="en-GB"/>
        </w:rPr>
        <w:t xml:space="preserve">the </w:t>
      </w:r>
      <w:r w:rsidR="00561887" w:rsidRPr="00831326">
        <w:rPr>
          <w:rFonts w:ascii="Arial" w:hAnsi="Arial" w:cs="Arial"/>
          <w:color w:val="000000"/>
          <w:lang w:val="en-GB"/>
        </w:rPr>
        <w:t xml:space="preserve">Brussels III School </w:t>
      </w:r>
      <w:r w:rsidR="009A1BAF" w:rsidRPr="00831326">
        <w:rPr>
          <w:rFonts w:ascii="Arial" w:hAnsi="Arial" w:cs="Arial"/>
          <w:iCs/>
          <w:color w:val="000000"/>
          <w:lang w:val="en-GB"/>
        </w:rPr>
        <w:t>as SWALS.</w:t>
      </w:r>
    </w:p>
    <w:p w:rsidR="002F7BC3" w:rsidRPr="00831326" w:rsidRDefault="00BD1C27" w:rsidP="00BB6648">
      <w:pPr>
        <w:jc w:val="both"/>
        <w:rPr>
          <w:rFonts w:ascii="Arial" w:hAnsi="Arial" w:cs="Arial"/>
          <w:iCs/>
          <w:color w:val="000000"/>
          <w:lang w:val="en-GB"/>
        </w:rPr>
      </w:pPr>
      <w:r w:rsidRPr="00831326">
        <w:rPr>
          <w:rFonts w:ascii="Arial" w:hAnsi="Arial" w:cs="Arial"/>
          <w:iCs/>
          <w:color w:val="000000"/>
          <w:lang w:val="en-GB"/>
        </w:rPr>
        <w:t xml:space="preserve">The </w:t>
      </w:r>
      <w:r w:rsidR="004A2638" w:rsidRPr="00831326">
        <w:rPr>
          <w:rFonts w:ascii="Arial" w:hAnsi="Arial" w:cs="Arial"/>
          <w:iCs/>
          <w:color w:val="000000"/>
          <w:lang w:val="en-GB"/>
        </w:rPr>
        <w:t>E</w:t>
      </w:r>
      <w:r w:rsidRPr="00831326">
        <w:rPr>
          <w:rFonts w:ascii="Arial" w:hAnsi="Arial" w:cs="Arial"/>
          <w:iCs/>
          <w:color w:val="000000"/>
          <w:lang w:val="en-GB"/>
        </w:rPr>
        <w:t xml:space="preserve">uropean </w:t>
      </w:r>
      <w:r w:rsidR="004A2638" w:rsidRPr="00831326">
        <w:rPr>
          <w:rFonts w:ascii="Arial" w:hAnsi="Arial" w:cs="Arial"/>
          <w:iCs/>
          <w:color w:val="000000"/>
          <w:lang w:val="en-GB"/>
        </w:rPr>
        <w:t>S</w:t>
      </w:r>
      <w:r w:rsidRPr="00831326">
        <w:rPr>
          <w:rFonts w:ascii="Arial" w:hAnsi="Arial" w:cs="Arial"/>
          <w:iCs/>
          <w:color w:val="000000"/>
          <w:lang w:val="en-GB"/>
        </w:rPr>
        <w:t>chool, Brussels</w:t>
      </w:r>
      <w:r w:rsidR="00D5635D">
        <w:rPr>
          <w:rFonts w:ascii="Arial" w:hAnsi="Arial" w:cs="Arial"/>
          <w:iCs/>
          <w:color w:val="000000"/>
          <w:lang w:val="en-GB"/>
        </w:rPr>
        <w:t xml:space="preserve"> </w:t>
      </w:r>
      <w:proofErr w:type="spellStart"/>
      <w:r w:rsidR="004A2638" w:rsidRPr="00831326">
        <w:rPr>
          <w:rFonts w:ascii="Arial" w:hAnsi="Arial" w:cs="Arial"/>
          <w:iCs/>
          <w:color w:val="000000"/>
          <w:lang w:val="en-GB"/>
        </w:rPr>
        <w:t>Berkendael</w:t>
      </w:r>
      <w:proofErr w:type="spellEnd"/>
      <w:r w:rsidR="004A2638" w:rsidRPr="00831326">
        <w:rPr>
          <w:rFonts w:ascii="Arial" w:hAnsi="Arial" w:cs="Arial"/>
          <w:iCs/>
          <w:color w:val="000000"/>
          <w:lang w:val="en-GB"/>
        </w:rPr>
        <w:t xml:space="preserve"> will have only th</w:t>
      </w:r>
      <w:r w:rsidR="00D5635D">
        <w:rPr>
          <w:rFonts w:ascii="Arial" w:hAnsi="Arial" w:cs="Arial"/>
          <w:iCs/>
          <w:color w:val="000000"/>
          <w:lang w:val="en-GB"/>
        </w:rPr>
        <w:t>e nursery and primary cycle.</w:t>
      </w:r>
      <w:r w:rsidR="004A2638" w:rsidRPr="00831326">
        <w:rPr>
          <w:rFonts w:ascii="Arial" w:hAnsi="Arial" w:cs="Arial"/>
          <w:iCs/>
          <w:color w:val="000000"/>
          <w:lang w:val="en-GB"/>
        </w:rPr>
        <w:t xml:space="preserve"> Estonian and Latvian pupils would</w:t>
      </w:r>
      <w:r w:rsidR="00D5635D">
        <w:rPr>
          <w:rFonts w:ascii="Arial" w:hAnsi="Arial" w:cs="Arial"/>
          <w:iCs/>
          <w:color w:val="000000"/>
          <w:lang w:val="en-GB"/>
        </w:rPr>
        <w:t xml:space="preserve"> receive their secondary education at </w:t>
      </w:r>
      <w:r w:rsidRPr="00831326">
        <w:rPr>
          <w:rFonts w:ascii="Arial" w:hAnsi="Arial" w:cs="Arial"/>
          <w:iCs/>
          <w:color w:val="000000"/>
          <w:lang w:val="en-GB"/>
        </w:rPr>
        <w:t>the Brussels II School</w:t>
      </w:r>
      <w:r w:rsidR="004A2638" w:rsidRPr="00831326">
        <w:rPr>
          <w:rFonts w:ascii="Arial" w:hAnsi="Arial" w:cs="Arial"/>
          <w:iCs/>
          <w:color w:val="000000"/>
          <w:lang w:val="en-GB"/>
        </w:rPr>
        <w:t xml:space="preserve"> and Slovak pup</w:t>
      </w:r>
      <w:r w:rsidR="00D5635D">
        <w:rPr>
          <w:rFonts w:ascii="Arial" w:hAnsi="Arial" w:cs="Arial"/>
          <w:iCs/>
          <w:color w:val="000000"/>
          <w:lang w:val="en-GB"/>
        </w:rPr>
        <w:t>ils at</w:t>
      </w:r>
      <w:r w:rsidR="004A2638" w:rsidRPr="00831326">
        <w:rPr>
          <w:rFonts w:ascii="Arial" w:hAnsi="Arial" w:cs="Arial"/>
          <w:iCs/>
          <w:color w:val="000000"/>
          <w:lang w:val="en-GB"/>
        </w:rPr>
        <w:t xml:space="preserve"> </w:t>
      </w:r>
      <w:r w:rsidRPr="00831326">
        <w:rPr>
          <w:rFonts w:ascii="Arial" w:hAnsi="Arial" w:cs="Arial"/>
          <w:iCs/>
          <w:color w:val="000000"/>
          <w:lang w:val="en-GB"/>
        </w:rPr>
        <w:t xml:space="preserve">the Brussels III School </w:t>
      </w:r>
      <w:r w:rsidR="00EF548C" w:rsidRPr="00831326">
        <w:rPr>
          <w:rFonts w:ascii="Arial" w:hAnsi="Arial" w:cs="Arial"/>
          <w:iCs/>
          <w:color w:val="000000"/>
          <w:lang w:val="en-GB"/>
        </w:rPr>
        <w:t xml:space="preserve">as SWALS, </w:t>
      </w:r>
      <w:r w:rsidR="00D5635D">
        <w:rPr>
          <w:rFonts w:ascii="Arial" w:hAnsi="Arial" w:cs="Arial"/>
          <w:iCs/>
          <w:color w:val="000000"/>
          <w:lang w:val="en-GB"/>
        </w:rPr>
        <w:t xml:space="preserve">unless the Board of Governors </w:t>
      </w:r>
      <w:proofErr w:type="gramStart"/>
      <w:r w:rsidR="00D5635D">
        <w:rPr>
          <w:rFonts w:ascii="Arial" w:hAnsi="Arial" w:cs="Arial"/>
          <w:iCs/>
          <w:color w:val="000000"/>
          <w:lang w:val="en-GB"/>
        </w:rPr>
        <w:t>were</w:t>
      </w:r>
      <w:proofErr w:type="gramEnd"/>
      <w:r w:rsidR="00D5635D">
        <w:rPr>
          <w:rFonts w:ascii="Arial" w:hAnsi="Arial" w:cs="Arial"/>
          <w:iCs/>
          <w:color w:val="000000"/>
          <w:lang w:val="en-GB"/>
        </w:rPr>
        <w:t xml:space="preserve"> to decide otherwise. </w:t>
      </w:r>
    </w:p>
    <w:p w:rsidR="00972A72" w:rsidRPr="00831326" w:rsidRDefault="00404B9F" w:rsidP="00BB6648">
      <w:pPr>
        <w:jc w:val="both"/>
        <w:rPr>
          <w:rFonts w:ascii="Arial" w:hAnsi="Arial" w:cs="Arial"/>
          <w:iCs/>
          <w:color w:val="000000"/>
          <w:lang w:val="en-GB"/>
        </w:rPr>
      </w:pPr>
      <w:r>
        <w:rPr>
          <w:rFonts w:ascii="Arial" w:hAnsi="Arial" w:cs="Arial"/>
          <w:iCs/>
          <w:color w:val="000000"/>
          <w:lang w:val="en-GB"/>
        </w:rPr>
        <w:t xml:space="preserve">It is clear from those discussions </w:t>
      </w:r>
      <w:r w:rsidR="00D5635D">
        <w:rPr>
          <w:rFonts w:ascii="Arial" w:hAnsi="Arial" w:cs="Arial"/>
          <w:iCs/>
          <w:color w:val="000000"/>
          <w:lang w:val="en-GB"/>
        </w:rPr>
        <w:t xml:space="preserve">that the following need to be reconciled: </w:t>
      </w:r>
    </w:p>
    <w:p w:rsidR="00972A72" w:rsidRPr="00404B9F" w:rsidRDefault="00404B9F" w:rsidP="005010C0">
      <w:pPr>
        <w:pStyle w:val="ListParagraph"/>
        <w:numPr>
          <w:ilvl w:val="0"/>
          <w:numId w:val="5"/>
        </w:numPr>
        <w:spacing w:before="240"/>
        <w:ind w:left="714" w:hanging="357"/>
        <w:jc w:val="both"/>
        <w:rPr>
          <w:rFonts w:ascii="Arial" w:hAnsi="Arial" w:cs="Arial"/>
          <w:iCs/>
          <w:color w:val="000000"/>
          <w:lang w:val="en-GB"/>
        </w:rPr>
      </w:pPr>
      <w:r w:rsidRPr="00404B9F">
        <w:rPr>
          <w:rFonts w:ascii="Arial" w:hAnsi="Arial" w:cs="Arial"/>
          <w:iCs/>
          <w:color w:val="000000"/>
          <w:lang w:val="en-GB"/>
        </w:rPr>
        <w:t xml:space="preserve">the interest value and the advantages of creating single/sole language sections, </w:t>
      </w:r>
      <w:r w:rsidR="00972A72" w:rsidRPr="00404B9F">
        <w:rPr>
          <w:rFonts w:ascii="Arial" w:hAnsi="Arial" w:cs="Arial"/>
          <w:iCs/>
          <w:color w:val="000000"/>
          <w:lang w:val="en-GB"/>
        </w:rPr>
        <w:t xml:space="preserve"> </w:t>
      </w:r>
    </w:p>
    <w:p w:rsidR="00972A72" w:rsidRPr="00831326" w:rsidRDefault="00404B9F" w:rsidP="005010C0">
      <w:pPr>
        <w:pStyle w:val="ListParagraph"/>
        <w:numPr>
          <w:ilvl w:val="0"/>
          <w:numId w:val="5"/>
        </w:numPr>
        <w:spacing w:before="240"/>
        <w:ind w:left="714" w:hanging="357"/>
        <w:jc w:val="both"/>
        <w:rPr>
          <w:rFonts w:ascii="Arial" w:hAnsi="Arial" w:cs="Arial"/>
          <w:iCs/>
          <w:color w:val="000000"/>
          <w:lang w:val="en-GB"/>
        </w:rPr>
      </w:pPr>
      <w:r>
        <w:rPr>
          <w:rFonts w:ascii="Arial" w:hAnsi="Arial" w:cs="Arial"/>
          <w:iCs/>
          <w:color w:val="000000"/>
          <w:lang w:val="en-GB"/>
        </w:rPr>
        <w:t xml:space="preserve">the principle of continuity of schooling in a given language section,  </w:t>
      </w:r>
    </w:p>
    <w:p w:rsidR="00972A72" w:rsidRPr="00831326" w:rsidRDefault="00404B9F" w:rsidP="005010C0">
      <w:pPr>
        <w:pStyle w:val="ListParagraph"/>
        <w:numPr>
          <w:ilvl w:val="0"/>
          <w:numId w:val="5"/>
        </w:numPr>
        <w:spacing w:before="240"/>
        <w:ind w:left="714" w:hanging="357"/>
        <w:jc w:val="both"/>
        <w:rPr>
          <w:rFonts w:ascii="Arial" w:hAnsi="Arial" w:cs="Arial"/>
          <w:iCs/>
          <w:color w:val="000000"/>
          <w:lang w:val="en-GB"/>
        </w:rPr>
      </w:pPr>
      <w:r>
        <w:rPr>
          <w:rFonts w:ascii="Arial" w:hAnsi="Arial" w:cs="Arial"/>
          <w:iCs/>
          <w:color w:val="000000"/>
          <w:lang w:val="en-GB"/>
        </w:rPr>
        <w:lastRenderedPageBreak/>
        <w:t>and the principle of</w:t>
      </w:r>
      <w:r w:rsidR="00972A72" w:rsidRPr="00831326">
        <w:rPr>
          <w:rFonts w:ascii="Arial" w:hAnsi="Arial" w:cs="Arial"/>
          <w:iCs/>
          <w:color w:val="000000"/>
          <w:lang w:val="en-GB"/>
        </w:rPr>
        <w:t xml:space="preserve"> </w:t>
      </w:r>
      <w:r>
        <w:rPr>
          <w:rFonts w:ascii="Arial" w:hAnsi="Arial" w:cs="Arial"/>
          <w:iCs/>
          <w:color w:val="000000"/>
          <w:lang w:val="en-GB"/>
        </w:rPr>
        <w:t>protection of grouping and regrouping of siblings, as newly defined</w:t>
      </w:r>
      <w:r w:rsidR="00972A72" w:rsidRPr="00831326">
        <w:rPr>
          <w:rFonts w:ascii="Arial" w:hAnsi="Arial" w:cs="Arial"/>
          <w:iCs/>
          <w:color w:val="000000"/>
          <w:lang w:val="en-GB"/>
        </w:rPr>
        <w:t xml:space="preserve"> </w:t>
      </w:r>
      <w:r>
        <w:rPr>
          <w:rFonts w:ascii="Arial" w:hAnsi="Arial" w:cs="Arial"/>
          <w:iCs/>
          <w:color w:val="000000"/>
          <w:lang w:val="en-GB"/>
        </w:rPr>
        <w:t>in the proposals for guidelines for the 2015-2016 Enrolment Policy drawn up by the Central Enrolment Authority (see point IV of</w:t>
      </w:r>
      <w:r w:rsidR="005010C0" w:rsidRPr="00831326">
        <w:rPr>
          <w:rFonts w:ascii="Arial" w:hAnsi="Arial" w:cs="Arial"/>
          <w:iCs/>
          <w:color w:val="000000"/>
          <w:lang w:val="en-GB"/>
        </w:rPr>
        <w:t xml:space="preserve"> </w:t>
      </w:r>
      <w:r w:rsidR="00972A72" w:rsidRPr="00831326">
        <w:rPr>
          <w:rFonts w:ascii="Arial" w:hAnsi="Arial" w:cs="Arial"/>
          <w:iCs/>
          <w:color w:val="000000"/>
          <w:lang w:val="en-GB"/>
        </w:rPr>
        <w:t xml:space="preserve">document </w:t>
      </w:r>
      <w:r>
        <w:rPr>
          <w:rFonts w:ascii="Arial" w:hAnsi="Arial" w:cs="Arial"/>
          <w:iCs/>
          <w:color w:val="000000"/>
          <w:lang w:val="en-GB"/>
        </w:rPr>
        <w:t>2014-11-D-6-en</w:t>
      </w:r>
      <w:r w:rsidR="005010C0" w:rsidRPr="00831326">
        <w:rPr>
          <w:rFonts w:ascii="Arial" w:hAnsi="Arial" w:cs="Arial"/>
          <w:iCs/>
          <w:color w:val="000000"/>
          <w:lang w:val="en-GB"/>
        </w:rPr>
        <w:t>-1)</w:t>
      </w:r>
    </w:p>
    <w:p w:rsidR="002F7BC3" w:rsidRPr="00831326" w:rsidRDefault="002F7BC3">
      <w:pPr>
        <w:rPr>
          <w:rFonts w:ascii="Arial" w:hAnsi="Arial" w:cs="Arial"/>
          <w:iCs/>
          <w:color w:val="000000"/>
          <w:lang w:val="en-GB"/>
        </w:rPr>
      </w:pPr>
    </w:p>
    <w:p w:rsidR="0052191E" w:rsidRPr="00831326" w:rsidRDefault="0052191E" w:rsidP="0052191E">
      <w:pPr>
        <w:pStyle w:val="ListParagraph"/>
        <w:numPr>
          <w:ilvl w:val="0"/>
          <w:numId w:val="4"/>
        </w:numPr>
        <w:rPr>
          <w:rFonts w:ascii="Arial" w:hAnsi="Arial" w:cs="Arial"/>
          <w:b/>
          <w:sz w:val="24"/>
          <w:szCs w:val="24"/>
          <w:u w:val="single"/>
          <w:lang w:val="en-GB"/>
        </w:rPr>
      </w:pPr>
      <w:r w:rsidRPr="00831326">
        <w:rPr>
          <w:rFonts w:ascii="Arial" w:hAnsi="Arial" w:cs="Arial"/>
          <w:b/>
          <w:sz w:val="24"/>
          <w:szCs w:val="24"/>
          <w:u w:val="single"/>
          <w:lang w:val="en-GB"/>
        </w:rPr>
        <w:t>OPINION OF THE BUDGETARY COMMITTEE</w:t>
      </w:r>
    </w:p>
    <w:p w:rsidR="00FE67D8" w:rsidRPr="00FE67D8" w:rsidRDefault="00FE67D8" w:rsidP="00FE67D8">
      <w:pPr>
        <w:pStyle w:val="NormalWeb"/>
        <w:snapToGrid w:val="0"/>
        <w:spacing w:line="276" w:lineRule="auto"/>
        <w:jc w:val="both"/>
        <w:rPr>
          <w:rFonts w:ascii="Arial" w:hAnsi="Arial" w:cs="Arial"/>
          <w:sz w:val="22"/>
          <w:szCs w:val="22"/>
          <w:lang w:val="en-GB"/>
        </w:rPr>
      </w:pPr>
      <w:r w:rsidRPr="00FE67D8">
        <w:rPr>
          <w:rFonts w:ascii="Arial" w:hAnsi="Arial" w:cs="Arial"/>
          <w:sz w:val="22"/>
          <w:szCs w:val="22"/>
          <w:lang w:val="en-GB"/>
        </w:rPr>
        <w:t xml:space="preserve">The Budgetary Committee was informed about the difficulty of establishing a policy on enrolment in the Brussels Schools in December because the Belgian authorities had not yet taken an express decision on the possibility of creating a European School at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w:t>
      </w:r>
    </w:p>
    <w:p w:rsidR="00FE67D8" w:rsidRPr="00FE67D8" w:rsidRDefault="00FE67D8" w:rsidP="00FE67D8">
      <w:pPr>
        <w:pStyle w:val="NormalWeb"/>
        <w:snapToGrid w:val="0"/>
        <w:spacing w:line="276" w:lineRule="auto"/>
        <w:jc w:val="both"/>
        <w:rPr>
          <w:rFonts w:ascii="Arial" w:hAnsi="Arial" w:cs="Arial"/>
          <w:sz w:val="22"/>
          <w:szCs w:val="22"/>
          <w:lang w:val="en-GB"/>
        </w:rPr>
      </w:pPr>
      <w:r w:rsidRPr="00FE67D8">
        <w:rPr>
          <w:rFonts w:ascii="Arial" w:hAnsi="Arial" w:cs="Arial"/>
          <w:sz w:val="22"/>
          <w:szCs w:val="22"/>
          <w:lang w:val="en-GB"/>
        </w:rPr>
        <w:t xml:space="preserve">The Committee was also informed about the objective, should the Belgian authorities’ opinion be positive, of filling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 xml:space="preserve"> with three sections (FR, EN and DE) and creating Latvian, Slovak and Estonian sections there by means of a transfer from Brussels II and Brussels III (which are overcrowded) to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w:t>
      </w:r>
    </w:p>
    <w:p w:rsidR="00FE67D8" w:rsidRPr="00FE67D8" w:rsidRDefault="00FE67D8" w:rsidP="00FE67D8">
      <w:pPr>
        <w:pStyle w:val="NormalWeb"/>
        <w:snapToGrid w:val="0"/>
        <w:spacing w:line="276" w:lineRule="auto"/>
        <w:jc w:val="both"/>
        <w:rPr>
          <w:rFonts w:ascii="Arial" w:hAnsi="Arial" w:cs="Arial"/>
          <w:sz w:val="22"/>
          <w:szCs w:val="22"/>
          <w:lang w:val="en-GB"/>
        </w:rPr>
      </w:pPr>
      <w:r w:rsidRPr="00FE67D8">
        <w:rPr>
          <w:rFonts w:ascii="Arial" w:hAnsi="Arial" w:cs="Arial"/>
          <w:sz w:val="22"/>
          <w:szCs w:val="22"/>
          <w:lang w:val="en-GB"/>
        </w:rPr>
        <w:t xml:space="preserve">Most of the delegations were in favour of the opening and creation of language sections at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 xml:space="preserve"> as that would relieve the pressure on the Anglophone and Francophone sections and would reduce the number of SWALS, in addition to enabling overcrowding and insecurity to be lessened.  </w:t>
      </w:r>
    </w:p>
    <w:p w:rsidR="00FE67D8" w:rsidRPr="00FE67D8" w:rsidRDefault="00FE67D8" w:rsidP="00FE67D8">
      <w:pPr>
        <w:pStyle w:val="NormalWeb"/>
        <w:snapToGrid w:val="0"/>
        <w:spacing w:line="276" w:lineRule="auto"/>
        <w:jc w:val="both"/>
        <w:rPr>
          <w:rFonts w:ascii="Arial" w:hAnsi="Arial" w:cs="Arial"/>
          <w:sz w:val="22"/>
          <w:szCs w:val="22"/>
          <w:lang w:val="en-GB"/>
        </w:rPr>
      </w:pPr>
      <w:r w:rsidRPr="00FE67D8">
        <w:rPr>
          <w:rFonts w:ascii="Arial" w:hAnsi="Arial" w:cs="Arial"/>
          <w:sz w:val="22"/>
          <w:szCs w:val="22"/>
          <w:lang w:val="en-GB"/>
        </w:rPr>
        <w:t xml:space="preserve">Whilst welcoming the creation of Latvian and Estonian language sections, Latvia and Estonia were not in favour of the transfer of pupils from Brussels II to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 xml:space="preserve"> and called for an analysis of the impact of such a transfer on pupils and families. </w:t>
      </w:r>
    </w:p>
    <w:p w:rsidR="00FE67D8" w:rsidRPr="00FE67D8" w:rsidRDefault="00FE67D8" w:rsidP="00FE67D8">
      <w:pPr>
        <w:pStyle w:val="NormalWeb"/>
        <w:snapToGrid w:val="0"/>
        <w:spacing w:line="276" w:lineRule="auto"/>
        <w:jc w:val="both"/>
        <w:rPr>
          <w:rFonts w:ascii="Arial" w:hAnsi="Arial" w:cs="Arial"/>
          <w:sz w:val="22"/>
          <w:szCs w:val="22"/>
          <w:lang w:val="en-GB"/>
        </w:rPr>
      </w:pPr>
      <w:r w:rsidRPr="00FE67D8">
        <w:rPr>
          <w:rFonts w:ascii="Arial" w:hAnsi="Arial" w:cs="Arial"/>
          <w:sz w:val="22"/>
          <w:szCs w:val="22"/>
          <w:lang w:val="en-GB"/>
        </w:rPr>
        <w:t xml:space="preserve">France and Germany entered a scrutiny reservation with respect to the resources available to the European Schools and to the way in which cost sharing operated.  The Commission took the view that the other European Institutions should also contribute to funding and pay their share. </w:t>
      </w:r>
    </w:p>
    <w:p w:rsidR="00FE67D8" w:rsidRPr="00FE67D8" w:rsidRDefault="00FE67D8" w:rsidP="00FE67D8">
      <w:pPr>
        <w:pStyle w:val="NormalWeb"/>
        <w:snapToGrid w:val="0"/>
        <w:spacing w:line="276" w:lineRule="auto"/>
        <w:jc w:val="both"/>
        <w:rPr>
          <w:rFonts w:ascii="Arial" w:hAnsi="Arial" w:cs="Arial"/>
          <w:sz w:val="22"/>
          <w:szCs w:val="22"/>
          <w:lang w:val="en-GB"/>
        </w:rPr>
      </w:pPr>
      <w:r w:rsidRPr="00FE67D8">
        <w:rPr>
          <w:rFonts w:ascii="Arial" w:hAnsi="Arial" w:cs="Arial"/>
          <w:sz w:val="22"/>
          <w:szCs w:val="22"/>
          <w:lang w:val="en-GB"/>
        </w:rPr>
        <w:t xml:space="preserve">The Budgetary Committee took note of the wish of most delegations to open a school at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 xml:space="preserve"> to lessen the pressure on the other Brussels Schools, particularly Brussels II, and recommended that the Secretary-General should continue the discussions to confirm that the Belgian authorities agreed to the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 xml:space="preserve"> site’s becoming available as quickly as possible in readiness for the beginning of the 2015-2016 school year. </w:t>
      </w:r>
    </w:p>
    <w:p w:rsidR="00FE67D8" w:rsidRPr="00FE67D8" w:rsidRDefault="00FE67D8" w:rsidP="00FE67D8">
      <w:pPr>
        <w:pStyle w:val="NormalWeb"/>
        <w:snapToGrid w:val="0"/>
        <w:spacing w:line="276" w:lineRule="auto"/>
        <w:jc w:val="both"/>
        <w:rPr>
          <w:rFonts w:ascii="Arial" w:hAnsi="Arial" w:cs="Arial"/>
          <w:sz w:val="22"/>
          <w:szCs w:val="22"/>
          <w:lang w:val="en-GB"/>
        </w:rPr>
      </w:pPr>
      <w:r w:rsidRPr="00FE67D8">
        <w:rPr>
          <w:rFonts w:ascii="Arial" w:hAnsi="Arial" w:cs="Arial"/>
          <w:sz w:val="22"/>
          <w:szCs w:val="22"/>
          <w:lang w:val="en-GB"/>
        </w:rPr>
        <w:t xml:space="preserve">The Budgetary Committee took note of the strong opposition expressed by the Latvian and Estonian delegations to the possible transfer of their pupils who were already on roll from Brussels II to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 xml:space="preserve"> and requested the Secretary-General to find an alternative to </w:t>
      </w:r>
      <w:proofErr w:type="spellStart"/>
      <w:r w:rsidRPr="00FE67D8">
        <w:rPr>
          <w:rFonts w:ascii="Arial" w:hAnsi="Arial" w:cs="Arial"/>
          <w:sz w:val="22"/>
          <w:szCs w:val="22"/>
          <w:lang w:val="en-GB"/>
        </w:rPr>
        <w:t>Berkendael</w:t>
      </w:r>
      <w:proofErr w:type="spellEnd"/>
      <w:r w:rsidRPr="00FE67D8">
        <w:rPr>
          <w:rFonts w:ascii="Arial" w:hAnsi="Arial" w:cs="Arial"/>
          <w:sz w:val="22"/>
          <w:szCs w:val="22"/>
          <w:lang w:val="en-GB"/>
        </w:rPr>
        <w:t xml:space="preserve"> for the creation of Latvian, Estonian and Slovak language sections, so as to present it to the Board of Governors in December.  </w:t>
      </w:r>
    </w:p>
    <w:p w:rsidR="002F7BC3" w:rsidRPr="00831326" w:rsidRDefault="002F7BC3">
      <w:pPr>
        <w:rPr>
          <w:rFonts w:ascii="Trebuchet MS" w:hAnsi="Trebuchet MS"/>
          <w:b/>
          <w:sz w:val="24"/>
          <w:szCs w:val="24"/>
          <w:u w:val="single"/>
          <w:lang w:val="en-GB"/>
        </w:rPr>
      </w:pPr>
      <w:r w:rsidRPr="00831326">
        <w:rPr>
          <w:rFonts w:ascii="Trebuchet MS" w:hAnsi="Trebuchet MS"/>
          <w:b/>
          <w:sz w:val="24"/>
          <w:szCs w:val="24"/>
          <w:u w:val="single"/>
          <w:lang w:val="en-GB"/>
        </w:rPr>
        <w:br w:type="page"/>
      </w:r>
    </w:p>
    <w:p w:rsidR="005A3DC5" w:rsidRPr="00831326" w:rsidRDefault="005A3DC5" w:rsidP="001B08B6">
      <w:pPr>
        <w:pStyle w:val="ListParagraph"/>
        <w:numPr>
          <w:ilvl w:val="0"/>
          <w:numId w:val="4"/>
        </w:numPr>
        <w:rPr>
          <w:rFonts w:ascii="Arial" w:hAnsi="Arial" w:cs="Arial"/>
          <w:b/>
          <w:sz w:val="24"/>
          <w:szCs w:val="24"/>
          <w:u w:val="single"/>
          <w:lang w:val="en-GB"/>
        </w:rPr>
      </w:pPr>
      <w:r w:rsidRPr="00831326">
        <w:rPr>
          <w:rFonts w:ascii="Arial" w:hAnsi="Arial" w:cs="Arial"/>
          <w:b/>
          <w:sz w:val="24"/>
          <w:szCs w:val="24"/>
          <w:u w:val="single"/>
          <w:lang w:val="en-GB"/>
        </w:rPr>
        <w:lastRenderedPageBreak/>
        <w:t>PROPOSAL</w:t>
      </w:r>
    </w:p>
    <w:p w:rsidR="005A3DC5" w:rsidRPr="00831326" w:rsidRDefault="009A1BAF" w:rsidP="00BB6648">
      <w:pPr>
        <w:jc w:val="both"/>
        <w:rPr>
          <w:rFonts w:ascii="Arial" w:hAnsi="Arial" w:cs="Arial"/>
          <w:lang w:val="en-GB"/>
        </w:rPr>
      </w:pPr>
      <w:r w:rsidRPr="00831326">
        <w:rPr>
          <w:rFonts w:ascii="Arial" w:hAnsi="Arial" w:cs="Arial"/>
          <w:lang w:val="en-GB"/>
        </w:rPr>
        <w:t>The Board of Governors is requested to create</w:t>
      </w:r>
    </w:p>
    <w:p w:rsidR="002F7BC3" w:rsidRDefault="00537754" w:rsidP="002F7BC3">
      <w:pPr>
        <w:pStyle w:val="ListParagraph"/>
        <w:numPr>
          <w:ilvl w:val="0"/>
          <w:numId w:val="3"/>
        </w:numPr>
        <w:jc w:val="both"/>
        <w:rPr>
          <w:rFonts w:ascii="Arial" w:hAnsi="Arial" w:cs="Arial"/>
          <w:lang w:val="en-GB"/>
        </w:rPr>
      </w:pPr>
      <w:r w:rsidRPr="00B05C9A">
        <w:rPr>
          <w:rFonts w:ascii="Arial" w:hAnsi="Arial" w:cs="Arial"/>
          <w:lang w:val="en-GB"/>
        </w:rPr>
        <w:t xml:space="preserve">An </w:t>
      </w:r>
      <w:r w:rsidR="005A3DC5" w:rsidRPr="00B05C9A">
        <w:rPr>
          <w:rFonts w:ascii="Arial" w:hAnsi="Arial" w:cs="Arial"/>
          <w:lang w:val="en-GB"/>
        </w:rPr>
        <w:t>Estonian</w:t>
      </w:r>
      <w:r w:rsidR="00B05C9A" w:rsidRPr="00B05C9A">
        <w:rPr>
          <w:rFonts w:ascii="Arial" w:hAnsi="Arial" w:cs="Arial"/>
          <w:lang w:val="en-GB"/>
        </w:rPr>
        <w:t xml:space="preserve"> </w:t>
      </w:r>
      <w:r w:rsidR="007F20F7" w:rsidRPr="00B05C9A">
        <w:rPr>
          <w:rFonts w:ascii="Arial" w:hAnsi="Arial" w:cs="Arial"/>
          <w:lang w:val="en-GB"/>
        </w:rPr>
        <w:t>language</w:t>
      </w:r>
      <w:r w:rsidR="005A3DC5" w:rsidRPr="00B05C9A">
        <w:rPr>
          <w:rFonts w:ascii="Arial" w:hAnsi="Arial" w:cs="Arial"/>
          <w:lang w:val="en-GB"/>
        </w:rPr>
        <w:t xml:space="preserve"> section </w:t>
      </w:r>
      <w:r w:rsidR="00B05C9A" w:rsidRPr="00B05C9A">
        <w:rPr>
          <w:rFonts w:ascii="Arial" w:hAnsi="Arial" w:cs="Arial"/>
          <w:lang w:val="en-GB"/>
        </w:rPr>
        <w:t>at</w:t>
      </w:r>
      <w:r w:rsidR="00F215DA" w:rsidRPr="00B05C9A">
        <w:rPr>
          <w:rFonts w:ascii="Arial" w:hAnsi="Arial" w:cs="Arial"/>
          <w:lang w:val="en-GB"/>
        </w:rPr>
        <w:t xml:space="preserve"> </w:t>
      </w:r>
      <w:r w:rsidR="005A3DC5" w:rsidRPr="00B05C9A">
        <w:rPr>
          <w:rFonts w:ascii="Arial" w:hAnsi="Arial" w:cs="Arial"/>
          <w:lang w:val="en-GB"/>
        </w:rPr>
        <w:t>the E</w:t>
      </w:r>
      <w:r w:rsidR="00BD1C27" w:rsidRPr="00B05C9A">
        <w:rPr>
          <w:rFonts w:ascii="Arial" w:hAnsi="Arial" w:cs="Arial"/>
          <w:lang w:val="en-GB"/>
        </w:rPr>
        <w:t>uropean</w:t>
      </w:r>
      <w:r w:rsidR="00B05C9A" w:rsidRPr="00B05C9A">
        <w:rPr>
          <w:rFonts w:ascii="Arial" w:hAnsi="Arial" w:cs="Arial"/>
          <w:lang w:val="en-GB"/>
        </w:rPr>
        <w:t xml:space="preserve"> </w:t>
      </w:r>
      <w:r w:rsidR="005A3DC5" w:rsidRPr="00B05C9A">
        <w:rPr>
          <w:rFonts w:ascii="Arial" w:hAnsi="Arial" w:cs="Arial"/>
          <w:lang w:val="en-GB"/>
        </w:rPr>
        <w:t>S</w:t>
      </w:r>
      <w:r w:rsidR="00BD1C27" w:rsidRPr="00B05C9A">
        <w:rPr>
          <w:rFonts w:ascii="Arial" w:hAnsi="Arial" w:cs="Arial"/>
          <w:lang w:val="en-GB"/>
        </w:rPr>
        <w:t>chool, Brussels</w:t>
      </w:r>
      <w:r w:rsidR="00B05C9A" w:rsidRPr="00B05C9A">
        <w:rPr>
          <w:rFonts w:ascii="Arial" w:hAnsi="Arial" w:cs="Arial"/>
          <w:lang w:val="en-GB"/>
        </w:rPr>
        <w:t xml:space="preserve"> </w:t>
      </w:r>
      <w:proofErr w:type="spellStart"/>
      <w:r w:rsidR="005A3DC5" w:rsidRPr="00B05C9A">
        <w:rPr>
          <w:rFonts w:ascii="Arial" w:hAnsi="Arial" w:cs="Arial"/>
          <w:lang w:val="en-GB"/>
        </w:rPr>
        <w:t>Berkendael</w:t>
      </w:r>
      <w:proofErr w:type="spellEnd"/>
      <w:r w:rsidR="00B05C9A" w:rsidRPr="00B05C9A">
        <w:rPr>
          <w:rFonts w:ascii="Arial" w:hAnsi="Arial" w:cs="Arial"/>
          <w:lang w:val="en-GB"/>
        </w:rPr>
        <w:t xml:space="preserve"> for the beginning of the 2015-2016 school </w:t>
      </w:r>
      <w:proofErr w:type="gramStart"/>
      <w:r w:rsidR="00B05C9A" w:rsidRPr="00B05C9A">
        <w:rPr>
          <w:rFonts w:ascii="Arial" w:hAnsi="Arial" w:cs="Arial"/>
          <w:lang w:val="en-GB"/>
        </w:rPr>
        <w:t>year</w:t>
      </w:r>
      <w:proofErr w:type="gramEnd"/>
      <w:r w:rsidR="00B05C9A" w:rsidRPr="00B05C9A">
        <w:rPr>
          <w:rFonts w:ascii="Arial" w:hAnsi="Arial" w:cs="Arial"/>
          <w:lang w:val="en-GB"/>
        </w:rPr>
        <w:t xml:space="preserve"> in September 2015, designed ultimately to cover the entire nursery and primary cycles, starting in September 2015 with the nursery cycle. </w:t>
      </w:r>
      <w:r w:rsidR="002D1D51" w:rsidRPr="00B05C9A">
        <w:rPr>
          <w:rFonts w:ascii="Arial" w:hAnsi="Arial" w:cs="Arial"/>
          <w:lang w:val="en-GB"/>
        </w:rPr>
        <w:t xml:space="preserve"> </w:t>
      </w:r>
    </w:p>
    <w:p w:rsidR="00B05C9A" w:rsidRPr="00B05C9A" w:rsidRDefault="00B05C9A" w:rsidP="00B05C9A">
      <w:pPr>
        <w:pStyle w:val="ListParagraph"/>
        <w:jc w:val="both"/>
        <w:rPr>
          <w:rFonts w:ascii="Arial" w:hAnsi="Arial" w:cs="Arial"/>
          <w:lang w:val="en-GB"/>
        </w:rPr>
      </w:pPr>
    </w:p>
    <w:p w:rsidR="00EF548C" w:rsidRPr="00B05C9A" w:rsidRDefault="00B05C9A" w:rsidP="00B05C9A">
      <w:pPr>
        <w:pStyle w:val="ListParagraph"/>
        <w:numPr>
          <w:ilvl w:val="0"/>
          <w:numId w:val="3"/>
        </w:numPr>
        <w:jc w:val="both"/>
        <w:rPr>
          <w:rFonts w:ascii="Arial" w:hAnsi="Arial" w:cs="Arial"/>
          <w:lang w:val="en-GB"/>
        </w:rPr>
      </w:pPr>
      <w:r>
        <w:rPr>
          <w:rFonts w:ascii="Arial" w:hAnsi="Arial" w:cs="Arial"/>
          <w:lang w:val="en-GB"/>
        </w:rPr>
        <w:t>A Latvian</w:t>
      </w:r>
      <w:r w:rsidRPr="00B05C9A">
        <w:rPr>
          <w:rFonts w:ascii="Arial" w:hAnsi="Arial" w:cs="Arial"/>
          <w:lang w:val="en-GB"/>
        </w:rPr>
        <w:t xml:space="preserve"> language section at the European School, Brussels </w:t>
      </w:r>
      <w:proofErr w:type="spellStart"/>
      <w:r w:rsidRPr="00B05C9A">
        <w:rPr>
          <w:rFonts w:ascii="Arial" w:hAnsi="Arial" w:cs="Arial"/>
          <w:lang w:val="en-GB"/>
        </w:rPr>
        <w:t>Berkendael</w:t>
      </w:r>
      <w:proofErr w:type="spellEnd"/>
      <w:r w:rsidRPr="00B05C9A">
        <w:rPr>
          <w:rFonts w:ascii="Arial" w:hAnsi="Arial" w:cs="Arial"/>
          <w:lang w:val="en-GB"/>
        </w:rPr>
        <w:t xml:space="preserve"> for the beginning of the 2015-2016 school </w:t>
      </w:r>
      <w:proofErr w:type="gramStart"/>
      <w:r w:rsidRPr="00B05C9A">
        <w:rPr>
          <w:rFonts w:ascii="Arial" w:hAnsi="Arial" w:cs="Arial"/>
          <w:lang w:val="en-GB"/>
        </w:rPr>
        <w:t>year</w:t>
      </w:r>
      <w:proofErr w:type="gramEnd"/>
      <w:r w:rsidRPr="00B05C9A">
        <w:rPr>
          <w:rFonts w:ascii="Arial" w:hAnsi="Arial" w:cs="Arial"/>
          <w:lang w:val="en-GB"/>
        </w:rPr>
        <w:t xml:space="preserve"> in September 2015, designed ultimately to cover the entire nursery and primary cycles, starting in September 2015 with the nursery cycle.</w:t>
      </w:r>
      <w:r w:rsidR="00EF548C" w:rsidRPr="00B05C9A">
        <w:rPr>
          <w:rFonts w:ascii="Arial" w:hAnsi="Arial" w:cs="Arial"/>
          <w:lang w:val="en-GB"/>
        </w:rPr>
        <w:t> </w:t>
      </w:r>
    </w:p>
    <w:p w:rsidR="002F7BC3" w:rsidRPr="00831326" w:rsidRDefault="002F7BC3" w:rsidP="002F7BC3">
      <w:pPr>
        <w:pStyle w:val="ListParagraph"/>
        <w:rPr>
          <w:rFonts w:ascii="Arial" w:hAnsi="Arial" w:cs="Arial"/>
          <w:lang w:val="en-GB"/>
        </w:rPr>
      </w:pPr>
    </w:p>
    <w:p w:rsidR="00B05C9A" w:rsidRPr="00B05C9A" w:rsidRDefault="00537754" w:rsidP="00B05C9A">
      <w:pPr>
        <w:pStyle w:val="ListParagraph"/>
        <w:numPr>
          <w:ilvl w:val="0"/>
          <w:numId w:val="3"/>
        </w:numPr>
        <w:jc w:val="both"/>
        <w:rPr>
          <w:rFonts w:ascii="Arial" w:hAnsi="Arial" w:cs="Arial"/>
          <w:lang w:val="en-GB"/>
        </w:rPr>
      </w:pPr>
      <w:r w:rsidRPr="00831326">
        <w:rPr>
          <w:rFonts w:ascii="Arial" w:hAnsi="Arial" w:cs="Arial"/>
          <w:lang w:val="en-GB"/>
        </w:rPr>
        <w:t xml:space="preserve">A </w:t>
      </w:r>
      <w:r w:rsidR="005A3DC5" w:rsidRPr="00831326">
        <w:rPr>
          <w:rFonts w:ascii="Arial" w:hAnsi="Arial" w:cs="Arial"/>
          <w:lang w:val="en-GB"/>
        </w:rPr>
        <w:t>Slovak</w:t>
      </w:r>
      <w:r w:rsidR="00B05C9A">
        <w:rPr>
          <w:rFonts w:ascii="Arial" w:hAnsi="Arial" w:cs="Arial"/>
          <w:lang w:val="en-GB"/>
        </w:rPr>
        <w:t xml:space="preserve"> </w:t>
      </w:r>
      <w:r w:rsidR="007F20F7" w:rsidRPr="00831326">
        <w:rPr>
          <w:rFonts w:ascii="Arial" w:hAnsi="Arial" w:cs="Arial"/>
          <w:lang w:val="en-GB"/>
        </w:rPr>
        <w:t>language</w:t>
      </w:r>
      <w:r w:rsidR="005A3DC5" w:rsidRPr="00831326">
        <w:rPr>
          <w:rFonts w:ascii="Arial" w:hAnsi="Arial" w:cs="Arial"/>
          <w:lang w:val="en-GB"/>
        </w:rPr>
        <w:t xml:space="preserve"> section </w:t>
      </w:r>
      <w:r w:rsidR="00B05C9A" w:rsidRPr="00B05C9A">
        <w:rPr>
          <w:rFonts w:ascii="Arial" w:hAnsi="Arial" w:cs="Arial"/>
          <w:lang w:val="en-GB"/>
        </w:rPr>
        <w:t xml:space="preserve">at the European School, Brussels </w:t>
      </w:r>
      <w:proofErr w:type="spellStart"/>
      <w:r w:rsidR="00B05C9A" w:rsidRPr="00B05C9A">
        <w:rPr>
          <w:rFonts w:ascii="Arial" w:hAnsi="Arial" w:cs="Arial"/>
          <w:lang w:val="en-GB"/>
        </w:rPr>
        <w:t>Berkendael</w:t>
      </w:r>
      <w:proofErr w:type="spellEnd"/>
      <w:r w:rsidR="00B05C9A" w:rsidRPr="00B05C9A">
        <w:rPr>
          <w:rFonts w:ascii="Arial" w:hAnsi="Arial" w:cs="Arial"/>
          <w:lang w:val="en-GB"/>
        </w:rPr>
        <w:t xml:space="preserve"> for the beginning of the 2015-2016 school </w:t>
      </w:r>
      <w:proofErr w:type="gramStart"/>
      <w:r w:rsidR="00B05C9A" w:rsidRPr="00B05C9A">
        <w:rPr>
          <w:rFonts w:ascii="Arial" w:hAnsi="Arial" w:cs="Arial"/>
          <w:lang w:val="en-GB"/>
        </w:rPr>
        <w:t>year</w:t>
      </w:r>
      <w:proofErr w:type="gramEnd"/>
      <w:r w:rsidR="00B05C9A" w:rsidRPr="00B05C9A">
        <w:rPr>
          <w:rFonts w:ascii="Arial" w:hAnsi="Arial" w:cs="Arial"/>
          <w:lang w:val="en-GB"/>
        </w:rPr>
        <w:t xml:space="preserve"> in September 2015, designed ultimately to cover the entire nursery and primary cycles, starting in September 2015 with the nursery cycle. </w:t>
      </w:r>
    </w:p>
    <w:p w:rsidR="005A3DC5" w:rsidRPr="00831326" w:rsidRDefault="00F215DA" w:rsidP="00BB6648">
      <w:pPr>
        <w:jc w:val="both"/>
        <w:rPr>
          <w:rFonts w:ascii="Arial" w:hAnsi="Arial" w:cs="Arial"/>
          <w:lang w:val="en-GB"/>
        </w:rPr>
      </w:pPr>
      <w:r w:rsidRPr="00831326">
        <w:rPr>
          <w:rFonts w:ascii="Arial" w:hAnsi="Arial" w:cs="Arial"/>
          <w:lang w:val="en-GB"/>
        </w:rPr>
        <w:t>These new language sections should</w:t>
      </w:r>
      <w:r w:rsidR="00B05C9A">
        <w:rPr>
          <w:rFonts w:ascii="Arial" w:hAnsi="Arial" w:cs="Arial"/>
          <w:lang w:val="en-GB"/>
        </w:rPr>
        <w:t xml:space="preserve"> </w:t>
      </w:r>
      <w:r w:rsidRPr="00831326">
        <w:rPr>
          <w:rFonts w:ascii="Arial" w:hAnsi="Arial" w:cs="Arial"/>
          <w:lang w:val="en-GB"/>
        </w:rPr>
        <w:t>be</w:t>
      </w:r>
      <w:r w:rsidR="00B05C9A">
        <w:rPr>
          <w:rFonts w:ascii="Arial" w:hAnsi="Arial" w:cs="Arial"/>
          <w:lang w:val="en-GB"/>
        </w:rPr>
        <w:t xml:space="preserve"> </w:t>
      </w:r>
      <w:r w:rsidRPr="00831326">
        <w:rPr>
          <w:rFonts w:ascii="Arial" w:hAnsi="Arial" w:cs="Arial"/>
          <w:lang w:val="en-GB"/>
        </w:rPr>
        <w:t>created</w:t>
      </w:r>
      <w:r w:rsidR="00B05C9A">
        <w:rPr>
          <w:rFonts w:ascii="Arial" w:hAnsi="Arial" w:cs="Arial"/>
          <w:lang w:val="en-GB"/>
        </w:rPr>
        <w:t xml:space="preserve"> </w:t>
      </w:r>
      <w:r w:rsidRPr="00831326">
        <w:rPr>
          <w:rFonts w:ascii="Arial" w:hAnsi="Arial" w:cs="Arial"/>
          <w:lang w:val="en-GB"/>
        </w:rPr>
        <w:t>with new enrolments and respecting</w:t>
      </w:r>
      <w:r w:rsidR="00B05C9A">
        <w:rPr>
          <w:rFonts w:ascii="Arial" w:hAnsi="Arial" w:cs="Arial"/>
          <w:lang w:val="en-GB"/>
        </w:rPr>
        <w:t xml:space="preserve"> the </w:t>
      </w:r>
      <w:r w:rsidR="006E5E6D" w:rsidRPr="00831326">
        <w:rPr>
          <w:rFonts w:ascii="Arial" w:hAnsi="Arial" w:cs="Arial"/>
          <w:lang w:val="en-GB"/>
        </w:rPr>
        <w:t xml:space="preserve"> </w:t>
      </w:r>
      <w:r w:rsidR="00B05C9A">
        <w:rPr>
          <w:rFonts w:ascii="Arial" w:hAnsi="Arial" w:cs="Arial"/>
          <w:iCs/>
          <w:color w:val="000000"/>
          <w:lang w:val="en-GB"/>
        </w:rPr>
        <w:t>principle of</w:t>
      </w:r>
      <w:r w:rsidR="00B05C9A" w:rsidRPr="00831326">
        <w:rPr>
          <w:rFonts w:ascii="Arial" w:hAnsi="Arial" w:cs="Arial"/>
          <w:iCs/>
          <w:color w:val="000000"/>
          <w:lang w:val="en-GB"/>
        </w:rPr>
        <w:t xml:space="preserve"> </w:t>
      </w:r>
      <w:r w:rsidR="00B05C9A">
        <w:rPr>
          <w:rFonts w:ascii="Arial" w:hAnsi="Arial" w:cs="Arial"/>
          <w:iCs/>
          <w:color w:val="000000"/>
          <w:lang w:val="en-GB"/>
        </w:rPr>
        <w:t xml:space="preserve">protection of grouping and regrouping of siblings (as defined by the proposals for guidelines for the 2015-2016 Enrolment Policy drawn up by the Central Enrolment Authority),  to the effect </w:t>
      </w:r>
      <w:r w:rsidR="00B05C9A">
        <w:rPr>
          <w:rFonts w:ascii="Arial" w:hAnsi="Arial" w:cs="Arial"/>
          <w:lang w:val="en-GB"/>
        </w:rPr>
        <w:t xml:space="preserve">that all </w:t>
      </w:r>
      <w:r w:rsidRPr="00831326">
        <w:rPr>
          <w:rFonts w:ascii="Arial" w:hAnsi="Arial" w:cs="Arial"/>
          <w:lang w:val="en-GB"/>
        </w:rPr>
        <w:t>new enrolments</w:t>
      </w:r>
      <w:r w:rsidR="00B05C9A">
        <w:rPr>
          <w:rFonts w:ascii="Arial" w:hAnsi="Arial" w:cs="Arial"/>
          <w:lang w:val="en-GB"/>
        </w:rPr>
        <w:t xml:space="preserve"> involving</w:t>
      </w:r>
      <w:r w:rsidRPr="00831326">
        <w:rPr>
          <w:rFonts w:ascii="Arial" w:hAnsi="Arial" w:cs="Arial"/>
          <w:lang w:val="en-GB"/>
        </w:rPr>
        <w:t xml:space="preserve"> brother</w:t>
      </w:r>
      <w:r w:rsidR="00806444" w:rsidRPr="00831326">
        <w:rPr>
          <w:rFonts w:ascii="Arial" w:hAnsi="Arial" w:cs="Arial"/>
          <w:lang w:val="en-GB"/>
        </w:rPr>
        <w:t>s</w:t>
      </w:r>
      <w:r w:rsidRPr="00831326">
        <w:rPr>
          <w:rFonts w:ascii="Arial" w:hAnsi="Arial" w:cs="Arial"/>
          <w:lang w:val="en-GB"/>
        </w:rPr>
        <w:t xml:space="preserve"> or sisters in the upper nursery</w:t>
      </w:r>
      <w:r w:rsidR="00B05C9A">
        <w:rPr>
          <w:rFonts w:ascii="Arial" w:hAnsi="Arial" w:cs="Arial"/>
          <w:lang w:val="en-GB"/>
        </w:rPr>
        <w:t xml:space="preserve"> class or primary years</w:t>
      </w:r>
      <w:r w:rsidR="00537754" w:rsidRPr="00831326">
        <w:rPr>
          <w:rFonts w:ascii="Arial" w:hAnsi="Arial" w:cs="Arial"/>
          <w:lang w:val="en-GB"/>
        </w:rPr>
        <w:t xml:space="preserve"> 1-4</w:t>
      </w:r>
      <w:r w:rsidR="00B05C9A">
        <w:rPr>
          <w:rFonts w:ascii="Arial" w:hAnsi="Arial" w:cs="Arial"/>
          <w:lang w:val="en-GB"/>
        </w:rPr>
        <w:t xml:space="preserve"> would be able to receive schooling as SWALS in the same school as their siblings, provided that the application was submitted during the first enrolment phase.  </w:t>
      </w:r>
    </w:p>
    <w:p w:rsidR="00F215DA" w:rsidRPr="00831326" w:rsidRDefault="00416B77" w:rsidP="00BB6648">
      <w:pPr>
        <w:pStyle w:val="ListParagraph"/>
        <w:numPr>
          <w:ilvl w:val="0"/>
          <w:numId w:val="3"/>
        </w:numPr>
        <w:jc w:val="both"/>
        <w:rPr>
          <w:rFonts w:ascii="Trebuchet MS" w:hAnsi="Trebuchet MS"/>
          <w:lang w:val="en-GB"/>
        </w:rPr>
      </w:pPr>
      <w:r>
        <w:rPr>
          <w:rFonts w:ascii="Arial" w:hAnsi="Arial" w:cs="Arial"/>
          <w:lang w:val="en-GB"/>
        </w:rPr>
        <w:t>A</w:t>
      </w:r>
      <w:r w:rsidR="009C2098" w:rsidRPr="00831326">
        <w:rPr>
          <w:rFonts w:ascii="Arial" w:hAnsi="Arial" w:cs="Arial"/>
          <w:lang w:val="en-GB"/>
        </w:rPr>
        <w:t xml:space="preserve"> </w:t>
      </w:r>
      <w:r w:rsidR="00F215DA" w:rsidRPr="00831326">
        <w:rPr>
          <w:rFonts w:ascii="Arial" w:hAnsi="Arial" w:cs="Arial"/>
          <w:lang w:val="en-GB"/>
        </w:rPr>
        <w:t xml:space="preserve">Lithuanian section in the secondary cycle of the European School, </w:t>
      </w:r>
      <w:r w:rsidR="00561887" w:rsidRPr="00831326">
        <w:rPr>
          <w:rFonts w:ascii="Arial" w:hAnsi="Arial" w:cs="Arial"/>
          <w:lang w:val="en-GB"/>
        </w:rPr>
        <w:t>Brussels II</w:t>
      </w:r>
      <w:r w:rsidR="003672AF">
        <w:rPr>
          <w:rFonts w:ascii="Arial" w:hAnsi="Arial" w:cs="Arial"/>
          <w:lang w:val="en-GB"/>
        </w:rPr>
        <w:t xml:space="preserve">, starting in September 2015 with secondary year 1. </w:t>
      </w:r>
    </w:p>
    <w:p w:rsidR="006E5E6D" w:rsidRPr="00831326" w:rsidRDefault="006E5E6D">
      <w:pPr>
        <w:rPr>
          <w:rFonts w:ascii="Trebuchet MS" w:hAnsi="Trebuchet MS"/>
          <w:b/>
          <w:sz w:val="24"/>
          <w:szCs w:val="24"/>
          <w:lang w:val="en-GB"/>
        </w:rPr>
      </w:pPr>
    </w:p>
    <w:p w:rsidR="006E5E6D" w:rsidRPr="00831326" w:rsidRDefault="006E5E6D">
      <w:pPr>
        <w:rPr>
          <w:rFonts w:ascii="Trebuchet MS" w:hAnsi="Trebuchet MS"/>
          <w:b/>
          <w:sz w:val="24"/>
          <w:szCs w:val="24"/>
          <w:lang w:val="en-GB"/>
        </w:rPr>
      </w:pPr>
    </w:p>
    <w:p w:rsidR="006E5E6D" w:rsidRPr="00831326" w:rsidRDefault="006E5E6D">
      <w:pPr>
        <w:rPr>
          <w:rFonts w:ascii="Trebuchet MS" w:hAnsi="Trebuchet MS"/>
          <w:b/>
          <w:sz w:val="24"/>
          <w:szCs w:val="24"/>
          <w:lang w:val="en-GB"/>
        </w:rPr>
      </w:pPr>
    </w:p>
    <w:p w:rsidR="0055425A" w:rsidRPr="00831326" w:rsidRDefault="00AD7CE0" w:rsidP="006E5E6D">
      <w:pPr>
        <w:pBdr>
          <w:top w:val="single" w:sz="4" w:space="1" w:color="auto"/>
          <w:left w:val="single" w:sz="4" w:space="4" w:color="auto"/>
          <w:bottom w:val="single" w:sz="4" w:space="1" w:color="auto"/>
          <w:right w:val="single" w:sz="4" w:space="4" w:color="auto"/>
        </w:pBdr>
        <w:rPr>
          <w:lang w:val="en-GB"/>
        </w:rPr>
      </w:pPr>
      <w:r w:rsidRPr="00831326">
        <w:rPr>
          <w:rFonts w:ascii="Trebuchet MS" w:hAnsi="Trebuchet MS"/>
          <w:b/>
          <w:sz w:val="24"/>
          <w:szCs w:val="24"/>
          <w:lang w:val="en-GB"/>
        </w:rPr>
        <w:br w:type="page"/>
      </w:r>
    </w:p>
    <w:p w:rsidR="00561887" w:rsidRPr="00831326" w:rsidRDefault="00561887">
      <w:pPr>
        <w:rPr>
          <w:lang w:val="en-GB"/>
        </w:rPr>
        <w:sectPr w:rsidR="00561887" w:rsidRPr="00831326">
          <w:footerReference w:type="default" r:id="rId10"/>
          <w:pgSz w:w="12240" w:h="15840"/>
          <w:pgMar w:top="1440" w:right="1440" w:bottom="1440" w:left="1440" w:header="708" w:footer="708" w:gutter="0"/>
          <w:cols w:space="708"/>
          <w:docGrid w:linePitch="360"/>
        </w:sectPr>
      </w:pPr>
    </w:p>
    <w:p w:rsidR="00A70C5E" w:rsidRPr="00831326" w:rsidRDefault="0055425A">
      <w:pPr>
        <w:rPr>
          <w:rFonts w:ascii="Arial" w:hAnsi="Arial" w:cs="Arial"/>
          <w:b/>
          <w:u w:val="single"/>
          <w:lang w:val="en-GB"/>
        </w:rPr>
      </w:pPr>
      <w:r w:rsidRPr="00831326">
        <w:rPr>
          <w:rFonts w:ascii="Arial" w:hAnsi="Arial" w:cs="Arial"/>
          <w:b/>
          <w:u w:val="single"/>
          <w:lang w:val="en-GB"/>
        </w:rPr>
        <w:lastRenderedPageBreak/>
        <w:t>ANNEX 1</w:t>
      </w:r>
    </w:p>
    <w:p w:rsidR="0055425A" w:rsidRPr="00831326" w:rsidRDefault="0055425A">
      <w:pPr>
        <w:rPr>
          <w:lang w:val="en-GB"/>
        </w:rPr>
      </w:pPr>
    </w:p>
    <w:p w:rsidR="0055425A" w:rsidRPr="00831326" w:rsidRDefault="00561887">
      <w:pPr>
        <w:rPr>
          <w:lang w:val="en-GB"/>
        </w:rPr>
      </w:pPr>
      <w:r w:rsidRPr="00831326">
        <w:rPr>
          <w:noProof/>
          <w:lang w:val="fr-BE" w:eastAsia="fr-BE"/>
        </w:rPr>
        <w:drawing>
          <wp:inline distT="0" distB="0" distL="0" distR="0">
            <wp:extent cx="6638925" cy="1858846"/>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5431" cy="1857868"/>
                    </a:xfrm>
                    <a:prstGeom prst="rect">
                      <a:avLst/>
                    </a:prstGeom>
                    <a:noFill/>
                  </pic:spPr>
                </pic:pic>
              </a:graphicData>
            </a:graphic>
          </wp:inline>
        </w:drawing>
      </w:r>
    </w:p>
    <w:p w:rsidR="0055425A" w:rsidRPr="00831326" w:rsidRDefault="0055425A">
      <w:pPr>
        <w:rPr>
          <w:lang w:val="en-GB"/>
        </w:rPr>
      </w:pPr>
    </w:p>
    <w:p w:rsidR="0055425A" w:rsidRPr="00831326" w:rsidRDefault="009B09BB">
      <w:pPr>
        <w:rPr>
          <w:lang w:val="en-GB"/>
        </w:rPr>
      </w:pPr>
      <w:r w:rsidRPr="00831326">
        <w:rPr>
          <w:noProof/>
          <w:lang w:val="fr-BE" w:eastAsia="fr-BE"/>
        </w:rPr>
        <w:drawing>
          <wp:inline distT="0" distB="0" distL="0" distR="0">
            <wp:extent cx="6696075" cy="18715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1782" cy="1875908"/>
                    </a:xfrm>
                    <a:prstGeom prst="rect">
                      <a:avLst/>
                    </a:prstGeom>
                    <a:noFill/>
                  </pic:spPr>
                </pic:pic>
              </a:graphicData>
            </a:graphic>
          </wp:inline>
        </w:drawing>
      </w:r>
    </w:p>
    <w:p w:rsidR="009B09BB" w:rsidRPr="00831326" w:rsidRDefault="009B09BB">
      <w:pPr>
        <w:rPr>
          <w:lang w:val="en-GB"/>
        </w:rPr>
      </w:pPr>
    </w:p>
    <w:p w:rsidR="009B09BB" w:rsidRPr="00831326" w:rsidRDefault="009B09BB">
      <w:pPr>
        <w:rPr>
          <w:lang w:val="en-GB"/>
        </w:rPr>
      </w:pPr>
      <w:r w:rsidRPr="00831326">
        <w:rPr>
          <w:noProof/>
          <w:lang w:val="fr-BE" w:eastAsia="fr-BE"/>
        </w:rPr>
        <w:drawing>
          <wp:inline distT="0" distB="0" distL="0" distR="0">
            <wp:extent cx="6753225" cy="18874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6924" cy="1891321"/>
                    </a:xfrm>
                    <a:prstGeom prst="rect">
                      <a:avLst/>
                    </a:prstGeom>
                    <a:noFill/>
                  </pic:spPr>
                </pic:pic>
              </a:graphicData>
            </a:graphic>
          </wp:inline>
        </w:drawing>
      </w:r>
    </w:p>
    <w:p w:rsidR="00625234" w:rsidRPr="00831326" w:rsidRDefault="0055425A">
      <w:pPr>
        <w:rPr>
          <w:lang w:val="en-GB"/>
        </w:rPr>
      </w:pPr>
      <w:r w:rsidRPr="00831326">
        <w:rPr>
          <w:lang w:val="en-GB"/>
        </w:rPr>
        <w:br w:type="page"/>
      </w:r>
    </w:p>
    <w:p w:rsidR="00625234" w:rsidRPr="00831326" w:rsidRDefault="00625234">
      <w:pPr>
        <w:rPr>
          <w:rFonts w:ascii="Arial" w:hAnsi="Arial" w:cs="Arial"/>
          <w:b/>
          <w:u w:val="single"/>
          <w:lang w:val="en-GB"/>
        </w:rPr>
      </w:pPr>
      <w:r w:rsidRPr="00831326">
        <w:rPr>
          <w:rFonts w:ascii="Arial" w:hAnsi="Arial" w:cs="Arial"/>
          <w:b/>
          <w:u w:val="single"/>
          <w:lang w:val="en-GB"/>
        </w:rPr>
        <w:lastRenderedPageBreak/>
        <w:t>ANNEX 2</w:t>
      </w:r>
    </w:p>
    <w:p w:rsidR="0055425A" w:rsidRPr="00831326" w:rsidRDefault="002F7BC3">
      <w:pPr>
        <w:rPr>
          <w:rFonts w:ascii="Arial" w:hAnsi="Arial" w:cs="Arial"/>
          <w:lang w:val="en-GB"/>
        </w:rPr>
      </w:pPr>
      <w:r w:rsidRPr="00831326">
        <w:rPr>
          <w:rFonts w:ascii="Arial" w:hAnsi="Arial" w:cs="Arial"/>
          <w:lang w:val="en-GB"/>
        </w:rPr>
        <w:t>P</w:t>
      </w:r>
      <w:r w:rsidR="003672AF">
        <w:rPr>
          <w:rFonts w:ascii="Arial" w:hAnsi="Arial" w:cs="Arial"/>
          <w:lang w:val="en-GB"/>
        </w:rPr>
        <w:t>ercentage of SWALS in the Anglophone section of</w:t>
      </w:r>
      <w:r w:rsidR="0055425A" w:rsidRPr="00831326">
        <w:rPr>
          <w:rFonts w:ascii="Arial" w:hAnsi="Arial" w:cs="Arial"/>
          <w:lang w:val="en-GB"/>
        </w:rPr>
        <w:t xml:space="preserve"> </w:t>
      </w:r>
      <w:r w:rsidR="00141FE5" w:rsidRPr="00831326">
        <w:rPr>
          <w:rFonts w:ascii="Arial" w:hAnsi="Arial" w:cs="Arial"/>
          <w:lang w:val="en-GB"/>
        </w:rPr>
        <w:t>the Brussels II School</w:t>
      </w:r>
      <w:r w:rsidRPr="00831326">
        <w:rPr>
          <w:rFonts w:ascii="Arial" w:hAnsi="Arial" w:cs="Arial"/>
          <w:lang w:val="en-GB"/>
        </w:rPr>
        <w:t>:</w:t>
      </w:r>
    </w:p>
    <w:tbl>
      <w:tblPr>
        <w:tblW w:w="5821" w:type="dxa"/>
        <w:tblInd w:w="93" w:type="dxa"/>
        <w:tblLook w:val="04A0" w:firstRow="1" w:lastRow="0" w:firstColumn="1" w:lastColumn="0" w:noHBand="0" w:noVBand="1"/>
      </w:tblPr>
      <w:tblGrid>
        <w:gridCol w:w="366"/>
        <w:gridCol w:w="975"/>
        <w:gridCol w:w="1120"/>
        <w:gridCol w:w="1120"/>
        <w:gridCol w:w="1120"/>
        <w:gridCol w:w="1120"/>
      </w:tblGrid>
      <w:tr w:rsidR="0055425A" w:rsidRPr="00831326" w:rsidTr="00A71984">
        <w:trPr>
          <w:trHeight w:val="300"/>
        </w:trPr>
        <w:tc>
          <w:tcPr>
            <w:tcW w:w="1341" w:type="dxa"/>
            <w:gridSpan w:val="2"/>
            <w:tcBorders>
              <w:top w:val="nil"/>
              <w:left w:val="nil"/>
              <w:bottom w:val="single" w:sz="4" w:space="0" w:color="000000"/>
              <w:right w:val="single" w:sz="4" w:space="0" w:color="000000"/>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b/>
                <w:bCs/>
                <w:color w:val="000000"/>
                <w:lang w:val="en-GB"/>
              </w:rPr>
            </w:pP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2011-2012</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2012-2013</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2013-2014</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2014-2015</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3672AF" w:rsidP="0055425A">
            <w:pPr>
              <w:spacing w:after="0" w:line="240" w:lineRule="auto"/>
              <w:jc w:val="center"/>
              <w:rPr>
                <w:rFonts w:ascii="Arial" w:eastAsia="Times New Roman" w:hAnsi="Arial" w:cs="Arial"/>
                <w:b/>
                <w:bCs/>
                <w:color w:val="FFFFFF"/>
                <w:sz w:val="18"/>
                <w:szCs w:val="18"/>
                <w:lang w:val="en-GB"/>
              </w:rPr>
            </w:pPr>
            <w:r>
              <w:rPr>
                <w:rFonts w:ascii="Arial" w:eastAsia="Times New Roman" w:hAnsi="Arial" w:cs="Arial"/>
                <w:b/>
                <w:bCs/>
                <w:color w:val="FFFFFF"/>
                <w:sz w:val="18"/>
                <w:szCs w:val="18"/>
                <w:lang w:val="en-GB"/>
              </w:rPr>
              <w:t>N</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80%</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75%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78%</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38%</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82%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83%</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55425A" w:rsidRPr="00831326" w:rsidRDefault="003672AF" w:rsidP="0055425A">
            <w:pPr>
              <w:spacing w:after="0" w:line="240" w:lineRule="auto"/>
              <w:jc w:val="center"/>
              <w:rPr>
                <w:rFonts w:ascii="Arial" w:eastAsia="Times New Roman" w:hAnsi="Arial" w:cs="Arial"/>
                <w:b/>
                <w:bCs/>
                <w:color w:val="000000"/>
                <w:sz w:val="18"/>
                <w:szCs w:val="18"/>
                <w:lang w:val="en-GB"/>
              </w:rPr>
            </w:pPr>
            <w:r>
              <w:rPr>
                <w:rFonts w:ascii="Arial" w:eastAsia="Times New Roman" w:hAnsi="Arial" w:cs="Arial"/>
                <w:b/>
                <w:bCs/>
                <w:color w:val="000000"/>
                <w:sz w:val="18"/>
                <w:szCs w:val="18"/>
                <w:lang w:val="en-GB"/>
              </w:rPr>
              <w:t>N</w:t>
            </w:r>
          </w:p>
        </w:tc>
        <w:tc>
          <w:tcPr>
            <w:tcW w:w="975" w:type="dxa"/>
            <w:tcBorders>
              <w:top w:val="nil"/>
              <w:left w:val="nil"/>
              <w:bottom w:val="single" w:sz="4" w:space="0" w:color="000000"/>
              <w:right w:val="single" w:sz="4" w:space="0" w:color="000000"/>
            </w:tcBorders>
            <w:shd w:val="clear" w:color="FFFFFF" w:fill="FFFFFF"/>
            <w:noWrap/>
            <w:vAlign w:val="center"/>
            <w:hideMark/>
          </w:tcPr>
          <w:p w:rsidR="0055425A" w:rsidRPr="00831326" w:rsidRDefault="0055425A" w:rsidP="0055425A">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50%</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68%</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69%</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81%</w:t>
            </w:r>
          </w:p>
        </w:tc>
      </w:tr>
      <w:tr w:rsidR="0055425A" w:rsidRPr="00831326" w:rsidTr="00A71984">
        <w:trPr>
          <w:trHeight w:val="120"/>
        </w:trPr>
        <w:tc>
          <w:tcPr>
            <w:tcW w:w="366" w:type="dxa"/>
            <w:tcBorders>
              <w:top w:val="nil"/>
              <w:left w:val="nil"/>
              <w:bottom w:val="nil"/>
              <w:right w:val="nil"/>
            </w:tcBorders>
            <w:shd w:val="clear" w:color="FFFFFF" w:fill="FFFFFF"/>
            <w:noWrap/>
            <w:vAlign w:val="bottom"/>
            <w:hideMark/>
          </w:tcPr>
          <w:p w:rsidR="0055425A" w:rsidRPr="00831326" w:rsidRDefault="0055425A" w:rsidP="0055425A">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975" w:type="dxa"/>
            <w:tcBorders>
              <w:top w:val="nil"/>
              <w:left w:val="nil"/>
              <w:bottom w:val="nil"/>
              <w:right w:val="nil"/>
            </w:tcBorders>
            <w:shd w:val="clear" w:color="FFFFFF" w:fill="FFFFFF"/>
            <w:noWrap/>
            <w:vAlign w:val="bottom"/>
            <w:hideMark/>
          </w:tcPr>
          <w:p w:rsidR="0055425A" w:rsidRPr="00831326" w:rsidRDefault="0055425A" w:rsidP="0055425A">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r>
      <w:tr w:rsidR="0055425A" w:rsidRPr="00831326" w:rsidTr="00A71984">
        <w:trPr>
          <w:trHeight w:val="300"/>
        </w:trPr>
        <w:tc>
          <w:tcPr>
            <w:tcW w:w="366"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P</w:t>
            </w:r>
          </w:p>
        </w:tc>
        <w:tc>
          <w:tcPr>
            <w:tcW w:w="975"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37%</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33%</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71%</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52%</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39%</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36%</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73%</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3</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31%</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41%</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33%</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34%</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57%</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38%</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37%</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42%</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55425A" w:rsidRPr="00831326" w:rsidRDefault="0055425A" w:rsidP="0055425A">
            <w:pPr>
              <w:spacing w:after="0" w:line="240" w:lineRule="auto"/>
              <w:jc w:val="center"/>
              <w:rPr>
                <w:rFonts w:ascii="Arial" w:eastAsia="Times New Roman" w:hAnsi="Arial" w:cs="Arial"/>
                <w:b/>
                <w:bCs/>
                <w:color w:val="000000"/>
                <w:sz w:val="18"/>
                <w:szCs w:val="18"/>
                <w:lang w:val="en-GB"/>
              </w:rPr>
            </w:pPr>
            <w:r w:rsidRPr="00831326">
              <w:rPr>
                <w:rFonts w:ascii="Arial" w:eastAsia="Times New Roman" w:hAnsi="Arial" w:cs="Arial"/>
                <w:b/>
                <w:bCs/>
                <w:color w:val="000000"/>
                <w:sz w:val="18"/>
                <w:szCs w:val="18"/>
                <w:lang w:val="en-GB"/>
              </w:rPr>
              <w:t>P</w:t>
            </w:r>
          </w:p>
        </w:tc>
        <w:tc>
          <w:tcPr>
            <w:tcW w:w="975" w:type="dxa"/>
            <w:tcBorders>
              <w:top w:val="nil"/>
              <w:left w:val="nil"/>
              <w:bottom w:val="single" w:sz="4" w:space="0" w:color="000000"/>
              <w:right w:val="single" w:sz="4" w:space="0" w:color="000000"/>
            </w:tcBorders>
            <w:shd w:val="clear" w:color="FFFFFF" w:fill="FFFFFF"/>
            <w:noWrap/>
            <w:vAlign w:val="center"/>
            <w:hideMark/>
          </w:tcPr>
          <w:p w:rsidR="0055425A" w:rsidRPr="00831326" w:rsidRDefault="0055425A" w:rsidP="0055425A">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37%</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38%</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46%</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49%</w:t>
            </w:r>
          </w:p>
        </w:tc>
      </w:tr>
    </w:tbl>
    <w:p w:rsidR="0055425A" w:rsidRPr="00831326" w:rsidRDefault="0055425A">
      <w:pPr>
        <w:rPr>
          <w:lang w:val="en-GB"/>
        </w:rPr>
      </w:pPr>
    </w:p>
    <w:p w:rsidR="002F7BC3" w:rsidRPr="00831326" w:rsidRDefault="002F7BC3">
      <w:pPr>
        <w:rPr>
          <w:lang w:val="en-GB"/>
        </w:rPr>
      </w:pPr>
    </w:p>
    <w:p w:rsidR="00625234" w:rsidRPr="00831326" w:rsidRDefault="002F7BC3" w:rsidP="00625234">
      <w:pPr>
        <w:rPr>
          <w:rFonts w:ascii="Arial" w:hAnsi="Arial" w:cs="Arial"/>
          <w:lang w:val="en-GB"/>
        </w:rPr>
      </w:pPr>
      <w:r w:rsidRPr="00831326">
        <w:rPr>
          <w:rFonts w:ascii="Arial" w:hAnsi="Arial" w:cs="Arial"/>
          <w:lang w:val="en-GB"/>
        </w:rPr>
        <w:t>P</w:t>
      </w:r>
      <w:r w:rsidR="00625234" w:rsidRPr="00831326">
        <w:rPr>
          <w:rFonts w:ascii="Arial" w:hAnsi="Arial" w:cs="Arial"/>
          <w:lang w:val="en-GB"/>
        </w:rPr>
        <w:t>ercentage of SW</w:t>
      </w:r>
      <w:r w:rsidR="003672AF">
        <w:rPr>
          <w:rFonts w:ascii="Arial" w:hAnsi="Arial" w:cs="Arial"/>
          <w:lang w:val="en-GB"/>
        </w:rPr>
        <w:t>ALS in the Francophone section of</w:t>
      </w:r>
      <w:r w:rsidR="00625234" w:rsidRPr="00831326">
        <w:rPr>
          <w:rFonts w:ascii="Arial" w:hAnsi="Arial" w:cs="Arial"/>
          <w:lang w:val="en-GB"/>
        </w:rPr>
        <w:t xml:space="preserve"> </w:t>
      </w:r>
      <w:r w:rsidR="00141FE5" w:rsidRPr="00831326">
        <w:rPr>
          <w:rFonts w:ascii="Arial" w:hAnsi="Arial" w:cs="Arial"/>
          <w:lang w:val="en-GB"/>
        </w:rPr>
        <w:t>the Brussels II School</w:t>
      </w:r>
      <w:r w:rsidRPr="00831326">
        <w:rPr>
          <w:rFonts w:ascii="Arial" w:hAnsi="Arial" w:cs="Arial"/>
          <w:lang w:val="en-GB"/>
        </w:rPr>
        <w:t>:</w:t>
      </w:r>
    </w:p>
    <w:tbl>
      <w:tblPr>
        <w:tblW w:w="5821" w:type="dxa"/>
        <w:tblInd w:w="93" w:type="dxa"/>
        <w:tblLook w:val="04A0" w:firstRow="1" w:lastRow="0" w:firstColumn="1" w:lastColumn="0" w:noHBand="0" w:noVBand="1"/>
      </w:tblPr>
      <w:tblGrid>
        <w:gridCol w:w="366"/>
        <w:gridCol w:w="975"/>
        <w:gridCol w:w="1120"/>
        <w:gridCol w:w="1120"/>
        <w:gridCol w:w="1120"/>
        <w:gridCol w:w="1120"/>
      </w:tblGrid>
      <w:tr w:rsidR="0055425A" w:rsidRPr="00831326" w:rsidTr="00A71984">
        <w:trPr>
          <w:trHeight w:val="300"/>
        </w:trPr>
        <w:tc>
          <w:tcPr>
            <w:tcW w:w="1341" w:type="dxa"/>
            <w:gridSpan w:val="2"/>
            <w:tcBorders>
              <w:top w:val="nil"/>
              <w:left w:val="nil"/>
              <w:bottom w:val="single" w:sz="4" w:space="0" w:color="000000"/>
              <w:right w:val="single" w:sz="4" w:space="0" w:color="000000"/>
            </w:tcBorders>
            <w:shd w:val="clear" w:color="auto" w:fill="auto"/>
            <w:noWrap/>
            <w:vAlign w:val="bottom"/>
            <w:hideMark/>
          </w:tcPr>
          <w:p w:rsidR="0055425A" w:rsidRPr="00831326" w:rsidRDefault="0055425A" w:rsidP="00625234">
            <w:pPr>
              <w:spacing w:after="0" w:line="240" w:lineRule="auto"/>
              <w:rPr>
                <w:rFonts w:ascii="Calibri" w:eastAsia="Times New Roman" w:hAnsi="Calibri" w:cs="Times New Roman"/>
                <w:b/>
                <w:bCs/>
                <w:color w:val="000000"/>
                <w:lang w:val="en-GB"/>
              </w:rPr>
            </w:pP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2011-2012</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2012-2013</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2013-2014</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2014-2015</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3672AF" w:rsidP="0055425A">
            <w:pPr>
              <w:spacing w:after="0" w:line="240" w:lineRule="auto"/>
              <w:jc w:val="center"/>
              <w:rPr>
                <w:rFonts w:ascii="Arial" w:eastAsia="Times New Roman" w:hAnsi="Arial" w:cs="Arial"/>
                <w:b/>
                <w:bCs/>
                <w:color w:val="FFFFFF"/>
                <w:sz w:val="18"/>
                <w:szCs w:val="18"/>
                <w:lang w:val="en-GB"/>
              </w:rPr>
            </w:pPr>
            <w:r>
              <w:rPr>
                <w:rFonts w:ascii="Arial" w:eastAsia="Times New Roman" w:hAnsi="Arial" w:cs="Arial"/>
                <w:b/>
                <w:bCs/>
                <w:color w:val="FFFFFF"/>
                <w:sz w:val="18"/>
                <w:szCs w:val="18"/>
                <w:lang w:val="en-GB"/>
              </w:rPr>
              <w:t>N</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57%</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56%</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68%</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62%</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43%</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69%</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66%</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70%</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55425A" w:rsidRPr="00831326" w:rsidRDefault="003672AF" w:rsidP="0055425A">
            <w:pPr>
              <w:spacing w:after="0" w:line="240" w:lineRule="auto"/>
              <w:jc w:val="center"/>
              <w:rPr>
                <w:rFonts w:ascii="Arial" w:eastAsia="Times New Roman" w:hAnsi="Arial" w:cs="Arial"/>
                <w:b/>
                <w:bCs/>
                <w:color w:val="000000"/>
                <w:sz w:val="18"/>
                <w:szCs w:val="18"/>
                <w:lang w:val="en-GB"/>
              </w:rPr>
            </w:pPr>
            <w:r>
              <w:rPr>
                <w:rFonts w:ascii="Arial" w:eastAsia="Times New Roman" w:hAnsi="Arial" w:cs="Arial"/>
                <w:b/>
                <w:bCs/>
                <w:color w:val="000000"/>
                <w:sz w:val="18"/>
                <w:szCs w:val="18"/>
                <w:lang w:val="en-GB"/>
              </w:rPr>
              <w:t>N</w:t>
            </w:r>
          </w:p>
        </w:tc>
        <w:tc>
          <w:tcPr>
            <w:tcW w:w="975" w:type="dxa"/>
            <w:tcBorders>
              <w:top w:val="nil"/>
              <w:left w:val="nil"/>
              <w:bottom w:val="single" w:sz="4" w:space="0" w:color="000000"/>
              <w:right w:val="single" w:sz="4" w:space="0" w:color="000000"/>
            </w:tcBorders>
            <w:shd w:val="clear" w:color="FFFFFF" w:fill="FFFFFF"/>
            <w:noWrap/>
            <w:vAlign w:val="center"/>
            <w:hideMark/>
          </w:tcPr>
          <w:p w:rsidR="0055425A" w:rsidRPr="00831326" w:rsidRDefault="0055425A" w:rsidP="0055425A">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49%</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63%</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67%</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67%</w:t>
            </w:r>
          </w:p>
        </w:tc>
      </w:tr>
      <w:tr w:rsidR="0055425A" w:rsidRPr="00831326" w:rsidTr="00A71984">
        <w:trPr>
          <w:trHeight w:val="120"/>
        </w:trPr>
        <w:tc>
          <w:tcPr>
            <w:tcW w:w="366" w:type="dxa"/>
            <w:tcBorders>
              <w:top w:val="nil"/>
              <w:left w:val="nil"/>
              <w:bottom w:val="nil"/>
              <w:right w:val="nil"/>
            </w:tcBorders>
            <w:shd w:val="clear" w:color="FFFFFF" w:fill="FFFFFF"/>
            <w:noWrap/>
            <w:vAlign w:val="bottom"/>
            <w:hideMark/>
          </w:tcPr>
          <w:p w:rsidR="0055425A" w:rsidRPr="00831326" w:rsidRDefault="0055425A" w:rsidP="0055425A">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975" w:type="dxa"/>
            <w:tcBorders>
              <w:top w:val="nil"/>
              <w:left w:val="nil"/>
              <w:bottom w:val="nil"/>
              <w:right w:val="nil"/>
            </w:tcBorders>
            <w:shd w:val="clear" w:color="FFFFFF" w:fill="FFFFFF"/>
            <w:noWrap/>
            <w:vAlign w:val="bottom"/>
            <w:hideMark/>
          </w:tcPr>
          <w:p w:rsidR="0055425A" w:rsidRPr="00831326" w:rsidRDefault="0055425A" w:rsidP="0055425A">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55425A" w:rsidRPr="00831326" w:rsidRDefault="0055425A" w:rsidP="0055425A">
            <w:pPr>
              <w:spacing w:after="0" w:line="240" w:lineRule="auto"/>
              <w:rPr>
                <w:rFonts w:ascii="Calibri" w:eastAsia="Times New Roman" w:hAnsi="Calibri" w:cs="Times New Roman"/>
                <w:i/>
                <w:iCs/>
                <w:color w:val="000000"/>
                <w:lang w:val="en-GB"/>
              </w:rPr>
            </w:pPr>
          </w:p>
        </w:tc>
      </w:tr>
      <w:tr w:rsidR="0055425A" w:rsidRPr="00831326" w:rsidTr="00A71984">
        <w:trPr>
          <w:trHeight w:val="300"/>
        </w:trPr>
        <w:tc>
          <w:tcPr>
            <w:tcW w:w="366"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P</w:t>
            </w:r>
          </w:p>
        </w:tc>
        <w:tc>
          <w:tcPr>
            <w:tcW w:w="975" w:type="dxa"/>
            <w:tcBorders>
              <w:top w:val="single" w:sz="4" w:space="0" w:color="000000"/>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20%</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26%</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59%</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50%</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13%</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20%</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24%</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54%</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3</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16%</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27%</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21%</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8%</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12%</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25%</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55425A" w:rsidRPr="00831326" w:rsidRDefault="0055425A" w:rsidP="0055425A">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10%</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15%</w:t>
            </w:r>
          </w:p>
        </w:tc>
        <w:tc>
          <w:tcPr>
            <w:tcW w:w="1120" w:type="dxa"/>
            <w:tcBorders>
              <w:top w:val="nil"/>
              <w:left w:val="nil"/>
              <w:bottom w:val="single" w:sz="4" w:space="0" w:color="auto"/>
              <w:right w:val="single" w:sz="4" w:space="0" w:color="auto"/>
            </w:tcBorders>
            <w:shd w:val="clear" w:color="000000" w:fill="FFFFFF"/>
            <w:noWrap/>
            <w:vAlign w:val="bottom"/>
            <w:hideMark/>
          </w:tcPr>
          <w:p w:rsidR="0055425A" w:rsidRPr="00831326" w:rsidRDefault="0055425A" w:rsidP="0055425A">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16%</w:t>
            </w:r>
          </w:p>
        </w:tc>
      </w:tr>
      <w:tr w:rsidR="0055425A"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55425A" w:rsidRPr="00831326" w:rsidRDefault="0055425A" w:rsidP="0055425A">
            <w:pPr>
              <w:spacing w:after="0" w:line="240" w:lineRule="auto"/>
              <w:jc w:val="center"/>
              <w:rPr>
                <w:rFonts w:ascii="Arial" w:eastAsia="Times New Roman" w:hAnsi="Arial" w:cs="Arial"/>
                <w:b/>
                <w:bCs/>
                <w:color w:val="000000"/>
                <w:sz w:val="18"/>
                <w:szCs w:val="18"/>
                <w:lang w:val="en-GB"/>
              </w:rPr>
            </w:pPr>
            <w:r w:rsidRPr="00831326">
              <w:rPr>
                <w:rFonts w:ascii="Arial" w:eastAsia="Times New Roman" w:hAnsi="Arial" w:cs="Arial"/>
                <w:b/>
                <w:bCs/>
                <w:color w:val="000000"/>
                <w:sz w:val="18"/>
                <w:szCs w:val="18"/>
                <w:lang w:val="en-GB"/>
              </w:rPr>
              <w:t>P</w:t>
            </w:r>
          </w:p>
        </w:tc>
        <w:tc>
          <w:tcPr>
            <w:tcW w:w="975" w:type="dxa"/>
            <w:tcBorders>
              <w:top w:val="nil"/>
              <w:left w:val="nil"/>
              <w:bottom w:val="single" w:sz="4" w:space="0" w:color="000000"/>
              <w:right w:val="single" w:sz="4" w:space="0" w:color="000000"/>
            </w:tcBorders>
            <w:shd w:val="clear" w:color="FFFFFF" w:fill="FFFFFF"/>
            <w:noWrap/>
            <w:vAlign w:val="center"/>
            <w:hideMark/>
          </w:tcPr>
          <w:p w:rsidR="0055425A" w:rsidRPr="00831326" w:rsidRDefault="0055425A" w:rsidP="0055425A">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13%</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15%</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27%</w:t>
            </w:r>
          </w:p>
        </w:tc>
        <w:tc>
          <w:tcPr>
            <w:tcW w:w="1120" w:type="dxa"/>
            <w:tcBorders>
              <w:top w:val="nil"/>
              <w:left w:val="nil"/>
              <w:bottom w:val="single" w:sz="4" w:space="0" w:color="auto"/>
              <w:right w:val="single" w:sz="4" w:space="0" w:color="auto"/>
            </w:tcBorders>
            <w:shd w:val="clear" w:color="000000" w:fill="F2F2F2"/>
            <w:noWrap/>
            <w:vAlign w:val="bottom"/>
            <w:hideMark/>
          </w:tcPr>
          <w:p w:rsidR="0055425A" w:rsidRPr="00831326" w:rsidRDefault="0055425A" w:rsidP="0055425A">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34%</w:t>
            </w:r>
          </w:p>
        </w:tc>
      </w:tr>
    </w:tbl>
    <w:p w:rsidR="0055425A" w:rsidRPr="00831326" w:rsidRDefault="0055425A">
      <w:pPr>
        <w:rPr>
          <w:lang w:val="en-GB"/>
        </w:rPr>
      </w:pPr>
    </w:p>
    <w:p w:rsidR="00625234" w:rsidRPr="00831326" w:rsidRDefault="00625234">
      <w:pPr>
        <w:rPr>
          <w:lang w:val="en-GB"/>
        </w:rPr>
      </w:pPr>
    </w:p>
    <w:p w:rsidR="00625234" w:rsidRPr="00831326" w:rsidRDefault="00625234">
      <w:pPr>
        <w:rPr>
          <w:lang w:val="en-GB"/>
        </w:rPr>
      </w:pPr>
    </w:p>
    <w:p w:rsidR="00625234" w:rsidRPr="00831326" w:rsidRDefault="00625234">
      <w:pPr>
        <w:rPr>
          <w:lang w:val="en-GB"/>
        </w:rPr>
      </w:pPr>
    </w:p>
    <w:p w:rsidR="00625234" w:rsidRPr="00831326" w:rsidRDefault="00625234">
      <w:pPr>
        <w:rPr>
          <w:lang w:val="en-GB"/>
        </w:rPr>
      </w:pPr>
    </w:p>
    <w:p w:rsidR="00A71984" w:rsidRPr="00831326" w:rsidRDefault="00A71984">
      <w:pPr>
        <w:rPr>
          <w:rFonts w:ascii="Arial" w:hAnsi="Arial" w:cs="Arial"/>
          <w:b/>
          <w:u w:val="single"/>
          <w:lang w:val="en-GB"/>
        </w:rPr>
      </w:pPr>
      <w:r w:rsidRPr="00831326">
        <w:rPr>
          <w:rFonts w:ascii="Arial" w:hAnsi="Arial" w:cs="Arial"/>
          <w:b/>
          <w:u w:val="single"/>
          <w:lang w:val="en-GB"/>
        </w:rPr>
        <w:br w:type="page"/>
      </w:r>
    </w:p>
    <w:p w:rsidR="00625234" w:rsidRPr="00831326" w:rsidRDefault="007758A1">
      <w:pPr>
        <w:rPr>
          <w:rFonts w:ascii="Arial" w:hAnsi="Arial" w:cs="Arial"/>
          <w:b/>
          <w:u w:val="single"/>
          <w:lang w:val="en-GB"/>
        </w:rPr>
      </w:pPr>
      <w:r w:rsidRPr="00831326">
        <w:rPr>
          <w:rFonts w:ascii="Arial" w:hAnsi="Arial" w:cs="Arial"/>
          <w:b/>
          <w:u w:val="single"/>
          <w:lang w:val="en-GB"/>
        </w:rPr>
        <w:lastRenderedPageBreak/>
        <w:t>ANNEX 3</w:t>
      </w:r>
    </w:p>
    <w:p w:rsidR="00625234" w:rsidRPr="00831326" w:rsidRDefault="002F7BC3" w:rsidP="00625234">
      <w:pPr>
        <w:rPr>
          <w:rFonts w:ascii="Arial" w:hAnsi="Arial" w:cs="Arial"/>
          <w:lang w:val="en-GB"/>
        </w:rPr>
      </w:pPr>
      <w:r w:rsidRPr="00831326">
        <w:rPr>
          <w:rFonts w:ascii="Arial" w:hAnsi="Arial" w:cs="Arial"/>
          <w:lang w:val="en-GB"/>
        </w:rPr>
        <w:t>P</w:t>
      </w:r>
      <w:r w:rsidR="003672AF">
        <w:rPr>
          <w:rFonts w:ascii="Arial" w:hAnsi="Arial" w:cs="Arial"/>
          <w:lang w:val="en-GB"/>
        </w:rPr>
        <w:t>ercentage of SWALS in the Anglophone section of</w:t>
      </w:r>
      <w:r w:rsidR="00625234" w:rsidRPr="00831326">
        <w:rPr>
          <w:rFonts w:ascii="Arial" w:hAnsi="Arial" w:cs="Arial"/>
          <w:lang w:val="en-GB"/>
        </w:rPr>
        <w:t xml:space="preserve"> </w:t>
      </w:r>
      <w:r w:rsidR="00141FE5" w:rsidRPr="00831326">
        <w:rPr>
          <w:rFonts w:ascii="Arial" w:hAnsi="Arial" w:cs="Arial"/>
          <w:lang w:val="en-GB"/>
        </w:rPr>
        <w:t>the Brussels III School</w:t>
      </w:r>
      <w:r w:rsidRPr="00831326">
        <w:rPr>
          <w:rFonts w:ascii="Arial" w:hAnsi="Arial" w:cs="Arial"/>
          <w:lang w:val="en-GB"/>
        </w:rPr>
        <w:t>:</w:t>
      </w:r>
    </w:p>
    <w:tbl>
      <w:tblPr>
        <w:tblW w:w="5821" w:type="dxa"/>
        <w:tblInd w:w="93" w:type="dxa"/>
        <w:tblLook w:val="04A0" w:firstRow="1" w:lastRow="0" w:firstColumn="1" w:lastColumn="0" w:noHBand="0" w:noVBand="1"/>
      </w:tblPr>
      <w:tblGrid>
        <w:gridCol w:w="366"/>
        <w:gridCol w:w="975"/>
        <w:gridCol w:w="1120"/>
        <w:gridCol w:w="1120"/>
        <w:gridCol w:w="1120"/>
        <w:gridCol w:w="1120"/>
      </w:tblGrid>
      <w:tr w:rsidR="00625234" w:rsidRPr="00831326" w:rsidTr="00A71984">
        <w:trPr>
          <w:trHeight w:val="300"/>
        </w:trPr>
        <w:tc>
          <w:tcPr>
            <w:tcW w:w="1341" w:type="dxa"/>
            <w:gridSpan w:val="2"/>
            <w:tcBorders>
              <w:top w:val="nil"/>
              <w:left w:val="nil"/>
              <w:bottom w:val="single" w:sz="4" w:space="0" w:color="000000"/>
              <w:right w:val="single" w:sz="4" w:space="0" w:color="000000"/>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b/>
                <w:bCs/>
                <w:color w:val="000000"/>
                <w:lang w:val="en-GB"/>
              </w:rPr>
            </w:pP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2011-2012</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2012-2013</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2013-2014</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2014-2015</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3672AF" w:rsidP="00625234">
            <w:pPr>
              <w:spacing w:after="0" w:line="240" w:lineRule="auto"/>
              <w:jc w:val="center"/>
              <w:rPr>
                <w:rFonts w:ascii="Arial" w:eastAsia="Times New Roman" w:hAnsi="Arial" w:cs="Arial"/>
                <w:b/>
                <w:bCs/>
                <w:color w:val="FFFFFF"/>
                <w:sz w:val="18"/>
                <w:szCs w:val="18"/>
                <w:lang w:val="en-GB"/>
              </w:rPr>
            </w:pPr>
            <w:r>
              <w:rPr>
                <w:rFonts w:ascii="Arial" w:eastAsia="Times New Roman" w:hAnsi="Arial" w:cs="Arial"/>
                <w:b/>
                <w:bCs/>
                <w:color w:val="FFFFFF"/>
                <w:sz w:val="18"/>
                <w:szCs w:val="18"/>
                <w:lang w:val="en-GB"/>
              </w:rPr>
              <w:t>N</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40%</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37%</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32%</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13%</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10%</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26%</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38%</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625234" w:rsidRPr="00831326" w:rsidRDefault="003672AF" w:rsidP="00625234">
            <w:pPr>
              <w:spacing w:after="0" w:line="240" w:lineRule="auto"/>
              <w:jc w:val="center"/>
              <w:rPr>
                <w:rFonts w:ascii="Arial" w:eastAsia="Times New Roman" w:hAnsi="Arial" w:cs="Arial"/>
                <w:b/>
                <w:bCs/>
                <w:color w:val="000000"/>
                <w:sz w:val="18"/>
                <w:szCs w:val="18"/>
                <w:lang w:val="en-GB"/>
              </w:rPr>
            </w:pPr>
            <w:r>
              <w:rPr>
                <w:rFonts w:ascii="Arial" w:eastAsia="Times New Roman" w:hAnsi="Arial" w:cs="Arial"/>
                <w:b/>
                <w:bCs/>
                <w:color w:val="000000"/>
                <w:sz w:val="18"/>
                <w:szCs w:val="18"/>
                <w:lang w:val="en-GB"/>
              </w:rPr>
              <w:t>N</w:t>
            </w:r>
          </w:p>
        </w:tc>
        <w:tc>
          <w:tcPr>
            <w:tcW w:w="975" w:type="dxa"/>
            <w:tcBorders>
              <w:top w:val="nil"/>
              <w:left w:val="nil"/>
              <w:bottom w:val="single" w:sz="4" w:space="0" w:color="000000"/>
              <w:right w:val="single" w:sz="4" w:space="0" w:color="000000"/>
            </w:tcBorders>
            <w:shd w:val="clear" w:color="FFFFFF" w:fill="FFFFFF"/>
            <w:noWrap/>
            <w:vAlign w:val="center"/>
            <w:hideMark/>
          </w:tcPr>
          <w:p w:rsidR="00625234" w:rsidRPr="00831326" w:rsidRDefault="00625234" w:rsidP="00625234">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9%</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20%</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30%</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35%</w:t>
            </w:r>
          </w:p>
        </w:tc>
      </w:tr>
      <w:tr w:rsidR="00625234" w:rsidRPr="00831326" w:rsidTr="00A71984">
        <w:trPr>
          <w:trHeight w:val="120"/>
        </w:trPr>
        <w:tc>
          <w:tcPr>
            <w:tcW w:w="366" w:type="dxa"/>
            <w:tcBorders>
              <w:top w:val="nil"/>
              <w:left w:val="nil"/>
              <w:bottom w:val="nil"/>
              <w:right w:val="nil"/>
            </w:tcBorders>
            <w:shd w:val="clear" w:color="FFFFFF" w:fill="FFFFFF"/>
            <w:noWrap/>
            <w:vAlign w:val="bottom"/>
            <w:hideMark/>
          </w:tcPr>
          <w:p w:rsidR="00625234" w:rsidRPr="00831326" w:rsidRDefault="00625234" w:rsidP="00625234">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975" w:type="dxa"/>
            <w:tcBorders>
              <w:top w:val="nil"/>
              <w:left w:val="nil"/>
              <w:bottom w:val="nil"/>
              <w:right w:val="nil"/>
            </w:tcBorders>
            <w:shd w:val="clear" w:color="FFFFFF" w:fill="FFFFFF"/>
            <w:noWrap/>
            <w:vAlign w:val="bottom"/>
            <w:hideMark/>
          </w:tcPr>
          <w:p w:rsidR="00625234" w:rsidRPr="00831326" w:rsidRDefault="00625234" w:rsidP="00625234">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r>
      <w:tr w:rsidR="00625234" w:rsidRPr="00831326" w:rsidTr="00A71984">
        <w:trPr>
          <w:trHeight w:val="300"/>
        </w:trPr>
        <w:tc>
          <w:tcPr>
            <w:tcW w:w="366"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P</w:t>
            </w:r>
          </w:p>
        </w:tc>
        <w:tc>
          <w:tcPr>
            <w:tcW w:w="975"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12%</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18%</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14%</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20%</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21%</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12%</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15%</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17%</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3</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20%</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23%</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13%</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15%</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20%</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14%</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15%</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18%</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17%</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24%</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625234" w:rsidRPr="00831326" w:rsidRDefault="00625234" w:rsidP="00625234">
            <w:pPr>
              <w:spacing w:after="0" w:line="240" w:lineRule="auto"/>
              <w:jc w:val="center"/>
              <w:rPr>
                <w:rFonts w:ascii="Arial" w:eastAsia="Times New Roman" w:hAnsi="Arial" w:cs="Arial"/>
                <w:b/>
                <w:bCs/>
                <w:color w:val="000000"/>
                <w:sz w:val="18"/>
                <w:szCs w:val="18"/>
                <w:lang w:val="en-GB"/>
              </w:rPr>
            </w:pPr>
            <w:r w:rsidRPr="00831326">
              <w:rPr>
                <w:rFonts w:ascii="Arial" w:eastAsia="Times New Roman" w:hAnsi="Arial" w:cs="Arial"/>
                <w:b/>
                <w:bCs/>
                <w:color w:val="000000"/>
                <w:sz w:val="18"/>
                <w:szCs w:val="18"/>
                <w:lang w:val="en-GB"/>
              </w:rPr>
              <w:t>P</w:t>
            </w:r>
          </w:p>
        </w:tc>
        <w:tc>
          <w:tcPr>
            <w:tcW w:w="975" w:type="dxa"/>
            <w:tcBorders>
              <w:top w:val="nil"/>
              <w:left w:val="nil"/>
              <w:bottom w:val="single" w:sz="4" w:space="0" w:color="000000"/>
              <w:right w:val="single" w:sz="4" w:space="0" w:color="000000"/>
            </w:tcBorders>
            <w:shd w:val="clear" w:color="FFFFFF" w:fill="FFFFFF"/>
            <w:noWrap/>
            <w:vAlign w:val="center"/>
            <w:hideMark/>
          </w:tcPr>
          <w:p w:rsidR="00625234" w:rsidRPr="00831326" w:rsidRDefault="00625234" w:rsidP="00625234">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17%</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18%</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17%</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18%</w:t>
            </w:r>
          </w:p>
        </w:tc>
      </w:tr>
    </w:tbl>
    <w:p w:rsidR="00625234" w:rsidRPr="00831326" w:rsidRDefault="00625234">
      <w:pPr>
        <w:rPr>
          <w:lang w:val="en-GB"/>
        </w:rPr>
      </w:pPr>
    </w:p>
    <w:p w:rsidR="002F7BC3" w:rsidRPr="00831326" w:rsidRDefault="002F7BC3">
      <w:pPr>
        <w:rPr>
          <w:lang w:val="en-GB"/>
        </w:rPr>
      </w:pPr>
    </w:p>
    <w:p w:rsidR="00625234" w:rsidRPr="00831326" w:rsidRDefault="002F7BC3" w:rsidP="00625234">
      <w:pPr>
        <w:rPr>
          <w:rFonts w:ascii="Trebuchet MS" w:hAnsi="Trebuchet MS"/>
          <w:lang w:val="en-GB"/>
        </w:rPr>
      </w:pPr>
      <w:r w:rsidRPr="00831326">
        <w:rPr>
          <w:rFonts w:ascii="Arial" w:hAnsi="Arial" w:cs="Arial"/>
          <w:lang w:val="en-GB"/>
        </w:rPr>
        <w:t>P</w:t>
      </w:r>
      <w:r w:rsidR="003672AF">
        <w:rPr>
          <w:rFonts w:ascii="Arial" w:hAnsi="Arial" w:cs="Arial"/>
          <w:lang w:val="en-GB"/>
        </w:rPr>
        <w:t>ercentage of SWALS in the Francophone section of</w:t>
      </w:r>
      <w:r w:rsidR="00625234" w:rsidRPr="00831326">
        <w:rPr>
          <w:rFonts w:ascii="Arial" w:hAnsi="Arial" w:cs="Arial"/>
          <w:lang w:val="en-GB"/>
        </w:rPr>
        <w:t xml:space="preserve"> </w:t>
      </w:r>
      <w:r w:rsidR="00141FE5" w:rsidRPr="00831326">
        <w:rPr>
          <w:rFonts w:ascii="Arial" w:hAnsi="Arial" w:cs="Arial"/>
          <w:lang w:val="en-GB"/>
        </w:rPr>
        <w:t>the Brussels III School</w:t>
      </w:r>
      <w:r w:rsidRPr="00831326">
        <w:rPr>
          <w:rFonts w:ascii="Arial" w:hAnsi="Arial" w:cs="Arial"/>
          <w:lang w:val="en-GB"/>
        </w:rPr>
        <w:t>:</w:t>
      </w:r>
    </w:p>
    <w:tbl>
      <w:tblPr>
        <w:tblW w:w="5821" w:type="dxa"/>
        <w:tblInd w:w="93" w:type="dxa"/>
        <w:tblLook w:val="04A0" w:firstRow="1" w:lastRow="0" w:firstColumn="1" w:lastColumn="0" w:noHBand="0" w:noVBand="1"/>
      </w:tblPr>
      <w:tblGrid>
        <w:gridCol w:w="366"/>
        <w:gridCol w:w="975"/>
        <w:gridCol w:w="1120"/>
        <w:gridCol w:w="1120"/>
        <w:gridCol w:w="1120"/>
        <w:gridCol w:w="1120"/>
      </w:tblGrid>
      <w:tr w:rsidR="00625234" w:rsidRPr="00831326" w:rsidTr="00A71984">
        <w:trPr>
          <w:trHeight w:val="300"/>
        </w:trPr>
        <w:tc>
          <w:tcPr>
            <w:tcW w:w="1341" w:type="dxa"/>
            <w:gridSpan w:val="2"/>
            <w:tcBorders>
              <w:top w:val="nil"/>
              <w:left w:val="nil"/>
              <w:bottom w:val="single" w:sz="4" w:space="0" w:color="000000"/>
              <w:right w:val="single" w:sz="4" w:space="0" w:color="000000"/>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b/>
                <w:bCs/>
                <w:color w:val="000000"/>
                <w:lang w:val="en-GB"/>
              </w:rPr>
            </w:pP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2011-2012</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2012-2013</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2013-2014</w:t>
            </w:r>
          </w:p>
        </w:tc>
        <w:tc>
          <w:tcPr>
            <w:tcW w:w="1120"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2014-2015</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3672AF" w:rsidP="00625234">
            <w:pPr>
              <w:spacing w:after="0" w:line="240" w:lineRule="auto"/>
              <w:jc w:val="center"/>
              <w:rPr>
                <w:rFonts w:ascii="Arial" w:eastAsia="Times New Roman" w:hAnsi="Arial" w:cs="Arial"/>
                <w:b/>
                <w:bCs/>
                <w:color w:val="FFFFFF"/>
                <w:sz w:val="18"/>
                <w:szCs w:val="18"/>
                <w:lang w:val="en-GB"/>
              </w:rPr>
            </w:pPr>
            <w:r>
              <w:rPr>
                <w:rFonts w:ascii="Arial" w:eastAsia="Times New Roman" w:hAnsi="Arial" w:cs="Arial"/>
                <w:b/>
                <w:bCs/>
                <w:color w:val="FFFFFF"/>
                <w:sz w:val="18"/>
                <w:szCs w:val="18"/>
                <w:lang w:val="en-GB"/>
              </w:rPr>
              <w:t>N</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23%</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19%</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28%</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26%</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17%</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22%</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25%</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23%</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625234" w:rsidRPr="00831326" w:rsidRDefault="003672AF" w:rsidP="00625234">
            <w:pPr>
              <w:spacing w:after="0" w:line="240" w:lineRule="auto"/>
              <w:jc w:val="center"/>
              <w:rPr>
                <w:rFonts w:ascii="Arial" w:eastAsia="Times New Roman" w:hAnsi="Arial" w:cs="Arial"/>
                <w:b/>
                <w:bCs/>
                <w:color w:val="000000"/>
                <w:sz w:val="18"/>
                <w:szCs w:val="18"/>
                <w:lang w:val="en-GB"/>
              </w:rPr>
            </w:pPr>
            <w:r>
              <w:rPr>
                <w:rFonts w:ascii="Arial" w:eastAsia="Times New Roman" w:hAnsi="Arial" w:cs="Arial"/>
                <w:b/>
                <w:bCs/>
                <w:color w:val="000000"/>
                <w:sz w:val="18"/>
                <w:szCs w:val="18"/>
                <w:lang w:val="en-GB"/>
              </w:rPr>
              <w:t>N</w:t>
            </w:r>
          </w:p>
        </w:tc>
        <w:tc>
          <w:tcPr>
            <w:tcW w:w="975" w:type="dxa"/>
            <w:tcBorders>
              <w:top w:val="nil"/>
              <w:left w:val="nil"/>
              <w:bottom w:val="single" w:sz="4" w:space="0" w:color="000000"/>
              <w:right w:val="single" w:sz="4" w:space="0" w:color="000000"/>
            </w:tcBorders>
            <w:shd w:val="clear" w:color="FFFFFF" w:fill="FFFFFF"/>
            <w:noWrap/>
            <w:vAlign w:val="center"/>
            <w:hideMark/>
          </w:tcPr>
          <w:p w:rsidR="00625234" w:rsidRPr="00831326" w:rsidRDefault="00625234" w:rsidP="00625234">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20%</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21%</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26%</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25%</w:t>
            </w:r>
          </w:p>
        </w:tc>
      </w:tr>
      <w:tr w:rsidR="00625234" w:rsidRPr="00831326" w:rsidTr="00A71984">
        <w:trPr>
          <w:trHeight w:val="120"/>
        </w:trPr>
        <w:tc>
          <w:tcPr>
            <w:tcW w:w="366" w:type="dxa"/>
            <w:tcBorders>
              <w:top w:val="nil"/>
              <w:left w:val="nil"/>
              <w:bottom w:val="nil"/>
              <w:right w:val="nil"/>
            </w:tcBorders>
            <w:shd w:val="clear" w:color="FFFFFF" w:fill="FFFFFF"/>
            <w:noWrap/>
            <w:vAlign w:val="bottom"/>
            <w:hideMark/>
          </w:tcPr>
          <w:p w:rsidR="00625234" w:rsidRPr="00831326" w:rsidRDefault="00625234" w:rsidP="00625234">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975" w:type="dxa"/>
            <w:tcBorders>
              <w:top w:val="nil"/>
              <w:left w:val="nil"/>
              <w:bottom w:val="nil"/>
              <w:right w:val="nil"/>
            </w:tcBorders>
            <w:shd w:val="clear" w:color="FFFFFF" w:fill="FFFFFF"/>
            <w:noWrap/>
            <w:vAlign w:val="bottom"/>
            <w:hideMark/>
          </w:tcPr>
          <w:p w:rsidR="00625234" w:rsidRPr="00831326" w:rsidRDefault="00625234" w:rsidP="00625234">
            <w:pPr>
              <w:spacing w:after="0" w:line="240" w:lineRule="auto"/>
              <w:rPr>
                <w:rFonts w:ascii="Arial" w:eastAsia="Times New Roman" w:hAnsi="Arial" w:cs="Arial"/>
                <w:color w:val="000000"/>
                <w:sz w:val="24"/>
                <w:szCs w:val="24"/>
                <w:lang w:val="en-GB"/>
              </w:rPr>
            </w:pPr>
            <w:r w:rsidRPr="00831326">
              <w:rPr>
                <w:rFonts w:ascii="Arial" w:eastAsia="Times New Roman" w:hAnsi="Arial" w:cs="Arial"/>
                <w:color w:val="000000"/>
                <w:sz w:val="24"/>
                <w:szCs w:val="24"/>
                <w:lang w:val="en-GB"/>
              </w:rPr>
              <w:t> </w:t>
            </w: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c>
          <w:tcPr>
            <w:tcW w:w="1120" w:type="dxa"/>
            <w:tcBorders>
              <w:top w:val="nil"/>
              <w:left w:val="nil"/>
              <w:bottom w:val="nil"/>
              <w:right w:val="nil"/>
            </w:tcBorders>
            <w:shd w:val="clear" w:color="auto" w:fill="auto"/>
            <w:noWrap/>
            <w:vAlign w:val="bottom"/>
            <w:hideMark/>
          </w:tcPr>
          <w:p w:rsidR="00625234" w:rsidRPr="00831326" w:rsidRDefault="00625234" w:rsidP="00625234">
            <w:pPr>
              <w:spacing w:after="0" w:line="240" w:lineRule="auto"/>
              <w:rPr>
                <w:rFonts w:ascii="Calibri" w:eastAsia="Times New Roman" w:hAnsi="Calibri" w:cs="Times New Roman"/>
                <w:i/>
                <w:iCs/>
                <w:color w:val="000000"/>
                <w:lang w:val="en-GB"/>
              </w:rPr>
            </w:pPr>
          </w:p>
        </w:tc>
      </w:tr>
      <w:tr w:rsidR="00625234" w:rsidRPr="00831326" w:rsidTr="00A71984">
        <w:trPr>
          <w:trHeight w:val="300"/>
        </w:trPr>
        <w:tc>
          <w:tcPr>
            <w:tcW w:w="366"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P</w:t>
            </w:r>
          </w:p>
        </w:tc>
        <w:tc>
          <w:tcPr>
            <w:tcW w:w="975" w:type="dxa"/>
            <w:tcBorders>
              <w:top w:val="single" w:sz="4" w:space="0" w:color="000000"/>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1</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14%</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22%</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25%</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20%</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19%</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23%</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3</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7%</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14%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8%</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9%</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8%</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7%</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 </w:t>
            </w:r>
          </w:p>
        </w:tc>
        <w:tc>
          <w:tcPr>
            <w:tcW w:w="975" w:type="dxa"/>
            <w:tcBorders>
              <w:top w:val="nil"/>
              <w:left w:val="nil"/>
              <w:bottom w:val="single" w:sz="4" w:space="0" w:color="000000"/>
              <w:right w:val="single" w:sz="4" w:space="0" w:color="000000"/>
            </w:tcBorders>
            <w:shd w:val="clear" w:color="FFFFFF" w:fill="A6A6A6"/>
            <w:noWrap/>
            <w:vAlign w:val="center"/>
            <w:hideMark/>
          </w:tcPr>
          <w:p w:rsidR="00625234" w:rsidRPr="00831326" w:rsidRDefault="00625234" w:rsidP="00625234">
            <w:pPr>
              <w:spacing w:after="0" w:line="240" w:lineRule="auto"/>
              <w:jc w:val="center"/>
              <w:rPr>
                <w:rFonts w:ascii="Arial" w:eastAsia="Times New Roman" w:hAnsi="Arial" w:cs="Arial"/>
                <w:b/>
                <w:bCs/>
                <w:color w:val="FFFFFF"/>
                <w:sz w:val="18"/>
                <w:szCs w:val="18"/>
                <w:lang w:val="en-GB"/>
              </w:rPr>
            </w:pPr>
            <w:r w:rsidRPr="00831326">
              <w:rPr>
                <w:rFonts w:ascii="Arial" w:eastAsia="Times New Roman" w:hAnsi="Arial" w:cs="Arial"/>
                <w:b/>
                <w:bCs/>
                <w:color w:val="FFFFFF"/>
                <w:sz w:val="18"/>
                <w:szCs w:val="18"/>
                <w:lang w:val="en-GB"/>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8%</w:t>
            </w:r>
          </w:p>
        </w:tc>
        <w:tc>
          <w:tcPr>
            <w:tcW w:w="1120" w:type="dxa"/>
            <w:tcBorders>
              <w:top w:val="nil"/>
              <w:left w:val="nil"/>
              <w:bottom w:val="single" w:sz="4" w:space="0" w:color="auto"/>
              <w:right w:val="single" w:sz="4" w:space="0" w:color="auto"/>
            </w:tcBorders>
            <w:shd w:val="clear" w:color="000000" w:fill="FFFFFF"/>
            <w:noWrap/>
            <w:vAlign w:val="bottom"/>
            <w:hideMark/>
          </w:tcPr>
          <w:p w:rsidR="00625234" w:rsidRPr="00831326" w:rsidRDefault="00625234" w:rsidP="00625234">
            <w:pPr>
              <w:spacing w:after="0" w:line="240" w:lineRule="auto"/>
              <w:jc w:val="right"/>
              <w:rPr>
                <w:rFonts w:ascii="Calibri" w:eastAsia="Times New Roman" w:hAnsi="Calibri" w:cs="Times New Roman"/>
                <w:i/>
                <w:iCs/>
                <w:color w:val="000000"/>
                <w:lang w:val="en-GB"/>
              </w:rPr>
            </w:pPr>
            <w:r w:rsidRPr="00831326">
              <w:rPr>
                <w:rFonts w:ascii="Calibri" w:eastAsia="Times New Roman" w:hAnsi="Calibri" w:cs="Times New Roman"/>
                <w:i/>
                <w:iCs/>
                <w:color w:val="000000"/>
                <w:lang w:val="en-GB"/>
              </w:rPr>
              <w:t>6%</w:t>
            </w:r>
          </w:p>
        </w:tc>
      </w:tr>
      <w:tr w:rsidR="00625234" w:rsidRPr="00831326" w:rsidTr="00A71984">
        <w:trPr>
          <w:trHeight w:val="300"/>
        </w:trPr>
        <w:tc>
          <w:tcPr>
            <w:tcW w:w="366" w:type="dxa"/>
            <w:tcBorders>
              <w:top w:val="nil"/>
              <w:left w:val="single" w:sz="4" w:space="0" w:color="000000"/>
              <w:bottom w:val="single" w:sz="4" w:space="0" w:color="000000"/>
              <w:right w:val="single" w:sz="4" w:space="0" w:color="000000"/>
            </w:tcBorders>
            <w:shd w:val="clear" w:color="FFFFFF" w:fill="FFFFFF"/>
            <w:noWrap/>
            <w:vAlign w:val="center"/>
            <w:hideMark/>
          </w:tcPr>
          <w:p w:rsidR="00625234" w:rsidRPr="00831326" w:rsidRDefault="00625234" w:rsidP="00625234">
            <w:pPr>
              <w:spacing w:after="0" w:line="240" w:lineRule="auto"/>
              <w:jc w:val="center"/>
              <w:rPr>
                <w:rFonts w:ascii="Arial" w:eastAsia="Times New Roman" w:hAnsi="Arial" w:cs="Arial"/>
                <w:b/>
                <w:bCs/>
                <w:color w:val="000000"/>
                <w:sz w:val="18"/>
                <w:szCs w:val="18"/>
                <w:lang w:val="en-GB"/>
              </w:rPr>
            </w:pPr>
            <w:r w:rsidRPr="00831326">
              <w:rPr>
                <w:rFonts w:ascii="Arial" w:eastAsia="Times New Roman" w:hAnsi="Arial" w:cs="Arial"/>
                <w:b/>
                <w:bCs/>
                <w:color w:val="000000"/>
                <w:sz w:val="18"/>
                <w:szCs w:val="18"/>
                <w:lang w:val="en-GB"/>
              </w:rPr>
              <w:t>P</w:t>
            </w:r>
          </w:p>
        </w:tc>
        <w:tc>
          <w:tcPr>
            <w:tcW w:w="975" w:type="dxa"/>
            <w:tcBorders>
              <w:top w:val="nil"/>
              <w:left w:val="nil"/>
              <w:bottom w:val="single" w:sz="4" w:space="0" w:color="000000"/>
              <w:right w:val="single" w:sz="4" w:space="0" w:color="000000"/>
            </w:tcBorders>
            <w:shd w:val="clear" w:color="FFFFFF" w:fill="FFFFFF"/>
            <w:noWrap/>
            <w:vAlign w:val="center"/>
            <w:hideMark/>
          </w:tcPr>
          <w:p w:rsidR="00625234" w:rsidRPr="00831326" w:rsidRDefault="00625234" w:rsidP="00625234">
            <w:pPr>
              <w:spacing w:after="0" w:line="240" w:lineRule="auto"/>
              <w:jc w:val="right"/>
              <w:rPr>
                <w:rFonts w:ascii="Arial" w:eastAsia="Times New Roman" w:hAnsi="Arial" w:cs="Arial"/>
                <w:color w:val="000000"/>
                <w:sz w:val="18"/>
                <w:szCs w:val="18"/>
                <w:lang w:val="en-GB"/>
              </w:rPr>
            </w:pPr>
            <w:r w:rsidRPr="00831326">
              <w:rPr>
                <w:rFonts w:ascii="Arial" w:eastAsia="Times New Roman" w:hAnsi="Arial" w:cs="Arial"/>
                <w:color w:val="000000"/>
                <w:sz w:val="18"/>
                <w:szCs w:val="18"/>
                <w:lang w:val="en-GB"/>
              </w:rPr>
              <w:t>Total:</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6%</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10%</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14%</w:t>
            </w:r>
          </w:p>
        </w:tc>
        <w:tc>
          <w:tcPr>
            <w:tcW w:w="1120" w:type="dxa"/>
            <w:tcBorders>
              <w:top w:val="nil"/>
              <w:left w:val="nil"/>
              <w:bottom w:val="single" w:sz="4" w:space="0" w:color="auto"/>
              <w:right w:val="single" w:sz="4" w:space="0" w:color="auto"/>
            </w:tcBorders>
            <w:shd w:val="clear" w:color="000000" w:fill="F2F2F2"/>
            <w:noWrap/>
            <w:vAlign w:val="bottom"/>
            <w:hideMark/>
          </w:tcPr>
          <w:p w:rsidR="00625234" w:rsidRPr="00831326" w:rsidRDefault="00625234" w:rsidP="00625234">
            <w:pPr>
              <w:spacing w:after="0" w:line="240" w:lineRule="auto"/>
              <w:jc w:val="right"/>
              <w:rPr>
                <w:rFonts w:ascii="Calibri" w:eastAsia="Times New Roman" w:hAnsi="Calibri" w:cs="Times New Roman"/>
                <w:b/>
                <w:bCs/>
                <w:i/>
                <w:iCs/>
                <w:color w:val="000000"/>
                <w:lang w:val="en-GB"/>
              </w:rPr>
            </w:pPr>
            <w:r w:rsidRPr="00831326">
              <w:rPr>
                <w:rFonts w:ascii="Calibri" w:eastAsia="Times New Roman" w:hAnsi="Calibri" w:cs="Times New Roman"/>
                <w:b/>
                <w:bCs/>
                <w:i/>
                <w:iCs/>
                <w:color w:val="000000"/>
                <w:lang w:val="en-GB"/>
              </w:rPr>
              <w:t>13%</w:t>
            </w:r>
          </w:p>
        </w:tc>
      </w:tr>
    </w:tbl>
    <w:p w:rsidR="00625234" w:rsidRPr="00831326" w:rsidRDefault="00625234">
      <w:pPr>
        <w:rPr>
          <w:lang w:val="en-GB"/>
        </w:rPr>
      </w:pPr>
    </w:p>
    <w:p w:rsidR="007758A1" w:rsidRPr="00831326" w:rsidRDefault="007758A1">
      <w:pPr>
        <w:rPr>
          <w:lang w:val="en-GB"/>
        </w:rPr>
      </w:pPr>
    </w:p>
    <w:p w:rsidR="007758A1" w:rsidRPr="00831326" w:rsidRDefault="007758A1">
      <w:pPr>
        <w:rPr>
          <w:lang w:val="en-GB"/>
        </w:rPr>
      </w:pPr>
    </w:p>
    <w:p w:rsidR="007758A1" w:rsidRPr="00831326" w:rsidRDefault="007758A1">
      <w:pPr>
        <w:rPr>
          <w:lang w:val="en-GB"/>
        </w:rPr>
      </w:pPr>
    </w:p>
    <w:p w:rsidR="007758A1" w:rsidRPr="00831326" w:rsidRDefault="007758A1">
      <w:pPr>
        <w:rPr>
          <w:lang w:val="en-GB"/>
        </w:rPr>
      </w:pPr>
    </w:p>
    <w:p w:rsidR="00A71984" w:rsidRPr="00831326" w:rsidRDefault="00A71984">
      <w:pPr>
        <w:rPr>
          <w:rFonts w:ascii="Arial" w:hAnsi="Arial" w:cs="Arial"/>
          <w:b/>
          <w:u w:val="single"/>
          <w:lang w:val="en-GB"/>
        </w:rPr>
      </w:pPr>
      <w:r w:rsidRPr="00831326">
        <w:rPr>
          <w:rFonts w:ascii="Arial" w:hAnsi="Arial" w:cs="Arial"/>
          <w:b/>
          <w:u w:val="single"/>
          <w:lang w:val="en-GB"/>
        </w:rPr>
        <w:br w:type="page"/>
      </w:r>
    </w:p>
    <w:p w:rsidR="007758A1" w:rsidRPr="00831326" w:rsidRDefault="007758A1">
      <w:pPr>
        <w:rPr>
          <w:rFonts w:ascii="Arial" w:hAnsi="Arial" w:cs="Arial"/>
          <w:b/>
          <w:u w:val="single"/>
          <w:lang w:val="en-GB"/>
        </w:rPr>
      </w:pPr>
      <w:r w:rsidRPr="00831326">
        <w:rPr>
          <w:rFonts w:ascii="Arial" w:hAnsi="Arial" w:cs="Arial"/>
          <w:b/>
          <w:u w:val="single"/>
          <w:lang w:val="en-GB"/>
        </w:rPr>
        <w:lastRenderedPageBreak/>
        <w:t>ANNEX 4</w:t>
      </w:r>
    </w:p>
    <w:p w:rsidR="00603DBE" w:rsidRPr="00831326" w:rsidRDefault="003672AF" w:rsidP="00603DBE">
      <w:pPr>
        <w:pStyle w:val="ListParagraph"/>
        <w:numPr>
          <w:ilvl w:val="0"/>
          <w:numId w:val="12"/>
        </w:numPr>
        <w:rPr>
          <w:rFonts w:ascii="Arial" w:hAnsi="Arial" w:cs="Arial"/>
          <w:lang w:val="en-GB"/>
        </w:rPr>
      </w:pPr>
      <w:r>
        <w:rPr>
          <w:rFonts w:ascii="Arial" w:hAnsi="Arial" w:cs="Arial"/>
          <w:lang w:val="en-GB"/>
        </w:rPr>
        <w:t>Development of pupil numbers in year</w:t>
      </w:r>
      <w:r w:rsidR="00DF5AB9">
        <w:rPr>
          <w:rFonts w:ascii="Arial" w:hAnsi="Arial" w:cs="Arial"/>
          <w:lang w:val="en-GB"/>
        </w:rPr>
        <w:t>s</w:t>
      </w:r>
      <w:r>
        <w:rPr>
          <w:rFonts w:ascii="Arial" w:hAnsi="Arial" w:cs="Arial"/>
          <w:lang w:val="en-GB"/>
        </w:rPr>
        <w:t xml:space="preserve"> N1-P5 of the Lithuanian section of </w:t>
      </w:r>
      <w:r w:rsidR="00DE20F5" w:rsidRPr="00831326">
        <w:rPr>
          <w:rFonts w:ascii="Arial" w:hAnsi="Arial" w:cs="Arial"/>
          <w:lang w:val="en-GB"/>
        </w:rPr>
        <w:t>the Brussels II School</w:t>
      </w:r>
      <w:r>
        <w:rPr>
          <w:rFonts w:ascii="Arial" w:hAnsi="Arial" w:cs="Arial"/>
          <w:lang w:val="en-GB"/>
        </w:rPr>
        <w:t xml:space="preserve"> since 2008-2009</w:t>
      </w:r>
    </w:p>
    <w:p w:rsidR="00DE20F5" w:rsidRPr="00831326" w:rsidRDefault="00DE20F5" w:rsidP="00DE20F5">
      <w:pPr>
        <w:pStyle w:val="ListParagraph"/>
        <w:rPr>
          <w:rFonts w:ascii="Trebuchet MS" w:hAnsi="Trebuchet MS"/>
          <w:sz w:val="24"/>
          <w:szCs w:val="24"/>
          <w:highlight w:val="yellow"/>
          <w:lang w:val="en-GB"/>
        </w:rPr>
      </w:pPr>
    </w:p>
    <w:p w:rsidR="00603DBE" w:rsidRPr="00831326" w:rsidRDefault="00DE20F5" w:rsidP="00DE20F5">
      <w:pPr>
        <w:pStyle w:val="ListParagraph"/>
        <w:ind w:left="0"/>
        <w:rPr>
          <w:rFonts w:ascii="Trebuchet MS" w:hAnsi="Trebuchet MS"/>
          <w:b/>
          <w:sz w:val="24"/>
          <w:szCs w:val="24"/>
          <w:lang w:val="en-GB"/>
        </w:rPr>
      </w:pPr>
      <w:r w:rsidRPr="00831326">
        <w:rPr>
          <w:noProof/>
          <w:lang w:val="fr-BE" w:eastAsia="fr-BE"/>
        </w:rPr>
        <w:drawing>
          <wp:inline distT="0" distB="0" distL="0" distR="0">
            <wp:extent cx="6153150" cy="2057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3DBE" w:rsidRPr="00831326" w:rsidRDefault="00603DBE" w:rsidP="00603DBE">
      <w:pPr>
        <w:pStyle w:val="ListParagraph"/>
        <w:rPr>
          <w:rFonts w:ascii="Trebuchet MS" w:hAnsi="Trebuchet MS"/>
          <w:b/>
          <w:sz w:val="24"/>
          <w:szCs w:val="24"/>
          <w:lang w:val="en-GB"/>
        </w:rPr>
      </w:pPr>
    </w:p>
    <w:p w:rsidR="00603DBE" w:rsidRPr="00831326" w:rsidRDefault="00603DBE" w:rsidP="00603DBE">
      <w:pPr>
        <w:pStyle w:val="ListParagraph"/>
        <w:rPr>
          <w:rFonts w:ascii="Trebuchet MS" w:hAnsi="Trebuchet MS"/>
          <w:b/>
          <w:sz w:val="24"/>
          <w:szCs w:val="24"/>
          <w:lang w:val="en-GB"/>
        </w:rPr>
      </w:pPr>
    </w:p>
    <w:p w:rsidR="00603DBE" w:rsidRPr="00831326" w:rsidRDefault="00603DBE" w:rsidP="00603DBE">
      <w:pPr>
        <w:pStyle w:val="ListParagraph"/>
        <w:rPr>
          <w:rFonts w:ascii="Trebuchet MS" w:hAnsi="Trebuchet MS"/>
          <w:b/>
          <w:sz w:val="24"/>
          <w:szCs w:val="24"/>
          <w:lang w:val="en-GB"/>
        </w:rPr>
      </w:pPr>
    </w:p>
    <w:p w:rsidR="00603DBE" w:rsidRPr="00831326" w:rsidRDefault="00603DBE" w:rsidP="00603DBE">
      <w:pPr>
        <w:pStyle w:val="ListParagraph"/>
        <w:rPr>
          <w:rFonts w:ascii="Trebuchet MS" w:hAnsi="Trebuchet MS"/>
          <w:b/>
          <w:sz w:val="24"/>
          <w:szCs w:val="24"/>
          <w:lang w:val="en-GB"/>
        </w:rPr>
      </w:pPr>
    </w:p>
    <w:p w:rsidR="007758A1" w:rsidRPr="00831326" w:rsidRDefault="007758A1" w:rsidP="00603DBE">
      <w:pPr>
        <w:pStyle w:val="ListParagraph"/>
        <w:numPr>
          <w:ilvl w:val="0"/>
          <w:numId w:val="12"/>
        </w:numPr>
        <w:rPr>
          <w:rFonts w:ascii="Arial" w:hAnsi="Arial" w:cs="Arial"/>
          <w:lang w:val="en-GB"/>
        </w:rPr>
      </w:pPr>
      <w:r w:rsidRPr="00831326">
        <w:rPr>
          <w:rFonts w:ascii="Arial" w:hAnsi="Arial" w:cs="Arial"/>
          <w:lang w:val="en-GB"/>
        </w:rPr>
        <w:t>Development of the Lithuani</w:t>
      </w:r>
      <w:r w:rsidR="003672AF">
        <w:rPr>
          <w:rFonts w:ascii="Arial" w:hAnsi="Arial" w:cs="Arial"/>
          <w:lang w:val="en-GB"/>
        </w:rPr>
        <w:t>an secondary cycle pupil population of</w:t>
      </w:r>
      <w:r w:rsidRPr="00831326">
        <w:rPr>
          <w:rFonts w:ascii="Arial" w:hAnsi="Arial" w:cs="Arial"/>
          <w:lang w:val="en-GB"/>
        </w:rPr>
        <w:t xml:space="preserve"> the </w:t>
      </w:r>
      <w:r w:rsidR="00DE20F5" w:rsidRPr="00831326">
        <w:rPr>
          <w:rFonts w:ascii="Arial" w:hAnsi="Arial" w:cs="Arial"/>
          <w:lang w:val="en-GB"/>
        </w:rPr>
        <w:t>Brussels II School</w:t>
      </w:r>
    </w:p>
    <w:p w:rsidR="007758A1" w:rsidRPr="00831326" w:rsidRDefault="007758A1">
      <w:pPr>
        <w:rPr>
          <w:lang w:val="en-GB"/>
        </w:rPr>
      </w:pPr>
      <w:r w:rsidRPr="00831326">
        <w:rPr>
          <w:noProof/>
          <w:lang w:val="fr-BE" w:eastAsia="fr-BE"/>
        </w:rPr>
        <w:drawing>
          <wp:inline distT="0" distB="0" distL="0" distR="0">
            <wp:extent cx="6151418" cy="2942705"/>
            <wp:effectExtent l="0" t="0" r="2095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7758A1" w:rsidRPr="00831326" w:rsidSect="00561887">
      <w:pgSz w:w="12240" w:h="15840"/>
      <w:pgMar w:top="1440" w:right="1134"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C4" w:rsidRDefault="00A572C4" w:rsidP="006B4888">
      <w:pPr>
        <w:spacing w:after="0" w:line="240" w:lineRule="auto"/>
      </w:pPr>
      <w:r>
        <w:separator/>
      </w:r>
    </w:p>
  </w:endnote>
  <w:endnote w:type="continuationSeparator" w:id="0">
    <w:p w:rsidR="00A572C4" w:rsidRDefault="00A572C4" w:rsidP="006B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59952"/>
      <w:docPartObj>
        <w:docPartGallery w:val="Page Numbers (Bottom of Page)"/>
        <w:docPartUnique/>
      </w:docPartObj>
    </w:sdtPr>
    <w:sdtEndPr>
      <w:rPr>
        <w:noProof/>
      </w:rPr>
    </w:sdtEndPr>
    <w:sdtContent>
      <w:p w:rsidR="005B221E" w:rsidRDefault="007F0072">
        <w:pPr>
          <w:pStyle w:val="Footer"/>
          <w:jc w:val="right"/>
        </w:pPr>
        <w:r>
          <w:fldChar w:fldCharType="begin"/>
        </w:r>
        <w:r>
          <w:instrText xml:space="preserve"> PAGE   \* MERGEFORMAT </w:instrText>
        </w:r>
        <w:r>
          <w:fldChar w:fldCharType="separate"/>
        </w:r>
        <w:r w:rsidR="00673E7B">
          <w:rPr>
            <w:noProof/>
          </w:rPr>
          <w:t>1</w:t>
        </w:r>
        <w:r>
          <w:rPr>
            <w:noProof/>
          </w:rPr>
          <w:fldChar w:fldCharType="end"/>
        </w:r>
      </w:p>
    </w:sdtContent>
  </w:sdt>
  <w:p w:rsidR="005B221E" w:rsidRDefault="005B2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C4" w:rsidRDefault="00A572C4" w:rsidP="006B4888">
      <w:pPr>
        <w:spacing w:after="0" w:line="240" w:lineRule="auto"/>
      </w:pPr>
      <w:r>
        <w:separator/>
      </w:r>
    </w:p>
  </w:footnote>
  <w:footnote w:type="continuationSeparator" w:id="0">
    <w:p w:rsidR="00A572C4" w:rsidRDefault="00A572C4" w:rsidP="006B4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509"/>
    <w:multiLevelType w:val="hybridMultilevel"/>
    <w:tmpl w:val="F04C2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A7CE5"/>
    <w:multiLevelType w:val="hybridMultilevel"/>
    <w:tmpl w:val="72CA0E86"/>
    <w:lvl w:ilvl="0" w:tplc="729A220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4326F89"/>
    <w:multiLevelType w:val="hybridMultilevel"/>
    <w:tmpl w:val="20F6C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E3792"/>
    <w:multiLevelType w:val="hybridMultilevel"/>
    <w:tmpl w:val="A9A6C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3723E"/>
    <w:multiLevelType w:val="hybridMultilevel"/>
    <w:tmpl w:val="3E3E2E7C"/>
    <w:lvl w:ilvl="0" w:tplc="D86083D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153BA"/>
    <w:multiLevelType w:val="hybridMultilevel"/>
    <w:tmpl w:val="821AB06A"/>
    <w:lvl w:ilvl="0" w:tplc="71C02B14">
      <w:start w:val="1"/>
      <w:numFmt w:val="bullet"/>
      <w:lvlText w:val=""/>
      <w:lvlJc w:val="left"/>
      <w:pPr>
        <w:ind w:left="720" w:hanging="360"/>
      </w:pPr>
      <w:rPr>
        <w:rFonts w:ascii="Wingdings" w:hAnsi="Wingdings"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012D7"/>
    <w:multiLevelType w:val="hybridMultilevel"/>
    <w:tmpl w:val="020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B4D0B"/>
    <w:multiLevelType w:val="hybridMultilevel"/>
    <w:tmpl w:val="1336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309BF"/>
    <w:multiLevelType w:val="hybridMultilevel"/>
    <w:tmpl w:val="5518DCDA"/>
    <w:lvl w:ilvl="0" w:tplc="570242F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F4A56"/>
    <w:multiLevelType w:val="hybridMultilevel"/>
    <w:tmpl w:val="444C7E92"/>
    <w:lvl w:ilvl="0" w:tplc="F55C4D50">
      <w:numFmt w:val="bullet"/>
      <w:lvlText w:val="-"/>
      <w:lvlJc w:val="left"/>
      <w:pPr>
        <w:ind w:left="1080" w:hanging="360"/>
      </w:pPr>
      <w:rPr>
        <w:rFonts w:ascii="Calibri" w:eastAsiaTheme="minorHAnsi" w:hAnsi="Calibri"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0">
    <w:nsid w:val="570E01C9"/>
    <w:multiLevelType w:val="hybridMultilevel"/>
    <w:tmpl w:val="2BD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654FB"/>
    <w:multiLevelType w:val="hybridMultilevel"/>
    <w:tmpl w:val="D360B6E6"/>
    <w:lvl w:ilvl="0" w:tplc="37BECD1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E74593"/>
    <w:multiLevelType w:val="hybridMultilevel"/>
    <w:tmpl w:val="C07032CE"/>
    <w:lvl w:ilvl="0" w:tplc="36ACC528">
      <w:start w:val="11"/>
      <w:numFmt w:val="bullet"/>
      <w:lvlText w:val="-"/>
      <w:lvlJc w:val="left"/>
      <w:pPr>
        <w:ind w:left="720" w:hanging="360"/>
      </w:pPr>
      <w:rPr>
        <w:rFonts w:ascii="Trebuchet MS" w:eastAsiaTheme="minorHAnsi" w:hAnsi="Trebuchet MS" w:cstheme="minorBidi"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4"/>
  </w:num>
  <w:num w:numId="5">
    <w:abstractNumId w:val="12"/>
  </w:num>
  <w:num w:numId="6">
    <w:abstractNumId w:val="3"/>
  </w:num>
  <w:num w:numId="7">
    <w:abstractNumId w:val="0"/>
  </w:num>
  <w:num w:numId="8">
    <w:abstractNumId w:val="7"/>
  </w:num>
  <w:num w:numId="9">
    <w:abstractNumId w:val="8"/>
  </w:num>
  <w:num w:numId="10">
    <w:abstractNumId w:val="5"/>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5E"/>
    <w:rsid w:val="0000304F"/>
    <w:rsid w:val="00013789"/>
    <w:rsid w:val="000575A1"/>
    <w:rsid w:val="0007153E"/>
    <w:rsid w:val="000A1FF4"/>
    <w:rsid w:val="000C09EE"/>
    <w:rsid w:val="000F647B"/>
    <w:rsid w:val="00127930"/>
    <w:rsid w:val="00141FE5"/>
    <w:rsid w:val="00151865"/>
    <w:rsid w:val="001544A8"/>
    <w:rsid w:val="0016112D"/>
    <w:rsid w:val="001647E9"/>
    <w:rsid w:val="00194F0F"/>
    <w:rsid w:val="001B08B6"/>
    <w:rsid w:val="001E3539"/>
    <w:rsid w:val="001F2E38"/>
    <w:rsid w:val="00203F40"/>
    <w:rsid w:val="002065D7"/>
    <w:rsid w:val="002232C6"/>
    <w:rsid w:val="0023431F"/>
    <w:rsid w:val="00282574"/>
    <w:rsid w:val="002C2E89"/>
    <w:rsid w:val="002D1D51"/>
    <w:rsid w:val="002F7BC3"/>
    <w:rsid w:val="00300E9C"/>
    <w:rsid w:val="00315230"/>
    <w:rsid w:val="003672AF"/>
    <w:rsid w:val="003A430D"/>
    <w:rsid w:val="003B7CBB"/>
    <w:rsid w:val="003C2291"/>
    <w:rsid w:val="003C4B9A"/>
    <w:rsid w:val="003E1D02"/>
    <w:rsid w:val="003F392F"/>
    <w:rsid w:val="003F5BCB"/>
    <w:rsid w:val="00404B9F"/>
    <w:rsid w:val="00416B77"/>
    <w:rsid w:val="0045571C"/>
    <w:rsid w:val="00475CC5"/>
    <w:rsid w:val="004A2638"/>
    <w:rsid w:val="004F4D3B"/>
    <w:rsid w:val="005010C0"/>
    <w:rsid w:val="0052191E"/>
    <w:rsid w:val="00535328"/>
    <w:rsid w:val="00537754"/>
    <w:rsid w:val="0055425A"/>
    <w:rsid w:val="00561887"/>
    <w:rsid w:val="005817DB"/>
    <w:rsid w:val="005A134F"/>
    <w:rsid w:val="005A3DC5"/>
    <w:rsid w:val="005B221E"/>
    <w:rsid w:val="005D3BC8"/>
    <w:rsid w:val="00603DBE"/>
    <w:rsid w:val="00615B45"/>
    <w:rsid w:val="00625234"/>
    <w:rsid w:val="00626125"/>
    <w:rsid w:val="00627C89"/>
    <w:rsid w:val="00673E7B"/>
    <w:rsid w:val="0068163C"/>
    <w:rsid w:val="00687764"/>
    <w:rsid w:val="00695440"/>
    <w:rsid w:val="006957A3"/>
    <w:rsid w:val="006A1360"/>
    <w:rsid w:val="006B1391"/>
    <w:rsid w:val="006B4888"/>
    <w:rsid w:val="006D10B7"/>
    <w:rsid w:val="006E5E6D"/>
    <w:rsid w:val="007019C6"/>
    <w:rsid w:val="007308CA"/>
    <w:rsid w:val="00761664"/>
    <w:rsid w:val="007758A1"/>
    <w:rsid w:val="007A45BC"/>
    <w:rsid w:val="007B44C1"/>
    <w:rsid w:val="007D5DDE"/>
    <w:rsid w:val="007D79C1"/>
    <w:rsid w:val="007E29BB"/>
    <w:rsid w:val="007E41C2"/>
    <w:rsid w:val="007E5424"/>
    <w:rsid w:val="007F0072"/>
    <w:rsid w:val="007F20F7"/>
    <w:rsid w:val="00806444"/>
    <w:rsid w:val="00831326"/>
    <w:rsid w:val="0083551B"/>
    <w:rsid w:val="00851073"/>
    <w:rsid w:val="008513FB"/>
    <w:rsid w:val="00870308"/>
    <w:rsid w:val="00892B34"/>
    <w:rsid w:val="00905327"/>
    <w:rsid w:val="00911D48"/>
    <w:rsid w:val="00916764"/>
    <w:rsid w:val="00936175"/>
    <w:rsid w:val="00972A72"/>
    <w:rsid w:val="009769AB"/>
    <w:rsid w:val="009851E2"/>
    <w:rsid w:val="00993CD6"/>
    <w:rsid w:val="009A1266"/>
    <w:rsid w:val="009A1BAF"/>
    <w:rsid w:val="009B09BB"/>
    <w:rsid w:val="009C2098"/>
    <w:rsid w:val="009E758F"/>
    <w:rsid w:val="009F4137"/>
    <w:rsid w:val="00A210AF"/>
    <w:rsid w:val="00A27340"/>
    <w:rsid w:val="00A53BD7"/>
    <w:rsid w:val="00A572C4"/>
    <w:rsid w:val="00A61319"/>
    <w:rsid w:val="00A70C5E"/>
    <w:rsid w:val="00A71984"/>
    <w:rsid w:val="00A81B9E"/>
    <w:rsid w:val="00AD7CE0"/>
    <w:rsid w:val="00AE5DED"/>
    <w:rsid w:val="00B05C9A"/>
    <w:rsid w:val="00B07A63"/>
    <w:rsid w:val="00B22BC5"/>
    <w:rsid w:val="00B35183"/>
    <w:rsid w:val="00B37326"/>
    <w:rsid w:val="00BA3E60"/>
    <w:rsid w:val="00BB1339"/>
    <w:rsid w:val="00BB6648"/>
    <w:rsid w:val="00BC1B37"/>
    <w:rsid w:val="00BD1C27"/>
    <w:rsid w:val="00C244D7"/>
    <w:rsid w:val="00CB3077"/>
    <w:rsid w:val="00CB431D"/>
    <w:rsid w:val="00D24F9E"/>
    <w:rsid w:val="00D30880"/>
    <w:rsid w:val="00D37755"/>
    <w:rsid w:val="00D5635D"/>
    <w:rsid w:val="00D71D95"/>
    <w:rsid w:val="00DE20F5"/>
    <w:rsid w:val="00DF5AB9"/>
    <w:rsid w:val="00E00D00"/>
    <w:rsid w:val="00E0458D"/>
    <w:rsid w:val="00E055C3"/>
    <w:rsid w:val="00E36396"/>
    <w:rsid w:val="00E6680C"/>
    <w:rsid w:val="00E825CE"/>
    <w:rsid w:val="00EB7C2A"/>
    <w:rsid w:val="00EC7DB5"/>
    <w:rsid w:val="00EE037D"/>
    <w:rsid w:val="00EF2659"/>
    <w:rsid w:val="00EF548C"/>
    <w:rsid w:val="00EF6231"/>
    <w:rsid w:val="00F07805"/>
    <w:rsid w:val="00F215DA"/>
    <w:rsid w:val="00F34B10"/>
    <w:rsid w:val="00F45EC5"/>
    <w:rsid w:val="00F64C9E"/>
    <w:rsid w:val="00F95543"/>
    <w:rsid w:val="00F975AC"/>
    <w:rsid w:val="00FE67D8"/>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0C5E"/>
    <w:pPr>
      <w:suppressAutoHyphens/>
      <w:spacing w:before="100" w:after="100" w:line="240" w:lineRule="auto"/>
    </w:pPr>
    <w:rPr>
      <w:rFonts w:ascii="Times New Roman" w:eastAsia="Times New Roman" w:hAnsi="Times New Roman" w:cs="Times New Roman"/>
      <w:sz w:val="24"/>
      <w:szCs w:val="24"/>
      <w:lang w:val="fr-FR" w:eastAsia="ar-SA"/>
    </w:rPr>
  </w:style>
  <w:style w:type="paragraph" w:styleId="ListParagraph">
    <w:name w:val="List Paragraph"/>
    <w:basedOn w:val="Normal"/>
    <w:uiPriority w:val="34"/>
    <w:qFormat/>
    <w:rsid w:val="00C244D7"/>
    <w:pPr>
      <w:ind w:left="720"/>
      <w:contextualSpacing/>
    </w:pPr>
  </w:style>
  <w:style w:type="paragraph" w:customStyle="1" w:styleId="SubTitle1">
    <w:name w:val="SubTitle1"/>
    <w:basedOn w:val="Normal"/>
    <w:rsid w:val="005A3DC5"/>
    <w:pPr>
      <w:spacing w:after="720" w:line="240" w:lineRule="auto"/>
      <w:jc w:val="both"/>
    </w:pPr>
    <w:rPr>
      <w:rFonts w:ascii="Arial" w:eastAsia="Times" w:hAnsi="Arial" w:cs="Times New Roman"/>
      <w:b/>
      <w:szCs w:val="20"/>
      <w:lang w:val="fr-FR" w:eastAsia="fr-FR"/>
    </w:rPr>
  </w:style>
  <w:style w:type="paragraph" w:styleId="BalloonText">
    <w:name w:val="Balloon Text"/>
    <w:basedOn w:val="Normal"/>
    <w:link w:val="BalloonTextChar"/>
    <w:uiPriority w:val="99"/>
    <w:semiHidden/>
    <w:unhideWhenUsed/>
    <w:rsid w:val="003B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BB"/>
    <w:rPr>
      <w:rFonts w:ascii="Tahoma" w:hAnsi="Tahoma" w:cs="Tahoma"/>
      <w:sz w:val="16"/>
      <w:szCs w:val="16"/>
    </w:rPr>
  </w:style>
  <w:style w:type="paragraph" w:styleId="Header">
    <w:name w:val="header"/>
    <w:basedOn w:val="Normal"/>
    <w:link w:val="HeaderChar"/>
    <w:uiPriority w:val="99"/>
    <w:unhideWhenUsed/>
    <w:rsid w:val="006B4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88"/>
  </w:style>
  <w:style w:type="paragraph" w:styleId="Footer">
    <w:name w:val="footer"/>
    <w:basedOn w:val="Normal"/>
    <w:link w:val="FooterChar"/>
    <w:uiPriority w:val="99"/>
    <w:unhideWhenUsed/>
    <w:rsid w:val="006B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0C5E"/>
    <w:pPr>
      <w:suppressAutoHyphens/>
      <w:spacing w:before="100" w:after="100" w:line="240" w:lineRule="auto"/>
    </w:pPr>
    <w:rPr>
      <w:rFonts w:ascii="Times New Roman" w:eastAsia="Times New Roman" w:hAnsi="Times New Roman" w:cs="Times New Roman"/>
      <w:sz w:val="24"/>
      <w:szCs w:val="24"/>
      <w:lang w:val="fr-FR" w:eastAsia="ar-SA"/>
    </w:rPr>
  </w:style>
  <w:style w:type="paragraph" w:styleId="ListParagraph">
    <w:name w:val="List Paragraph"/>
    <w:basedOn w:val="Normal"/>
    <w:uiPriority w:val="34"/>
    <w:qFormat/>
    <w:rsid w:val="00C244D7"/>
    <w:pPr>
      <w:ind w:left="720"/>
      <w:contextualSpacing/>
    </w:pPr>
  </w:style>
  <w:style w:type="paragraph" w:customStyle="1" w:styleId="SubTitle1">
    <w:name w:val="SubTitle1"/>
    <w:basedOn w:val="Normal"/>
    <w:rsid w:val="005A3DC5"/>
    <w:pPr>
      <w:spacing w:after="720" w:line="240" w:lineRule="auto"/>
      <w:jc w:val="both"/>
    </w:pPr>
    <w:rPr>
      <w:rFonts w:ascii="Arial" w:eastAsia="Times" w:hAnsi="Arial" w:cs="Times New Roman"/>
      <w:b/>
      <w:szCs w:val="20"/>
      <w:lang w:val="fr-FR" w:eastAsia="fr-FR"/>
    </w:rPr>
  </w:style>
  <w:style w:type="paragraph" w:styleId="BalloonText">
    <w:name w:val="Balloon Text"/>
    <w:basedOn w:val="Normal"/>
    <w:link w:val="BalloonTextChar"/>
    <w:uiPriority w:val="99"/>
    <w:semiHidden/>
    <w:unhideWhenUsed/>
    <w:rsid w:val="003B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BB"/>
    <w:rPr>
      <w:rFonts w:ascii="Tahoma" w:hAnsi="Tahoma" w:cs="Tahoma"/>
      <w:sz w:val="16"/>
      <w:szCs w:val="16"/>
    </w:rPr>
  </w:style>
  <w:style w:type="paragraph" w:styleId="Header">
    <w:name w:val="header"/>
    <w:basedOn w:val="Normal"/>
    <w:link w:val="HeaderChar"/>
    <w:uiPriority w:val="99"/>
    <w:unhideWhenUsed/>
    <w:rsid w:val="006B4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88"/>
  </w:style>
  <w:style w:type="paragraph" w:styleId="Footer">
    <w:name w:val="footer"/>
    <w:basedOn w:val="Normal"/>
    <w:link w:val="FooterChar"/>
    <w:uiPriority w:val="99"/>
    <w:unhideWhenUsed/>
    <w:rsid w:val="006B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7377">
      <w:bodyDiv w:val="1"/>
      <w:marLeft w:val="0"/>
      <w:marRight w:val="0"/>
      <w:marTop w:val="0"/>
      <w:marBottom w:val="0"/>
      <w:divBdr>
        <w:top w:val="none" w:sz="0" w:space="0" w:color="auto"/>
        <w:left w:val="none" w:sz="0" w:space="0" w:color="auto"/>
        <w:bottom w:val="none" w:sz="0" w:space="0" w:color="auto"/>
        <w:right w:val="none" w:sz="0" w:space="0" w:color="auto"/>
      </w:divBdr>
    </w:div>
    <w:div w:id="424617203">
      <w:bodyDiv w:val="1"/>
      <w:marLeft w:val="0"/>
      <w:marRight w:val="0"/>
      <w:marTop w:val="0"/>
      <w:marBottom w:val="0"/>
      <w:divBdr>
        <w:top w:val="none" w:sz="0" w:space="0" w:color="auto"/>
        <w:left w:val="none" w:sz="0" w:space="0" w:color="auto"/>
        <w:bottom w:val="none" w:sz="0" w:space="0" w:color="auto"/>
        <w:right w:val="none" w:sz="0" w:space="0" w:color="auto"/>
      </w:divBdr>
    </w:div>
    <w:div w:id="426073337">
      <w:bodyDiv w:val="1"/>
      <w:marLeft w:val="0"/>
      <w:marRight w:val="0"/>
      <w:marTop w:val="0"/>
      <w:marBottom w:val="0"/>
      <w:divBdr>
        <w:top w:val="none" w:sz="0" w:space="0" w:color="auto"/>
        <w:left w:val="none" w:sz="0" w:space="0" w:color="auto"/>
        <w:bottom w:val="none" w:sz="0" w:space="0" w:color="auto"/>
        <w:right w:val="none" w:sz="0" w:space="0" w:color="auto"/>
      </w:divBdr>
    </w:div>
    <w:div w:id="680011871">
      <w:bodyDiv w:val="1"/>
      <w:marLeft w:val="0"/>
      <w:marRight w:val="0"/>
      <w:marTop w:val="0"/>
      <w:marBottom w:val="0"/>
      <w:divBdr>
        <w:top w:val="none" w:sz="0" w:space="0" w:color="auto"/>
        <w:left w:val="none" w:sz="0" w:space="0" w:color="auto"/>
        <w:bottom w:val="none" w:sz="0" w:space="0" w:color="auto"/>
        <w:right w:val="none" w:sz="0" w:space="0" w:color="auto"/>
      </w:divBdr>
    </w:div>
    <w:div w:id="711535394">
      <w:bodyDiv w:val="1"/>
      <w:marLeft w:val="0"/>
      <w:marRight w:val="0"/>
      <w:marTop w:val="0"/>
      <w:marBottom w:val="0"/>
      <w:divBdr>
        <w:top w:val="none" w:sz="0" w:space="0" w:color="auto"/>
        <w:left w:val="none" w:sz="0" w:space="0" w:color="auto"/>
        <w:bottom w:val="none" w:sz="0" w:space="0" w:color="auto"/>
        <w:right w:val="none" w:sz="0" w:space="0" w:color="auto"/>
      </w:divBdr>
    </w:div>
    <w:div w:id="720905497">
      <w:bodyDiv w:val="1"/>
      <w:marLeft w:val="0"/>
      <w:marRight w:val="0"/>
      <w:marTop w:val="0"/>
      <w:marBottom w:val="0"/>
      <w:divBdr>
        <w:top w:val="none" w:sz="0" w:space="0" w:color="auto"/>
        <w:left w:val="none" w:sz="0" w:space="0" w:color="auto"/>
        <w:bottom w:val="none" w:sz="0" w:space="0" w:color="auto"/>
        <w:right w:val="none" w:sz="0" w:space="0" w:color="auto"/>
      </w:divBdr>
    </w:div>
    <w:div w:id="1221868658">
      <w:bodyDiv w:val="1"/>
      <w:marLeft w:val="0"/>
      <w:marRight w:val="0"/>
      <w:marTop w:val="0"/>
      <w:marBottom w:val="0"/>
      <w:divBdr>
        <w:top w:val="none" w:sz="0" w:space="0" w:color="auto"/>
        <w:left w:val="none" w:sz="0" w:space="0" w:color="auto"/>
        <w:bottom w:val="none" w:sz="0" w:space="0" w:color="auto"/>
        <w:right w:val="none" w:sz="0" w:space="0" w:color="auto"/>
      </w:divBdr>
    </w:div>
    <w:div w:id="1245724536">
      <w:bodyDiv w:val="1"/>
      <w:marLeft w:val="0"/>
      <w:marRight w:val="0"/>
      <w:marTop w:val="0"/>
      <w:marBottom w:val="0"/>
      <w:divBdr>
        <w:top w:val="none" w:sz="0" w:space="0" w:color="auto"/>
        <w:left w:val="none" w:sz="0" w:space="0" w:color="auto"/>
        <w:bottom w:val="none" w:sz="0" w:space="0" w:color="auto"/>
        <w:right w:val="none" w:sz="0" w:space="0" w:color="auto"/>
      </w:divBdr>
    </w:div>
    <w:div w:id="1308319323">
      <w:bodyDiv w:val="1"/>
      <w:marLeft w:val="0"/>
      <w:marRight w:val="0"/>
      <w:marTop w:val="0"/>
      <w:marBottom w:val="0"/>
      <w:divBdr>
        <w:top w:val="none" w:sz="0" w:space="0" w:color="auto"/>
        <w:left w:val="none" w:sz="0" w:space="0" w:color="auto"/>
        <w:bottom w:val="none" w:sz="0" w:space="0" w:color="auto"/>
        <w:right w:val="none" w:sz="0" w:space="0" w:color="auto"/>
      </w:divBdr>
    </w:div>
    <w:div w:id="1404376999">
      <w:bodyDiv w:val="1"/>
      <w:marLeft w:val="0"/>
      <w:marRight w:val="0"/>
      <w:marTop w:val="0"/>
      <w:marBottom w:val="0"/>
      <w:divBdr>
        <w:top w:val="none" w:sz="0" w:space="0" w:color="auto"/>
        <w:left w:val="none" w:sz="0" w:space="0" w:color="auto"/>
        <w:bottom w:val="none" w:sz="0" w:space="0" w:color="auto"/>
        <w:right w:val="none" w:sz="0" w:space="0" w:color="auto"/>
      </w:divBdr>
    </w:div>
    <w:div w:id="1584559201">
      <w:bodyDiv w:val="1"/>
      <w:marLeft w:val="0"/>
      <w:marRight w:val="0"/>
      <w:marTop w:val="0"/>
      <w:marBottom w:val="0"/>
      <w:divBdr>
        <w:top w:val="none" w:sz="0" w:space="0" w:color="auto"/>
        <w:left w:val="none" w:sz="0" w:space="0" w:color="auto"/>
        <w:bottom w:val="none" w:sz="0" w:space="0" w:color="auto"/>
        <w:right w:val="none" w:sz="0" w:space="0" w:color="auto"/>
      </w:divBdr>
    </w:div>
    <w:div w:id="1850097793">
      <w:bodyDiv w:val="1"/>
      <w:marLeft w:val="0"/>
      <w:marRight w:val="0"/>
      <w:marTop w:val="0"/>
      <w:marBottom w:val="0"/>
      <w:divBdr>
        <w:top w:val="none" w:sz="0" w:space="0" w:color="auto"/>
        <w:left w:val="none" w:sz="0" w:space="0" w:color="auto"/>
        <w:bottom w:val="none" w:sz="0" w:space="0" w:color="auto"/>
        <w:right w:val="none" w:sz="0" w:space="0" w:color="auto"/>
      </w:divBdr>
    </w:div>
    <w:div w:id="1953778845">
      <w:bodyDiv w:val="1"/>
      <w:marLeft w:val="0"/>
      <w:marRight w:val="0"/>
      <w:marTop w:val="0"/>
      <w:marBottom w:val="0"/>
      <w:divBdr>
        <w:top w:val="none" w:sz="0" w:space="0" w:color="auto"/>
        <w:left w:val="none" w:sz="0" w:space="0" w:color="auto"/>
        <w:bottom w:val="none" w:sz="0" w:space="0" w:color="auto"/>
        <w:right w:val="none" w:sz="0" w:space="0" w:color="auto"/>
      </w:divBdr>
    </w:div>
    <w:div w:id="2043044901">
      <w:bodyDiv w:val="1"/>
      <w:marLeft w:val="0"/>
      <w:marRight w:val="0"/>
      <w:marTop w:val="0"/>
      <w:marBottom w:val="0"/>
      <w:divBdr>
        <w:top w:val="none" w:sz="0" w:space="0" w:color="auto"/>
        <w:left w:val="none" w:sz="0" w:space="0" w:color="auto"/>
        <w:bottom w:val="none" w:sz="0" w:space="0" w:color="auto"/>
        <w:right w:val="none" w:sz="0" w:space="0" w:color="auto"/>
      </w:divBdr>
    </w:div>
    <w:div w:id="20904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lang="en-US"/>
            </a:pPr>
            <a:r>
              <a:rPr lang="en-US" sz="1400"/>
              <a:t>Lithuanian pupils in the nursery and primary cycles: evolution </a:t>
            </a:r>
          </a:p>
        </c:rich>
      </c:tx>
      <c:overlay val="0"/>
    </c:title>
    <c:autoTitleDeleted val="0"/>
    <c:plotArea>
      <c:layout>
        <c:manualLayout>
          <c:layoutTarget val="inner"/>
          <c:xMode val="edge"/>
          <c:yMode val="edge"/>
          <c:x val="0.12793772295490927"/>
          <c:y val="0.26662049188296083"/>
          <c:w val="0.77505505310288536"/>
          <c:h val="0.5231841158744045"/>
        </c:manualLayout>
      </c:layout>
      <c:barChart>
        <c:barDir val="col"/>
        <c:grouping val="clustered"/>
        <c:varyColors val="0"/>
        <c:ser>
          <c:idx val="0"/>
          <c:order val="0"/>
          <c:tx>
            <c:strRef>
              <c:f>'evolution swals '!$F$65</c:f>
              <c:strCache>
                <c:ptCount val="1"/>
                <c:pt idx="0">
                  <c:v>LT M+P</c:v>
                </c:pt>
              </c:strCache>
            </c:strRef>
          </c:tx>
          <c:spPr>
            <a:solidFill>
              <a:schemeClr val="bg1">
                <a:lumMod val="75000"/>
              </a:schemeClr>
            </a:solidFill>
          </c:spPr>
          <c:invertIfNegative val="0"/>
          <c:dPt>
            <c:idx val="0"/>
            <c:invertIfNegative val="0"/>
            <c:bubble3D val="0"/>
            <c:spPr>
              <a:solidFill>
                <a:schemeClr val="tx1">
                  <a:lumMod val="75000"/>
                  <a:lumOff val="25000"/>
                </a:schemeClr>
              </a:solidFill>
            </c:spPr>
          </c:dPt>
          <c:dPt>
            <c:idx val="1"/>
            <c:invertIfNegative val="0"/>
            <c:bubble3D val="0"/>
            <c:spPr>
              <a:solidFill>
                <a:schemeClr val="tx1">
                  <a:lumMod val="75000"/>
                  <a:lumOff val="25000"/>
                </a:schemeClr>
              </a:solidFill>
            </c:spPr>
          </c:dPt>
          <c:dPt>
            <c:idx val="2"/>
            <c:invertIfNegative val="0"/>
            <c:bubble3D val="0"/>
            <c:spPr>
              <a:solidFill>
                <a:schemeClr val="tx1">
                  <a:lumMod val="75000"/>
                  <a:lumOff val="25000"/>
                </a:schemeClr>
              </a:solidFill>
            </c:spPr>
          </c:dPt>
          <c:dPt>
            <c:idx val="3"/>
            <c:invertIfNegative val="0"/>
            <c:bubble3D val="0"/>
            <c:spPr>
              <a:solidFill>
                <a:schemeClr val="tx1">
                  <a:lumMod val="75000"/>
                  <a:lumOff val="25000"/>
                </a:schemeClr>
              </a:solidFill>
            </c:spPr>
          </c:dPt>
          <c:dPt>
            <c:idx val="4"/>
            <c:invertIfNegative val="0"/>
            <c:bubble3D val="0"/>
            <c:spPr>
              <a:solidFill>
                <a:schemeClr val="tx1">
                  <a:lumMod val="75000"/>
                  <a:lumOff val="25000"/>
                </a:schemeClr>
              </a:solidFill>
            </c:spPr>
          </c:dPt>
          <c:dPt>
            <c:idx val="5"/>
            <c:invertIfNegative val="0"/>
            <c:bubble3D val="0"/>
            <c:spPr>
              <a:solidFill>
                <a:schemeClr val="tx1">
                  <a:lumMod val="75000"/>
                  <a:lumOff val="25000"/>
                </a:schemeClr>
              </a:solidFill>
            </c:spPr>
          </c:dPt>
          <c:dPt>
            <c:idx val="6"/>
            <c:invertIfNegative val="0"/>
            <c:bubble3D val="0"/>
            <c:spPr>
              <a:pattFill prst="wdDnDiag">
                <a:fgClr>
                  <a:schemeClr val="bg1">
                    <a:lumMod val="50000"/>
                  </a:schemeClr>
                </a:fgClr>
                <a:bgClr>
                  <a:schemeClr val="bg1"/>
                </a:bgClr>
              </a:pattFill>
            </c:spPr>
          </c:dPt>
          <c:dLbls>
            <c:txPr>
              <a:bodyPr/>
              <a:lstStyle/>
              <a:p>
                <a:pPr>
                  <a:defRPr lang="en-US"/>
                </a:pPr>
                <a:endParaRPr lang="fr-FR"/>
              </a:p>
            </c:txPr>
            <c:dLblPos val="outEnd"/>
            <c:showLegendKey val="0"/>
            <c:showVal val="1"/>
            <c:showCatName val="0"/>
            <c:showSerName val="0"/>
            <c:showPercent val="0"/>
            <c:showBubbleSize val="0"/>
            <c:showLeaderLines val="0"/>
          </c:dLbls>
          <c:cat>
            <c:strRef>
              <c:f>'evolution swals '!$G$64:$M$64</c:f>
              <c:strCache>
                <c:ptCount val="7"/>
                <c:pt idx="0">
                  <c:v>2008-2009</c:v>
                </c:pt>
                <c:pt idx="1">
                  <c:v>2009-2010</c:v>
                </c:pt>
                <c:pt idx="2">
                  <c:v>2010-2011</c:v>
                </c:pt>
                <c:pt idx="3">
                  <c:v>2011-2012</c:v>
                </c:pt>
                <c:pt idx="4">
                  <c:v>2012-2013</c:v>
                </c:pt>
                <c:pt idx="5">
                  <c:v>2013-2014</c:v>
                </c:pt>
                <c:pt idx="6">
                  <c:v>2014-2015</c:v>
                </c:pt>
              </c:strCache>
            </c:strRef>
          </c:cat>
          <c:val>
            <c:numRef>
              <c:f>'evolution swals '!$G$65:$M$65</c:f>
              <c:numCache>
                <c:formatCode>General</c:formatCode>
                <c:ptCount val="7"/>
                <c:pt idx="0">
                  <c:v>56</c:v>
                </c:pt>
                <c:pt idx="1">
                  <c:v>58</c:v>
                </c:pt>
                <c:pt idx="2">
                  <c:v>72</c:v>
                </c:pt>
                <c:pt idx="3">
                  <c:v>87</c:v>
                </c:pt>
                <c:pt idx="4">
                  <c:v>106</c:v>
                </c:pt>
                <c:pt idx="5">
                  <c:v>107</c:v>
                </c:pt>
                <c:pt idx="6">
                  <c:v>112</c:v>
                </c:pt>
              </c:numCache>
            </c:numRef>
          </c:val>
        </c:ser>
        <c:dLbls>
          <c:showLegendKey val="0"/>
          <c:showVal val="0"/>
          <c:showCatName val="0"/>
          <c:showSerName val="0"/>
          <c:showPercent val="0"/>
          <c:showBubbleSize val="0"/>
        </c:dLbls>
        <c:gapWidth val="150"/>
        <c:axId val="184584064"/>
        <c:axId val="184585600"/>
      </c:barChart>
      <c:catAx>
        <c:axId val="184584064"/>
        <c:scaling>
          <c:orientation val="minMax"/>
        </c:scaling>
        <c:delete val="0"/>
        <c:axPos val="b"/>
        <c:majorTickMark val="out"/>
        <c:minorTickMark val="none"/>
        <c:tickLblPos val="nextTo"/>
        <c:txPr>
          <a:bodyPr/>
          <a:lstStyle/>
          <a:p>
            <a:pPr>
              <a:defRPr lang="en-US"/>
            </a:pPr>
            <a:endParaRPr lang="fr-FR"/>
          </a:p>
        </c:txPr>
        <c:crossAx val="184585600"/>
        <c:crosses val="autoZero"/>
        <c:auto val="1"/>
        <c:lblAlgn val="ctr"/>
        <c:lblOffset val="100"/>
        <c:noMultiLvlLbl val="0"/>
      </c:catAx>
      <c:valAx>
        <c:axId val="184585600"/>
        <c:scaling>
          <c:orientation val="minMax"/>
        </c:scaling>
        <c:delete val="0"/>
        <c:axPos val="l"/>
        <c:numFmt formatCode="General" sourceLinked="1"/>
        <c:majorTickMark val="out"/>
        <c:minorTickMark val="none"/>
        <c:tickLblPos val="nextTo"/>
        <c:txPr>
          <a:bodyPr/>
          <a:lstStyle/>
          <a:p>
            <a:pPr>
              <a:defRPr lang="en-US"/>
            </a:pPr>
            <a:endParaRPr lang="fr-FR"/>
          </a:p>
        </c:txPr>
        <c:crossAx val="1845840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lang="en-US"/>
            </a:pPr>
            <a:r>
              <a:rPr lang="en-US" sz="1400"/>
              <a:t>Lithuanian pupils in the secondary cycle:</a:t>
            </a:r>
            <a:r>
              <a:rPr lang="en-US" sz="1400" baseline="0"/>
              <a:t> evolution and projection</a:t>
            </a:r>
            <a:endParaRPr lang="en-US" sz="14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6420714264649506E-2"/>
          <c:y val="0.23572862215752444"/>
          <c:w val="0.94719794253906175"/>
          <c:h val="0.47115728181036198"/>
        </c:manualLayout>
      </c:layout>
      <c:bar3DChart>
        <c:barDir val="col"/>
        <c:grouping val="clustered"/>
        <c:varyColors val="0"/>
        <c:ser>
          <c:idx val="0"/>
          <c:order val="0"/>
          <c:tx>
            <c:strRef>
              <c:f>LT!$A$43</c:f>
              <c:strCache>
                <c:ptCount val="1"/>
                <c:pt idx="0">
                  <c:v>S</c:v>
                </c:pt>
              </c:strCache>
            </c:strRef>
          </c:tx>
          <c:invertIfNegative val="0"/>
          <c:dPt>
            <c:idx val="6"/>
            <c:invertIfNegative val="0"/>
            <c:bubble3D val="0"/>
            <c:spPr>
              <a:solidFill>
                <a:schemeClr val="tx2">
                  <a:lumMod val="75000"/>
                </a:schemeClr>
              </a:solidFill>
            </c:spPr>
          </c:dPt>
          <c:dPt>
            <c:idx val="7"/>
            <c:invertIfNegative val="0"/>
            <c:bubble3D val="0"/>
            <c:spPr>
              <a:solidFill>
                <a:schemeClr val="tx2">
                  <a:lumMod val="20000"/>
                  <a:lumOff val="80000"/>
                </a:schemeClr>
              </a:solidFill>
            </c:spPr>
          </c:dPt>
          <c:dPt>
            <c:idx val="8"/>
            <c:invertIfNegative val="0"/>
            <c:bubble3D val="0"/>
            <c:spPr>
              <a:solidFill>
                <a:schemeClr val="tx2">
                  <a:lumMod val="20000"/>
                  <a:lumOff val="80000"/>
                </a:schemeClr>
              </a:solidFill>
            </c:spPr>
          </c:dPt>
          <c:dPt>
            <c:idx val="9"/>
            <c:invertIfNegative val="0"/>
            <c:bubble3D val="0"/>
            <c:spPr>
              <a:solidFill>
                <a:schemeClr val="tx2">
                  <a:lumMod val="20000"/>
                  <a:lumOff val="80000"/>
                </a:schemeClr>
              </a:solidFill>
            </c:spPr>
          </c:dPt>
          <c:dPt>
            <c:idx val="10"/>
            <c:invertIfNegative val="0"/>
            <c:bubble3D val="0"/>
            <c:spPr>
              <a:solidFill>
                <a:schemeClr val="tx2">
                  <a:lumMod val="20000"/>
                  <a:lumOff val="80000"/>
                </a:schemeClr>
              </a:solidFill>
            </c:spPr>
          </c:dPt>
          <c:dPt>
            <c:idx val="11"/>
            <c:invertIfNegative val="0"/>
            <c:bubble3D val="0"/>
            <c:spPr>
              <a:solidFill>
                <a:schemeClr val="tx2">
                  <a:lumMod val="20000"/>
                  <a:lumOff val="80000"/>
                </a:schemeClr>
              </a:solidFill>
            </c:spPr>
          </c:dPt>
          <c:dPt>
            <c:idx val="12"/>
            <c:invertIfNegative val="0"/>
            <c:bubble3D val="0"/>
            <c:spPr>
              <a:solidFill>
                <a:schemeClr val="tx2">
                  <a:lumMod val="20000"/>
                  <a:lumOff val="80000"/>
                </a:schemeClr>
              </a:solidFill>
            </c:spPr>
          </c:dPt>
          <c:dPt>
            <c:idx val="13"/>
            <c:invertIfNegative val="0"/>
            <c:bubble3D val="0"/>
            <c:spPr>
              <a:solidFill>
                <a:schemeClr val="tx2">
                  <a:lumMod val="20000"/>
                  <a:lumOff val="80000"/>
                </a:schemeClr>
              </a:solidFill>
            </c:spPr>
          </c:dPt>
          <c:dPt>
            <c:idx val="14"/>
            <c:invertIfNegative val="0"/>
            <c:bubble3D val="0"/>
            <c:spPr>
              <a:solidFill>
                <a:schemeClr val="tx2">
                  <a:lumMod val="20000"/>
                  <a:lumOff val="80000"/>
                </a:schemeClr>
              </a:solidFill>
            </c:spPr>
          </c:dPt>
          <c:dLbls>
            <c:txPr>
              <a:bodyPr/>
              <a:lstStyle/>
              <a:p>
                <a:pPr>
                  <a:defRPr lang="en-US" b="1"/>
                </a:pPr>
                <a:endParaRPr lang="fr-FR"/>
              </a:p>
            </c:txPr>
            <c:showLegendKey val="0"/>
            <c:showVal val="1"/>
            <c:showCatName val="0"/>
            <c:showSerName val="0"/>
            <c:showPercent val="0"/>
            <c:showBubbleSize val="0"/>
            <c:showLeaderLines val="0"/>
          </c:dLbls>
          <c:cat>
            <c:strRef>
              <c:f>LT!$B$42:$P$42</c:f>
              <c:strCache>
                <c:ptCount val="15"/>
                <c:pt idx="0">
                  <c:v>2008-2009</c:v>
                </c:pt>
                <c:pt idx="1">
                  <c:v>2009-2010</c:v>
                </c:pt>
                <c:pt idx="2">
                  <c:v>2010-2011</c:v>
                </c:pt>
                <c:pt idx="3">
                  <c:v>2011-2012</c:v>
                </c:pt>
                <c:pt idx="4">
                  <c:v>2012-2013</c:v>
                </c:pt>
                <c:pt idx="5">
                  <c:v>2013-2014</c:v>
                </c:pt>
                <c:pt idx="6">
                  <c:v>2014-2015</c:v>
                </c:pt>
                <c:pt idx="7">
                  <c:v>2015-2016</c:v>
                </c:pt>
                <c:pt idx="8">
                  <c:v>2016-2017</c:v>
                </c:pt>
                <c:pt idx="9">
                  <c:v>2017-2018</c:v>
                </c:pt>
                <c:pt idx="10">
                  <c:v>2018-2019</c:v>
                </c:pt>
                <c:pt idx="11">
                  <c:v>2019-2020</c:v>
                </c:pt>
                <c:pt idx="12">
                  <c:v>2020-2021</c:v>
                </c:pt>
                <c:pt idx="13">
                  <c:v>2021-2022</c:v>
                </c:pt>
                <c:pt idx="14">
                  <c:v>2022-2023</c:v>
                </c:pt>
              </c:strCache>
            </c:strRef>
          </c:cat>
          <c:val>
            <c:numRef>
              <c:f>LT!$B$43:$P$43</c:f>
              <c:numCache>
                <c:formatCode>General</c:formatCode>
                <c:ptCount val="15"/>
                <c:pt idx="0">
                  <c:v>35</c:v>
                </c:pt>
                <c:pt idx="1">
                  <c:v>50</c:v>
                </c:pt>
                <c:pt idx="2">
                  <c:v>47</c:v>
                </c:pt>
                <c:pt idx="3">
                  <c:v>54</c:v>
                </c:pt>
                <c:pt idx="4">
                  <c:v>69</c:v>
                </c:pt>
                <c:pt idx="5">
                  <c:v>79</c:v>
                </c:pt>
                <c:pt idx="6">
                  <c:v>72</c:v>
                </c:pt>
                <c:pt idx="7">
                  <c:v>78</c:v>
                </c:pt>
                <c:pt idx="8">
                  <c:v>84</c:v>
                </c:pt>
                <c:pt idx="9">
                  <c:v>90</c:v>
                </c:pt>
                <c:pt idx="10">
                  <c:v>96</c:v>
                </c:pt>
                <c:pt idx="11">
                  <c:v>102</c:v>
                </c:pt>
                <c:pt idx="12">
                  <c:v>108</c:v>
                </c:pt>
                <c:pt idx="13">
                  <c:v>114</c:v>
                </c:pt>
                <c:pt idx="14">
                  <c:v>120</c:v>
                </c:pt>
              </c:numCache>
            </c:numRef>
          </c:val>
        </c:ser>
        <c:dLbls>
          <c:showLegendKey val="0"/>
          <c:showVal val="1"/>
          <c:showCatName val="0"/>
          <c:showSerName val="0"/>
          <c:showPercent val="0"/>
          <c:showBubbleSize val="0"/>
        </c:dLbls>
        <c:gapWidth val="150"/>
        <c:shape val="cylinder"/>
        <c:axId val="184385536"/>
        <c:axId val="184387072"/>
        <c:axId val="0"/>
      </c:bar3DChart>
      <c:catAx>
        <c:axId val="184385536"/>
        <c:scaling>
          <c:orientation val="minMax"/>
        </c:scaling>
        <c:delete val="0"/>
        <c:axPos val="b"/>
        <c:majorTickMark val="out"/>
        <c:minorTickMark val="none"/>
        <c:tickLblPos val="nextTo"/>
        <c:txPr>
          <a:bodyPr/>
          <a:lstStyle/>
          <a:p>
            <a:pPr>
              <a:defRPr lang="en-US"/>
            </a:pPr>
            <a:endParaRPr lang="fr-FR"/>
          </a:p>
        </c:txPr>
        <c:crossAx val="184387072"/>
        <c:crosses val="autoZero"/>
        <c:auto val="1"/>
        <c:lblAlgn val="ctr"/>
        <c:lblOffset val="100"/>
        <c:noMultiLvlLbl val="0"/>
      </c:catAx>
      <c:valAx>
        <c:axId val="18438707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lang="en-US"/>
            </a:pPr>
            <a:endParaRPr lang="fr-FR"/>
          </a:p>
        </c:txPr>
        <c:crossAx val="184385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2987</Words>
  <Characters>16430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1</cp:revision>
  <cp:lastPrinted>2014-11-21T15:10:00Z</cp:lastPrinted>
  <dcterms:created xsi:type="dcterms:W3CDTF">2014-11-21T16:37:00Z</dcterms:created>
  <dcterms:modified xsi:type="dcterms:W3CDTF">2014-12-09T10:01:00Z</dcterms:modified>
</cp:coreProperties>
</file>