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Layout w:type="fixed"/>
        <w:tblCellMar>
          <w:left w:w="0" w:type="dxa"/>
          <w:right w:w="0" w:type="dxa"/>
        </w:tblCellMar>
        <w:tblLook w:val="04A0" w:firstRow="1" w:lastRow="0" w:firstColumn="1" w:lastColumn="0" w:noHBand="0" w:noVBand="1"/>
      </w:tblPr>
      <w:tblGrid>
        <w:gridCol w:w="5101"/>
        <w:gridCol w:w="4113"/>
      </w:tblGrid>
      <w:tr w:rsidR="00E30BBC" w:rsidRPr="00F24DC7" w:rsidTr="00261FE9">
        <w:trPr>
          <w:trHeight w:val="1440"/>
        </w:trPr>
        <w:tc>
          <w:tcPr>
            <w:tcW w:w="5101" w:type="dxa"/>
            <w:hideMark/>
          </w:tcPr>
          <w:p w:rsidR="00E30BBC" w:rsidRPr="00F24DC7" w:rsidRDefault="00E30BBC">
            <w:pPr>
              <w:rPr>
                <w:lang w:val="en-GB"/>
              </w:rPr>
            </w:pPr>
            <w:r w:rsidRPr="00F24DC7">
              <w:rPr>
                <w:noProof/>
                <w:sz w:val="20"/>
                <w:lang w:val="fr-BE" w:eastAsia="fr-BE"/>
              </w:rPr>
              <w:drawing>
                <wp:inline distT="0" distB="0" distL="0" distR="0">
                  <wp:extent cx="3001645" cy="775335"/>
                  <wp:effectExtent l="0" t="0" r="8255" b="5715"/>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1645" cy="775335"/>
                          </a:xfrm>
                          <a:prstGeom prst="rect">
                            <a:avLst/>
                          </a:prstGeom>
                          <a:noFill/>
                          <a:ln>
                            <a:noFill/>
                          </a:ln>
                        </pic:spPr>
                      </pic:pic>
                    </a:graphicData>
                  </a:graphic>
                </wp:inline>
              </w:drawing>
            </w:r>
          </w:p>
        </w:tc>
        <w:tc>
          <w:tcPr>
            <w:tcW w:w="4113" w:type="dxa"/>
          </w:tcPr>
          <w:p w:rsidR="00E30BBC" w:rsidRPr="00F24DC7" w:rsidRDefault="00E30BBC">
            <w:pPr>
              <w:spacing w:before="40"/>
              <w:rPr>
                <w:rFonts w:ascii="Arial" w:hAnsi="Arial" w:cs="Arial"/>
                <w:sz w:val="24"/>
                <w:szCs w:val="24"/>
                <w:lang w:val="en-GB"/>
              </w:rPr>
            </w:pPr>
            <w:r w:rsidRPr="00F24DC7">
              <w:rPr>
                <w:rFonts w:ascii="Arial" w:hAnsi="Arial" w:cs="Arial"/>
                <w:sz w:val="24"/>
                <w:szCs w:val="24"/>
                <w:lang w:val="en-GB"/>
              </w:rPr>
              <w:t>European Schools</w:t>
            </w:r>
          </w:p>
          <w:p w:rsidR="00E30BBC" w:rsidRPr="00F24DC7" w:rsidRDefault="00E30BBC">
            <w:pPr>
              <w:pStyle w:val="Header"/>
              <w:spacing w:line="276" w:lineRule="auto"/>
              <w:rPr>
                <w:rFonts w:ascii="Arial" w:hAnsi="Arial" w:cs="Arial"/>
                <w:sz w:val="20"/>
                <w:szCs w:val="20"/>
                <w:lang w:val="en-GB"/>
              </w:rPr>
            </w:pPr>
          </w:p>
          <w:p w:rsidR="00E30BBC" w:rsidRPr="00F24DC7" w:rsidRDefault="00E30BBC">
            <w:pPr>
              <w:pStyle w:val="Header"/>
              <w:spacing w:line="276" w:lineRule="auto"/>
              <w:rPr>
                <w:rFonts w:ascii="Arial" w:hAnsi="Arial" w:cs="Arial"/>
                <w:sz w:val="20"/>
                <w:szCs w:val="20"/>
                <w:lang w:val="en-GB"/>
              </w:rPr>
            </w:pPr>
            <w:r w:rsidRPr="00F24DC7">
              <w:rPr>
                <w:rFonts w:ascii="Arial" w:hAnsi="Arial" w:cs="Arial"/>
                <w:sz w:val="20"/>
                <w:szCs w:val="20"/>
                <w:lang w:val="en-GB"/>
              </w:rPr>
              <w:t>Office of the Secretary-General</w:t>
            </w:r>
          </w:p>
          <w:p w:rsidR="00E30BBC" w:rsidRPr="00F24DC7" w:rsidRDefault="00E30BBC">
            <w:pPr>
              <w:pStyle w:val="Header"/>
              <w:spacing w:line="276" w:lineRule="auto"/>
              <w:rPr>
                <w:lang w:val="en-GB"/>
              </w:rPr>
            </w:pPr>
            <w:r w:rsidRPr="00F24DC7">
              <w:rPr>
                <w:rFonts w:ascii="Arial" w:eastAsia="Calibri" w:hAnsi="Arial" w:cs="Arial"/>
                <w:b/>
                <w:sz w:val="20"/>
                <w:szCs w:val="20"/>
                <w:lang w:val="en-GB" w:eastAsia="fr-BE" w:bidi="en-US"/>
              </w:rPr>
              <w:t>Pedagogical Development Unit</w:t>
            </w:r>
          </w:p>
        </w:tc>
      </w:tr>
    </w:tbl>
    <w:p w:rsidR="00E30BBC" w:rsidRPr="00F24DC7" w:rsidRDefault="004108C1" w:rsidP="00E30BBC">
      <w:pPr>
        <w:spacing w:before="120" w:after="0" w:line="240" w:lineRule="auto"/>
        <w:jc w:val="both"/>
        <w:rPr>
          <w:rFonts w:ascii="Arial" w:hAnsi="Arial" w:cs="Arial"/>
          <w:b/>
          <w:bCs/>
          <w:sz w:val="24"/>
          <w:szCs w:val="24"/>
          <w:lang w:val="en-GB" w:eastAsia="fr-BE"/>
        </w:rPr>
      </w:pPr>
      <w:r w:rsidRPr="00F24DC7">
        <w:rPr>
          <w:rFonts w:ascii="Arial" w:hAnsi="Arial" w:cs="Arial"/>
          <w:b/>
          <w:bCs/>
          <w:sz w:val="24"/>
          <w:szCs w:val="24"/>
          <w:lang w:val="en-GB" w:eastAsia="fr-BE"/>
        </w:rPr>
        <w:t xml:space="preserve">Ref.: </w:t>
      </w:r>
      <w:r w:rsidR="009510ED" w:rsidRPr="00F24DC7">
        <w:rPr>
          <w:rFonts w:ascii="Arial" w:eastAsia="Calibri" w:hAnsi="Arial" w:cs="Arial"/>
          <w:b/>
          <w:bCs/>
          <w:sz w:val="24"/>
          <w:szCs w:val="24"/>
          <w:lang w:val="en-GB" w:eastAsia="fr-BE"/>
        </w:rPr>
        <w:t>2014-09-D-54-en-3</w:t>
      </w:r>
    </w:p>
    <w:p w:rsidR="00E30BBC" w:rsidRPr="00F24DC7" w:rsidRDefault="00E30BBC" w:rsidP="00E30BBC">
      <w:pPr>
        <w:spacing w:before="120" w:after="0" w:line="240" w:lineRule="auto"/>
        <w:jc w:val="both"/>
        <w:rPr>
          <w:rFonts w:ascii="Arial" w:hAnsi="Arial" w:cs="Arial"/>
          <w:b/>
          <w:bCs/>
          <w:sz w:val="24"/>
          <w:szCs w:val="24"/>
          <w:lang w:val="en-GB" w:eastAsia="fr-BE"/>
        </w:rPr>
      </w:pPr>
      <w:r w:rsidRPr="00F24DC7">
        <w:rPr>
          <w:rFonts w:ascii="Arial" w:hAnsi="Arial" w:cs="Arial"/>
          <w:b/>
          <w:bCs/>
          <w:sz w:val="24"/>
          <w:szCs w:val="24"/>
          <w:lang w:val="en-GB" w:eastAsia="fr-BE"/>
        </w:rPr>
        <w:t>Orig.: EN</w:t>
      </w:r>
    </w:p>
    <w:p w:rsidR="00E30BBC" w:rsidRPr="00F24DC7" w:rsidRDefault="00E30BBC" w:rsidP="00E30BBC">
      <w:pPr>
        <w:rPr>
          <w:rFonts w:cs="Times New Roman"/>
          <w:b/>
          <w:sz w:val="32"/>
          <w:szCs w:val="32"/>
          <w:lang w:val="en-GB"/>
        </w:rPr>
      </w:pPr>
    </w:p>
    <w:p w:rsidR="007B0DE9" w:rsidRPr="00F24DC7" w:rsidRDefault="007B0DE9" w:rsidP="00E30BBC">
      <w:pPr>
        <w:rPr>
          <w:rFonts w:cs="Times New Roman"/>
          <w:b/>
          <w:sz w:val="32"/>
          <w:szCs w:val="32"/>
          <w:lang w:val="en-GB"/>
        </w:rPr>
      </w:pPr>
    </w:p>
    <w:p w:rsidR="00E30BBC" w:rsidRPr="00F24DC7" w:rsidRDefault="00E30BBC" w:rsidP="00E30BBC">
      <w:pPr>
        <w:rPr>
          <w:rFonts w:ascii="Arial" w:hAnsi="Arial" w:cs="Arial"/>
          <w:b/>
          <w:sz w:val="32"/>
          <w:szCs w:val="32"/>
          <w:lang w:val="en-GB"/>
        </w:rPr>
      </w:pPr>
    </w:p>
    <w:p w:rsidR="004108C1" w:rsidRPr="00F24DC7" w:rsidRDefault="004108C1" w:rsidP="004108C1">
      <w:pPr>
        <w:pBdr>
          <w:bottom w:val="single" w:sz="4" w:space="1" w:color="auto"/>
        </w:pBdr>
        <w:spacing w:before="120" w:after="120" w:line="240" w:lineRule="auto"/>
        <w:rPr>
          <w:rFonts w:ascii="Arial" w:hAnsi="Arial" w:cs="Arial"/>
          <w:b/>
          <w:sz w:val="36"/>
          <w:szCs w:val="36"/>
          <w:lang w:val="en-GB"/>
        </w:rPr>
      </w:pPr>
    </w:p>
    <w:p w:rsidR="004108C1" w:rsidRPr="00F24DC7" w:rsidRDefault="004108C1" w:rsidP="004108C1">
      <w:pPr>
        <w:pBdr>
          <w:bottom w:val="single" w:sz="4" w:space="1" w:color="auto"/>
        </w:pBdr>
        <w:spacing w:before="120" w:after="120" w:line="240" w:lineRule="auto"/>
        <w:rPr>
          <w:rFonts w:ascii="Arial" w:hAnsi="Arial" w:cs="Arial"/>
          <w:b/>
          <w:sz w:val="36"/>
          <w:szCs w:val="36"/>
          <w:lang w:val="en-GB"/>
        </w:rPr>
      </w:pPr>
      <w:bookmarkStart w:id="0" w:name="_GoBack"/>
      <w:bookmarkEnd w:id="0"/>
    </w:p>
    <w:p w:rsidR="00E30BBC" w:rsidRPr="00F24DC7" w:rsidRDefault="004108C1" w:rsidP="001C74C3">
      <w:pPr>
        <w:pBdr>
          <w:bottom w:val="single" w:sz="4" w:space="1" w:color="auto"/>
        </w:pBdr>
        <w:spacing w:before="120" w:after="120" w:line="240" w:lineRule="auto"/>
        <w:jc w:val="both"/>
        <w:rPr>
          <w:rFonts w:ascii="Arial" w:hAnsi="Arial" w:cs="Arial"/>
          <w:b/>
          <w:sz w:val="28"/>
          <w:szCs w:val="28"/>
          <w:lang w:val="en-GB"/>
        </w:rPr>
      </w:pPr>
      <w:r w:rsidRPr="00F24DC7">
        <w:rPr>
          <w:rFonts w:ascii="Arial" w:hAnsi="Arial" w:cs="Arial"/>
          <w:b/>
          <w:sz w:val="36"/>
          <w:szCs w:val="36"/>
          <w:lang w:val="en-GB"/>
        </w:rPr>
        <w:t xml:space="preserve">Pilot </w:t>
      </w:r>
      <w:r w:rsidR="00194C1F" w:rsidRPr="00F24DC7">
        <w:rPr>
          <w:rFonts w:ascii="Arial" w:hAnsi="Arial" w:cs="Arial"/>
          <w:b/>
          <w:sz w:val="36"/>
          <w:szCs w:val="36"/>
          <w:lang w:val="en-GB"/>
        </w:rPr>
        <w:t>programme</w:t>
      </w:r>
      <w:r w:rsidR="00E30BBC" w:rsidRPr="00F24DC7">
        <w:rPr>
          <w:rFonts w:ascii="Arial" w:hAnsi="Arial" w:cs="Arial"/>
          <w:b/>
          <w:sz w:val="36"/>
          <w:szCs w:val="36"/>
          <w:lang w:val="en-GB"/>
        </w:rPr>
        <w:t xml:space="preserve"> for Careers Guidance </w:t>
      </w:r>
      <w:r w:rsidRPr="00F24DC7">
        <w:rPr>
          <w:rFonts w:ascii="Arial" w:hAnsi="Arial" w:cs="Arial"/>
          <w:b/>
          <w:sz w:val="36"/>
          <w:szCs w:val="36"/>
          <w:lang w:val="en-GB"/>
        </w:rPr>
        <w:t xml:space="preserve">for cycle 1 (years 2 and 3) in the </w:t>
      </w:r>
      <w:r w:rsidR="00194C1F" w:rsidRPr="00F24DC7">
        <w:rPr>
          <w:rFonts w:ascii="Arial" w:hAnsi="Arial" w:cs="Arial"/>
          <w:b/>
          <w:sz w:val="36"/>
          <w:szCs w:val="36"/>
          <w:lang w:val="en-GB"/>
        </w:rPr>
        <w:t>Secondary cycle</w:t>
      </w:r>
    </w:p>
    <w:p w:rsidR="001D5EE0" w:rsidRPr="00F24DC7" w:rsidRDefault="001D5EE0" w:rsidP="004D3DB9">
      <w:pPr>
        <w:autoSpaceDE w:val="0"/>
        <w:autoSpaceDN w:val="0"/>
        <w:adjustRightInd w:val="0"/>
        <w:spacing w:after="0" w:line="240" w:lineRule="auto"/>
        <w:jc w:val="both"/>
        <w:rPr>
          <w:rFonts w:ascii="Arial" w:eastAsia="Calibri" w:hAnsi="Arial" w:cs="Arial"/>
          <w:b/>
          <w:color w:val="000000"/>
          <w:sz w:val="24"/>
          <w:szCs w:val="24"/>
          <w:lang w:val="en-GB"/>
        </w:rPr>
      </w:pPr>
      <w:r w:rsidRPr="00F24DC7">
        <w:rPr>
          <w:rFonts w:ascii="Arial" w:eastAsia="Calibri" w:hAnsi="Arial" w:cs="Arial"/>
          <w:b/>
          <w:color w:val="000000"/>
          <w:sz w:val="24"/>
          <w:szCs w:val="24"/>
          <w:lang w:val="en-GB"/>
        </w:rPr>
        <w:t>BOARD OF GOVERNORS</w:t>
      </w:r>
    </w:p>
    <w:p w:rsidR="001D5EE0" w:rsidRPr="00F24DC7" w:rsidRDefault="001D5EE0" w:rsidP="001D5EE0">
      <w:pPr>
        <w:autoSpaceDE w:val="0"/>
        <w:autoSpaceDN w:val="0"/>
        <w:adjustRightInd w:val="0"/>
        <w:spacing w:after="0" w:line="240" w:lineRule="auto"/>
        <w:jc w:val="both"/>
        <w:rPr>
          <w:rFonts w:ascii="Arial" w:eastAsia="Calibri" w:hAnsi="Arial" w:cs="Arial"/>
          <w:color w:val="000000"/>
          <w:sz w:val="24"/>
          <w:szCs w:val="24"/>
          <w:lang w:val="en-GB"/>
        </w:rPr>
      </w:pPr>
    </w:p>
    <w:p w:rsidR="004D3DB9" w:rsidRPr="00F24DC7" w:rsidRDefault="004D3DB9" w:rsidP="001D5EE0">
      <w:pPr>
        <w:autoSpaceDE w:val="0"/>
        <w:autoSpaceDN w:val="0"/>
        <w:adjustRightInd w:val="0"/>
        <w:spacing w:after="0" w:line="240" w:lineRule="auto"/>
        <w:jc w:val="both"/>
        <w:rPr>
          <w:rFonts w:ascii="Arial" w:eastAsia="Calibri" w:hAnsi="Arial" w:cs="Arial"/>
          <w:color w:val="000000"/>
          <w:sz w:val="24"/>
          <w:szCs w:val="24"/>
          <w:lang w:val="en-GB"/>
        </w:rPr>
      </w:pPr>
    </w:p>
    <w:p w:rsidR="001D5EE0" w:rsidRPr="00F24DC7" w:rsidRDefault="001D5EE0" w:rsidP="001D5EE0">
      <w:pPr>
        <w:autoSpaceDE w:val="0"/>
        <w:autoSpaceDN w:val="0"/>
        <w:adjustRightInd w:val="0"/>
        <w:spacing w:after="0" w:line="240" w:lineRule="auto"/>
        <w:jc w:val="both"/>
        <w:rPr>
          <w:rFonts w:ascii="Arial" w:eastAsia="Calibri" w:hAnsi="Arial" w:cs="Arial"/>
          <w:color w:val="000000"/>
          <w:sz w:val="24"/>
          <w:szCs w:val="24"/>
          <w:lang w:val="en-GB"/>
        </w:rPr>
      </w:pPr>
    </w:p>
    <w:p w:rsidR="001D5EE0" w:rsidRPr="00F24DC7" w:rsidRDefault="001D5EE0" w:rsidP="001D5EE0">
      <w:pPr>
        <w:pStyle w:val="SubTitle2"/>
        <w:spacing w:after="0"/>
        <w:ind w:right="346"/>
        <w:rPr>
          <w:rFonts w:eastAsia="Calibri" w:cs="Arial"/>
          <w:color w:val="000000"/>
          <w:sz w:val="24"/>
          <w:szCs w:val="24"/>
          <w:lang w:val="en-GB" w:eastAsia="en-US"/>
        </w:rPr>
      </w:pPr>
      <w:r w:rsidRPr="00F24DC7">
        <w:rPr>
          <w:rFonts w:eastAsia="Calibri" w:cs="Arial"/>
          <w:color w:val="000000"/>
          <w:sz w:val="24"/>
          <w:szCs w:val="24"/>
          <w:lang w:val="en-GB" w:eastAsia="en-US"/>
        </w:rPr>
        <w:t>Meeting on 2, 3, and 4 December 2014 – Brussels</w:t>
      </w:r>
    </w:p>
    <w:p w:rsidR="00E30BBC" w:rsidRPr="00F24DC7" w:rsidRDefault="00E30BBC" w:rsidP="00E30BBC">
      <w:pPr>
        <w:spacing w:before="120" w:after="720"/>
        <w:jc w:val="both"/>
        <w:rPr>
          <w:rFonts w:ascii="Arial" w:hAnsi="Arial" w:cs="Arial"/>
          <w:b/>
          <w:sz w:val="24"/>
          <w:szCs w:val="24"/>
          <w:lang w:val="en-GB" w:eastAsia="fr-BE"/>
        </w:rPr>
      </w:pPr>
    </w:p>
    <w:p w:rsidR="001D5EE0" w:rsidRPr="00F24DC7" w:rsidRDefault="001D5EE0" w:rsidP="001D5EE0">
      <w:pPr>
        <w:spacing w:before="120" w:after="0"/>
        <w:jc w:val="both"/>
        <w:rPr>
          <w:rFonts w:ascii="Arial" w:hAnsi="Arial" w:cs="Arial"/>
          <w:b/>
          <w:sz w:val="24"/>
          <w:szCs w:val="24"/>
          <w:lang w:val="en-GB" w:eastAsia="fr-BE"/>
        </w:rPr>
      </w:pPr>
    </w:p>
    <w:p w:rsidR="00E30BBC" w:rsidRPr="00F24DC7" w:rsidRDefault="00E30BBC" w:rsidP="00E30BBC">
      <w:pPr>
        <w:spacing w:line="300" w:lineRule="exact"/>
        <w:rPr>
          <w:rFonts w:ascii="Arial" w:eastAsia="Times New Roman" w:hAnsi="Arial" w:cs="Arial"/>
          <w:b/>
          <w:bCs/>
          <w:sz w:val="24"/>
          <w:szCs w:val="24"/>
          <w:lang w:val="en-GB"/>
        </w:rPr>
      </w:pPr>
      <w:r w:rsidRPr="00F24DC7">
        <w:rPr>
          <w:rFonts w:ascii="Arial" w:hAnsi="Arial" w:cs="Arial"/>
          <w:b/>
          <w:sz w:val="24"/>
          <w:szCs w:val="24"/>
          <w:lang w:val="en-GB" w:eastAsia="fr-BE"/>
        </w:rPr>
        <w:t xml:space="preserve">(See Mandate </w:t>
      </w:r>
      <w:r w:rsidRPr="00F24DC7">
        <w:rPr>
          <w:rFonts w:ascii="Arial" w:eastAsia="Times New Roman" w:hAnsi="Arial" w:cs="Arial"/>
          <w:b/>
          <w:bCs/>
          <w:sz w:val="24"/>
          <w:szCs w:val="24"/>
          <w:lang w:val="en-GB"/>
        </w:rPr>
        <w:t>Ref: 2011-09-D-36-en-6)</w:t>
      </w:r>
    </w:p>
    <w:p w:rsidR="00E30BBC" w:rsidRPr="00F24DC7" w:rsidRDefault="00E30BBC" w:rsidP="00E30BBC">
      <w:pPr>
        <w:spacing w:before="120" w:after="720"/>
        <w:jc w:val="both"/>
        <w:rPr>
          <w:rFonts w:ascii="Arial" w:hAnsi="Arial" w:cs="Arial"/>
          <w:b/>
          <w:sz w:val="24"/>
          <w:szCs w:val="24"/>
          <w:lang w:val="en-GB" w:eastAsia="fr-BE"/>
        </w:rPr>
      </w:pPr>
    </w:p>
    <w:p w:rsidR="00E30BBC" w:rsidRPr="00F24DC7" w:rsidRDefault="00E30BBC" w:rsidP="00E30BBC">
      <w:pPr>
        <w:tabs>
          <w:tab w:val="left" w:pos="708"/>
        </w:tabs>
        <w:suppressAutoHyphens/>
        <w:spacing w:before="28" w:after="28" w:line="100" w:lineRule="atLeast"/>
        <w:jc w:val="both"/>
        <w:rPr>
          <w:rFonts w:ascii="Arial" w:eastAsia="MS ??" w:hAnsi="Arial" w:cs="Arial"/>
          <w:b/>
          <w:sz w:val="24"/>
          <w:szCs w:val="24"/>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b/>
          <w:sz w:val="24"/>
          <w:szCs w:val="24"/>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b/>
          <w:sz w:val="24"/>
          <w:szCs w:val="24"/>
          <w:lang w:val="en-GB" w:eastAsia="nl-NL"/>
        </w:rPr>
      </w:pPr>
      <w:r w:rsidRPr="00F24DC7">
        <w:rPr>
          <w:rFonts w:ascii="Arial" w:eastAsia="MS ??" w:hAnsi="Arial" w:cs="Arial"/>
          <w:b/>
          <w:sz w:val="24"/>
          <w:szCs w:val="24"/>
          <w:lang w:val="en-GB" w:eastAsia="nl-NL"/>
        </w:rPr>
        <w:t>Proposal: Entry into force on 1 September 2015</w:t>
      </w:r>
    </w:p>
    <w:p w:rsidR="00AE7FDF" w:rsidRPr="00F24DC7" w:rsidRDefault="00AE7FDF" w:rsidP="00E30BBC">
      <w:pPr>
        <w:tabs>
          <w:tab w:val="left" w:pos="708"/>
        </w:tabs>
        <w:suppressAutoHyphens/>
        <w:spacing w:before="28" w:after="28" w:line="100" w:lineRule="atLeast"/>
        <w:jc w:val="both"/>
        <w:rPr>
          <w:rFonts w:ascii="Arial" w:eastAsia="MS ??" w:hAnsi="Arial" w:cs="Arial"/>
          <w:b/>
          <w:sz w:val="24"/>
          <w:szCs w:val="24"/>
          <w:lang w:val="en-GB" w:eastAsia="nl-NL"/>
        </w:rPr>
      </w:pPr>
    </w:p>
    <w:p w:rsidR="00AE7FDF" w:rsidRPr="00F24DC7" w:rsidRDefault="00AE7FDF" w:rsidP="00E30BBC">
      <w:pPr>
        <w:tabs>
          <w:tab w:val="left" w:pos="708"/>
        </w:tabs>
        <w:suppressAutoHyphens/>
        <w:spacing w:before="28" w:after="28" w:line="100" w:lineRule="atLeast"/>
        <w:jc w:val="both"/>
        <w:rPr>
          <w:rFonts w:ascii="Arial" w:eastAsia="MS ??" w:hAnsi="Arial" w:cs="Arial"/>
          <w:b/>
          <w:sz w:val="24"/>
          <w:szCs w:val="24"/>
          <w:lang w:val="en-GB" w:eastAsia="nl-NL"/>
        </w:rPr>
      </w:pPr>
    </w:p>
    <w:p w:rsidR="00E30BBC" w:rsidRPr="00F24DC7" w:rsidRDefault="00E30BBC" w:rsidP="00E30BBC">
      <w:pPr>
        <w:spacing w:after="0" w:line="240" w:lineRule="auto"/>
        <w:rPr>
          <w:rFonts w:ascii="Times New Roman" w:eastAsia="MS ??" w:hAnsi="Times New Roman" w:cs="Times New Roman"/>
          <w:b/>
          <w:sz w:val="28"/>
          <w:szCs w:val="28"/>
          <w:lang w:val="en-GB" w:eastAsia="nl-NL"/>
        </w:rPr>
      </w:pPr>
    </w:p>
    <w:p w:rsidR="00AE7FDF" w:rsidRPr="00F24DC7" w:rsidRDefault="00AE7FDF" w:rsidP="00E30BBC">
      <w:pPr>
        <w:spacing w:after="0" w:line="240" w:lineRule="auto"/>
        <w:rPr>
          <w:rFonts w:ascii="Times New Roman" w:eastAsia="MS ??" w:hAnsi="Times New Roman" w:cs="Times New Roman"/>
          <w:b/>
          <w:sz w:val="28"/>
          <w:szCs w:val="28"/>
          <w:lang w:val="en-GB" w:eastAsia="nl-NL"/>
        </w:rPr>
        <w:sectPr w:rsidR="00AE7FDF" w:rsidRPr="00F24DC7" w:rsidSect="00AE7FDF">
          <w:footerReference w:type="default" r:id="rId10"/>
          <w:pgSz w:w="11906" w:h="16838"/>
          <w:pgMar w:top="1440" w:right="1274" w:bottom="1440" w:left="1440" w:header="0" w:footer="875" w:gutter="0"/>
          <w:cols w:space="708"/>
          <w:formProt w:val="0"/>
        </w:sectPr>
      </w:pPr>
    </w:p>
    <w:p w:rsidR="00E30BBC" w:rsidRPr="00F24DC7" w:rsidRDefault="00E30BBC" w:rsidP="00E30BBC">
      <w:pPr>
        <w:tabs>
          <w:tab w:val="left" w:pos="708"/>
          <w:tab w:val="left" w:pos="2880"/>
        </w:tabs>
        <w:suppressAutoHyphens/>
        <w:spacing w:before="28" w:after="28" w:line="100" w:lineRule="atLeast"/>
        <w:jc w:val="both"/>
        <w:rPr>
          <w:rFonts w:ascii="Arial" w:eastAsia="MS ??" w:hAnsi="Arial" w:cs="Arial"/>
          <w:b/>
          <w:lang w:val="en-GB" w:eastAsia="nl-NL"/>
        </w:rPr>
      </w:pPr>
      <w:r w:rsidRPr="00F24DC7">
        <w:rPr>
          <w:rFonts w:ascii="Arial" w:eastAsia="MS ??" w:hAnsi="Arial" w:cs="Arial"/>
          <w:b/>
          <w:lang w:val="en-GB" w:eastAsia="nl-NL"/>
        </w:rPr>
        <w:lastRenderedPageBreak/>
        <w:t>Introduction:</w:t>
      </w:r>
    </w:p>
    <w:p w:rsidR="00AE7FDF" w:rsidRPr="00F24DC7" w:rsidRDefault="00AE7FDF" w:rsidP="00E30BBC">
      <w:pPr>
        <w:tabs>
          <w:tab w:val="left" w:pos="708"/>
          <w:tab w:val="left" w:pos="2880"/>
        </w:tabs>
        <w:suppressAutoHyphens/>
        <w:spacing w:before="28" w:after="28" w:line="100" w:lineRule="atLeast"/>
        <w:jc w:val="both"/>
        <w:rPr>
          <w:rFonts w:ascii="Arial" w:eastAsia="MS ??" w:hAnsi="Arial" w:cs="Arial"/>
          <w:b/>
          <w:lang w:val="en-GB" w:eastAsia="nl-NL"/>
        </w:rPr>
      </w:pPr>
    </w:p>
    <w:p w:rsidR="00E30BBC" w:rsidRPr="00F24DC7" w:rsidRDefault="009477B2" w:rsidP="00E30BBC">
      <w:pPr>
        <w:tabs>
          <w:tab w:val="left" w:pos="708"/>
          <w:tab w:val="left" w:pos="2880"/>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In the document </w:t>
      </w:r>
      <w:r w:rsidRPr="00F24DC7">
        <w:rPr>
          <w:rFonts w:ascii="Arial" w:eastAsia="Times New Roman" w:hAnsi="Arial" w:cs="Arial"/>
          <w:bCs/>
          <w:lang w:val="en-GB"/>
        </w:rPr>
        <w:t>2011-09-D-36-en-6 concerning Careers Guidance, approved by the Board of Governors in April 2012, the Working Group Careers Guidance was mandated to develop a pilot project for cycle 1 (years 2 and 3) of the Secondary</w:t>
      </w:r>
      <w:r w:rsidR="00194C1F" w:rsidRPr="00F24DC7">
        <w:rPr>
          <w:rFonts w:ascii="Arial" w:eastAsia="Times New Roman" w:hAnsi="Arial" w:cs="Arial"/>
          <w:bCs/>
          <w:lang w:val="en-GB"/>
        </w:rPr>
        <w:t xml:space="preserve"> school</w:t>
      </w:r>
      <w:r w:rsidRPr="00F24DC7">
        <w:rPr>
          <w:rFonts w:ascii="Arial" w:eastAsia="Times New Roman" w:hAnsi="Arial" w:cs="Arial"/>
          <w:bCs/>
          <w:lang w:val="en-GB"/>
        </w:rPr>
        <w:t>.</w:t>
      </w:r>
    </w:p>
    <w:p w:rsidR="00C54524" w:rsidRPr="00F24DC7" w:rsidRDefault="00C54524" w:rsidP="00E30BBC">
      <w:pPr>
        <w:tabs>
          <w:tab w:val="left" w:pos="708"/>
        </w:tabs>
        <w:suppressAutoHyphens/>
        <w:spacing w:before="28" w:after="28" w:line="100" w:lineRule="atLeast"/>
        <w:jc w:val="both"/>
        <w:rPr>
          <w:rFonts w:ascii="Arial" w:eastAsia="MS ??" w:hAnsi="Arial" w:cs="Arial"/>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This Careers Guidance syllabus focuses on the knowledge and the competences to be attained at the end of cycle 1.</w:t>
      </w:r>
      <w:r w:rsidR="00A96256" w:rsidRPr="00F24DC7">
        <w:rPr>
          <w:rFonts w:ascii="Arial" w:eastAsia="MS ??" w:hAnsi="Arial" w:cs="Arial"/>
          <w:lang w:val="en-GB" w:eastAsia="nl-NL"/>
        </w:rPr>
        <w:t xml:space="preserve"> The syllabus has been developed according to the same principles as the syllabi for cycle 2 and 3, approved in February 2014.</w:t>
      </w:r>
    </w:p>
    <w:p w:rsidR="009477B2" w:rsidRPr="00F24DC7" w:rsidRDefault="009477B2" w:rsidP="00E30BBC">
      <w:pPr>
        <w:tabs>
          <w:tab w:val="left" w:pos="708"/>
        </w:tabs>
        <w:suppressAutoHyphens/>
        <w:spacing w:before="28" w:after="28" w:line="100" w:lineRule="atLeast"/>
        <w:jc w:val="both"/>
        <w:rPr>
          <w:rFonts w:ascii="Arial" w:eastAsia="MS ??" w:hAnsi="Arial" w:cs="Arial"/>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The syllabus includes general objectives, didactic principles, learning objectives</w:t>
      </w:r>
      <w:r w:rsidRPr="00F24DC7">
        <w:rPr>
          <w:rFonts w:ascii="Arial" w:eastAsia="MS ??" w:hAnsi="Arial" w:cs="Arial"/>
          <w:b/>
          <w:lang w:val="en-GB" w:eastAsia="nl-NL"/>
        </w:rPr>
        <w:t>,</w:t>
      </w:r>
      <w:r w:rsidRPr="00F24DC7">
        <w:rPr>
          <w:rFonts w:ascii="Arial" w:eastAsia="MS ??" w:hAnsi="Arial" w:cs="Arial"/>
          <w:lang w:val="en-GB" w:eastAsia="nl-NL"/>
        </w:rPr>
        <w:t xml:space="preserve"> contents and assessment. It </w:t>
      </w:r>
      <w:r w:rsidR="00C746AA" w:rsidRPr="00F24DC7">
        <w:rPr>
          <w:rFonts w:ascii="Arial" w:eastAsia="MS ??" w:hAnsi="Arial" w:cs="Arial"/>
          <w:lang w:val="en-GB" w:eastAsia="nl-NL"/>
        </w:rPr>
        <w:t>presents the</w:t>
      </w:r>
      <w:r w:rsidRPr="00F24DC7">
        <w:rPr>
          <w:rFonts w:ascii="Arial" w:eastAsia="MS ??" w:hAnsi="Arial" w:cs="Arial"/>
          <w:lang w:val="en-GB" w:eastAsia="nl-NL"/>
        </w:rPr>
        <w:t xml:space="preserve"> careers guidance items students will be expected to learn, and describe the knowledge and skills they will develop to be able to make appropriate choices.</w:t>
      </w: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The structure of the syllabus is intentionally brief but is expanded through a commentary (annex). </w:t>
      </w: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p>
    <w:p w:rsidR="009477B2"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The syllabus for Careers Guidance </w:t>
      </w:r>
      <w:r w:rsidR="004108C1" w:rsidRPr="00F24DC7">
        <w:rPr>
          <w:rFonts w:ascii="Arial" w:eastAsia="MS ??" w:hAnsi="Arial" w:cs="Arial"/>
          <w:lang w:val="en-GB" w:eastAsia="nl-NL"/>
        </w:rPr>
        <w:t xml:space="preserve">cycle 1 </w:t>
      </w:r>
      <w:r w:rsidRPr="00F24DC7">
        <w:rPr>
          <w:rFonts w:ascii="Arial" w:eastAsia="MS ??" w:hAnsi="Arial" w:cs="Arial"/>
          <w:lang w:val="en-GB" w:eastAsia="nl-NL"/>
        </w:rPr>
        <w:t>w</w:t>
      </w:r>
      <w:r w:rsidR="004108C1" w:rsidRPr="00F24DC7">
        <w:rPr>
          <w:rFonts w:ascii="Arial" w:eastAsia="MS ??" w:hAnsi="Arial" w:cs="Arial"/>
          <w:lang w:val="en-GB" w:eastAsia="nl-NL"/>
        </w:rPr>
        <w:t xml:space="preserve">ill come into </w:t>
      </w:r>
      <w:r w:rsidR="00C746AA" w:rsidRPr="00F24DC7">
        <w:rPr>
          <w:rFonts w:ascii="Arial" w:eastAsia="MS ??" w:hAnsi="Arial" w:cs="Arial"/>
          <w:lang w:val="en-GB" w:eastAsia="nl-NL"/>
        </w:rPr>
        <w:t>force in</w:t>
      </w:r>
      <w:r w:rsidR="004108C1" w:rsidRPr="00F24DC7">
        <w:rPr>
          <w:rFonts w:ascii="Arial" w:eastAsia="MS ??" w:hAnsi="Arial" w:cs="Arial"/>
          <w:lang w:val="en-GB" w:eastAsia="nl-NL"/>
        </w:rPr>
        <w:t xml:space="preserve"> September 2015</w:t>
      </w:r>
      <w:r w:rsidRPr="00F24DC7">
        <w:rPr>
          <w:rFonts w:ascii="Arial" w:eastAsia="MS ??" w:hAnsi="Arial" w:cs="Arial"/>
          <w:lang w:val="en-GB" w:eastAsia="nl-NL"/>
        </w:rPr>
        <w:t>.</w:t>
      </w:r>
      <w:r w:rsidR="00A96256" w:rsidRPr="00F24DC7">
        <w:rPr>
          <w:rFonts w:ascii="Arial" w:eastAsia="MS ??" w:hAnsi="Arial" w:cs="Arial"/>
          <w:lang w:val="en-GB" w:eastAsia="nl-NL"/>
        </w:rPr>
        <w:t xml:space="preserve"> It </w:t>
      </w:r>
      <w:r w:rsidR="00194C1F" w:rsidRPr="00F24DC7">
        <w:rPr>
          <w:rFonts w:ascii="Arial" w:eastAsia="MS ??" w:hAnsi="Arial" w:cs="Arial"/>
          <w:lang w:val="en-GB" w:eastAsia="nl-NL"/>
        </w:rPr>
        <w:t>may</w:t>
      </w:r>
      <w:r w:rsidR="00A96256" w:rsidRPr="00F24DC7">
        <w:rPr>
          <w:rFonts w:ascii="Arial" w:eastAsia="MS ??" w:hAnsi="Arial" w:cs="Arial"/>
          <w:lang w:val="en-GB" w:eastAsia="nl-NL"/>
        </w:rPr>
        <w:t xml:space="preserve"> be implemented in all schools and will be assessed after a period of three years.</w:t>
      </w: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b/>
          <w:u w:val="single"/>
          <w:lang w:val="en-GB" w:eastAsia="nl-NL"/>
        </w:rPr>
      </w:pPr>
    </w:p>
    <w:p w:rsidR="00E30BBC" w:rsidRPr="00F24DC7" w:rsidRDefault="00E30BBC" w:rsidP="00E30BBC">
      <w:pPr>
        <w:pStyle w:val="ListParagraph"/>
        <w:numPr>
          <w:ilvl w:val="0"/>
          <w:numId w:val="1"/>
        </w:numPr>
        <w:tabs>
          <w:tab w:val="left" w:pos="708"/>
        </w:tabs>
        <w:suppressAutoHyphens/>
        <w:spacing w:before="28" w:after="28" w:line="100" w:lineRule="atLeast"/>
        <w:jc w:val="both"/>
        <w:rPr>
          <w:rFonts w:ascii="Arial" w:eastAsia="MS ??" w:hAnsi="Arial" w:cs="Arial"/>
          <w:b/>
          <w:lang w:val="en-GB" w:eastAsia="nl-NL"/>
        </w:rPr>
      </w:pPr>
      <w:r w:rsidRPr="00F24DC7">
        <w:rPr>
          <w:rFonts w:ascii="Arial" w:eastAsia="MS ??" w:hAnsi="Arial" w:cs="Arial"/>
          <w:b/>
          <w:lang w:val="en-GB" w:eastAsia="nl-NL"/>
        </w:rPr>
        <w:t>General objectives:</w:t>
      </w:r>
    </w:p>
    <w:p w:rsidR="00E30BBC" w:rsidRPr="00F24DC7" w:rsidRDefault="00E30BBC" w:rsidP="00E30BBC">
      <w:pPr>
        <w:tabs>
          <w:tab w:val="left" w:pos="708"/>
        </w:tabs>
        <w:suppressAutoHyphens/>
        <w:spacing w:before="28" w:after="28" w:line="100" w:lineRule="atLeast"/>
        <w:jc w:val="both"/>
        <w:rPr>
          <w:rFonts w:ascii="Arial" w:eastAsia="MS ??" w:hAnsi="Arial" w:cs="Arial"/>
          <w:b/>
          <w:lang w:val="en-GB" w:eastAsia="nl-NL"/>
        </w:rPr>
      </w:pPr>
    </w:p>
    <w:p w:rsidR="00E30BBC" w:rsidRPr="00F24DC7" w:rsidRDefault="00E30BBC" w:rsidP="00E30BBC">
      <w:pPr>
        <w:spacing w:after="0" w:line="240" w:lineRule="auto"/>
        <w:jc w:val="both"/>
        <w:rPr>
          <w:rFonts w:ascii="Arial" w:eastAsia="Times New Roman" w:hAnsi="Arial" w:cs="Arial"/>
          <w:lang w:val="en-GB" w:eastAsia="en-GB"/>
        </w:rPr>
      </w:pPr>
      <w:r w:rsidRPr="00F24DC7">
        <w:rPr>
          <w:rFonts w:ascii="Arial" w:eastAsia="Times New Roman" w:hAnsi="Arial" w:cs="Arial"/>
          <w:lang w:val="en-GB" w:eastAsia="en-GB"/>
        </w:rPr>
        <w:t>The European Schools have the two objectives of providing formal education and of encouraging pupils’ personal development in a wider social and cultural context. Formal education involves the acquisition of competences – knowledge, skills and attitudes across a range of domains. Personal development takes place in a variety of spiritual, moral, social and cultural contexts. It involves an awareness of appropriate behaviour, an understanding of the environment in which pupils live, and a development of their individual identity.</w:t>
      </w:r>
    </w:p>
    <w:p w:rsidR="00E30BBC" w:rsidRPr="00F24DC7" w:rsidRDefault="00E30BBC" w:rsidP="00E30BBC">
      <w:pPr>
        <w:spacing w:after="0" w:line="240" w:lineRule="auto"/>
        <w:jc w:val="both"/>
        <w:rPr>
          <w:rFonts w:ascii="Arial" w:eastAsia="Times New Roman" w:hAnsi="Arial" w:cs="Arial"/>
          <w:lang w:val="en-GB" w:eastAsia="en-GB"/>
        </w:rPr>
      </w:pPr>
    </w:p>
    <w:p w:rsidR="00E30BBC" w:rsidRPr="00F24DC7" w:rsidRDefault="00E30BBC" w:rsidP="00E30BBC">
      <w:pPr>
        <w:spacing w:after="0" w:line="240" w:lineRule="auto"/>
        <w:jc w:val="both"/>
        <w:rPr>
          <w:rFonts w:ascii="Arial" w:eastAsia="Times New Roman" w:hAnsi="Arial" w:cs="Arial"/>
          <w:lang w:val="en-GB" w:eastAsia="en-GB"/>
        </w:rPr>
      </w:pPr>
      <w:r w:rsidRPr="00F24DC7">
        <w:rPr>
          <w:rFonts w:ascii="Arial" w:eastAsia="Times New Roman" w:hAnsi="Arial" w:cs="Arial"/>
          <w:lang w:val="en-GB" w:eastAsia="en-GB"/>
        </w:rPr>
        <w:t xml:space="preserve">These two objectives are nurtured in the context of an enhanced awareness of the richness of European culture. Awareness and experience of a shared European life should lead pupils towards a greater respect for the traditions of each individual country and region in Europe, while developing and preserving their own national identities. </w:t>
      </w:r>
    </w:p>
    <w:p w:rsidR="00E30BBC" w:rsidRPr="00F24DC7" w:rsidRDefault="00E30BBC" w:rsidP="00E30BBC">
      <w:pPr>
        <w:spacing w:after="0" w:line="240" w:lineRule="auto"/>
        <w:jc w:val="both"/>
        <w:rPr>
          <w:rFonts w:ascii="Arial" w:eastAsia="Times New Roman" w:hAnsi="Arial" w:cs="Arial"/>
          <w:b/>
          <w:lang w:val="en-GB" w:eastAsia="en-GB"/>
        </w:rPr>
      </w:pPr>
    </w:p>
    <w:p w:rsidR="00E30BBC" w:rsidRPr="00F24DC7" w:rsidRDefault="00E30BBC" w:rsidP="00E30BBC">
      <w:pPr>
        <w:spacing w:after="0" w:line="240" w:lineRule="auto"/>
        <w:jc w:val="both"/>
        <w:rPr>
          <w:rFonts w:ascii="Arial" w:eastAsia="Times New Roman" w:hAnsi="Arial" w:cs="Arial"/>
          <w:lang w:val="en-GB" w:eastAsia="en-GB"/>
        </w:rPr>
      </w:pPr>
      <w:r w:rsidRPr="00F24DC7">
        <w:rPr>
          <w:rFonts w:ascii="Arial" w:eastAsia="Times New Roman" w:hAnsi="Arial" w:cs="Arial"/>
          <w:lang w:val="en-GB" w:eastAsia="en-GB"/>
        </w:rPr>
        <w:t xml:space="preserve">The pupils of the European Schools are future citizens of Europe and the world. As such, they need a range of competences if they are to meet the challenges of a rapidly-changing world. In 2006 the European Council and European Parliament adopted a European Framework for Key Competences for Lifelong Learning. It identifies eight key competences which all individuals need for personal fulfilment and development, for active citizenship, for social inclusion and for employment: </w:t>
      </w:r>
    </w:p>
    <w:p w:rsidR="00E30BBC" w:rsidRPr="00F24DC7" w:rsidRDefault="00E30BBC" w:rsidP="00E30BBC">
      <w:pPr>
        <w:spacing w:after="0" w:line="240" w:lineRule="auto"/>
        <w:jc w:val="both"/>
        <w:rPr>
          <w:rFonts w:ascii="Arial" w:eastAsia="Times New Roman" w:hAnsi="Arial" w:cs="Arial"/>
          <w:lang w:val="en-GB" w:eastAsia="en-GB"/>
        </w:rPr>
      </w:pPr>
    </w:p>
    <w:p w:rsidR="00E30BBC" w:rsidRPr="00F24DC7" w:rsidRDefault="00E30BBC" w:rsidP="00E30BBC">
      <w:pPr>
        <w:numPr>
          <w:ilvl w:val="0"/>
          <w:numId w:val="2"/>
        </w:numPr>
        <w:spacing w:after="0" w:line="240" w:lineRule="auto"/>
        <w:jc w:val="both"/>
        <w:rPr>
          <w:rFonts w:ascii="Arial" w:eastAsia="Times New Roman" w:hAnsi="Arial" w:cs="Arial"/>
          <w:lang w:val="en-GB" w:eastAsia="en-GB"/>
        </w:rPr>
      </w:pPr>
      <w:r w:rsidRPr="00F24DC7">
        <w:rPr>
          <w:rFonts w:ascii="Arial" w:eastAsia="Times New Roman" w:hAnsi="Arial" w:cs="Arial"/>
          <w:lang w:val="en-GB" w:eastAsia="en-GB"/>
        </w:rPr>
        <w:t>communication in the mother tongue</w:t>
      </w:r>
    </w:p>
    <w:p w:rsidR="00E30BBC" w:rsidRPr="00F24DC7" w:rsidRDefault="00E30BBC" w:rsidP="00E30BBC">
      <w:pPr>
        <w:numPr>
          <w:ilvl w:val="0"/>
          <w:numId w:val="2"/>
        </w:numPr>
        <w:spacing w:after="0" w:line="240" w:lineRule="auto"/>
        <w:jc w:val="both"/>
        <w:rPr>
          <w:rFonts w:ascii="Arial" w:eastAsia="Times New Roman" w:hAnsi="Arial" w:cs="Arial"/>
          <w:lang w:val="en-GB" w:eastAsia="en-GB"/>
        </w:rPr>
      </w:pPr>
      <w:r w:rsidRPr="00F24DC7">
        <w:rPr>
          <w:rFonts w:ascii="Arial" w:eastAsia="Times New Roman" w:hAnsi="Arial" w:cs="Arial"/>
          <w:lang w:val="en-GB" w:eastAsia="en-GB"/>
        </w:rPr>
        <w:t>communication in foreign languages</w:t>
      </w:r>
    </w:p>
    <w:p w:rsidR="00E30BBC" w:rsidRPr="00F24DC7" w:rsidRDefault="00E30BBC" w:rsidP="00E30BBC">
      <w:pPr>
        <w:numPr>
          <w:ilvl w:val="0"/>
          <w:numId w:val="2"/>
        </w:numPr>
        <w:spacing w:after="0" w:line="240" w:lineRule="auto"/>
        <w:jc w:val="both"/>
        <w:rPr>
          <w:rFonts w:ascii="Arial" w:eastAsia="Times New Roman" w:hAnsi="Arial" w:cs="Arial"/>
          <w:lang w:val="en-GB" w:eastAsia="en-GB"/>
        </w:rPr>
      </w:pPr>
      <w:r w:rsidRPr="00F24DC7">
        <w:rPr>
          <w:rFonts w:ascii="Arial" w:eastAsia="Times New Roman" w:hAnsi="Arial" w:cs="Arial"/>
          <w:lang w:val="en-GB" w:eastAsia="en-GB"/>
        </w:rPr>
        <w:t xml:space="preserve">mathematical competence and basic competences in science and technology </w:t>
      </w:r>
    </w:p>
    <w:p w:rsidR="00E30BBC" w:rsidRPr="00F24DC7" w:rsidRDefault="00E30BBC" w:rsidP="00E30BBC">
      <w:pPr>
        <w:numPr>
          <w:ilvl w:val="0"/>
          <w:numId w:val="2"/>
        </w:numPr>
        <w:spacing w:after="0" w:line="240" w:lineRule="auto"/>
        <w:jc w:val="both"/>
        <w:rPr>
          <w:rFonts w:ascii="Arial" w:eastAsia="Times New Roman" w:hAnsi="Arial" w:cs="Arial"/>
          <w:lang w:val="en-GB" w:eastAsia="en-GB"/>
        </w:rPr>
      </w:pPr>
      <w:r w:rsidRPr="00F24DC7">
        <w:rPr>
          <w:rFonts w:ascii="Arial" w:eastAsia="Times New Roman" w:hAnsi="Arial" w:cs="Arial"/>
          <w:lang w:val="en-GB" w:eastAsia="en-GB"/>
        </w:rPr>
        <w:t>digital competence</w:t>
      </w:r>
    </w:p>
    <w:p w:rsidR="00E30BBC" w:rsidRPr="00F24DC7" w:rsidRDefault="00E30BBC" w:rsidP="00E30BBC">
      <w:pPr>
        <w:numPr>
          <w:ilvl w:val="0"/>
          <w:numId w:val="2"/>
        </w:numPr>
        <w:spacing w:after="0" w:line="240" w:lineRule="auto"/>
        <w:jc w:val="both"/>
        <w:rPr>
          <w:rFonts w:ascii="Arial" w:eastAsia="Times New Roman" w:hAnsi="Arial" w:cs="Arial"/>
          <w:lang w:val="en-GB" w:eastAsia="en-GB"/>
        </w:rPr>
      </w:pPr>
      <w:r w:rsidRPr="00F24DC7">
        <w:rPr>
          <w:rFonts w:ascii="Arial" w:eastAsia="Times New Roman" w:hAnsi="Arial" w:cs="Arial"/>
          <w:lang w:val="en-GB" w:eastAsia="en-GB"/>
        </w:rPr>
        <w:t>learning to learn</w:t>
      </w:r>
    </w:p>
    <w:p w:rsidR="00E30BBC" w:rsidRPr="00F24DC7" w:rsidRDefault="00E30BBC" w:rsidP="00E30BBC">
      <w:pPr>
        <w:numPr>
          <w:ilvl w:val="0"/>
          <w:numId w:val="2"/>
        </w:numPr>
        <w:spacing w:after="0" w:line="240" w:lineRule="auto"/>
        <w:jc w:val="both"/>
        <w:rPr>
          <w:rFonts w:ascii="Arial" w:eastAsia="Times New Roman" w:hAnsi="Arial" w:cs="Arial"/>
          <w:lang w:val="en-GB" w:eastAsia="en-GB"/>
        </w:rPr>
      </w:pPr>
      <w:r w:rsidRPr="00F24DC7">
        <w:rPr>
          <w:rFonts w:ascii="Arial" w:eastAsia="Times New Roman" w:hAnsi="Arial" w:cs="Arial"/>
          <w:lang w:val="en-GB" w:eastAsia="en-GB"/>
        </w:rPr>
        <w:t>social and civic competences</w:t>
      </w:r>
    </w:p>
    <w:p w:rsidR="00E30BBC" w:rsidRPr="00F24DC7" w:rsidRDefault="00E30BBC" w:rsidP="00E30BBC">
      <w:pPr>
        <w:numPr>
          <w:ilvl w:val="0"/>
          <w:numId w:val="2"/>
        </w:numPr>
        <w:spacing w:after="0" w:line="240" w:lineRule="auto"/>
        <w:jc w:val="both"/>
        <w:rPr>
          <w:rFonts w:ascii="Arial" w:eastAsia="Times New Roman" w:hAnsi="Arial" w:cs="Arial"/>
          <w:lang w:val="en-GB" w:eastAsia="en-GB"/>
        </w:rPr>
      </w:pPr>
      <w:r w:rsidRPr="00F24DC7">
        <w:rPr>
          <w:rFonts w:ascii="Arial" w:eastAsia="Times New Roman" w:hAnsi="Arial" w:cs="Arial"/>
          <w:lang w:val="en-GB" w:eastAsia="en-GB"/>
        </w:rPr>
        <w:t>sense of initiative and entrepreneurship</w:t>
      </w:r>
    </w:p>
    <w:p w:rsidR="00E30BBC" w:rsidRPr="00F24DC7" w:rsidRDefault="00E30BBC" w:rsidP="00E30BBC">
      <w:pPr>
        <w:numPr>
          <w:ilvl w:val="0"/>
          <w:numId w:val="2"/>
        </w:numPr>
        <w:spacing w:after="0" w:line="240" w:lineRule="auto"/>
        <w:jc w:val="both"/>
        <w:rPr>
          <w:rFonts w:ascii="Arial" w:eastAsia="Times New Roman" w:hAnsi="Arial" w:cs="Arial"/>
          <w:lang w:val="en-GB" w:eastAsia="en-GB"/>
        </w:rPr>
      </w:pPr>
      <w:r w:rsidRPr="00F24DC7">
        <w:rPr>
          <w:rFonts w:ascii="Arial" w:eastAsia="Times New Roman" w:hAnsi="Arial" w:cs="Arial"/>
          <w:lang w:val="en-GB" w:eastAsia="en-GB"/>
        </w:rPr>
        <w:t>cultural awareness and expression</w:t>
      </w:r>
    </w:p>
    <w:p w:rsidR="007B0DE9" w:rsidRPr="00F24DC7" w:rsidRDefault="007B0DE9" w:rsidP="007B0DE9">
      <w:pPr>
        <w:spacing w:after="0" w:line="240" w:lineRule="auto"/>
        <w:ind w:left="360"/>
        <w:jc w:val="both"/>
        <w:rPr>
          <w:rFonts w:ascii="Arial" w:eastAsia="Times New Roman" w:hAnsi="Arial" w:cs="Arial"/>
          <w:lang w:val="en-GB" w:eastAsia="en-GB"/>
        </w:rPr>
      </w:pP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lastRenderedPageBreak/>
        <w:t xml:space="preserve">The European Schools’ curriculum seeks to develop all of these key competences in the </w:t>
      </w:r>
      <w:r w:rsidR="00C746AA" w:rsidRPr="00F24DC7">
        <w:rPr>
          <w:rFonts w:ascii="Arial" w:eastAsia="MS ??" w:hAnsi="Arial" w:cs="Arial"/>
          <w:lang w:val="en-GB" w:eastAsia="nl-NL"/>
        </w:rPr>
        <w:t>students. Within</w:t>
      </w:r>
      <w:r w:rsidRPr="00F24DC7">
        <w:rPr>
          <w:rFonts w:ascii="Arial" w:eastAsia="MS ??" w:hAnsi="Arial" w:cs="Arial"/>
          <w:lang w:val="en-GB" w:eastAsia="nl-NL"/>
        </w:rPr>
        <w:t xml:space="preserve"> this framework, the Careers Guidance programme focuses on specific elements of the key competences with the aim of facilitating students’ future participation in the wider world of work.</w:t>
      </w:r>
    </w:p>
    <w:p w:rsidR="00E30BBC" w:rsidRPr="00F24DC7" w:rsidRDefault="00E30BBC" w:rsidP="00E30BBC">
      <w:pPr>
        <w:spacing w:after="0" w:line="240" w:lineRule="auto"/>
        <w:rPr>
          <w:rFonts w:ascii="Arial" w:eastAsia="MS ??" w:hAnsi="Arial" w:cs="Arial"/>
          <w:lang w:val="en-GB" w:eastAsia="nl-NL"/>
        </w:rPr>
      </w:pPr>
    </w:p>
    <w:p w:rsidR="003E641A" w:rsidRPr="00F24DC7" w:rsidRDefault="003E641A" w:rsidP="00E30BBC">
      <w:pPr>
        <w:spacing w:after="0" w:line="240" w:lineRule="auto"/>
        <w:rPr>
          <w:rFonts w:ascii="Arial" w:eastAsia="MS ??" w:hAnsi="Arial" w:cs="Arial"/>
          <w:lang w:val="en-GB" w:eastAsia="nl-NL"/>
        </w:rPr>
      </w:pPr>
    </w:p>
    <w:p w:rsidR="00E30BBC" w:rsidRPr="00F24DC7" w:rsidRDefault="00E30BBC" w:rsidP="00E30BBC">
      <w:pPr>
        <w:pStyle w:val="ListParagraph"/>
        <w:numPr>
          <w:ilvl w:val="0"/>
          <w:numId w:val="1"/>
        </w:numPr>
        <w:tabs>
          <w:tab w:val="left" w:pos="708"/>
        </w:tabs>
        <w:suppressAutoHyphens/>
        <w:spacing w:before="28" w:after="28" w:line="100" w:lineRule="atLeast"/>
        <w:jc w:val="both"/>
        <w:rPr>
          <w:rFonts w:ascii="Arial" w:eastAsia="MS ??" w:hAnsi="Arial" w:cs="Arial"/>
          <w:b/>
          <w:lang w:val="en-GB" w:eastAsia="nl-NL"/>
        </w:rPr>
      </w:pPr>
      <w:r w:rsidRPr="00F24DC7">
        <w:rPr>
          <w:rFonts w:ascii="Arial" w:eastAsia="MS ??" w:hAnsi="Arial" w:cs="Arial"/>
          <w:b/>
          <w:lang w:val="en-GB" w:eastAsia="nl-NL"/>
        </w:rPr>
        <w:t>Didactic principles:</w:t>
      </w:r>
    </w:p>
    <w:p w:rsidR="00E30BBC" w:rsidRPr="00F24DC7" w:rsidRDefault="00E30BBC" w:rsidP="00E30BBC">
      <w:pPr>
        <w:tabs>
          <w:tab w:val="left" w:pos="708"/>
        </w:tabs>
        <w:suppressAutoHyphens/>
        <w:spacing w:before="28" w:after="28" w:line="100" w:lineRule="atLeast"/>
        <w:jc w:val="both"/>
        <w:rPr>
          <w:rFonts w:ascii="Arial" w:eastAsia="MS ??" w:hAnsi="Arial" w:cs="Arial"/>
          <w:b/>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Careers guidance activities are based on the following didactic principles:</w:t>
      </w: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 </w:t>
      </w:r>
      <w:proofErr w:type="gramStart"/>
      <w:r w:rsidRPr="00F24DC7">
        <w:rPr>
          <w:rFonts w:ascii="Arial" w:eastAsia="MS ??" w:hAnsi="Arial" w:cs="Arial"/>
          <w:lang w:val="en-GB" w:eastAsia="nl-NL"/>
        </w:rPr>
        <w:t>the</w:t>
      </w:r>
      <w:proofErr w:type="gramEnd"/>
      <w:r w:rsidRPr="00F24DC7">
        <w:rPr>
          <w:rFonts w:ascii="Arial" w:eastAsia="MS ??" w:hAnsi="Arial" w:cs="Arial"/>
          <w:lang w:val="en-GB" w:eastAsia="nl-NL"/>
        </w:rPr>
        <w:t xml:space="preserve"> pupils are assisted in assessing their individual strengths, weaknesses, skills and interests</w:t>
      </w: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  </w:t>
      </w:r>
      <w:proofErr w:type="gramStart"/>
      <w:r w:rsidRPr="00F24DC7">
        <w:rPr>
          <w:rFonts w:ascii="Arial" w:eastAsia="MS ??" w:hAnsi="Arial" w:cs="Arial"/>
          <w:lang w:val="en-GB" w:eastAsia="nl-NL"/>
        </w:rPr>
        <w:t>the</w:t>
      </w:r>
      <w:proofErr w:type="gramEnd"/>
      <w:r w:rsidRPr="00F24DC7">
        <w:rPr>
          <w:rFonts w:ascii="Arial" w:eastAsia="MS ??" w:hAnsi="Arial" w:cs="Arial"/>
          <w:lang w:val="en-GB" w:eastAsia="nl-NL"/>
        </w:rPr>
        <w:t xml:space="preserve"> pupils are assisted in taking responsibility for their own future </w:t>
      </w: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 </w:t>
      </w:r>
      <w:proofErr w:type="gramStart"/>
      <w:r w:rsidRPr="00F24DC7">
        <w:rPr>
          <w:rFonts w:ascii="Arial" w:eastAsia="MS ??" w:hAnsi="Arial" w:cs="Arial"/>
          <w:lang w:val="en-GB" w:eastAsia="nl-NL"/>
        </w:rPr>
        <w:t>the</w:t>
      </w:r>
      <w:proofErr w:type="gramEnd"/>
      <w:r w:rsidRPr="00F24DC7">
        <w:rPr>
          <w:rFonts w:ascii="Arial" w:eastAsia="MS ??" w:hAnsi="Arial" w:cs="Arial"/>
          <w:lang w:val="en-GB" w:eastAsia="nl-NL"/>
        </w:rPr>
        <w:t xml:space="preserve"> pupils are encouraged to research, select, organise and evaluate information regarding study and careers choices</w:t>
      </w: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 </w:t>
      </w:r>
      <w:proofErr w:type="gramStart"/>
      <w:r w:rsidRPr="00F24DC7">
        <w:rPr>
          <w:rFonts w:ascii="Arial" w:eastAsia="MS ??" w:hAnsi="Arial" w:cs="Arial"/>
          <w:lang w:val="en-GB" w:eastAsia="nl-NL"/>
        </w:rPr>
        <w:t>the</w:t>
      </w:r>
      <w:proofErr w:type="gramEnd"/>
      <w:r w:rsidRPr="00F24DC7">
        <w:rPr>
          <w:rFonts w:ascii="Arial" w:eastAsia="MS ??" w:hAnsi="Arial" w:cs="Arial"/>
          <w:lang w:val="en-GB" w:eastAsia="nl-NL"/>
        </w:rPr>
        <w:t xml:space="preserve"> pupils are encouraged to appreciate the way they relate to other people, their societies and cultures</w:t>
      </w: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 </w:t>
      </w:r>
      <w:proofErr w:type="gramStart"/>
      <w:r w:rsidRPr="00F24DC7">
        <w:rPr>
          <w:rFonts w:ascii="Arial" w:eastAsia="MS ??" w:hAnsi="Arial" w:cs="Arial"/>
          <w:lang w:val="en-GB" w:eastAsia="nl-NL"/>
        </w:rPr>
        <w:t>the</w:t>
      </w:r>
      <w:proofErr w:type="gramEnd"/>
      <w:r w:rsidRPr="00F24DC7">
        <w:rPr>
          <w:rFonts w:ascii="Arial" w:eastAsia="MS ??" w:hAnsi="Arial" w:cs="Arial"/>
          <w:lang w:val="en-GB" w:eastAsia="nl-NL"/>
        </w:rPr>
        <w:t xml:space="preserve"> pupils use ICT as a teaching/learning instrument in research and through specific programmes, e.g. to stimulate </w:t>
      </w:r>
      <w:proofErr w:type="spellStart"/>
      <w:r w:rsidRPr="00F24DC7">
        <w:rPr>
          <w:rFonts w:ascii="Arial" w:eastAsia="MS ??" w:hAnsi="Arial" w:cs="Arial"/>
          <w:lang w:val="en-GB" w:eastAsia="nl-NL"/>
        </w:rPr>
        <w:t>self awareness</w:t>
      </w:r>
      <w:proofErr w:type="spellEnd"/>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The above list is not exhaustive and not in order of importance.</w:t>
      </w:r>
    </w:p>
    <w:p w:rsidR="00E30BBC" w:rsidRPr="00F24DC7" w:rsidRDefault="00E30BBC" w:rsidP="00E30BBC">
      <w:pPr>
        <w:tabs>
          <w:tab w:val="left" w:pos="708"/>
        </w:tabs>
        <w:suppressAutoHyphens/>
        <w:spacing w:before="28" w:after="28" w:line="100" w:lineRule="atLeast"/>
        <w:jc w:val="both"/>
        <w:rPr>
          <w:rFonts w:ascii="Times New Roman" w:eastAsia="MS ??" w:hAnsi="Times New Roman" w:cs="Times New Roman"/>
          <w:b/>
          <w:sz w:val="28"/>
          <w:szCs w:val="28"/>
          <w:lang w:val="en-GB" w:eastAsia="nl-NL"/>
        </w:rPr>
      </w:pPr>
    </w:p>
    <w:p w:rsidR="00E30BBC" w:rsidRPr="00F24DC7" w:rsidRDefault="00E30BBC" w:rsidP="00E30BBC">
      <w:pPr>
        <w:pStyle w:val="ListParagraph"/>
        <w:numPr>
          <w:ilvl w:val="0"/>
          <w:numId w:val="1"/>
        </w:numPr>
        <w:tabs>
          <w:tab w:val="left" w:pos="708"/>
        </w:tabs>
        <w:suppressAutoHyphens/>
        <w:spacing w:before="28" w:after="28" w:line="100" w:lineRule="atLeast"/>
        <w:jc w:val="both"/>
        <w:rPr>
          <w:rFonts w:ascii="Arial" w:eastAsia="MS ??" w:hAnsi="Arial" w:cs="Arial"/>
          <w:b/>
          <w:lang w:val="en-GB" w:eastAsia="nl-NL"/>
        </w:rPr>
      </w:pPr>
      <w:r w:rsidRPr="00F24DC7">
        <w:rPr>
          <w:rFonts w:ascii="Arial" w:eastAsia="MS ??" w:hAnsi="Arial" w:cs="Arial"/>
          <w:b/>
          <w:lang w:val="en-GB" w:eastAsia="nl-NL"/>
        </w:rPr>
        <w:t>Learning objectives:</w:t>
      </w:r>
    </w:p>
    <w:p w:rsidR="00E30BBC" w:rsidRPr="00F24DC7" w:rsidRDefault="00E30BBC" w:rsidP="00E30BBC">
      <w:pPr>
        <w:tabs>
          <w:tab w:val="left" w:pos="708"/>
        </w:tabs>
        <w:suppressAutoHyphens/>
        <w:spacing w:before="28" w:after="28" w:line="100" w:lineRule="atLeast"/>
        <w:jc w:val="both"/>
        <w:rPr>
          <w:rFonts w:ascii="Arial" w:eastAsia="MS ??" w:hAnsi="Arial" w:cs="Arial"/>
          <w:b/>
          <w:sz w:val="24"/>
          <w:szCs w:val="24"/>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b/>
          <w:sz w:val="24"/>
          <w:szCs w:val="24"/>
          <w:lang w:val="en-GB" w:eastAsia="nl-NL"/>
        </w:rPr>
      </w:pPr>
      <w:r w:rsidRPr="00F24DC7">
        <w:rPr>
          <w:rFonts w:ascii="Arial" w:eastAsia="MS ??" w:hAnsi="Arial" w:cs="Arial"/>
          <w:b/>
          <w:sz w:val="24"/>
          <w:szCs w:val="24"/>
          <w:lang w:val="en-GB" w:eastAsia="nl-NL"/>
        </w:rPr>
        <w:t>Cycle 1</w:t>
      </w:r>
    </w:p>
    <w:p w:rsidR="00E30BBC" w:rsidRPr="00F24DC7" w:rsidRDefault="00E30BBC" w:rsidP="00E30BBC">
      <w:pPr>
        <w:tabs>
          <w:tab w:val="left" w:pos="708"/>
        </w:tabs>
        <w:suppressAutoHyphens/>
        <w:spacing w:before="28" w:after="28" w:line="100" w:lineRule="atLeast"/>
        <w:jc w:val="both"/>
        <w:rPr>
          <w:rFonts w:ascii="Arial" w:eastAsia="MS ??" w:hAnsi="Arial" w:cs="Arial"/>
          <w:i/>
          <w:lang w:val="en-GB" w:eastAsia="nl-NL"/>
        </w:rPr>
      </w:pPr>
      <w:r w:rsidRPr="00F24DC7">
        <w:rPr>
          <w:rFonts w:ascii="Arial" w:eastAsia="MS ??" w:hAnsi="Arial" w:cs="Arial"/>
          <w:i/>
          <w:lang w:val="en-GB" w:eastAsia="nl-NL"/>
        </w:rPr>
        <w:t xml:space="preserve">By the end of the first cycle, the student should be able to </w:t>
      </w:r>
    </w:p>
    <w:p w:rsidR="00E30BBC" w:rsidRPr="00F24DC7" w:rsidRDefault="00E30BBC" w:rsidP="00E30BBC">
      <w:pPr>
        <w:numPr>
          <w:ilvl w:val="0"/>
          <w:numId w:val="3"/>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identify factors involved in career choices </w:t>
      </w:r>
    </w:p>
    <w:p w:rsidR="00E30BBC" w:rsidRPr="00F24DC7" w:rsidRDefault="00E30BBC" w:rsidP="00E30BBC">
      <w:pPr>
        <w:numPr>
          <w:ilvl w:val="0"/>
          <w:numId w:val="3"/>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explore his/her knowledge, skills and attitudes </w:t>
      </w:r>
    </w:p>
    <w:p w:rsidR="00E30BBC" w:rsidRPr="00F24DC7" w:rsidRDefault="00E30BBC" w:rsidP="00E30BBC">
      <w:pPr>
        <w:numPr>
          <w:ilvl w:val="0"/>
          <w:numId w:val="3"/>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understand and organise information from a given range of sources</w:t>
      </w:r>
    </w:p>
    <w:p w:rsidR="00E30BBC" w:rsidRPr="00F24DC7" w:rsidRDefault="00E30BBC" w:rsidP="00E30BBC">
      <w:pPr>
        <w:numPr>
          <w:ilvl w:val="0"/>
          <w:numId w:val="3"/>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explore a variety of career areas</w:t>
      </w:r>
    </w:p>
    <w:p w:rsidR="00E30BBC" w:rsidRPr="00F24DC7" w:rsidRDefault="00E30BBC" w:rsidP="00E30BBC">
      <w:pPr>
        <w:numPr>
          <w:ilvl w:val="0"/>
          <w:numId w:val="3"/>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show basic awareness of equal opportunities in subject and career choices and recognise stereotyping</w:t>
      </w:r>
    </w:p>
    <w:p w:rsidR="00E30BBC" w:rsidRPr="00F24DC7" w:rsidRDefault="00E30BBC" w:rsidP="00E30BBC">
      <w:pPr>
        <w:numPr>
          <w:ilvl w:val="0"/>
          <w:numId w:val="3"/>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recognise and use basic study skills </w:t>
      </w:r>
    </w:p>
    <w:p w:rsidR="00E30BBC" w:rsidRPr="00F24DC7" w:rsidRDefault="00E30BBC" w:rsidP="00E30BBC">
      <w:pPr>
        <w:numPr>
          <w:ilvl w:val="0"/>
          <w:numId w:val="3"/>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make informed and coherent decisions about successive option choices </w:t>
      </w:r>
    </w:p>
    <w:p w:rsidR="00E30BBC" w:rsidRPr="00F24DC7" w:rsidRDefault="00E30BBC" w:rsidP="00E30BBC">
      <w:pPr>
        <w:tabs>
          <w:tab w:val="left" w:pos="708"/>
        </w:tabs>
        <w:suppressAutoHyphens/>
        <w:spacing w:before="28" w:after="28" w:line="100" w:lineRule="atLeast"/>
        <w:jc w:val="both"/>
        <w:rPr>
          <w:rFonts w:ascii="Arial" w:eastAsia="MS ??" w:hAnsi="Arial" w:cs="Arial"/>
          <w:b/>
          <w:sz w:val="24"/>
          <w:szCs w:val="24"/>
          <w:lang w:val="en-GB" w:eastAsia="nl-NL"/>
        </w:rPr>
      </w:pPr>
    </w:p>
    <w:p w:rsidR="00E30BBC" w:rsidRPr="00F24DC7" w:rsidRDefault="00E30BBC" w:rsidP="00E30BBC">
      <w:pPr>
        <w:tabs>
          <w:tab w:val="left" w:pos="708"/>
        </w:tabs>
        <w:suppressAutoHyphens/>
        <w:spacing w:before="28" w:after="28" w:line="100" w:lineRule="atLeast"/>
        <w:rPr>
          <w:rFonts w:ascii="Arial" w:eastAsia="MS ??" w:hAnsi="Arial" w:cs="Arial"/>
          <w:b/>
          <w:lang w:val="en-GB" w:eastAsia="nl-NL"/>
        </w:rPr>
      </w:pPr>
    </w:p>
    <w:p w:rsidR="00E30BBC" w:rsidRPr="00F24DC7" w:rsidRDefault="00E30BBC" w:rsidP="00E30BBC">
      <w:pPr>
        <w:pStyle w:val="ListParagraph"/>
        <w:numPr>
          <w:ilvl w:val="0"/>
          <w:numId w:val="1"/>
        </w:numPr>
        <w:tabs>
          <w:tab w:val="left" w:pos="708"/>
        </w:tabs>
        <w:suppressAutoHyphens/>
        <w:spacing w:before="28" w:after="28" w:line="100" w:lineRule="atLeast"/>
        <w:jc w:val="both"/>
        <w:rPr>
          <w:rFonts w:ascii="Arial" w:eastAsia="MS ??" w:hAnsi="Arial" w:cs="Arial"/>
          <w:b/>
          <w:sz w:val="24"/>
          <w:szCs w:val="24"/>
          <w:lang w:val="en-GB" w:eastAsia="nl-NL"/>
        </w:rPr>
      </w:pPr>
      <w:r w:rsidRPr="00F24DC7">
        <w:rPr>
          <w:rFonts w:ascii="Arial" w:eastAsia="MS ??" w:hAnsi="Arial" w:cs="Arial"/>
          <w:b/>
          <w:sz w:val="24"/>
          <w:szCs w:val="24"/>
          <w:lang w:val="en-GB" w:eastAsia="nl-NL"/>
        </w:rPr>
        <w:t>Contents:</w:t>
      </w:r>
    </w:p>
    <w:p w:rsidR="00E30BBC" w:rsidRPr="00F24DC7" w:rsidRDefault="00E30BBC" w:rsidP="00E30BBC">
      <w:pPr>
        <w:pStyle w:val="ListParagraph"/>
        <w:tabs>
          <w:tab w:val="left" w:pos="708"/>
        </w:tabs>
        <w:suppressAutoHyphens/>
        <w:spacing w:before="28" w:after="28" w:line="100" w:lineRule="atLeast"/>
        <w:jc w:val="both"/>
        <w:rPr>
          <w:rFonts w:ascii="Arial" w:eastAsia="MS ??" w:hAnsi="Arial" w:cs="Arial"/>
          <w:b/>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b/>
          <w:szCs w:val="24"/>
          <w:lang w:val="en-GB" w:eastAsia="nl-NL"/>
        </w:rPr>
      </w:pPr>
      <w:r w:rsidRPr="00F24DC7">
        <w:rPr>
          <w:rFonts w:ascii="Arial" w:eastAsia="MS ??" w:hAnsi="Arial" w:cs="Arial"/>
          <w:b/>
          <w:szCs w:val="24"/>
          <w:lang w:val="en-GB" w:eastAsia="nl-NL"/>
        </w:rPr>
        <w:t>Cycle 1</w:t>
      </w: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By the end of the first cycle, the student should have acquired</w:t>
      </w:r>
    </w:p>
    <w:p w:rsidR="00E30BBC" w:rsidRPr="00F24DC7" w:rsidRDefault="00E30BBC" w:rsidP="00E30BBC">
      <w:pPr>
        <w:pStyle w:val="ListParagraph"/>
        <w:numPr>
          <w:ilvl w:val="0"/>
          <w:numId w:val="6"/>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basic awareness of his/her capacities, interests and aptitudes </w:t>
      </w:r>
    </w:p>
    <w:p w:rsidR="00E30BBC" w:rsidRPr="00F24DC7" w:rsidRDefault="00E30BBC" w:rsidP="00E30BBC">
      <w:pPr>
        <w:pStyle w:val="ListParagraph"/>
        <w:numPr>
          <w:ilvl w:val="0"/>
          <w:numId w:val="6"/>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knowledge of the school curriculum and its relevance to subject choices</w:t>
      </w:r>
    </w:p>
    <w:p w:rsidR="00E30BBC" w:rsidRPr="00F24DC7" w:rsidRDefault="00E30BBC" w:rsidP="00E30BBC">
      <w:pPr>
        <w:pStyle w:val="ListParagraph"/>
        <w:numPr>
          <w:ilvl w:val="0"/>
          <w:numId w:val="6"/>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knowledge of course content of subjects in cycles 1 and 2</w:t>
      </w:r>
    </w:p>
    <w:p w:rsidR="00E30BBC" w:rsidRPr="00F24DC7" w:rsidRDefault="00E30BBC" w:rsidP="00E30BBC">
      <w:pPr>
        <w:pStyle w:val="ListParagraph"/>
        <w:numPr>
          <w:ilvl w:val="0"/>
          <w:numId w:val="6"/>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awareness of possible consequences of his/her cycle 2 choices for cycle 3 and for  Higher Education</w:t>
      </w:r>
    </w:p>
    <w:p w:rsidR="00E30BBC" w:rsidRPr="00F24DC7" w:rsidRDefault="00E30BBC" w:rsidP="00E30BBC">
      <w:pPr>
        <w:pStyle w:val="ListParagraph"/>
        <w:numPr>
          <w:ilvl w:val="0"/>
          <w:numId w:val="6"/>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awareness of career areas</w:t>
      </w:r>
    </w:p>
    <w:p w:rsidR="00E30BBC" w:rsidRPr="00F24DC7" w:rsidRDefault="00E30BBC" w:rsidP="00E30BBC">
      <w:pPr>
        <w:pStyle w:val="ListParagraph"/>
        <w:numPr>
          <w:ilvl w:val="0"/>
          <w:numId w:val="6"/>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basic study skills</w:t>
      </w:r>
    </w:p>
    <w:p w:rsidR="00E30BBC" w:rsidRPr="00F24DC7" w:rsidRDefault="00E30BBC" w:rsidP="00E30BBC">
      <w:pPr>
        <w:tabs>
          <w:tab w:val="left" w:pos="708"/>
        </w:tabs>
        <w:suppressAutoHyphens/>
        <w:spacing w:before="28" w:after="28" w:line="100" w:lineRule="atLeast"/>
        <w:jc w:val="both"/>
        <w:rPr>
          <w:rFonts w:ascii="Arial" w:eastAsia="MS ??" w:hAnsi="Arial" w:cs="Arial"/>
          <w:b/>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b/>
          <w:lang w:val="en-GB" w:eastAsia="nl-NL"/>
        </w:rPr>
      </w:pPr>
    </w:p>
    <w:p w:rsidR="00E30BBC" w:rsidRPr="00F24DC7" w:rsidRDefault="00E30BBC" w:rsidP="00E30BBC">
      <w:pPr>
        <w:spacing w:after="0" w:line="240" w:lineRule="auto"/>
        <w:rPr>
          <w:rFonts w:ascii="Arial" w:eastAsia="MS ??" w:hAnsi="Arial" w:cs="Arial"/>
          <w:lang w:val="en-GB" w:eastAsia="nl-NL"/>
        </w:rPr>
        <w:sectPr w:rsidR="00E30BBC" w:rsidRPr="00F24DC7" w:rsidSect="00AE7FDF">
          <w:pgSz w:w="11906" w:h="16838"/>
          <w:pgMar w:top="1440" w:right="1440" w:bottom="1440" w:left="1440" w:header="0" w:footer="874" w:gutter="0"/>
          <w:cols w:space="708"/>
          <w:formProt w:val="0"/>
        </w:sectPr>
      </w:pPr>
    </w:p>
    <w:p w:rsidR="00E30BBC" w:rsidRPr="00F24DC7" w:rsidRDefault="00E30BBC" w:rsidP="00E30BBC">
      <w:pPr>
        <w:pStyle w:val="ListParagraph"/>
        <w:numPr>
          <w:ilvl w:val="0"/>
          <w:numId w:val="1"/>
        </w:numPr>
        <w:tabs>
          <w:tab w:val="left" w:pos="708"/>
        </w:tabs>
        <w:suppressAutoHyphens/>
        <w:spacing w:before="28" w:after="28" w:line="100" w:lineRule="atLeast"/>
        <w:jc w:val="both"/>
        <w:rPr>
          <w:rFonts w:ascii="Arial" w:eastAsia="MS ??" w:hAnsi="Arial" w:cs="Arial"/>
          <w:b/>
          <w:lang w:val="en-GB" w:eastAsia="nl-NL"/>
        </w:rPr>
      </w:pPr>
      <w:r w:rsidRPr="00F24DC7">
        <w:rPr>
          <w:rFonts w:ascii="Arial" w:eastAsia="MS ??" w:hAnsi="Arial" w:cs="Arial"/>
          <w:b/>
          <w:lang w:val="en-GB" w:eastAsia="nl-NL"/>
        </w:rPr>
        <w:lastRenderedPageBreak/>
        <w:t>Annex: Commentaries</w:t>
      </w:r>
    </w:p>
    <w:p w:rsidR="00E30BBC" w:rsidRPr="00F24DC7" w:rsidRDefault="00E30BBC" w:rsidP="00E30BBC">
      <w:pPr>
        <w:tabs>
          <w:tab w:val="left" w:pos="708"/>
        </w:tabs>
        <w:suppressAutoHyphens/>
        <w:spacing w:before="28" w:after="28" w:line="100" w:lineRule="atLeast"/>
        <w:jc w:val="both"/>
        <w:rPr>
          <w:rFonts w:ascii="Arial" w:eastAsia="MS ??" w:hAnsi="Arial" w:cs="Arial"/>
          <w:b/>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The following section comments on some parts of the syllabus where clarification is necessary. Quotations from the syllabus are in bold and in italics.</w:t>
      </w:r>
    </w:p>
    <w:p w:rsidR="00E30BBC" w:rsidRPr="00F24DC7" w:rsidRDefault="00E30BBC" w:rsidP="00E30BBC">
      <w:pPr>
        <w:tabs>
          <w:tab w:val="left" w:pos="708"/>
        </w:tabs>
        <w:suppressAutoHyphens/>
        <w:spacing w:before="28" w:after="28" w:line="100" w:lineRule="atLeast"/>
        <w:jc w:val="both"/>
        <w:rPr>
          <w:rFonts w:ascii="Arial" w:eastAsia="MS ??" w:hAnsi="Arial" w:cs="Arial"/>
          <w:b/>
          <w:lang w:val="en-GB" w:eastAsia="nl-NL"/>
        </w:rPr>
      </w:pPr>
    </w:p>
    <w:p w:rsidR="00E30BBC" w:rsidRPr="00F24DC7" w:rsidRDefault="00E30BBC" w:rsidP="00E30BBC">
      <w:pPr>
        <w:pStyle w:val="ListParagraph"/>
        <w:numPr>
          <w:ilvl w:val="0"/>
          <w:numId w:val="9"/>
        </w:num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Learning Objectives Cycle 1:</w:t>
      </w:r>
    </w:p>
    <w:p w:rsidR="00E30BBC" w:rsidRPr="00F24DC7" w:rsidRDefault="00E30BBC" w:rsidP="00E30BBC">
      <w:pPr>
        <w:pStyle w:val="ListParagraph"/>
        <w:tabs>
          <w:tab w:val="left" w:pos="708"/>
        </w:tabs>
        <w:suppressAutoHyphens/>
        <w:spacing w:before="28" w:after="28" w:line="100" w:lineRule="atLeast"/>
        <w:jc w:val="both"/>
        <w:rPr>
          <w:rFonts w:ascii="Arial" w:eastAsia="MS ??" w:hAnsi="Arial" w:cs="Arial"/>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b/>
          <w:i/>
          <w:lang w:val="en-GB" w:eastAsia="nl-NL"/>
        </w:rPr>
      </w:pPr>
      <w:r w:rsidRPr="00F24DC7">
        <w:rPr>
          <w:rFonts w:ascii="Arial" w:eastAsia="MS ??" w:hAnsi="Arial" w:cs="Arial"/>
          <w:b/>
          <w:i/>
          <w:lang w:val="en-GB" w:eastAsia="nl-NL"/>
        </w:rPr>
        <w:t>Identify factors involved in career choices</w:t>
      </w: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 xml:space="preserve">Factors include careers teachers, class teachers, subject teachers, external careers advisors, careers institutions, parents, </w:t>
      </w:r>
      <w:proofErr w:type="gramStart"/>
      <w:r w:rsidRPr="00F24DC7">
        <w:rPr>
          <w:rFonts w:ascii="Arial" w:eastAsia="MS ??" w:hAnsi="Arial" w:cs="Arial"/>
          <w:lang w:val="en-GB" w:eastAsia="nl-NL"/>
        </w:rPr>
        <w:t>careers</w:t>
      </w:r>
      <w:proofErr w:type="gramEnd"/>
      <w:r w:rsidRPr="00F24DC7">
        <w:rPr>
          <w:rFonts w:ascii="Arial" w:eastAsia="MS ??" w:hAnsi="Arial" w:cs="Arial"/>
          <w:lang w:val="en-GB" w:eastAsia="nl-NL"/>
        </w:rPr>
        <w:t xml:space="preserve"> guidance syllabus, printed and electronic sources.</w:t>
      </w: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b/>
          <w:i/>
          <w:lang w:val="en-GB" w:eastAsia="nl-NL"/>
        </w:rPr>
      </w:pPr>
      <w:r w:rsidRPr="00F24DC7">
        <w:rPr>
          <w:rFonts w:ascii="Arial" w:eastAsia="MS ??" w:hAnsi="Arial" w:cs="Arial"/>
          <w:b/>
          <w:i/>
          <w:lang w:val="en-GB" w:eastAsia="nl-NL"/>
        </w:rPr>
        <w:t>Make informed and coherent decisions about successive option choices</w:t>
      </w:r>
    </w:p>
    <w:p w:rsidR="00E30BBC" w:rsidRPr="00F24DC7" w:rsidRDefault="00E30BBC" w:rsidP="00E30BBC">
      <w:pPr>
        <w:tabs>
          <w:tab w:val="left" w:pos="708"/>
        </w:tabs>
        <w:suppressAutoHyphens/>
        <w:spacing w:before="28" w:after="28" w:line="100" w:lineRule="atLeast"/>
        <w:jc w:val="both"/>
        <w:rPr>
          <w:rFonts w:ascii="Arial" w:eastAsia="MS ??" w:hAnsi="Arial" w:cs="Arial"/>
          <w:b/>
          <w:i/>
          <w:lang w:val="en-GB" w:eastAsia="nl-NL"/>
        </w:rPr>
      </w:pPr>
      <w:r w:rsidRPr="00F24DC7">
        <w:rPr>
          <w:rFonts w:ascii="Arial" w:eastAsia="MS ??" w:hAnsi="Arial" w:cs="Arial"/>
          <w:lang w:val="en-GB" w:eastAsia="nl-NL"/>
        </w:rPr>
        <w:t>Some choices for cycle 2, such as mathematics 4, may exclude future studies. Normally, subjects not chosen for cycle 2 cannot be chosen as options for cycle 3.</w:t>
      </w: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p>
    <w:p w:rsidR="00E30BBC" w:rsidRPr="00F24DC7" w:rsidRDefault="00E30BBC" w:rsidP="00E30BBC">
      <w:pPr>
        <w:tabs>
          <w:tab w:val="left" w:pos="708"/>
        </w:tabs>
        <w:suppressAutoHyphens/>
        <w:spacing w:before="28" w:after="28" w:line="100" w:lineRule="atLeast"/>
        <w:jc w:val="both"/>
        <w:rPr>
          <w:rFonts w:ascii="Arial" w:eastAsia="MS ??" w:hAnsi="Arial" w:cs="Arial"/>
          <w:b/>
          <w:i/>
          <w:lang w:val="en-GB" w:eastAsia="nl-NL"/>
        </w:rPr>
      </w:pPr>
      <w:r w:rsidRPr="00F24DC7">
        <w:rPr>
          <w:rFonts w:ascii="Arial" w:eastAsia="MS ??" w:hAnsi="Arial" w:cs="Arial"/>
          <w:b/>
          <w:i/>
          <w:lang w:val="en-GB" w:eastAsia="nl-NL"/>
        </w:rPr>
        <w:t>Explore a variety of career areas</w:t>
      </w:r>
    </w:p>
    <w:p w:rsidR="00E30BBC" w:rsidRPr="00F24DC7" w:rsidRDefault="00E30BBC" w:rsidP="00E30BBC">
      <w:pPr>
        <w:tabs>
          <w:tab w:val="left" w:pos="708"/>
        </w:tabs>
        <w:suppressAutoHyphens/>
        <w:spacing w:before="28" w:after="28" w:line="100" w:lineRule="atLeast"/>
        <w:jc w:val="both"/>
        <w:rPr>
          <w:rFonts w:ascii="Arial" w:eastAsia="MS ??" w:hAnsi="Arial" w:cs="Arial"/>
          <w:lang w:val="en-GB" w:eastAsia="nl-NL"/>
        </w:rPr>
      </w:pPr>
      <w:r w:rsidRPr="00F24DC7">
        <w:rPr>
          <w:rFonts w:ascii="Arial" w:eastAsia="MS ??" w:hAnsi="Arial" w:cs="Arial"/>
          <w:lang w:val="en-GB" w:eastAsia="nl-NL"/>
        </w:rPr>
        <w:t>Examples of career areas are health, finance, design, law, communications and engineering.</w:t>
      </w:r>
    </w:p>
    <w:p w:rsidR="00E30BBC" w:rsidRPr="00F24DC7" w:rsidRDefault="00E30BBC" w:rsidP="00E30BBC">
      <w:pPr>
        <w:tabs>
          <w:tab w:val="left" w:pos="708"/>
        </w:tabs>
        <w:suppressAutoHyphens/>
        <w:spacing w:before="28" w:after="28" w:line="100" w:lineRule="atLeast"/>
        <w:jc w:val="both"/>
        <w:rPr>
          <w:rFonts w:ascii="Arial" w:eastAsia="MS ??" w:hAnsi="Arial" w:cs="Arial"/>
          <w:b/>
          <w:lang w:val="en-GB" w:eastAsia="nl-NL"/>
        </w:rPr>
      </w:pPr>
    </w:p>
    <w:p w:rsidR="00FB02A6" w:rsidRPr="00F24DC7" w:rsidRDefault="00FB02A6" w:rsidP="00E30BBC">
      <w:pPr>
        <w:tabs>
          <w:tab w:val="left" w:pos="708"/>
        </w:tabs>
        <w:suppressAutoHyphens/>
        <w:spacing w:before="28" w:after="28" w:line="100" w:lineRule="atLeast"/>
        <w:jc w:val="both"/>
        <w:rPr>
          <w:rFonts w:ascii="Arial" w:eastAsia="MS ??" w:hAnsi="Arial" w:cs="Arial"/>
          <w:b/>
          <w:lang w:val="en-GB" w:eastAsia="nl-NL"/>
        </w:rPr>
        <w:sectPr w:rsidR="00FB02A6" w:rsidRPr="00F24DC7" w:rsidSect="00AE7FDF">
          <w:footerReference w:type="default" r:id="rId11"/>
          <w:pgSz w:w="11906" w:h="16838"/>
          <w:pgMar w:top="1701" w:right="1134" w:bottom="1701" w:left="1134" w:header="708" w:footer="1019" w:gutter="0"/>
          <w:cols w:space="708"/>
          <w:docGrid w:linePitch="360"/>
        </w:sectPr>
      </w:pPr>
    </w:p>
    <w:p w:rsidR="00FB02A6" w:rsidRPr="00F24DC7" w:rsidRDefault="00FB02A6" w:rsidP="00FB02A6">
      <w:pPr>
        <w:jc w:val="center"/>
        <w:rPr>
          <w:b/>
          <w:sz w:val="36"/>
          <w:szCs w:val="36"/>
          <w:u w:val="single"/>
          <w:lang w:val="en-GB"/>
        </w:rPr>
      </w:pPr>
      <w:r w:rsidRPr="00F24DC7">
        <w:rPr>
          <w:b/>
          <w:sz w:val="36"/>
          <w:szCs w:val="36"/>
          <w:u w:val="single"/>
          <w:lang w:val="en-GB"/>
        </w:rPr>
        <w:lastRenderedPageBreak/>
        <w:t>FINANCIAL SHEET</w:t>
      </w:r>
    </w:p>
    <w:p w:rsidR="00FB02A6" w:rsidRPr="00F24DC7" w:rsidRDefault="00FB02A6" w:rsidP="00FB02A6">
      <w:pPr>
        <w:rPr>
          <w:rFonts w:ascii="Arial" w:hAnsi="Arial" w:cs="Arial"/>
          <w:b/>
          <w:u w:val="single"/>
          <w:lang w:val="en-GB"/>
        </w:rPr>
      </w:pPr>
    </w:p>
    <w:p w:rsidR="00FB02A6" w:rsidRPr="00F24DC7" w:rsidRDefault="00FB02A6" w:rsidP="00FB02A6">
      <w:pPr>
        <w:rPr>
          <w:rFonts w:ascii="Arial" w:hAnsi="Arial" w:cs="Arial"/>
          <w:b/>
          <w:sz w:val="24"/>
          <w:szCs w:val="24"/>
          <w:u w:val="single"/>
          <w:lang w:val="en-GB"/>
        </w:rPr>
      </w:pPr>
      <w:r w:rsidRPr="00F24DC7">
        <w:rPr>
          <w:rFonts w:ascii="Arial" w:hAnsi="Arial" w:cs="Arial"/>
          <w:b/>
          <w:sz w:val="24"/>
          <w:szCs w:val="24"/>
          <w:u w:val="single"/>
          <w:lang w:val="en-GB"/>
        </w:rPr>
        <w:t>Forecast Financial Impact</w:t>
      </w:r>
    </w:p>
    <w:p w:rsidR="00FB02A6" w:rsidRPr="00F24DC7" w:rsidRDefault="00FB02A6" w:rsidP="00FB02A6">
      <w:pPr>
        <w:rPr>
          <w:rFonts w:ascii="Arial" w:hAnsi="Arial" w:cs="Arial"/>
          <w:b/>
          <w:sz w:val="24"/>
          <w:szCs w:val="24"/>
          <w:lang w:val="en-GB"/>
        </w:rPr>
      </w:pPr>
      <w:r w:rsidRPr="00F24DC7">
        <w:rPr>
          <w:rFonts w:ascii="Arial" w:hAnsi="Arial" w:cs="Arial"/>
          <w:b/>
          <w:sz w:val="24"/>
          <w:szCs w:val="24"/>
          <w:lang w:val="en-GB"/>
        </w:rPr>
        <w:t>S2: 2 periods</w:t>
      </w:r>
      <w:r w:rsidRPr="00F24DC7">
        <w:rPr>
          <w:rStyle w:val="FootnoteReference"/>
          <w:rFonts w:ascii="Arial" w:hAnsi="Arial" w:cs="Arial"/>
          <w:b/>
          <w:sz w:val="24"/>
          <w:szCs w:val="24"/>
          <w:lang w:val="en-GB"/>
        </w:rPr>
        <w:footnoteReference w:id="1"/>
      </w:r>
      <w:r w:rsidRPr="00F24DC7">
        <w:rPr>
          <w:rFonts w:ascii="Arial" w:hAnsi="Arial" w:cs="Arial"/>
          <w:b/>
          <w:sz w:val="24"/>
          <w:szCs w:val="24"/>
          <w:lang w:val="en-GB"/>
        </w:rPr>
        <w:t xml:space="preserve"> career guidance</w:t>
      </w:r>
    </w:p>
    <w:p w:rsidR="00FB02A6" w:rsidRPr="00F24DC7" w:rsidRDefault="00FB02A6" w:rsidP="00FB02A6">
      <w:pPr>
        <w:rPr>
          <w:rFonts w:ascii="Arial" w:hAnsi="Arial" w:cs="Arial"/>
          <w:sz w:val="24"/>
          <w:szCs w:val="24"/>
          <w:lang w:val="en-GB"/>
        </w:rPr>
      </w:pPr>
      <w:r w:rsidRPr="00F24DC7">
        <w:rPr>
          <w:rFonts w:ascii="Arial" w:hAnsi="Arial" w:cs="Arial"/>
          <w:sz w:val="24"/>
          <w:szCs w:val="24"/>
          <w:lang w:val="en-GB"/>
        </w:rPr>
        <w:t>Around 100 classes across all schools</w:t>
      </w:r>
    </w:p>
    <w:p w:rsidR="00FB02A6" w:rsidRPr="00F24DC7" w:rsidRDefault="00FB02A6" w:rsidP="00FB02A6">
      <w:pPr>
        <w:rPr>
          <w:rFonts w:ascii="Arial" w:hAnsi="Arial" w:cs="Arial"/>
          <w:color w:val="000000" w:themeColor="text1"/>
          <w:sz w:val="24"/>
          <w:szCs w:val="24"/>
          <w:lang w:val="en-GB"/>
        </w:rPr>
      </w:pPr>
      <w:r w:rsidRPr="00F24DC7">
        <w:rPr>
          <w:rFonts w:ascii="Arial" w:hAnsi="Arial" w:cs="Arial"/>
          <w:color w:val="000000" w:themeColor="text1"/>
          <w:sz w:val="24"/>
          <w:szCs w:val="24"/>
          <w:lang w:val="en-GB"/>
        </w:rPr>
        <w:t>200 periods in total for S2</w:t>
      </w:r>
    </w:p>
    <w:p w:rsidR="00FB02A6" w:rsidRPr="00F24DC7" w:rsidRDefault="00FB02A6" w:rsidP="00FB02A6">
      <w:pPr>
        <w:rPr>
          <w:rFonts w:ascii="Arial" w:hAnsi="Arial" w:cs="Arial"/>
          <w:b/>
          <w:sz w:val="24"/>
          <w:szCs w:val="24"/>
          <w:lang w:val="en-GB"/>
        </w:rPr>
      </w:pPr>
      <w:r w:rsidRPr="00F24DC7">
        <w:rPr>
          <w:rFonts w:ascii="Arial" w:hAnsi="Arial" w:cs="Arial"/>
          <w:b/>
          <w:sz w:val="24"/>
          <w:szCs w:val="24"/>
          <w:lang w:val="en-GB"/>
        </w:rPr>
        <w:t>S3: 6 periods career guidance</w:t>
      </w:r>
    </w:p>
    <w:p w:rsidR="00FB02A6" w:rsidRPr="00F24DC7" w:rsidRDefault="00FB02A6" w:rsidP="00FB02A6">
      <w:pPr>
        <w:rPr>
          <w:rFonts w:ascii="Arial" w:hAnsi="Arial" w:cs="Arial"/>
          <w:sz w:val="24"/>
          <w:szCs w:val="24"/>
          <w:lang w:val="en-GB"/>
        </w:rPr>
      </w:pPr>
      <w:r w:rsidRPr="00F24DC7">
        <w:rPr>
          <w:rFonts w:ascii="Arial" w:hAnsi="Arial" w:cs="Arial"/>
          <w:sz w:val="24"/>
          <w:szCs w:val="24"/>
          <w:lang w:val="en-GB"/>
        </w:rPr>
        <w:t>Around 100 classes across all schools</w:t>
      </w:r>
    </w:p>
    <w:p w:rsidR="00FB02A6" w:rsidRPr="00F24DC7" w:rsidRDefault="00FB02A6" w:rsidP="00FB02A6">
      <w:pPr>
        <w:rPr>
          <w:rFonts w:ascii="Arial" w:hAnsi="Arial" w:cs="Arial"/>
          <w:color w:val="000000" w:themeColor="text1"/>
          <w:sz w:val="24"/>
          <w:szCs w:val="24"/>
          <w:lang w:val="en-GB"/>
        </w:rPr>
      </w:pPr>
      <w:r w:rsidRPr="00F24DC7">
        <w:rPr>
          <w:rFonts w:ascii="Arial" w:hAnsi="Arial" w:cs="Arial"/>
          <w:color w:val="000000" w:themeColor="text1"/>
          <w:sz w:val="24"/>
          <w:szCs w:val="24"/>
          <w:lang w:val="en-GB"/>
        </w:rPr>
        <w:t>600 periods in total for S3</w:t>
      </w:r>
    </w:p>
    <w:p w:rsidR="00FB02A6" w:rsidRPr="00F24DC7" w:rsidRDefault="00FB02A6" w:rsidP="00FB02A6">
      <w:pPr>
        <w:rPr>
          <w:rFonts w:ascii="Arial" w:hAnsi="Arial" w:cs="Arial"/>
          <w:sz w:val="24"/>
          <w:szCs w:val="24"/>
          <w:lang w:val="en-GB"/>
        </w:rPr>
      </w:pPr>
    </w:p>
    <w:p w:rsidR="00FB02A6" w:rsidRPr="00F24DC7" w:rsidRDefault="00FB02A6" w:rsidP="00FB02A6">
      <w:pPr>
        <w:rPr>
          <w:rFonts w:ascii="Arial" w:hAnsi="Arial" w:cs="Arial"/>
          <w:b/>
          <w:sz w:val="24"/>
          <w:szCs w:val="24"/>
          <w:lang w:val="en-GB"/>
        </w:rPr>
      </w:pPr>
      <w:r w:rsidRPr="00F24DC7">
        <w:rPr>
          <w:rFonts w:ascii="Arial" w:hAnsi="Arial" w:cs="Arial"/>
          <w:b/>
          <w:sz w:val="24"/>
          <w:szCs w:val="24"/>
          <w:lang w:val="en-GB"/>
        </w:rPr>
        <w:t>In total and in regime cost for S2 and S3:</w:t>
      </w:r>
    </w:p>
    <w:p w:rsidR="00FB02A6" w:rsidRPr="00F24DC7" w:rsidRDefault="00FB02A6" w:rsidP="00FB02A6">
      <w:pPr>
        <w:rPr>
          <w:rFonts w:ascii="Arial" w:hAnsi="Arial" w:cs="Arial"/>
          <w:sz w:val="24"/>
          <w:szCs w:val="24"/>
          <w:lang w:val="en-GB"/>
        </w:rPr>
      </w:pPr>
      <w:r w:rsidRPr="00F24DC7">
        <w:rPr>
          <w:rFonts w:ascii="Arial" w:hAnsi="Arial" w:cs="Arial"/>
          <w:sz w:val="24"/>
          <w:szCs w:val="24"/>
          <w:lang w:val="en-GB"/>
        </w:rPr>
        <w:t>Average cost for a period (C):</w:t>
      </w:r>
    </w:p>
    <w:p w:rsidR="00FB02A6" w:rsidRPr="00F24DC7" w:rsidRDefault="00FB02A6" w:rsidP="00FB02A6">
      <w:pPr>
        <w:rPr>
          <w:rFonts w:ascii="Arial" w:hAnsi="Arial" w:cs="Arial"/>
          <w:sz w:val="24"/>
          <w:szCs w:val="24"/>
          <w:lang w:val="en-GB"/>
        </w:rPr>
      </w:pPr>
      <w:r w:rsidRPr="00F24DC7">
        <w:rPr>
          <w:rFonts w:ascii="Arial" w:hAnsi="Arial" w:cs="Arial"/>
          <w:sz w:val="24"/>
          <w:szCs w:val="24"/>
          <w:lang w:val="en-GB"/>
        </w:rPr>
        <w:t>C1 = 272</w:t>
      </w:r>
      <w:r w:rsidR="00C746AA">
        <w:rPr>
          <w:rFonts w:ascii="Arial" w:hAnsi="Arial" w:cs="Arial"/>
          <w:sz w:val="24"/>
          <w:szCs w:val="24"/>
          <w:lang w:val="en-GB"/>
        </w:rPr>
        <w:t>.</w:t>
      </w:r>
      <w:r w:rsidRPr="00F24DC7">
        <w:rPr>
          <w:rFonts w:ascii="Arial" w:hAnsi="Arial" w:cs="Arial"/>
          <w:sz w:val="24"/>
          <w:szCs w:val="24"/>
          <w:lang w:val="en-GB"/>
        </w:rPr>
        <w:t>62 € one extra period for a month</w:t>
      </w:r>
      <w:r w:rsidR="00C746AA">
        <w:rPr>
          <w:rFonts w:ascii="Arial" w:hAnsi="Arial" w:cs="Arial"/>
          <w:sz w:val="24"/>
          <w:szCs w:val="24"/>
          <w:lang w:val="en-GB"/>
        </w:rPr>
        <w:t>.</w:t>
      </w:r>
      <w:r w:rsidRPr="00F24DC7">
        <w:rPr>
          <w:rFonts w:ascii="Arial" w:hAnsi="Arial" w:cs="Arial"/>
          <w:sz w:val="24"/>
          <w:szCs w:val="24"/>
          <w:lang w:val="en-GB"/>
        </w:rPr>
        <w:t xml:space="preserve"> </w:t>
      </w:r>
      <w:proofErr w:type="gramStart"/>
      <w:r w:rsidRPr="00F24DC7">
        <w:rPr>
          <w:rFonts w:ascii="Arial" w:hAnsi="Arial" w:cs="Arial"/>
          <w:sz w:val="24"/>
          <w:szCs w:val="24"/>
          <w:lang w:val="en-GB"/>
        </w:rPr>
        <w:t>seconded</w:t>
      </w:r>
      <w:proofErr w:type="gramEnd"/>
      <w:r w:rsidRPr="00F24DC7">
        <w:rPr>
          <w:rFonts w:ascii="Arial" w:hAnsi="Arial" w:cs="Arial"/>
          <w:sz w:val="24"/>
          <w:szCs w:val="24"/>
          <w:lang w:val="en-GB"/>
        </w:rPr>
        <w:t xml:space="preserve"> teacher old statute</w:t>
      </w:r>
    </w:p>
    <w:p w:rsidR="00FB02A6" w:rsidRPr="00F24DC7" w:rsidRDefault="00FB02A6" w:rsidP="00FB02A6">
      <w:pPr>
        <w:rPr>
          <w:rFonts w:ascii="Arial" w:hAnsi="Arial" w:cs="Arial"/>
          <w:sz w:val="24"/>
          <w:szCs w:val="24"/>
          <w:lang w:val="en-GB"/>
        </w:rPr>
      </w:pPr>
      <w:r w:rsidRPr="00F24DC7">
        <w:rPr>
          <w:rFonts w:ascii="Arial" w:hAnsi="Arial" w:cs="Arial"/>
          <w:sz w:val="24"/>
          <w:szCs w:val="24"/>
          <w:lang w:val="en-GB"/>
        </w:rPr>
        <w:t>C2 = 221</w:t>
      </w:r>
      <w:r w:rsidR="00C746AA">
        <w:rPr>
          <w:rFonts w:ascii="Arial" w:hAnsi="Arial" w:cs="Arial"/>
          <w:sz w:val="24"/>
          <w:szCs w:val="24"/>
          <w:lang w:val="en-GB"/>
        </w:rPr>
        <w:t>.</w:t>
      </w:r>
      <w:r w:rsidRPr="00F24DC7">
        <w:rPr>
          <w:rFonts w:ascii="Arial" w:hAnsi="Arial" w:cs="Arial"/>
          <w:sz w:val="24"/>
          <w:szCs w:val="24"/>
          <w:lang w:val="en-GB"/>
        </w:rPr>
        <w:t>97 € one extra period for a month</w:t>
      </w:r>
      <w:r w:rsidR="00C746AA">
        <w:rPr>
          <w:rFonts w:ascii="Arial" w:hAnsi="Arial" w:cs="Arial"/>
          <w:sz w:val="24"/>
          <w:szCs w:val="24"/>
          <w:lang w:val="en-GB"/>
        </w:rPr>
        <w:t>.</w:t>
      </w:r>
      <w:r w:rsidRPr="00F24DC7">
        <w:rPr>
          <w:rFonts w:ascii="Arial" w:hAnsi="Arial" w:cs="Arial"/>
          <w:sz w:val="24"/>
          <w:szCs w:val="24"/>
          <w:lang w:val="en-GB"/>
        </w:rPr>
        <w:t xml:space="preserve"> </w:t>
      </w:r>
      <w:proofErr w:type="gramStart"/>
      <w:r w:rsidRPr="00F24DC7">
        <w:rPr>
          <w:rFonts w:ascii="Arial" w:hAnsi="Arial" w:cs="Arial"/>
          <w:sz w:val="24"/>
          <w:szCs w:val="24"/>
          <w:lang w:val="en-GB"/>
        </w:rPr>
        <w:t>seconded</w:t>
      </w:r>
      <w:proofErr w:type="gramEnd"/>
      <w:r w:rsidRPr="00F24DC7">
        <w:rPr>
          <w:rFonts w:ascii="Arial" w:hAnsi="Arial" w:cs="Arial"/>
          <w:sz w:val="24"/>
          <w:szCs w:val="24"/>
          <w:lang w:val="en-GB"/>
        </w:rPr>
        <w:t xml:space="preserve"> teacher new statute</w:t>
      </w:r>
    </w:p>
    <w:p w:rsidR="00FB02A6" w:rsidRPr="00F24DC7" w:rsidRDefault="00FB02A6" w:rsidP="00FB02A6">
      <w:pPr>
        <w:rPr>
          <w:rFonts w:ascii="Arial" w:hAnsi="Arial" w:cs="Arial"/>
          <w:b/>
          <w:sz w:val="24"/>
          <w:szCs w:val="24"/>
          <w:lang w:val="en-GB"/>
        </w:rPr>
      </w:pPr>
      <w:r w:rsidRPr="00F24DC7">
        <w:rPr>
          <w:rFonts w:ascii="Arial" w:hAnsi="Arial" w:cs="Arial"/>
          <w:b/>
          <w:sz w:val="24"/>
          <w:szCs w:val="24"/>
          <w:lang w:val="en-GB"/>
        </w:rPr>
        <w:t>C= ((C1/4</w:t>
      </w:r>
      <w:proofErr w:type="gramStart"/>
      <w:r w:rsidRPr="00F24DC7">
        <w:rPr>
          <w:rFonts w:ascii="Arial" w:hAnsi="Arial" w:cs="Arial"/>
          <w:b/>
          <w:sz w:val="24"/>
          <w:szCs w:val="24"/>
          <w:lang w:val="en-GB"/>
        </w:rPr>
        <w:t>)+</w:t>
      </w:r>
      <w:proofErr w:type="gramEnd"/>
      <w:r w:rsidRPr="00F24DC7">
        <w:rPr>
          <w:rFonts w:ascii="Arial" w:hAnsi="Arial" w:cs="Arial"/>
          <w:b/>
          <w:sz w:val="24"/>
          <w:szCs w:val="24"/>
          <w:lang w:val="en-GB"/>
        </w:rPr>
        <w:t>(C2/4))/2= 61</w:t>
      </w:r>
      <w:r w:rsidR="00C746AA">
        <w:rPr>
          <w:rFonts w:ascii="Arial" w:hAnsi="Arial" w:cs="Arial"/>
          <w:b/>
          <w:sz w:val="24"/>
          <w:szCs w:val="24"/>
          <w:lang w:val="en-GB"/>
        </w:rPr>
        <w:t>.</w:t>
      </w:r>
      <w:r w:rsidRPr="00F24DC7">
        <w:rPr>
          <w:rFonts w:ascii="Arial" w:hAnsi="Arial" w:cs="Arial"/>
          <w:b/>
          <w:sz w:val="24"/>
          <w:szCs w:val="24"/>
          <w:lang w:val="en-GB"/>
        </w:rPr>
        <w:t>82 €</w:t>
      </w:r>
    </w:p>
    <w:p w:rsidR="00FB02A6" w:rsidRPr="00F24DC7" w:rsidRDefault="00FB02A6" w:rsidP="00FB02A6">
      <w:pPr>
        <w:rPr>
          <w:rFonts w:ascii="Arial" w:hAnsi="Arial" w:cs="Arial"/>
          <w:b/>
          <w:sz w:val="24"/>
          <w:szCs w:val="24"/>
          <w:lang w:val="en-GB"/>
        </w:rPr>
      </w:pPr>
      <w:r w:rsidRPr="00F24DC7">
        <w:rPr>
          <w:rFonts w:ascii="Arial" w:hAnsi="Arial" w:cs="Arial"/>
          <w:b/>
          <w:sz w:val="24"/>
          <w:szCs w:val="24"/>
          <w:lang w:val="en-GB"/>
        </w:rPr>
        <w:t>Total periods in S2 and S3 (TP): 800</w:t>
      </w:r>
    </w:p>
    <w:p w:rsidR="00FB02A6" w:rsidRPr="00F24DC7" w:rsidRDefault="00FB02A6" w:rsidP="00FB02A6">
      <w:pPr>
        <w:rPr>
          <w:rFonts w:ascii="Arial" w:hAnsi="Arial" w:cs="Arial"/>
          <w:b/>
          <w:sz w:val="28"/>
          <w:szCs w:val="28"/>
          <w:lang w:val="en-GB"/>
        </w:rPr>
      </w:pPr>
      <w:r w:rsidRPr="00F24DC7">
        <w:rPr>
          <w:rFonts w:ascii="Arial" w:hAnsi="Arial" w:cs="Arial"/>
          <w:b/>
          <w:sz w:val="28"/>
          <w:szCs w:val="28"/>
          <w:lang w:val="en-GB"/>
        </w:rPr>
        <w:t xml:space="preserve">Total cost: </w:t>
      </w:r>
      <w:proofErr w:type="spellStart"/>
      <w:r w:rsidRPr="00F24DC7">
        <w:rPr>
          <w:rFonts w:ascii="Arial" w:hAnsi="Arial" w:cs="Arial"/>
          <w:b/>
          <w:sz w:val="28"/>
          <w:szCs w:val="28"/>
          <w:lang w:val="en-GB"/>
        </w:rPr>
        <w:t>TPxC</w:t>
      </w:r>
      <w:proofErr w:type="spellEnd"/>
      <w:r w:rsidRPr="00F24DC7">
        <w:rPr>
          <w:rFonts w:ascii="Arial" w:hAnsi="Arial" w:cs="Arial"/>
          <w:b/>
          <w:sz w:val="28"/>
          <w:szCs w:val="28"/>
          <w:lang w:val="en-GB"/>
        </w:rPr>
        <w:t xml:space="preserve"> = 49456 €</w:t>
      </w:r>
    </w:p>
    <w:p w:rsidR="00FB02A6" w:rsidRPr="00F24DC7" w:rsidRDefault="00FB02A6" w:rsidP="00FB02A6">
      <w:pPr>
        <w:spacing w:after="0" w:line="240" w:lineRule="auto"/>
        <w:rPr>
          <w:rFonts w:ascii="Arial" w:hAnsi="Arial" w:cs="Arial"/>
          <w:sz w:val="24"/>
          <w:szCs w:val="24"/>
          <w:lang w:val="en-GB"/>
        </w:rPr>
      </w:pPr>
    </w:p>
    <w:p w:rsidR="00FB02A6" w:rsidRPr="00F24DC7" w:rsidRDefault="00FB02A6" w:rsidP="00FB02A6">
      <w:pPr>
        <w:spacing w:after="0" w:line="240" w:lineRule="auto"/>
        <w:rPr>
          <w:rFonts w:ascii="Arial" w:hAnsi="Arial" w:cs="Arial"/>
          <w:sz w:val="24"/>
          <w:szCs w:val="24"/>
          <w:lang w:val="en-GB"/>
        </w:rPr>
      </w:pPr>
    </w:p>
    <w:p w:rsidR="00FB02A6" w:rsidRPr="00F24DC7" w:rsidRDefault="00FB02A6" w:rsidP="00FB02A6">
      <w:pPr>
        <w:spacing w:after="0" w:line="240" w:lineRule="auto"/>
        <w:rPr>
          <w:rFonts w:ascii="Arial" w:hAnsi="Arial" w:cs="Arial"/>
          <w:sz w:val="24"/>
          <w:szCs w:val="24"/>
          <w:lang w:val="en-GB"/>
        </w:rPr>
      </w:pPr>
    </w:p>
    <w:p w:rsidR="00FB02A6" w:rsidRPr="00F24DC7" w:rsidRDefault="00FB02A6" w:rsidP="00FB02A6">
      <w:pPr>
        <w:spacing w:after="0" w:line="240" w:lineRule="auto"/>
        <w:rPr>
          <w:rFonts w:ascii="Arial" w:hAnsi="Arial" w:cs="Arial"/>
          <w:sz w:val="24"/>
          <w:szCs w:val="24"/>
          <w:lang w:val="en-GB"/>
        </w:rPr>
      </w:pPr>
    </w:p>
    <w:p w:rsidR="00FB02A6" w:rsidRPr="00F24DC7" w:rsidRDefault="00FB02A6" w:rsidP="00FB02A6">
      <w:pPr>
        <w:spacing w:after="0" w:line="240" w:lineRule="auto"/>
        <w:rPr>
          <w:rFonts w:ascii="Arial" w:hAnsi="Arial" w:cs="Arial"/>
          <w:sz w:val="24"/>
          <w:szCs w:val="24"/>
          <w:lang w:val="en-GB"/>
        </w:rPr>
        <w:sectPr w:rsidR="00FB02A6" w:rsidRPr="00F24DC7" w:rsidSect="00A43666">
          <w:pgSz w:w="11906" w:h="16838"/>
          <w:pgMar w:top="1701" w:right="1134" w:bottom="1701" w:left="1134" w:header="709" w:footer="709" w:gutter="0"/>
          <w:cols w:space="708"/>
          <w:docGrid w:linePitch="360"/>
        </w:sectPr>
      </w:pPr>
    </w:p>
    <w:p w:rsidR="007A6E3D" w:rsidRPr="00F24DC7" w:rsidRDefault="007A6E3D" w:rsidP="007F7447">
      <w:pPr>
        <w:pStyle w:val="Default"/>
        <w:spacing w:before="120"/>
        <w:jc w:val="both"/>
        <w:rPr>
          <w:b/>
          <w:bCs/>
          <w:u w:val="single"/>
          <w:lang w:val="en-GB"/>
        </w:rPr>
      </w:pPr>
      <w:r w:rsidRPr="00F24DC7">
        <w:rPr>
          <w:b/>
          <w:bCs/>
          <w:u w:val="single"/>
          <w:lang w:val="en-GB"/>
        </w:rPr>
        <w:lastRenderedPageBreak/>
        <w:t xml:space="preserve">OPINION OF THE BOARD OF INSPECTORS </w:t>
      </w:r>
      <w:r w:rsidR="00F24DC7">
        <w:rPr>
          <w:b/>
          <w:bCs/>
          <w:u w:val="single"/>
          <w:lang w:val="en-GB"/>
        </w:rPr>
        <w:t>(</w:t>
      </w:r>
      <w:r w:rsidRPr="00F24DC7">
        <w:rPr>
          <w:b/>
          <w:bCs/>
          <w:u w:val="single"/>
          <w:lang w:val="en-GB"/>
        </w:rPr>
        <w:t>SECONDARY</w:t>
      </w:r>
      <w:r w:rsidR="00F24DC7">
        <w:rPr>
          <w:b/>
          <w:bCs/>
          <w:u w:val="single"/>
          <w:lang w:val="en-GB"/>
        </w:rPr>
        <w:t>)</w:t>
      </w:r>
    </w:p>
    <w:p w:rsidR="007A6E3D" w:rsidRPr="00F24DC7" w:rsidRDefault="007A6E3D" w:rsidP="007F7447">
      <w:pPr>
        <w:spacing w:after="0" w:line="240" w:lineRule="auto"/>
        <w:jc w:val="both"/>
        <w:rPr>
          <w:rFonts w:ascii="Arial" w:hAnsi="Arial" w:cs="Arial"/>
          <w:sz w:val="24"/>
          <w:szCs w:val="24"/>
          <w:lang w:val="en-GB"/>
        </w:rPr>
      </w:pPr>
    </w:p>
    <w:p w:rsidR="007A6E3D" w:rsidRPr="00F24DC7" w:rsidRDefault="007A6E3D" w:rsidP="007F7447">
      <w:pPr>
        <w:spacing w:after="0" w:line="240" w:lineRule="auto"/>
        <w:jc w:val="both"/>
        <w:rPr>
          <w:rFonts w:ascii="Arial" w:hAnsi="Arial" w:cs="Arial"/>
          <w:sz w:val="24"/>
          <w:szCs w:val="24"/>
          <w:lang w:val="en-GB"/>
        </w:rPr>
      </w:pPr>
      <w:r w:rsidRPr="00F24DC7">
        <w:rPr>
          <w:rFonts w:ascii="Arial" w:hAnsi="Arial" w:cs="Arial"/>
          <w:sz w:val="24"/>
          <w:szCs w:val="24"/>
          <w:lang w:val="en-GB"/>
        </w:rPr>
        <w:t xml:space="preserve">The Board of Inspectors </w:t>
      </w:r>
      <w:r w:rsidR="00F24DC7">
        <w:rPr>
          <w:rFonts w:ascii="Arial" w:hAnsi="Arial" w:cs="Arial"/>
          <w:sz w:val="24"/>
          <w:szCs w:val="24"/>
          <w:lang w:val="en-GB"/>
        </w:rPr>
        <w:t>(</w:t>
      </w:r>
      <w:r w:rsidRPr="00F24DC7">
        <w:rPr>
          <w:rFonts w:ascii="Arial" w:hAnsi="Arial" w:cs="Arial"/>
          <w:sz w:val="24"/>
          <w:szCs w:val="24"/>
          <w:lang w:val="en-GB"/>
        </w:rPr>
        <w:t>Secondary</w:t>
      </w:r>
      <w:r w:rsidR="00F24DC7">
        <w:rPr>
          <w:rFonts w:ascii="Arial" w:hAnsi="Arial" w:cs="Arial"/>
          <w:sz w:val="24"/>
          <w:szCs w:val="24"/>
          <w:lang w:val="en-GB"/>
        </w:rPr>
        <w:t>)</w:t>
      </w:r>
      <w:r w:rsidRPr="00F24DC7">
        <w:rPr>
          <w:rFonts w:ascii="Arial" w:hAnsi="Arial" w:cs="Arial"/>
          <w:sz w:val="24"/>
          <w:szCs w:val="24"/>
          <w:lang w:val="en-GB"/>
        </w:rPr>
        <w:t xml:space="preserve"> expressed a favourable opinion on the proposed </w:t>
      </w:r>
      <w:r w:rsidR="00FF4ACC" w:rsidRPr="00F24DC7">
        <w:rPr>
          <w:rFonts w:ascii="Arial" w:hAnsi="Arial" w:cs="Arial"/>
          <w:sz w:val="24"/>
          <w:szCs w:val="24"/>
          <w:lang w:val="en-GB"/>
        </w:rPr>
        <w:t>“Pilot programme for Careers Guidance for cycle 1 (years 2 and 3) in the Secondary cycle”</w:t>
      </w:r>
      <w:r w:rsidRPr="00F24DC7">
        <w:rPr>
          <w:rFonts w:ascii="Arial" w:hAnsi="Arial" w:cs="Arial"/>
          <w:sz w:val="24"/>
          <w:szCs w:val="24"/>
          <w:lang w:val="en-GB"/>
        </w:rPr>
        <w:t>.</w:t>
      </w:r>
    </w:p>
    <w:p w:rsidR="007A6E3D" w:rsidRPr="00F24DC7" w:rsidRDefault="007A6E3D" w:rsidP="007F7447">
      <w:pPr>
        <w:spacing w:after="0" w:line="240" w:lineRule="auto"/>
        <w:jc w:val="both"/>
        <w:rPr>
          <w:rFonts w:ascii="Arial" w:hAnsi="Arial" w:cs="Arial"/>
          <w:sz w:val="24"/>
          <w:szCs w:val="24"/>
          <w:lang w:val="en-GB"/>
        </w:rPr>
      </w:pPr>
    </w:p>
    <w:p w:rsidR="007A6E3D" w:rsidRPr="00F24DC7" w:rsidRDefault="007A6E3D" w:rsidP="007F7447">
      <w:pPr>
        <w:spacing w:after="0" w:line="240" w:lineRule="auto"/>
        <w:jc w:val="both"/>
        <w:rPr>
          <w:rFonts w:ascii="Arial" w:hAnsi="Arial" w:cs="Arial"/>
          <w:sz w:val="24"/>
          <w:szCs w:val="24"/>
          <w:lang w:val="en-GB"/>
        </w:rPr>
      </w:pPr>
    </w:p>
    <w:p w:rsidR="007A6E3D" w:rsidRPr="00F24DC7" w:rsidRDefault="007A6E3D" w:rsidP="007F7447">
      <w:pPr>
        <w:spacing w:after="0" w:line="240" w:lineRule="auto"/>
        <w:jc w:val="both"/>
        <w:rPr>
          <w:rFonts w:ascii="Arial" w:hAnsi="Arial" w:cs="Arial"/>
          <w:b/>
          <w:bCs/>
          <w:color w:val="000000"/>
          <w:sz w:val="24"/>
          <w:szCs w:val="24"/>
          <w:u w:val="single"/>
          <w:lang w:val="en-GB"/>
        </w:rPr>
      </w:pPr>
      <w:r w:rsidRPr="00F24DC7">
        <w:rPr>
          <w:rFonts w:ascii="Arial" w:hAnsi="Arial" w:cs="Arial"/>
          <w:b/>
          <w:bCs/>
          <w:color w:val="000000"/>
          <w:sz w:val="24"/>
          <w:szCs w:val="24"/>
          <w:u w:val="single"/>
          <w:lang w:val="en-GB"/>
        </w:rPr>
        <w:t>OPINION OF THE JOINT TEACHING COMMITTEE</w:t>
      </w:r>
    </w:p>
    <w:p w:rsidR="007A6E3D" w:rsidRPr="00F24DC7" w:rsidRDefault="007A6E3D" w:rsidP="007F7447">
      <w:pPr>
        <w:spacing w:after="0" w:line="240" w:lineRule="auto"/>
        <w:jc w:val="both"/>
        <w:rPr>
          <w:rFonts w:ascii="Arial" w:hAnsi="Arial" w:cs="Arial"/>
          <w:sz w:val="24"/>
          <w:szCs w:val="24"/>
          <w:lang w:val="en-GB"/>
        </w:rPr>
      </w:pPr>
    </w:p>
    <w:p w:rsidR="007A6E3D" w:rsidRPr="00F24DC7" w:rsidRDefault="007F7447" w:rsidP="00F24DC7">
      <w:pPr>
        <w:spacing w:after="0"/>
        <w:jc w:val="both"/>
        <w:rPr>
          <w:rFonts w:ascii="Arial" w:hAnsi="Arial" w:cs="Arial"/>
          <w:sz w:val="24"/>
          <w:szCs w:val="24"/>
          <w:lang w:val="en-GB"/>
        </w:rPr>
      </w:pPr>
      <w:r w:rsidRPr="00F24DC7">
        <w:rPr>
          <w:rFonts w:ascii="Arial" w:hAnsi="Arial" w:cs="Arial"/>
          <w:sz w:val="24"/>
          <w:szCs w:val="24"/>
          <w:lang w:val="en-GB"/>
        </w:rPr>
        <w:t xml:space="preserve">The Joint Teaching Committee expressed a favourable opinion on the proposed pilot </w:t>
      </w:r>
      <w:r w:rsidR="00FF4ACC" w:rsidRPr="00F24DC7">
        <w:rPr>
          <w:rFonts w:ascii="Arial" w:hAnsi="Arial" w:cs="Arial"/>
          <w:sz w:val="24"/>
          <w:szCs w:val="24"/>
          <w:lang w:val="en-GB"/>
        </w:rPr>
        <w:t>programme</w:t>
      </w:r>
      <w:r w:rsidRPr="00F24DC7">
        <w:rPr>
          <w:rFonts w:ascii="Arial" w:hAnsi="Arial" w:cs="Arial"/>
          <w:sz w:val="24"/>
          <w:szCs w:val="24"/>
          <w:lang w:val="en-GB"/>
        </w:rPr>
        <w:t>.</w:t>
      </w:r>
    </w:p>
    <w:p w:rsidR="0039245B" w:rsidRPr="00F24DC7" w:rsidRDefault="0039245B" w:rsidP="00F24DC7">
      <w:pPr>
        <w:spacing w:after="0"/>
        <w:jc w:val="both"/>
        <w:rPr>
          <w:rFonts w:ascii="Arial" w:hAnsi="Arial" w:cs="Arial"/>
          <w:sz w:val="24"/>
          <w:szCs w:val="24"/>
          <w:lang w:val="en-GB"/>
        </w:rPr>
      </w:pPr>
    </w:p>
    <w:p w:rsidR="0039245B" w:rsidRPr="00F24DC7" w:rsidRDefault="0039245B" w:rsidP="00F24DC7">
      <w:pPr>
        <w:spacing w:after="0"/>
        <w:jc w:val="both"/>
        <w:rPr>
          <w:rFonts w:ascii="Arial" w:hAnsi="Arial" w:cs="Arial"/>
          <w:b/>
          <w:bCs/>
          <w:color w:val="000000"/>
          <w:sz w:val="24"/>
          <w:szCs w:val="24"/>
          <w:u w:val="single"/>
          <w:lang w:val="en-GB"/>
        </w:rPr>
      </w:pPr>
      <w:r w:rsidRPr="00F24DC7">
        <w:rPr>
          <w:rFonts w:ascii="Arial" w:hAnsi="Arial" w:cs="Arial"/>
          <w:b/>
          <w:bCs/>
          <w:color w:val="000000"/>
          <w:sz w:val="24"/>
          <w:szCs w:val="24"/>
          <w:u w:val="single"/>
          <w:lang w:val="en-GB"/>
        </w:rPr>
        <w:t>OPINION OF THE BUDGETARY COMMITTEE</w:t>
      </w:r>
    </w:p>
    <w:p w:rsidR="0039245B" w:rsidRPr="00F24DC7" w:rsidRDefault="0039245B" w:rsidP="00F24DC7">
      <w:pPr>
        <w:spacing w:after="0"/>
        <w:jc w:val="both"/>
        <w:rPr>
          <w:rFonts w:ascii="Arial" w:hAnsi="Arial" w:cs="Arial"/>
          <w:sz w:val="24"/>
          <w:szCs w:val="24"/>
          <w:lang w:val="en-GB"/>
        </w:rPr>
      </w:pPr>
    </w:p>
    <w:p w:rsidR="0039245B" w:rsidRPr="00F24DC7" w:rsidRDefault="0039245B" w:rsidP="00F24DC7">
      <w:pPr>
        <w:spacing w:after="0"/>
        <w:jc w:val="both"/>
        <w:rPr>
          <w:rFonts w:ascii="Arial" w:hAnsi="Arial" w:cs="Arial"/>
          <w:sz w:val="24"/>
          <w:szCs w:val="24"/>
          <w:lang w:val="en-GB"/>
        </w:rPr>
      </w:pPr>
      <w:r w:rsidRPr="00F24DC7">
        <w:rPr>
          <w:rFonts w:ascii="Arial" w:hAnsi="Arial" w:cs="Arial"/>
          <w:sz w:val="24"/>
          <w:szCs w:val="24"/>
          <w:lang w:val="en-GB"/>
        </w:rPr>
        <w:t xml:space="preserve">The Budgetary Committee acknowledged the importance of </w:t>
      </w:r>
      <w:r w:rsidR="00F24DC7">
        <w:rPr>
          <w:rFonts w:ascii="Arial" w:hAnsi="Arial" w:cs="Arial"/>
          <w:sz w:val="24"/>
          <w:szCs w:val="24"/>
          <w:lang w:val="en-GB"/>
        </w:rPr>
        <w:t xml:space="preserve">early guidance for pupils and of </w:t>
      </w:r>
      <w:r w:rsidRPr="00F24DC7">
        <w:rPr>
          <w:rFonts w:ascii="Arial" w:hAnsi="Arial" w:cs="Arial"/>
          <w:sz w:val="24"/>
          <w:szCs w:val="24"/>
          <w:lang w:val="en-GB"/>
        </w:rPr>
        <w:t>better guidance to avoid failures, which had a cost for the system. It recommended that the Board of Governors should approve the proposal and its financial cost.</w:t>
      </w:r>
    </w:p>
    <w:p w:rsidR="007A6E3D" w:rsidRPr="00F24DC7" w:rsidRDefault="007A6E3D" w:rsidP="007F7447">
      <w:pPr>
        <w:spacing w:after="0" w:line="240" w:lineRule="auto"/>
        <w:jc w:val="both"/>
        <w:rPr>
          <w:rFonts w:ascii="Arial" w:hAnsi="Arial" w:cs="Arial"/>
          <w:sz w:val="24"/>
          <w:szCs w:val="24"/>
          <w:lang w:val="en-GB"/>
        </w:rPr>
      </w:pPr>
    </w:p>
    <w:p w:rsidR="00DA70D1" w:rsidRPr="00F24DC7" w:rsidRDefault="00DA70D1" w:rsidP="007F7447">
      <w:pPr>
        <w:pStyle w:val="Default"/>
        <w:jc w:val="both"/>
        <w:rPr>
          <w:b/>
          <w:bCs/>
          <w:u w:val="single"/>
          <w:lang w:val="en-GB"/>
        </w:rPr>
      </w:pPr>
      <w:r w:rsidRPr="00F24DC7">
        <w:rPr>
          <w:b/>
          <w:bCs/>
          <w:u w:val="single"/>
          <w:lang w:val="en-GB"/>
        </w:rPr>
        <w:t>PROPOSAL</w:t>
      </w:r>
    </w:p>
    <w:p w:rsidR="00DA70D1" w:rsidRPr="00F24DC7" w:rsidRDefault="00DA70D1" w:rsidP="007F7447">
      <w:pPr>
        <w:spacing w:after="0" w:line="240" w:lineRule="auto"/>
        <w:jc w:val="both"/>
        <w:rPr>
          <w:rFonts w:ascii="Arial" w:hAnsi="Arial" w:cs="Arial"/>
          <w:sz w:val="24"/>
          <w:szCs w:val="24"/>
          <w:lang w:val="en-GB"/>
        </w:rPr>
      </w:pPr>
    </w:p>
    <w:p w:rsidR="00E7391E" w:rsidRPr="00F24DC7" w:rsidRDefault="00F24DC7" w:rsidP="00E7391E">
      <w:pPr>
        <w:tabs>
          <w:tab w:val="left" w:pos="501"/>
        </w:tabs>
        <w:spacing w:after="0"/>
        <w:jc w:val="both"/>
        <w:rPr>
          <w:rFonts w:ascii="Arial" w:hAnsi="Arial" w:cs="Arial"/>
          <w:sz w:val="24"/>
          <w:szCs w:val="24"/>
          <w:lang w:val="en-GB"/>
        </w:rPr>
      </w:pPr>
      <w:r>
        <w:rPr>
          <w:rFonts w:ascii="Arial" w:hAnsi="Arial" w:cs="Arial"/>
          <w:bCs/>
          <w:sz w:val="24"/>
          <w:szCs w:val="24"/>
          <w:lang w:val="en-GB"/>
        </w:rPr>
        <w:t>The Careers Guidance Working Group was mandated by the Board of Governors at its April 2012 meeting</w:t>
      </w:r>
      <w:r w:rsidR="00C746AA">
        <w:rPr>
          <w:rFonts w:ascii="Arial" w:hAnsi="Arial" w:cs="Arial"/>
          <w:bCs/>
          <w:sz w:val="24"/>
          <w:szCs w:val="24"/>
          <w:lang w:val="en-GB"/>
        </w:rPr>
        <w:t>,</w:t>
      </w:r>
      <w:r>
        <w:rPr>
          <w:rFonts w:ascii="Arial" w:hAnsi="Arial" w:cs="Arial"/>
          <w:bCs/>
          <w:sz w:val="24"/>
          <w:szCs w:val="24"/>
          <w:lang w:val="en-GB"/>
        </w:rPr>
        <w:t xml:space="preserve"> to devise a pilot project for cycle 1 (years 2 and 3) of the secondary cycle. </w:t>
      </w:r>
    </w:p>
    <w:p w:rsidR="00E7391E" w:rsidRPr="00F24DC7" w:rsidRDefault="00E7391E" w:rsidP="00E7391E">
      <w:pPr>
        <w:tabs>
          <w:tab w:val="left" w:pos="501"/>
        </w:tabs>
        <w:spacing w:after="0"/>
        <w:jc w:val="both"/>
        <w:rPr>
          <w:rFonts w:ascii="Arial" w:hAnsi="Arial" w:cs="Arial"/>
          <w:sz w:val="24"/>
          <w:szCs w:val="24"/>
          <w:lang w:val="en-GB"/>
        </w:rPr>
      </w:pPr>
    </w:p>
    <w:p w:rsidR="00E7391E" w:rsidRPr="00F24DC7" w:rsidRDefault="00F24DC7" w:rsidP="00E7391E">
      <w:pPr>
        <w:tabs>
          <w:tab w:val="left" w:pos="501"/>
        </w:tabs>
        <w:spacing w:after="0"/>
        <w:jc w:val="both"/>
        <w:rPr>
          <w:rFonts w:ascii="Arial" w:hAnsi="Arial" w:cs="Arial"/>
          <w:sz w:val="24"/>
          <w:szCs w:val="24"/>
          <w:lang w:val="en-GB"/>
        </w:rPr>
      </w:pPr>
      <w:r>
        <w:rPr>
          <w:rFonts w:ascii="Arial" w:hAnsi="Arial" w:cs="Arial"/>
          <w:sz w:val="24"/>
          <w:szCs w:val="24"/>
          <w:lang w:val="en-GB"/>
        </w:rPr>
        <w:t xml:space="preserve">The Board of Governors is therefore invited, in line with that mandate, to approve the Careers Guidance pilot syllabus for cycle 1, with entry into force on 1 September 2015,  </w:t>
      </w:r>
      <w:r w:rsidR="00E7391E" w:rsidRPr="00F24DC7">
        <w:rPr>
          <w:rFonts w:ascii="Arial" w:hAnsi="Arial" w:cs="Arial"/>
          <w:sz w:val="24"/>
          <w:szCs w:val="24"/>
          <w:lang w:val="en-GB"/>
        </w:rPr>
        <w:t xml:space="preserve"> </w:t>
      </w:r>
      <w:r>
        <w:rPr>
          <w:rFonts w:ascii="Arial" w:hAnsi="Arial" w:cs="Arial"/>
          <w:sz w:val="24"/>
          <w:szCs w:val="24"/>
          <w:lang w:val="en-GB"/>
        </w:rPr>
        <w:t>in accordance with the recommendations made above. The pilot project may be implemented by all the school</w:t>
      </w:r>
      <w:r w:rsidR="00C746AA">
        <w:rPr>
          <w:rFonts w:ascii="Arial" w:hAnsi="Arial" w:cs="Arial"/>
          <w:sz w:val="24"/>
          <w:szCs w:val="24"/>
          <w:lang w:val="en-GB"/>
        </w:rPr>
        <w:t>s</w:t>
      </w:r>
      <w:r>
        <w:rPr>
          <w:rFonts w:ascii="Arial" w:hAnsi="Arial" w:cs="Arial"/>
          <w:sz w:val="24"/>
          <w:szCs w:val="24"/>
          <w:lang w:val="en-GB"/>
        </w:rPr>
        <w:t xml:space="preserve"> and will be evaluated after a period of three years. </w:t>
      </w:r>
    </w:p>
    <w:p w:rsidR="00E7391E" w:rsidRPr="00F24DC7" w:rsidRDefault="00E7391E" w:rsidP="00E7391E">
      <w:pPr>
        <w:tabs>
          <w:tab w:val="left" w:pos="501"/>
        </w:tabs>
        <w:spacing w:after="0"/>
        <w:jc w:val="both"/>
        <w:rPr>
          <w:rFonts w:ascii="Arial" w:hAnsi="Arial" w:cs="Arial"/>
          <w:b/>
          <w:color w:val="FF0000"/>
          <w:sz w:val="24"/>
          <w:szCs w:val="24"/>
          <w:lang w:val="en-GB"/>
        </w:rPr>
      </w:pPr>
    </w:p>
    <w:p w:rsidR="00DA70D1" w:rsidRPr="00F24DC7" w:rsidRDefault="00DA70D1" w:rsidP="007F7447">
      <w:pPr>
        <w:spacing w:after="0" w:line="240" w:lineRule="auto"/>
        <w:jc w:val="both"/>
        <w:rPr>
          <w:rFonts w:ascii="Arial" w:hAnsi="Arial" w:cs="Arial"/>
          <w:sz w:val="24"/>
          <w:szCs w:val="24"/>
          <w:lang w:val="en-GB"/>
        </w:rPr>
      </w:pPr>
    </w:p>
    <w:p w:rsidR="00DA70D1" w:rsidRPr="00F24DC7" w:rsidRDefault="00DA70D1" w:rsidP="007F7447">
      <w:pPr>
        <w:spacing w:after="0" w:line="240" w:lineRule="auto"/>
        <w:jc w:val="both"/>
        <w:rPr>
          <w:rFonts w:ascii="Arial" w:hAnsi="Arial" w:cs="Arial"/>
          <w:sz w:val="24"/>
          <w:szCs w:val="24"/>
          <w:lang w:val="en-GB"/>
        </w:rPr>
      </w:pPr>
    </w:p>
    <w:p w:rsidR="00C77527" w:rsidRPr="00F24DC7" w:rsidRDefault="00C77527" w:rsidP="007F7447">
      <w:pPr>
        <w:tabs>
          <w:tab w:val="left" w:pos="708"/>
        </w:tabs>
        <w:suppressAutoHyphens/>
        <w:spacing w:before="28" w:after="28" w:line="100" w:lineRule="atLeast"/>
        <w:jc w:val="both"/>
        <w:rPr>
          <w:rFonts w:ascii="Arial" w:eastAsia="MS ??" w:hAnsi="Arial" w:cs="Arial"/>
          <w:sz w:val="24"/>
          <w:szCs w:val="24"/>
          <w:lang w:val="en-GB" w:eastAsia="nl-NL"/>
        </w:rPr>
      </w:pPr>
    </w:p>
    <w:sectPr w:rsidR="00C77527" w:rsidRPr="00F24DC7" w:rsidSect="007A6E3D">
      <w:pgSz w:w="11906" w:h="16838"/>
      <w:pgMar w:top="1560" w:right="1134" w:bottom="1701" w:left="1134" w:header="708" w:footer="10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125" w:rsidRDefault="00D70125" w:rsidP="001C74C3">
      <w:pPr>
        <w:spacing w:after="0" w:line="240" w:lineRule="auto"/>
      </w:pPr>
      <w:r>
        <w:separator/>
      </w:r>
    </w:p>
  </w:endnote>
  <w:endnote w:type="continuationSeparator" w:id="0">
    <w:p w:rsidR="00D70125" w:rsidRDefault="00D70125" w:rsidP="001C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C3" w:rsidRDefault="001C74C3" w:rsidP="00261FE9">
    <w:pPr>
      <w:pStyle w:val="Footer"/>
      <w:tabs>
        <w:tab w:val="clear" w:pos="9360"/>
        <w:tab w:val="right" w:pos="9072"/>
      </w:tabs>
      <w:ind w:right="282"/>
    </w:pPr>
    <w:r w:rsidRPr="006D2F1E">
      <w:rPr>
        <w:rFonts w:ascii="Arial" w:hAnsi="Arial" w:cs="Arial"/>
        <w:bCs/>
        <w:sz w:val="20"/>
        <w:szCs w:val="20"/>
        <w:lang w:eastAsia="fr-BE"/>
      </w:rPr>
      <w:t>2014-0</w:t>
    </w:r>
    <w:r>
      <w:rPr>
        <w:rFonts w:ascii="Arial" w:hAnsi="Arial" w:cs="Arial"/>
        <w:bCs/>
        <w:sz w:val="20"/>
        <w:szCs w:val="20"/>
        <w:lang w:eastAsia="fr-BE"/>
      </w:rPr>
      <w:t>9</w:t>
    </w:r>
    <w:r w:rsidRPr="006D2F1E">
      <w:rPr>
        <w:rFonts w:ascii="Arial" w:hAnsi="Arial" w:cs="Arial"/>
        <w:bCs/>
        <w:sz w:val="20"/>
        <w:szCs w:val="20"/>
        <w:lang w:eastAsia="fr-BE"/>
      </w:rPr>
      <w:t>-D-</w:t>
    </w:r>
    <w:r>
      <w:rPr>
        <w:rFonts w:ascii="Arial" w:hAnsi="Arial" w:cs="Arial"/>
        <w:bCs/>
        <w:sz w:val="20"/>
        <w:szCs w:val="20"/>
        <w:lang w:eastAsia="fr-BE"/>
      </w:rPr>
      <w:t>54</w:t>
    </w:r>
    <w:r w:rsidRPr="006D2F1E">
      <w:rPr>
        <w:rFonts w:ascii="Arial" w:hAnsi="Arial" w:cs="Arial"/>
        <w:bCs/>
        <w:sz w:val="20"/>
        <w:szCs w:val="20"/>
        <w:lang w:eastAsia="fr-BE"/>
      </w:rPr>
      <w:t>-</w:t>
    </w:r>
    <w:r>
      <w:rPr>
        <w:rFonts w:ascii="Arial" w:hAnsi="Arial" w:cs="Arial"/>
        <w:bCs/>
        <w:sz w:val="20"/>
        <w:szCs w:val="20"/>
        <w:lang w:eastAsia="fr-BE"/>
      </w:rPr>
      <w:t>en</w:t>
    </w:r>
    <w:r w:rsidRPr="006D2F1E">
      <w:rPr>
        <w:rFonts w:ascii="Arial" w:hAnsi="Arial" w:cs="Arial"/>
        <w:bCs/>
        <w:sz w:val="20"/>
        <w:szCs w:val="20"/>
        <w:lang w:eastAsia="fr-BE"/>
      </w:rPr>
      <w:t>-</w:t>
    </w:r>
    <w:r w:rsidR="009510ED">
      <w:rPr>
        <w:rFonts w:ascii="Arial" w:hAnsi="Arial" w:cs="Arial"/>
        <w:bCs/>
        <w:sz w:val="20"/>
        <w:szCs w:val="20"/>
        <w:lang w:eastAsia="fr-BE"/>
      </w:rPr>
      <w:t>3</w:t>
    </w:r>
    <w:r>
      <w:rPr>
        <w:rFonts w:ascii="Arial" w:hAnsi="Arial" w:cs="Arial"/>
        <w:bCs/>
        <w:sz w:val="20"/>
        <w:szCs w:val="20"/>
        <w:lang w:eastAsia="fr-BE"/>
      </w:rPr>
      <w:tab/>
    </w:r>
    <w:r>
      <w:rPr>
        <w:rFonts w:ascii="Arial" w:hAnsi="Arial" w:cs="Arial"/>
        <w:bCs/>
        <w:sz w:val="20"/>
        <w:szCs w:val="20"/>
        <w:lang w:eastAsia="fr-BE"/>
      </w:rPr>
      <w:tab/>
    </w:r>
    <w:r w:rsidR="00053FA5" w:rsidRPr="007B64FE">
      <w:rPr>
        <w:rFonts w:ascii="Arial" w:hAnsi="Arial" w:cs="Arial"/>
        <w:bCs/>
        <w:sz w:val="20"/>
        <w:szCs w:val="20"/>
        <w:lang w:eastAsia="fr-BE"/>
      </w:rPr>
      <w:fldChar w:fldCharType="begin"/>
    </w:r>
    <w:r w:rsidRPr="007B64FE">
      <w:rPr>
        <w:rFonts w:ascii="Arial" w:hAnsi="Arial" w:cs="Arial"/>
        <w:bCs/>
        <w:sz w:val="20"/>
        <w:szCs w:val="20"/>
        <w:lang w:eastAsia="fr-BE"/>
      </w:rPr>
      <w:instrText xml:space="preserve"> PAGE  \* Arabic  \* MERGEFORMAT </w:instrText>
    </w:r>
    <w:r w:rsidR="00053FA5" w:rsidRPr="007B64FE">
      <w:rPr>
        <w:rFonts w:ascii="Arial" w:hAnsi="Arial" w:cs="Arial"/>
        <w:bCs/>
        <w:sz w:val="20"/>
        <w:szCs w:val="20"/>
        <w:lang w:eastAsia="fr-BE"/>
      </w:rPr>
      <w:fldChar w:fldCharType="separate"/>
    </w:r>
    <w:r w:rsidR="004049EF">
      <w:rPr>
        <w:rFonts w:ascii="Arial" w:hAnsi="Arial" w:cs="Arial"/>
        <w:bCs/>
        <w:noProof/>
        <w:sz w:val="20"/>
        <w:szCs w:val="20"/>
        <w:lang w:eastAsia="fr-BE"/>
      </w:rPr>
      <w:t>1</w:t>
    </w:r>
    <w:r w:rsidR="00053FA5" w:rsidRPr="007B64FE">
      <w:rPr>
        <w:rFonts w:ascii="Arial" w:hAnsi="Arial" w:cs="Arial"/>
        <w:bCs/>
        <w:sz w:val="20"/>
        <w:szCs w:val="20"/>
        <w:lang w:eastAsia="fr-BE"/>
      </w:rPr>
      <w:fldChar w:fldCharType="end"/>
    </w:r>
    <w:r w:rsidRPr="007B64FE">
      <w:rPr>
        <w:rFonts w:ascii="Arial" w:hAnsi="Arial" w:cs="Arial"/>
        <w:bCs/>
        <w:sz w:val="20"/>
        <w:szCs w:val="20"/>
        <w:lang w:eastAsia="fr-BE"/>
      </w:rPr>
      <w:t>/</w:t>
    </w:r>
    <w:fldSimple w:instr=" NUMPAGES  \* Arabic  \* MERGEFORMAT ">
      <w:r w:rsidR="004049EF" w:rsidRPr="004049EF">
        <w:rPr>
          <w:rFonts w:ascii="Arial" w:hAnsi="Arial" w:cs="Arial"/>
          <w:bCs/>
          <w:noProof/>
          <w:sz w:val="20"/>
          <w:szCs w:val="20"/>
          <w:lang w:eastAsia="fr-BE"/>
        </w:rPr>
        <w:t>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E9" w:rsidRDefault="00261FE9" w:rsidP="00261FE9">
    <w:pPr>
      <w:pStyle w:val="Footer"/>
      <w:tabs>
        <w:tab w:val="clear" w:pos="9360"/>
        <w:tab w:val="right" w:pos="9498"/>
      </w:tabs>
      <w:ind w:right="282"/>
    </w:pPr>
    <w:r w:rsidRPr="006D2F1E">
      <w:rPr>
        <w:rFonts w:ascii="Arial" w:hAnsi="Arial" w:cs="Arial"/>
        <w:bCs/>
        <w:sz w:val="20"/>
        <w:szCs w:val="20"/>
        <w:lang w:eastAsia="fr-BE"/>
      </w:rPr>
      <w:t>2014-0</w:t>
    </w:r>
    <w:r>
      <w:rPr>
        <w:rFonts w:ascii="Arial" w:hAnsi="Arial" w:cs="Arial"/>
        <w:bCs/>
        <w:sz w:val="20"/>
        <w:szCs w:val="20"/>
        <w:lang w:eastAsia="fr-BE"/>
      </w:rPr>
      <w:t>9</w:t>
    </w:r>
    <w:r w:rsidRPr="006D2F1E">
      <w:rPr>
        <w:rFonts w:ascii="Arial" w:hAnsi="Arial" w:cs="Arial"/>
        <w:bCs/>
        <w:sz w:val="20"/>
        <w:szCs w:val="20"/>
        <w:lang w:eastAsia="fr-BE"/>
      </w:rPr>
      <w:t>-D-</w:t>
    </w:r>
    <w:r>
      <w:rPr>
        <w:rFonts w:ascii="Arial" w:hAnsi="Arial" w:cs="Arial"/>
        <w:bCs/>
        <w:sz w:val="20"/>
        <w:szCs w:val="20"/>
        <w:lang w:eastAsia="fr-BE"/>
      </w:rPr>
      <w:t>54</w:t>
    </w:r>
    <w:r w:rsidRPr="006D2F1E">
      <w:rPr>
        <w:rFonts w:ascii="Arial" w:hAnsi="Arial" w:cs="Arial"/>
        <w:bCs/>
        <w:sz w:val="20"/>
        <w:szCs w:val="20"/>
        <w:lang w:eastAsia="fr-BE"/>
      </w:rPr>
      <w:t>-</w:t>
    </w:r>
    <w:r>
      <w:rPr>
        <w:rFonts w:ascii="Arial" w:hAnsi="Arial" w:cs="Arial"/>
        <w:bCs/>
        <w:sz w:val="20"/>
        <w:szCs w:val="20"/>
        <w:lang w:eastAsia="fr-BE"/>
      </w:rPr>
      <w:t>en</w:t>
    </w:r>
    <w:r w:rsidRPr="006D2F1E">
      <w:rPr>
        <w:rFonts w:ascii="Arial" w:hAnsi="Arial" w:cs="Arial"/>
        <w:bCs/>
        <w:sz w:val="20"/>
        <w:szCs w:val="20"/>
        <w:lang w:eastAsia="fr-BE"/>
      </w:rPr>
      <w:t>-</w:t>
    </w:r>
    <w:r w:rsidR="009510ED">
      <w:rPr>
        <w:rFonts w:ascii="Arial" w:hAnsi="Arial" w:cs="Arial"/>
        <w:bCs/>
        <w:sz w:val="20"/>
        <w:szCs w:val="20"/>
        <w:lang w:eastAsia="fr-BE"/>
      </w:rPr>
      <w:t>3</w:t>
    </w:r>
    <w:r>
      <w:rPr>
        <w:rFonts w:ascii="Arial" w:hAnsi="Arial" w:cs="Arial"/>
        <w:bCs/>
        <w:sz w:val="20"/>
        <w:szCs w:val="20"/>
        <w:lang w:eastAsia="fr-BE"/>
      </w:rPr>
      <w:tab/>
    </w:r>
    <w:r>
      <w:rPr>
        <w:rFonts w:ascii="Arial" w:hAnsi="Arial" w:cs="Arial"/>
        <w:bCs/>
        <w:sz w:val="20"/>
        <w:szCs w:val="20"/>
        <w:lang w:eastAsia="fr-BE"/>
      </w:rPr>
      <w:tab/>
    </w:r>
    <w:r w:rsidR="00053FA5" w:rsidRPr="007B64FE">
      <w:rPr>
        <w:rFonts w:ascii="Arial" w:hAnsi="Arial" w:cs="Arial"/>
        <w:bCs/>
        <w:sz w:val="20"/>
        <w:szCs w:val="20"/>
        <w:lang w:eastAsia="fr-BE"/>
      </w:rPr>
      <w:fldChar w:fldCharType="begin"/>
    </w:r>
    <w:r w:rsidRPr="007B64FE">
      <w:rPr>
        <w:rFonts w:ascii="Arial" w:hAnsi="Arial" w:cs="Arial"/>
        <w:bCs/>
        <w:sz w:val="20"/>
        <w:szCs w:val="20"/>
        <w:lang w:eastAsia="fr-BE"/>
      </w:rPr>
      <w:instrText xml:space="preserve"> PAGE  \* Arabic  \* MERGEFORMAT </w:instrText>
    </w:r>
    <w:r w:rsidR="00053FA5" w:rsidRPr="007B64FE">
      <w:rPr>
        <w:rFonts w:ascii="Arial" w:hAnsi="Arial" w:cs="Arial"/>
        <w:bCs/>
        <w:sz w:val="20"/>
        <w:szCs w:val="20"/>
        <w:lang w:eastAsia="fr-BE"/>
      </w:rPr>
      <w:fldChar w:fldCharType="separate"/>
    </w:r>
    <w:r w:rsidR="004049EF">
      <w:rPr>
        <w:rFonts w:ascii="Arial" w:hAnsi="Arial" w:cs="Arial"/>
        <w:bCs/>
        <w:noProof/>
        <w:sz w:val="20"/>
        <w:szCs w:val="20"/>
        <w:lang w:eastAsia="fr-BE"/>
      </w:rPr>
      <w:t>4</w:t>
    </w:r>
    <w:r w:rsidR="00053FA5" w:rsidRPr="007B64FE">
      <w:rPr>
        <w:rFonts w:ascii="Arial" w:hAnsi="Arial" w:cs="Arial"/>
        <w:bCs/>
        <w:sz w:val="20"/>
        <w:szCs w:val="20"/>
        <w:lang w:eastAsia="fr-BE"/>
      </w:rPr>
      <w:fldChar w:fldCharType="end"/>
    </w:r>
    <w:r w:rsidRPr="007B64FE">
      <w:rPr>
        <w:rFonts w:ascii="Arial" w:hAnsi="Arial" w:cs="Arial"/>
        <w:bCs/>
        <w:sz w:val="20"/>
        <w:szCs w:val="20"/>
        <w:lang w:eastAsia="fr-BE"/>
      </w:rPr>
      <w:t>/</w:t>
    </w:r>
    <w:fldSimple w:instr=" NUMPAGES  \* Arabic  \* MERGEFORMAT ">
      <w:r w:rsidR="004049EF" w:rsidRPr="004049EF">
        <w:rPr>
          <w:rFonts w:ascii="Arial" w:hAnsi="Arial" w:cs="Arial"/>
          <w:bCs/>
          <w:noProof/>
          <w:sz w:val="20"/>
          <w:szCs w:val="20"/>
          <w:lang w:eastAsia="fr-BE"/>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125" w:rsidRDefault="00D70125" w:rsidP="001C74C3">
      <w:pPr>
        <w:spacing w:after="0" w:line="240" w:lineRule="auto"/>
      </w:pPr>
      <w:r>
        <w:separator/>
      </w:r>
    </w:p>
  </w:footnote>
  <w:footnote w:type="continuationSeparator" w:id="0">
    <w:p w:rsidR="00D70125" w:rsidRDefault="00D70125" w:rsidP="001C74C3">
      <w:pPr>
        <w:spacing w:after="0" w:line="240" w:lineRule="auto"/>
      </w:pPr>
      <w:r>
        <w:continuationSeparator/>
      </w:r>
    </w:p>
  </w:footnote>
  <w:footnote w:id="1">
    <w:p w:rsidR="00FB02A6" w:rsidRPr="007A6E3D" w:rsidRDefault="00FB02A6" w:rsidP="00FB02A6">
      <w:pPr>
        <w:pStyle w:val="FootnoteText"/>
        <w:rPr>
          <w:lang w:val="en-US"/>
        </w:rPr>
      </w:pPr>
      <w:r w:rsidRPr="007A6E3D">
        <w:rPr>
          <w:rStyle w:val="FootnoteReference"/>
          <w:lang w:val="en-US"/>
        </w:rPr>
        <w:footnoteRef/>
      </w:r>
      <w:r w:rsidRPr="007A6E3D">
        <w:rPr>
          <w:lang w:val="en-US"/>
        </w:rPr>
        <w:t xml:space="preserve"> Please consider that in all this calculation the term “period » should be interpreted as a « one shot » period (one single lesson of 45 minutes) and not a weekly period all over the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BE3"/>
    <w:multiLevelType w:val="multilevel"/>
    <w:tmpl w:val="F328F3F0"/>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788"/>
        </w:tabs>
        <w:ind w:left="1788" w:hanging="360"/>
      </w:pPr>
      <w:rPr>
        <w:rFonts w:cs="Times New Roman"/>
      </w:rPr>
    </w:lvl>
    <w:lvl w:ilvl="3">
      <w:start w:val="1"/>
      <w:numFmt w:val="decimal"/>
      <w:lvlText w:val="%4."/>
      <w:lvlJc w:val="left"/>
      <w:pPr>
        <w:tabs>
          <w:tab w:val="num" w:pos="2148"/>
        </w:tabs>
        <w:ind w:left="2148" w:hanging="360"/>
      </w:pPr>
      <w:rPr>
        <w:rFonts w:cs="Times New Roman"/>
      </w:rPr>
    </w:lvl>
    <w:lvl w:ilvl="4">
      <w:start w:val="1"/>
      <w:numFmt w:val="decimal"/>
      <w:lvlText w:val="%5."/>
      <w:lvlJc w:val="left"/>
      <w:pPr>
        <w:tabs>
          <w:tab w:val="num" w:pos="2508"/>
        </w:tabs>
        <w:ind w:left="2508" w:hanging="360"/>
      </w:pPr>
      <w:rPr>
        <w:rFonts w:cs="Times New Roman"/>
      </w:rPr>
    </w:lvl>
    <w:lvl w:ilvl="5">
      <w:start w:val="1"/>
      <w:numFmt w:val="decimal"/>
      <w:lvlText w:val="%6."/>
      <w:lvlJc w:val="left"/>
      <w:pPr>
        <w:tabs>
          <w:tab w:val="num" w:pos="2868"/>
        </w:tabs>
        <w:ind w:left="2868" w:hanging="360"/>
      </w:pPr>
      <w:rPr>
        <w:rFonts w:cs="Times New Roman"/>
      </w:rPr>
    </w:lvl>
    <w:lvl w:ilvl="6">
      <w:start w:val="1"/>
      <w:numFmt w:val="decimal"/>
      <w:lvlText w:val="%7."/>
      <w:lvlJc w:val="left"/>
      <w:pPr>
        <w:tabs>
          <w:tab w:val="num" w:pos="3228"/>
        </w:tabs>
        <w:ind w:left="3228" w:hanging="360"/>
      </w:pPr>
      <w:rPr>
        <w:rFonts w:cs="Times New Roman"/>
      </w:rPr>
    </w:lvl>
    <w:lvl w:ilvl="7">
      <w:start w:val="1"/>
      <w:numFmt w:val="decimal"/>
      <w:lvlText w:val="%8."/>
      <w:lvlJc w:val="left"/>
      <w:pPr>
        <w:tabs>
          <w:tab w:val="num" w:pos="3588"/>
        </w:tabs>
        <w:ind w:left="3588" w:hanging="360"/>
      </w:pPr>
      <w:rPr>
        <w:rFonts w:cs="Times New Roman"/>
      </w:rPr>
    </w:lvl>
    <w:lvl w:ilvl="8">
      <w:start w:val="1"/>
      <w:numFmt w:val="decimal"/>
      <w:lvlText w:val="%9."/>
      <w:lvlJc w:val="left"/>
      <w:pPr>
        <w:tabs>
          <w:tab w:val="num" w:pos="3948"/>
        </w:tabs>
        <w:ind w:left="3948" w:hanging="360"/>
      </w:pPr>
      <w:rPr>
        <w:rFonts w:cs="Times New Roman"/>
      </w:rPr>
    </w:lvl>
  </w:abstractNum>
  <w:abstractNum w:abstractNumId="1">
    <w:nsid w:val="6A453351"/>
    <w:multiLevelType w:val="multilevel"/>
    <w:tmpl w:val="AB349D5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nsid w:val="6B445B38"/>
    <w:multiLevelType w:val="hybridMultilevel"/>
    <w:tmpl w:val="96BADC40"/>
    <w:lvl w:ilvl="0" w:tplc="0813000F">
      <w:start w:val="1"/>
      <w:numFmt w:val="decimal"/>
      <w:lvlText w:val="%1."/>
      <w:lvlJc w:val="left"/>
      <w:pPr>
        <w:ind w:left="340" w:hanging="340"/>
      </w:pPr>
    </w:lvl>
    <w:lvl w:ilvl="1" w:tplc="04060019">
      <w:start w:val="1"/>
      <w:numFmt w:val="lowerLetter"/>
      <w:lvlText w:val="%2."/>
      <w:lvlJc w:val="left"/>
      <w:pPr>
        <w:ind w:left="1213" w:hanging="360"/>
      </w:pPr>
    </w:lvl>
    <w:lvl w:ilvl="2" w:tplc="0406001B">
      <w:start w:val="1"/>
      <w:numFmt w:val="lowerRoman"/>
      <w:lvlText w:val="%3."/>
      <w:lvlJc w:val="right"/>
      <w:pPr>
        <w:ind w:left="1933" w:hanging="180"/>
      </w:pPr>
    </w:lvl>
    <w:lvl w:ilvl="3" w:tplc="0406000F">
      <w:start w:val="1"/>
      <w:numFmt w:val="decimal"/>
      <w:lvlText w:val="%4."/>
      <w:lvlJc w:val="left"/>
      <w:pPr>
        <w:ind w:left="2653" w:hanging="360"/>
      </w:pPr>
    </w:lvl>
    <w:lvl w:ilvl="4" w:tplc="04060019">
      <w:start w:val="1"/>
      <w:numFmt w:val="lowerLetter"/>
      <w:lvlText w:val="%5."/>
      <w:lvlJc w:val="left"/>
      <w:pPr>
        <w:ind w:left="3373" w:hanging="360"/>
      </w:pPr>
    </w:lvl>
    <w:lvl w:ilvl="5" w:tplc="0406001B">
      <w:start w:val="1"/>
      <w:numFmt w:val="lowerRoman"/>
      <w:lvlText w:val="%6."/>
      <w:lvlJc w:val="right"/>
      <w:pPr>
        <w:ind w:left="4093" w:hanging="180"/>
      </w:pPr>
    </w:lvl>
    <w:lvl w:ilvl="6" w:tplc="0406000F">
      <w:start w:val="1"/>
      <w:numFmt w:val="decimal"/>
      <w:lvlText w:val="%7."/>
      <w:lvlJc w:val="left"/>
      <w:pPr>
        <w:ind w:left="4813" w:hanging="360"/>
      </w:pPr>
    </w:lvl>
    <w:lvl w:ilvl="7" w:tplc="04060019">
      <w:start w:val="1"/>
      <w:numFmt w:val="lowerLetter"/>
      <w:lvlText w:val="%8."/>
      <w:lvlJc w:val="left"/>
      <w:pPr>
        <w:ind w:left="5533" w:hanging="360"/>
      </w:pPr>
    </w:lvl>
    <w:lvl w:ilvl="8" w:tplc="0406001B">
      <w:start w:val="1"/>
      <w:numFmt w:val="lowerRoman"/>
      <w:lvlText w:val="%9."/>
      <w:lvlJc w:val="right"/>
      <w:pPr>
        <w:ind w:left="6253" w:hanging="180"/>
      </w:pPr>
    </w:lvl>
  </w:abstractNum>
  <w:abstractNum w:abstractNumId="3">
    <w:nsid w:val="6EBD1897"/>
    <w:multiLevelType w:val="hybridMultilevel"/>
    <w:tmpl w:val="1EFAE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27A0385"/>
    <w:multiLevelType w:val="hybridMultilevel"/>
    <w:tmpl w:val="C478E504"/>
    <w:lvl w:ilvl="0" w:tplc="0750CC0E">
      <w:start w:val="1"/>
      <w:numFmt w:val="decimal"/>
      <w:lvlText w:val="%1."/>
      <w:lvlJc w:val="left"/>
      <w:pPr>
        <w:ind w:left="340" w:hanging="340"/>
      </w:pPr>
    </w:lvl>
    <w:lvl w:ilvl="1" w:tplc="04060019">
      <w:start w:val="1"/>
      <w:numFmt w:val="lowerLetter"/>
      <w:lvlText w:val="%2."/>
      <w:lvlJc w:val="left"/>
      <w:pPr>
        <w:ind w:left="1213" w:hanging="360"/>
      </w:pPr>
    </w:lvl>
    <w:lvl w:ilvl="2" w:tplc="0406001B">
      <w:start w:val="1"/>
      <w:numFmt w:val="lowerRoman"/>
      <w:lvlText w:val="%3."/>
      <w:lvlJc w:val="right"/>
      <w:pPr>
        <w:ind w:left="1933" w:hanging="180"/>
      </w:pPr>
    </w:lvl>
    <w:lvl w:ilvl="3" w:tplc="0406000F">
      <w:start w:val="1"/>
      <w:numFmt w:val="decimal"/>
      <w:lvlText w:val="%4."/>
      <w:lvlJc w:val="left"/>
      <w:pPr>
        <w:ind w:left="2653" w:hanging="360"/>
      </w:pPr>
    </w:lvl>
    <w:lvl w:ilvl="4" w:tplc="04060019">
      <w:start w:val="1"/>
      <w:numFmt w:val="lowerLetter"/>
      <w:lvlText w:val="%5."/>
      <w:lvlJc w:val="left"/>
      <w:pPr>
        <w:ind w:left="3373" w:hanging="360"/>
      </w:pPr>
    </w:lvl>
    <w:lvl w:ilvl="5" w:tplc="0406001B">
      <w:start w:val="1"/>
      <w:numFmt w:val="lowerRoman"/>
      <w:lvlText w:val="%6."/>
      <w:lvlJc w:val="right"/>
      <w:pPr>
        <w:ind w:left="4093" w:hanging="180"/>
      </w:pPr>
    </w:lvl>
    <w:lvl w:ilvl="6" w:tplc="0406000F">
      <w:start w:val="1"/>
      <w:numFmt w:val="decimal"/>
      <w:lvlText w:val="%7."/>
      <w:lvlJc w:val="left"/>
      <w:pPr>
        <w:ind w:left="4813" w:hanging="360"/>
      </w:pPr>
    </w:lvl>
    <w:lvl w:ilvl="7" w:tplc="04060019">
      <w:start w:val="1"/>
      <w:numFmt w:val="lowerLetter"/>
      <w:lvlText w:val="%8."/>
      <w:lvlJc w:val="left"/>
      <w:pPr>
        <w:ind w:left="5533" w:hanging="360"/>
      </w:pPr>
    </w:lvl>
    <w:lvl w:ilvl="8" w:tplc="0406001B">
      <w:start w:val="1"/>
      <w:numFmt w:val="lowerRoman"/>
      <w:lvlText w:val="%9."/>
      <w:lvlJc w:val="right"/>
      <w:pPr>
        <w:ind w:left="6253" w:hanging="180"/>
      </w:pPr>
    </w:lvl>
  </w:abstractNum>
  <w:abstractNum w:abstractNumId="5">
    <w:nsid w:val="74D56254"/>
    <w:multiLevelType w:val="hybridMultilevel"/>
    <w:tmpl w:val="FD1CA194"/>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6">
    <w:nsid w:val="7595306F"/>
    <w:multiLevelType w:val="hybridMultilevel"/>
    <w:tmpl w:val="B44430AA"/>
    <w:lvl w:ilvl="0" w:tplc="04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nsid w:val="77E429FE"/>
    <w:multiLevelType w:val="hybridMultilevel"/>
    <w:tmpl w:val="4FC2317C"/>
    <w:lvl w:ilvl="0" w:tplc="626C3542">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061DD"/>
    <w:multiLevelType w:val="multilevel"/>
    <w:tmpl w:val="613CDA8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9">
    <w:nsid w:val="7CAB097D"/>
    <w:multiLevelType w:val="hybridMultilevel"/>
    <w:tmpl w:val="3F424FC2"/>
    <w:lvl w:ilvl="0" w:tplc="0406000F">
      <w:start w:val="1"/>
      <w:numFmt w:val="decimal"/>
      <w:lvlText w:val="%1."/>
      <w:lvlJc w:val="left"/>
      <w:pPr>
        <w:tabs>
          <w:tab w:val="num" w:pos="360"/>
        </w:tabs>
        <w:ind w:left="360" w:hanging="360"/>
      </w:pPr>
      <w:rPr>
        <w:rFonts w:cs="Times New Roman"/>
      </w:rPr>
    </w:lvl>
    <w:lvl w:ilvl="1" w:tplc="04060019">
      <w:start w:val="1"/>
      <w:numFmt w:val="lowerLetter"/>
      <w:lvlText w:val="%2."/>
      <w:lvlJc w:val="left"/>
      <w:pPr>
        <w:tabs>
          <w:tab w:val="num" w:pos="1080"/>
        </w:tabs>
        <w:ind w:left="1080" w:hanging="360"/>
      </w:pPr>
      <w:rPr>
        <w:rFonts w:cs="Times New Roman"/>
      </w:rPr>
    </w:lvl>
    <w:lvl w:ilvl="2" w:tplc="0406001B">
      <w:start w:val="1"/>
      <w:numFmt w:val="lowerRoman"/>
      <w:lvlText w:val="%3."/>
      <w:lvlJc w:val="right"/>
      <w:pPr>
        <w:tabs>
          <w:tab w:val="num" w:pos="1800"/>
        </w:tabs>
        <w:ind w:left="1800" w:hanging="180"/>
      </w:pPr>
      <w:rPr>
        <w:rFonts w:cs="Times New Roman"/>
      </w:rPr>
    </w:lvl>
    <w:lvl w:ilvl="3" w:tplc="0406000F">
      <w:start w:val="1"/>
      <w:numFmt w:val="decimal"/>
      <w:lvlText w:val="%4."/>
      <w:lvlJc w:val="left"/>
      <w:pPr>
        <w:tabs>
          <w:tab w:val="num" w:pos="2520"/>
        </w:tabs>
        <w:ind w:left="2520" w:hanging="360"/>
      </w:pPr>
      <w:rPr>
        <w:rFonts w:cs="Times New Roman"/>
      </w:rPr>
    </w:lvl>
    <w:lvl w:ilvl="4" w:tplc="04060019">
      <w:start w:val="1"/>
      <w:numFmt w:val="lowerLetter"/>
      <w:lvlText w:val="%5."/>
      <w:lvlJc w:val="left"/>
      <w:pPr>
        <w:tabs>
          <w:tab w:val="num" w:pos="3240"/>
        </w:tabs>
        <w:ind w:left="3240" w:hanging="360"/>
      </w:pPr>
      <w:rPr>
        <w:rFonts w:cs="Times New Roman"/>
      </w:rPr>
    </w:lvl>
    <w:lvl w:ilvl="5" w:tplc="0406001B">
      <w:start w:val="1"/>
      <w:numFmt w:val="lowerRoman"/>
      <w:lvlText w:val="%6."/>
      <w:lvlJc w:val="right"/>
      <w:pPr>
        <w:tabs>
          <w:tab w:val="num" w:pos="3960"/>
        </w:tabs>
        <w:ind w:left="3960" w:hanging="180"/>
      </w:pPr>
      <w:rPr>
        <w:rFonts w:cs="Times New Roman"/>
      </w:rPr>
    </w:lvl>
    <w:lvl w:ilvl="6" w:tplc="0406000F">
      <w:start w:val="1"/>
      <w:numFmt w:val="decimal"/>
      <w:lvlText w:val="%7."/>
      <w:lvlJc w:val="left"/>
      <w:pPr>
        <w:tabs>
          <w:tab w:val="num" w:pos="4680"/>
        </w:tabs>
        <w:ind w:left="4680" w:hanging="360"/>
      </w:pPr>
      <w:rPr>
        <w:rFonts w:cs="Times New Roman"/>
      </w:rPr>
    </w:lvl>
    <w:lvl w:ilvl="7" w:tplc="04060019">
      <w:start w:val="1"/>
      <w:numFmt w:val="lowerLetter"/>
      <w:lvlText w:val="%8."/>
      <w:lvlJc w:val="left"/>
      <w:pPr>
        <w:tabs>
          <w:tab w:val="num" w:pos="5400"/>
        </w:tabs>
        <w:ind w:left="5400" w:hanging="360"/>
      </w:pPr>
      <w:rPr>
        <w:rFonts w:cs="Times New Roman"/>
      </w:rPr>
    </w:lvl>
    <w:lvl w:ilvl="8" w:tplc="0406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30BBC"/>
    <w:rsid w:val="00053FA5"/>
    <w:rsid w:val="001400FC"/>
    <w:rsid w:val="00194C1F"/>
    <w:rsid w:val="001C74C3"/>
    <w:rsid w:val="001D5EE0"/>
    <w:rsid w:val="00244290"/>
    <w:rsid w:val="00246721"/>
    <w:rsid w:val="002523BA"/>
    <w:rsid w:val="00261FE9"/>
    <w:rsid w:val="00326980"/>
    <w:rsid w:val="0039245B"/>
    <w:rsid w:val="003B76C7"/>
    <w:rsid w:val="003E1F2A"/>
    <w:rsid w:val="003E641A"/>
    <w:rsid w:val="004049EF"/>
    <w:rsid w:val="004108C1"/>
    <w:rsid w:val="004D3DB9"/>
    <w:rsid w:val="005F351A"/>
    <w:rsid w:val="006E2D41"/>
    <w:rsid w:val="007A6E3D"/>
    <w:rsid w:val="007B0DE9"/>
    <w:rsid w:val="007F7447"/>
    <w:rsid w:val="008F2D0E"/>
    <w:rsid w:val="00905F08"/>
    <w:rsid w:val="009477B2"/>
    <w:rsid w:val="009510ED"/>
    <w:rsid w:val="00A96256"/>
    <w:rsid w:val="00AE7FDF"/>
    <w:rsid w:val="00AF50A0"/>
    <w:rsid w:val="00B11203"/>
    <w:rsid w:val="00B7060D"/>
    <w:rsid w:val="00C179D1"/>
    <w:rsid w:val="00C2138C"/>
    <w:rsid w:val="00C54524"/>
    <w:rsid w:val="00C746AA"/>
    <w:rsid w:val="00C77527"/>
    <w:rsid w:val="00D70125"/>
    <w:rsid w:val="00DA70D1"/>
    <w:rsid w:val="00E30BBC"/>
    <w:rsid w:val="00E7391E"/>
    <w:rsid w:val="00F24DC7"/>
    <w:rsid w:val="00F622F4"/>
    <w:rsid w:val="00F968DC"/>
    <w:rsid w:val="00FB02A6"/>
    <w:rsid w:val="00FF4ACC"/>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BBC"/>
  </w:style>
  <w:style w:type="paragraph" w:styleId="ListParagraph">
    <w:name w:val="List Paragraph"/>
    <w:basedOn w:val="Normal"/>
    <w:uiPriority w:val="34"/>
    <w:qFormat/>
    <w:rsid w:val="00E30BBC"/>
    <w:pPr>
      <w:ind w:left="720"/>
      <w:contextualSpacing/>
    </w:pPr>
  </w:style>
  <w:style w:type="paragraph" w:styleId="BalloonText">
    <w:name w:val="Balloon Text"/>
    <w:basedOn w:val="Normal"/>
    <w:link w:val="BalloonTextChar"/>
    <w:uiPriority w:val="99"/>
    <w:semiHidden/>
    <w:unhideWhenUsed/>
    <w:rsid w:val="00E30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BBC"/>
    <w:rPr>
      <w:rFonts w:ascii="Tahoma" w:hAnsi="Tahoma" w:cs="Tahoma"/>
      <w:sz w:val="16"/>
      <w:szCs w:val="16"/>
    </w:rPr>
  </w:style>
  <w:style w:type="paragraph" w:styleId="Footer">
    <w:name w:val="footer"/>
    <w:basedOn w:val="Normal"/>
    <w:link w:val="FooterChar"/>
    <w:uiPriority w:val="99"/>
    <w:unhideWhenUsed/>
    <w:rsid w:val="001C7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4C3"/>
  </w:style>
  <w:style w:type="paragraph" w:styleId="FootnoteText">
    <w:name w:val="footnote text"/>
    <w:basedOn w:val="Normal"/>
    <w:link w:val="FootnoteTextChar"/>
    <w:uiPriority w:val="99"/>
    <w:semiHidden/>
    <w:unhideWhenUsed/>
    <w:rsid w:val="00FB02A6"/>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FB02A6"/>
    <w:rPr>
      <w:rFonts w:ascii="Calibri" w:eastAsia="Times New Roman" w:hAnsi="Calibri" w:cs="Times New Roman"/>
      <w:sz w:val="20"/>
      <w:szCs w:val="20"/>
    </w:rPr>
  </w:style>
  <w:style w:type="character" w:styleId="FootnoteReference">
    <w:name w:val="footnote reference"/>
    <w:uiPriority w:val="99"/>
    <w:semiHidden/>
    <w:unhideWhenUsed/>
    <w:rsid w:val="00FB02A6"/>
    <w:rPr>
      <w:rFonts w:cs="Times New Roman"/>
      <w:vertAlign w:val="superscript"/>
    </w:rPr>
  </w:style>
  <w:style w:type="paragraph" w:customStyle="1" w:styleId="Default">
    <w:name w:val="Default"/>
    <w:rsid w:val="007A6E3D"/>
    <w:pPr>
      <w:autoSpaceDE w:val="0"/>
      <w:autoSpaceDN w:val="0"/>
      <w:adjustRightInd w:val="0"/>
      <w:spacing w:after="0" w:line="240" w:lineRule="auto"/>
    </w:pPr>
    <w:rPr>
      <w:rFonts w:ascii="Arial" w:hAnsi="Arial" w:cs="Arial"/>
      <w:color w:val="000000"/>
      <w:sz w:val="24"/>
      <w:szCs w:val="24"/>
      <w:lang w:val="en-US"/>
    </w:rPr>
  </w:style>
  <w:style w:type="paragraph" w:customStyle="1" w:styleId="SubTitle2">
    <w:name w:val="SubTitle2"/>
    <w:basedOn w:val="Normal"/>
    <w:next w:val="Normal"/>
    <w:rsid w:val="001D5EE0"/>
    <w:pPr>
      <w:pBdr>
        <w:bottom w:val="single" w:sz="4" w:space="1" w:color="auto"/>
      </w:pBdr>
      <w:spacing w:before="120" w:after="1000" w:line="240" w:lineRule="auto"/>
      <w:jc w:val="both"/>
    </w:pPr>
    <w:rPr>
      <w:rFonts w:ascii="Arial" w:eastAsia="Times" w:hAnsi="Arial" w:cs="Times New Roman"/>
      <w:szCs w:val="20"/>
      <w:lang w:val="fr-FR"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BBC"/>
  </w:style>
  <w:style w:type="paragraph" w:styleId="ListParagraph">
    <w:name w:val="List Paragraph"/>
    <w:basedOn w:val="Normal"/>
    <w:uiPriority w:val="34"/>
    <w:qFormat/>
    <w:rsid w:val="00E30BBC"/>
    <w:pPr>
      <w:ind w:left="720"/>
      <w:contextualSpacing/>
    </w:pPr>
  </w:style>
  <w:style w:type="paragraph" w:styleId="BalloonText">
    <w:name w:val="Balloon Text"/>
    <w:basedOn w:val="Normal"/>
    <w:link w:val="BalloonTextChar"/>
    <w:uiPriority w:val="99"/>
    <w:semiHidden/>
    <w:unhideWhenUsed/>
    <w:rsid w:val="00E30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BBC"/>
    <w:rPr>
      <w:rFonts w:ascii="Tahoma" w:hAnsi="Tahoma" w:cs="Tahoma"/>
      <w:sz w:val="16"/>
      <w:szCs w:val="16"/>
    </w:rPr>
  </w:style>
  <w:style w:type="paragraph" w:styleId="Footer">
    <w:name w:val="footer"/>
    <w:basedOn w:val="Normal"/>
    <w:link w:val="FooterChar"/>
    <w:uiPriority w:val="99"/>
    <w:unhideWhenUsed/>
    <w:rsid w:val="001C7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4C3"/>
  </w:style>
  <w:style w:type="paragraph" w:styleId="FootnoteText">
    <w:name w:val="footnote text"/>
    <w:basedOn w:val="Normal"/>
    <w:link w:val="FootnoteTextChar"/>
    <w:uiPriority w:val="99"/>
    <w:semiHidden/>
    <w:unhideWhenUsed/>
    <w:rsid w:val="00FB02A6"/>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FB02A6"/>
    <w:rPr>
      <w:rFonts w:ascii="Calibri" w:eastAsia="Times New Roman" w:hAnsi="Calibri" w:cs="Times New Roman"/>
      <w:sz w:val="20"/>
      <w:szCs w:val="20"/>
    </w:rPr>
  </w:style>
  <w:style w:type="character" w:styleId="FootnoteReference">
    <w:name w:val="footnote reference"/>
    <w:uiPriority w:val="99"/>
    <w:semiHidden/>
    <w:unhideWhenUsed/>
    <w:rsid w:val="00FB02A6"/>
    <w:rPr>
      <w:rFonts w:cs="Times New Roman"/>
      <w:vertAlign w:val="superscript"/>
    </w:rPr>
  </w:style>
  <w:style w:type="paragraph" w:customStyle="1" w:styleId="Default">
    <w:name w:val="Default"/>
    <w:rsid w:val="007A6E3D"/>
    <w:pPr>
      <w:autoSpaceDE w:val="0"/>
      <w:autoSpaceDN w:val="0"/>
      <w:adjustRightInd w:val="0"/>
      <w:spacing w:after="0" w:line="240" w:lineRule="auto"/>
    </w:pPr>
    <w:rPr>
      <w:rFonts w:ascii="Arial" w:hAnsi="Arial" w:cs="Arial"/>
      <w:color w:val="000000"/>
      <w:sz w:val="24"/>
      <w:szCs w:val="24"/>
      <w:lang w:val="en-US"/>
    </w:rPr>
  </w:style>
  <w:style w:type="paragraph" w:customStyle="1" w:styleId="SubTitle2">
    <w:name w:val="SubTitle2"/>
    <w:basedOn w:val="Normal"/>
    <w:next w:val="Normal"/>
    <w:rsid w:val="001D5EE0"/>
    <w:pPr>
      <w:pBdr>
        <w:bottom w:val="single" w:sz="4" w:space="1" w:color="auto"/>
      </w:pBdr>
      <w:spacing w:before="120" w:after="1000" w:line="240" w:lineRule="auto"/>
      <w:jc w:val="both"/>
    </w:pPr>
    <w:rPr>
      <w:rFonts w:ascii="Arial" w:eastAsia="Times" w:hAnsi="Arial" w:cs="Times New Roman"/>
      <w:szCs w:val="20"/>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546887">
      <w:bodyDiv w:val="1"/>
      <w:marLeft w:val="0"/>
      <w:marRight w:val="0"/>
      <w:marTop w:val="0"/>
      <w:marBottom w:val="0"/>
      <w:divBdr>
        <w:top w:val="none" w:sz="0" w:space="0" w:color="auto"/>
        <w:left w:val="none" w:sz="0" w:space="0" w:color="auto"/>
        <w:bottom w:val="none" w:sz="0" w:space="0" w:color="auto"/>
        <w:right w:val="none" w:sz="0" w:space="0" w:color="auto"/>
      </w:divBdr>
    </w:div>
    <w:div w:id="146920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C065A-74C2-4C35-B668-F9517058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1158</Words>
  <Characters>6372</Characters>
  <Application>Microsoft Office Word</Application>
  <DocSecurity>0</DocSecurity>
  <Lines>53</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Hewlett-Packard</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Soyer</cp:lastModifiedBy>
  <cp:revision>1</cp:revision>
  <cp:lastPrinted>2014-11-18T16:24:00Z</cp:lastPrinted>
  <dcterms:created xsi:type="dcterms:W3CDTF">2014-11-20T09:44:00Z</dcterms:created>
  <dcterms:modified xsi:type="dcterms:W3CDTF">2014-12-09T09:27:00Z</dcterms:modified>
</cp:coreProperties>
</file>