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27583B" w:rsidRPr="0027583B" w:rsidTr="009B4F1D">
        <w:trPr>
          <w:trHeight w:val="1440"/>
        </w:trPr>
        <w:tc>
          <w:tcPr>
            <w:tcW w:w="5103" w:type="dxa"/>
          </w:tcPr>
          <w:p w:rsidR="0027583B" w:rsidRPr="0027583B" w:rsidRDefault="005A5CA0" w:rsidP="00867AAE">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5pt;margin-top:-45.1pt;width:243pt;height:66.2pt;z-index:251658240">
                  <v:imagedata r:id="rId9" o:title=""/>
                  <w10:wrap type="topAndBottom"/>
                </v:shape>
                <o:OLEObject Type="Embed" ProgID="MSPhotoEd.3" ShapeID="_x0000_s1026" DrawAspect="Content" ObjectID="_1458226829" r:id="rId10"/>
              </w:pict>
            </w:r>
          </w:p>
        </w:tc>
        <w:tc>
          <w:tcPr>
            <w:tcW w:w="4366" w:type="dxa"/>
          </w:tcPr>
          <w:p w:rsidR="0027583B" w:rsidRPr="00785011" w:rsidRDefault="00785011" w:rsidP="0027583B">
            <w:pPr>
              <w:widowControl w:val="0"/>
              <w:spacing w:before="0" w:after="0"/>
              <w:ind w:right="85"/>
              <w:rPr>
                <w:b/>
                <w:snapToGrid w:val="0"/>
                <w:color w:val="0000FF"/>
                <w:sz w:val="24"/>
                <w:lang w:eastAsia="en-US"/>
              </w:rPr>
            </w:pPr>
            <w:r>
              <w:rPr>
                <w:b/>
                <w:snapToGrid w:val="0"/>
                <w:color w:val="0000FF"/>
                <w:sz w:val="24"/>
                <w:lang w:eastAsia="en-US"/>
              </w:rPr>
              <w:t>Écoles e</w:t>
            </w:r>
            <w:r w:rsidR="0027583B" w:rsidRPr="0027583B">
              <w:rPr>
                <w:b/>
                <w:snapToGrid w:val="0"/>
                <w:color w:val="0000FF"/>
                <w:sz w:val="24"/>
                <w:lang w:eastAsia="en-US"/>
              </w:rPr>
              <w:t>uropéennes</w:t>
            </w:r>
          </w:p>
          <w:p w:rsidR="00785011" w:rsidRDefault="00785011" w:rsidP="0027583B">
            <w:pPr>
              <w:widowControl w:val="0"/>
              <w:spacing w:before="0" w:after="0"/>
              <w:ind w:right="85"/>
              <w:rPr>
                <w:snapToGrid w:val="0"/>
                <w:color w:val="0000FF"/>
                <w:sz w:val="24"/>
                <w:lang w:eastAsia="en-US"/>
              </w:rPr>
            </w:pPr>
          </w:p>
          <w:p w:rsidR="00785011" w:rsidRPr="0027583B" w:rsidRDefault="00785011" w:rsidP="0027583B">
            <w:pPr>
              <w:widowControl w:val="0"/>
              <w:spacing w:before="0" w:after="0"/>
              <w:ind w:right="85"/>
              <w:rPr>
                <w:snapToGrid w:val="0"/>
                <w:color w:val="0000FF"/>
                <w:sz w:val="24"/>
                <w:lang w:eastAsia="en-US"/>
              </w:rPr>
            </w:pPr>
          </w:p>
          <w:p w:rsidR="0027583B" w:rsidRPr="0027583B" w:rsidRDefault="0027583B" w:rsidP="0027583B">
            <w:pPr>
              <w:widowControl w:val="0"/>
              <w:spacing w:before="0" w:after="0"/>
              <w:ind w:right="85"/>
              <w:rPr>
                <w:snapToGrid w:val="0"/>
                <w:color w:val="0000FF"/>
                <w:sz w:val="16"/>
                <w:lang w:eastAsia="en-US"/>
              </w:rPr>
            </w:pPr>
            <w:r w:rsidRPr="0027583B">
              <w:rPr>
                <w:snapToGrid w:val="0"/>
                <w:color w:val="0000FF"/>
                <w:sz w:val="16"/>
                <w:lang w:eastAsia="en-US"/>
              </w:rPr>
              <w:t xml:space="preserve">Bureau du Secrétaire général </w:t>
            </w:r>
          </w:p>
          <w:p w:rsidR="0027583B" w:rsidRPr="0027583B" w:rsidRDefault="0027583B" w:rsidP="0027583B">
            <w:pPr>
              <w:widowControl w:val="0"/>
              <w:spacing w:before="0" w:after="0"/>
              <w:ind w:right="85"/>
              <w:rPr>
                <w:snapToGrid w:val="0"/>
                <w:sz w:val="16"/>
                <w:lang w:eastAsia="en-US"/>
              </w:rPr>
            </w:pPr>
          </w:p>
        </w:tc>
      </w:tr>
    </w:tbl>
    <w:p w:rsidR="0027583B" w:rsidRPr="0027583B" w:rsidRDefault="0027583B" w:rsidP="0027583B">
      <w:pPr>
        <w:spacing w:after="0"/>
        <w:rPr>
          <w:b/>
        </w:rPr>
      </w:pPr>
      <w:r w:rsidRPr="0027583B">
        <w:rPr>
          <w:b/>
        </w:rPr>
        <w:t xml:space="preserve">Réf. : </w:t>
      </w:r>
      <w:bookmarkStart w:id="0" w:name="_GoBack"/>
      <w:r w:rsidRPr="0027583B">
        <w:rPr>
          <w:b/>
        </w:rPr>
        <w:t>2014-02-D-</w:t>
      </w:r>
      <w:r w:rsidR="00E600AA">
        <w:rPr>
          <w:b/>
        </w:rPr>
        <w:t>36</w:t>
      </w:r>
      <w:r w:rsidR="000D5848">
        <w:rPr>
          <w:b/>
        </w:rPr>
        <w:t>-fr-2</w:t>
      </w:r>
      <w:bookmarkEnd w:id="0"/>
    </w:p>
    <w:p w:rsidR="0027583B" w:rsidRPr="0027583B" w:rsidRDefault="0027583B" w:rsidP="0027583B">
      <w:pPr>
        <w:spacing w:after="0"/>
        <w:rPr>
          <w:b/>
        </w:rPr>
      </w:pPr>
      <w:r w:rsidRPr="0027583B">
        <w:rPr>
          <w:b/>
        </w:rPr>
        <w:t>Version française</w:t>
      </w:r>
    </w:p>
    <w:p w:rsidR="0027583B" w:rsidRPr="0027583B" w:rsidRDefault="0027583B" w:rsidP="0027583B">
      <w:pPr>
        <w:spacing w:after="0"/>
        <w:rPr>
          <w:b/>
        </w:rPr>
      </w:pPr>
    </w:p>
    <w:p w:rsidR="0027583B" w:rsidRPr="0027583B" w:rsidRDefault="00E600AA" w:rsidP="0027583B">
      <w:pPr>
        <w:pBdr>
          <w:bottom w:val="single" w:sz="4" w:space="1" w:color="auto"/>
        </w:pBdr>
        <w:spacing w:before="2400"/>
        <w:jc w:val="left"/>
        <w:outlineLvl w:val="0"/>
        <w:rPr>
          <w:rFonts w:eastAsia="Times"/>
          <w:b/>
          <w:kern w:val="28"/>
          <w:sz w:val="36"/>
          <w:szCs w:val="36"/>
        </w:rPr>
      </w:pPr>
      <w:r w:rsidRPr="00E600AA">
        <w:rPr>
          <w:rFonts w:eastAsia="Times"/>
          <w:b/>
          <w:kern w:val="28"/>
          <w:sz w:val="36"/>
          <w:szCs w:val="36"/>
        </w:rPr>
        <w:t>Accord de financement entre le Luxembourg et les Ecoles européennes</w:t>
      </w:r>
    </w:p>
    <w:p w:rsidR="0027583B" w:rsidRPr="0027583B" w:rsidRDefault="000D5848" w:rsidP="0027583B">
      <w:pPr>
        <w:spacing w:before="0" w:after="720"/>
        <w:rPr>
          <w:rFonts w:eastAsia="Times"/>
          <w:b/>
        </w:rPr>
      </w:pPr>
      <w:r>
        <w:rPr>
          <w:rFonts w:eastAsia="Times"/>
          <w:b/>
        </w:rPr>
        <w:t>CONSEIL SUPERIEUR DES ECOLES EUROPEENNES</w:t>
      </w:r>
    </w:p>
    <w:p w:rsidR="000909CD" w:rsidRDefault="005F038A" w:rsidP="005F038A">
      <w:pPr>
        <w:pBdr>
          <w:bottom w:val="single" w:sz="4" w:space="1" w:color="auto"/>
        </w:pBdr>
        <w:spacing w:after="1000"/>
      </w:pPr>
      <w:r>
        <w:rPr>
          <w:rFonts w:eastAsia="Times"/>
          <w:sz w:val="28"/>
          <w:szCs w:val="28"/>
        </w:rPr>
        <w:t>Réunion des 8, 9 et 10 avril 2014 à Sofia</w:t>
      </w:r>
    </w:p>
    <w:p w:rsidR="000909CD" w:rsidRDefault="000909CD">
      <w:pPr>
        <w:spacing w:before="0" w:after="200" w:line="276" w:lineRule="auto"/>
        <w:jc w:val="left"/>
      </w:pPr>
      <w:r>
        <w:br w:type="page"/>
      </w:r>
    </w:p>
    <w:p w:rsidR="000909CD" w:rsidRPr="000909CD" w:rsidRDefault="000909CD">
      <w:pPr>
        <w:spacing w:before="0" w:after="200" w:line="276" w:lineRule="auto"/>
        <w:jc w:val="left"/>
      </w:pPr>
    </w:p>
    <w:p w:rsidR="00C11263" w:rsidRPr="003B2C42" w:rsidRDefault="003B2C42" w:rsidP="003B2C42">
      <w:pPr>
        <w:jc w:val="center"/>
        <w:rPr>
          <w:b/>
          <w:sz w:val="24"/>
          <w:szCs w:val="24"/>
        </w:rPr>
      </w:pPr>
      <w:r w:rsidRPr="003B2C42">
        <w:rPr>
          <w:b/>
          <w:sz w:val="24"/>
          <w:szCs w:val="24"/>
        </w:rPr>
        <w:t>Accord de financement entre le Luxembourg et les Ecoles européennes.</w:t>
      </w:r>
    </w:p>
    <w:p w:rsidR="00E11762" w:rsidRPr="000D5848" w:rsidRDefault="000D5848" w:rsidP="000D5848">
      <w:pPr>
        <w:pStyle w:val="ListParagraph"/>
        <w:numPr>
          <w:ilvl w:val="0"/>
          <w:numId w:val="1"/>
        </w:numPr>
        <w:rPr>
          <w:b/>
        </w:rPr>
      </w:pPr>
      <w:r w:rsidRPr="000D5848">
        <w:rPr>
          <w:b/>
        </w:rPr>
        <w:t>INTRODUCTION</w:t>
      </w:r>
    </w:p>
    <w:p w:rsidR="00E11762" w:rsidRDefault="00E11762" w:rsidP="00E11762">
      <w:r>
        <w:t>Il y  deux Ecoles européennes</w:t>
      </w:r>
      <w:r w:rsidRPr="00E11762">
        <w:t xml:space="preserve"> </w:t>
      </w:r>
      <w:r>
        <w:t>au</w:t>
      </w:r>
      <w:r w:rsidRPr="00DC6769">
        <w:t xml:space="preserve"> Luxembourg</w:t>
      </w:r>
      <w:r>
        <w:t xml:space="preserve">, </w:t>
      </w:r>
      <w:r w:rsidRPr="00A706D6">
        <w:t>dont</w:t>
      </w:r>
      <w:r>
        <w:t xml:space="preserve"> l’une est située au Kirchberg et l’autre à Mamer. Le nombre d’élèves scolarisés dans les Ecoles européennes de Luxembourg est en-deçà de leurs capacités </w:t>
      </w:r>
      <w:proofErr w:type="gramStart"/>
      <w:r>
        <w:t>d’accueil respectives</w:t>
      </w:r>
      <w:proofErr w:type="gramEnd"/>
      <w:r>
        <w:t xml:space="preserve"> et la progression de la population scolaire, d’une année à l’autre, est évaluée à un maximum de 50 à 100 élèves par an</w:t>
      </w:r>
      <w:r w:rsidR="00B87BB4">
        <w:t>.</w:t>
      </w:r>
    </w:p>
    <w:p w:rsidR="00E11762" w:rsidRDefault="00E11762" w:rsidP="00E11762">
      <w:r>
        <w:t>A raison de cette progression modérée, les infrastructures des Ecoles européennes de Luxembourg sont actuellement sous-utilisées et on peut s’attendre à ce qu’elles le restent au cours des prochaines années.</w:t>
      </w:r>
    </w:p>
    <w:p w:rsidR="00E11762" w:rsidRDefault="00B87BB4" w:rsidP="00E11762">
      <w:r>
        <w:t>En</w:t>
      </w:r>
      <w:r w:rsidR="00E11762">
        <w:t xml:space="preserve"> même temps il y a une forte demande de la part de parents d’élèves de Catégorie III d’obtenir la scolarisation de leurs enfants dans une des deux Ecoles européennes de Luxembourg.</w:t>
      </w:r>
    </w:p>
    <w:p w:rsidR="00E11762" w:rsidRDefault="00E11762" w:rsidP="00E11762">
      <w:r>
        <w:t xml:space="preserve">Le Gouvernement luxembourgeois a manifesté de l’intérêt pour contribuer financièrement à la création et au fonctionnement de classes supplémentaires, au-delà du cadre réglementaire existant, permettant ainsi à plus d’élèves de Catégorie III d’être scolarisés dans les Ecoles européennes </w:t>
      </w:r>
      <w:r w:rsidRPr="00386C08">
        <w:t>de</w:t>
      </w:r>
      <w:r>
        <w:t xml:space="preserve"> Luxembourg</w:t>
      </w:r>
      <w:r w:rsidR="00B87BB4">
        <w:t>.</w:t>
      </w:r>
    </w:p>
    <w:p w:rsidR="00E11762" w:rsidRDefault="00E11762" w:rsidP="00E11762">
      <w:r>
        <w:t>Il est évident qu</w:t>
      </w:r>
      <w:r w:rsidR="00B87BB4">
        <w:t>’un</w:t>
      </w:r>
      <w:r>
        <w:t xml:space="preserve"> tel arrangement, en dérogation du cadre réglementaire et financier des Ecoles européennes, ne saurait être possible que moyennant le versement d’une contribution spécifique.</w:t>
      </w:r>
    </w:p>
    <w:p w:rsidR="0063533E" w:rsidRDefault="0063533E" w:rsidP="00E11762">
      <w:r>
        <w:t>Cet accord a été discuté dans les Conseils d’administration des deux Ecoles européennes de Luxembourg, qui ont recommandé son approbation au Conseil supérieur.</w:t>
      </w:r>
    </w:p>
    <w:p w:rsidR="003F13D2" w:rsidRDefault="003F13D2" w:rsidP="00E11762"/>
    <w:p w:rsidR="003F13D2" w:rsidRPr="003F13D2" w:rsidRDefault="003F13D2" w:rsidP="000D5848">
      <w:pPr>
        <w:pStyle w:val="ListParagraph"/>
        <w:numPr>
          <w:ilvl w:val="0"/>
          <w:numId w:val="1"/>
        </w:numPr>
        <w:rPr>
          <w:b/>
        </w:rPr>
      </w:pPr>
      <w:r w:rsidRPr="003F13D2">
        <w:rPr>
          <w:b/>
        </w:rPr>
        <w:t>IMPLICATION FINANCIER</w:t>
      </w:r>
      <w:r w:rsidR="00C11263">
        <w:rPr>
          <w:b/>
        </w:rPr>
        <w:t>E</w:t>
      </w:r>
    </w:p>
    <w:p w:rsidR="003F13D2" w:rsidRPr="003F13D2" w:rsidRDefault="003F13D2" w:rsidP="003F13D2">
      <w:r w:rsidRPr="003F13D2">
        <w:t xml:space="preserve">Le Gouvernement luxembourgeois s’engage à verser, pour chaque classe supplémentaire, une contribution financière correspondant à 40% du coût réel par élève, multiplié par le nombre moyen d’élèves par classe. Le coût réel par élève est fixé annuellement par le </w:t>
      </w:r>
      <w:r w:rsidR="00B87BB4">
        <w:t>C</w:t>
      </w:r>
      <w:r w:rsidRPr="003F13D2">
        <w:t xml:space="preserve">onseil supérieur des </w:t>
      </w:r>
      <w:r w:rsidR="00B87BB4">
        <w:t>E</w:t>
      </w:r>
      <w:r w:rsidRPr="003F13D2">
        <w:t>coles européennes.</w:t>
      </w:r>
    </w:p>
    <w:p w:rsidR="003F13D2" w:rsidRDefault="003F13D2" w:rsidP="003F13D2">
      <w:r>
        <w:t>L</w:t>
      </w:r>
      <w:r w:rsidR="00B87BB4">
        <w:t xml:space="preserve">es </w:t>
      </w:r>
      <w:r>
        <w:t xml:space="preserve">élèves </w:t>
      </w:r>
      <w:r w:rsidR="00B87BB4">
        <w:t xml:space="preserve">de </w:t>
      </w:r>
      <w:r>
        <w:t xml:space="preserve">catégorie III </w:t>
      </w:r>
      <w:r w:rsidR="001903BD">
        <w:t>accueillis</w:t>
      </w:r>
      <w:r w:rsidR="00B87BB4">
        <w:t xml:space="preserve"> en vertu de l’accord financier s’acquit</w:t>
      </w:r>
      <w:r w:rsidR="00477215">
        <w:t>t</w:t>
      </w:r>
      <w:r w:rsidR="00B87BB4">
        <w:t xml:space="preserve">eront du </w:t>
      </w:r>
      <w:r>
        <w:t xml:space="preserve">minerval normal. </w:t>
      </w:r>
    </w:p>
    <w:p w:rsidR="003F13D2" w:rsidRDefault="003F13D2" w:rsidP="003F13D2">
      <w:r w:rsidRPr="000909CD">
        <w:rPr>
          <w:sz w:val="20"/>
        </w:rPr>
        <w:t xml:space="preserve">Il </w:t>
      </w:r>
      <w:r>
        <w:t>est estim</w:t>
      </w:r>
      <w:r w:rsidR="00477215">
        <w:t>é</w:t>
      </w:r>
      <w:r>
        <w:t xml:space="preserve"> que la contribution financière </w:t>
      </w:r>
      <w:r w:rsidR="00B87BB4">
        <w:t>l</w:t>
      </w:r>
      <w:r>
        <w:t>uxembourgeois</w:t>
      </w:r>
      <w:r w:rsidR="00477215">
        <w:t>e</w:t>
      </w:r>
      <w:r>
        <w:t xml:space="preserve"> et l</w:t>
      </w:r>
      <w:r w:rsidR="00477215">
        <w:t>’accroissement des montants perçus à titre d</w:t>
      </w:r>
      <w:r>
        <w:t xml:space="preserve">e minerval </w:t>
      </w:r>
      <w:r w:rsidR="00477215">
        <w:t xml:space="preserve">scolaire du fait de l’inscription de ces élèves de catégorie III supplémentaires, </w:t>
      </w:r>
      <w:r>
        <w:t>couvrir</w:t>
      </w:r>
      <w:r w:rsidR="00477215">
        <w:t>ont l’ensemble d</w:t>
      </w:r>
      <w:r>
        <w:t>es co</w:t>
      </w:r>
      <w:r w:rsidR="00477215">
        <w:t>û</w:t>
      </w:r>
      <w:r>
        <w:t>t</w:t>
      </w:r>
      <w:r w:rsidR="00477215">
        <w:t>s</w:t>
      </w:r>
      <w:r>
        <w:t xml:space="preserve"> </w:t>
      </w:r>
      <w:r w:rsidR="00477215">
        <w:t xml:space="preserve">résultant de la création </w:t>
      </w:r>
      <w:r>
        <w:t xml:space="preserve">de ces classes et groupes </w:t>
      </w:r>
      <w:r w:rsidR="00477215">
        <w:t>supplémentaires</w:t>
      </w:r>
      <w:r>
        <w:t xml:space="preserve">.  </w:t>
      </w:r>
    </w:p>
    <w:p w:rsidR="003F13D2" w:rsidRDefault="003F13D2" w:rsidP="00E11762"/>
    <w:p w:rsidR="00E11762" w:rsidRPr="00AA5A15" w:rsidRDefault="00E11762" w:rsidP="000D5848">
      <w:pPr>
        <w:pStyle w:val="ListParagraph"/>
        <w:numPr>
          <w:ilvl w:val="0"/>
          <w:numId w:val="1"/>
        </w:numPr>
        <w:rPr>
          <w:b/>
        </w:rPr>
      </w:pPr>
      <w:r w:rsidRPr="00AA5A15">
        <w:rPr>
          <w:b/>
        </w:rPr>
        <w:t>PROPOSITION</w:t>
      </w:r>
    </w:p>
    <w:p w:rsidR="00AA5A15" w:rsidRDefault="00E11762" w:rsidP="00AA5A15">
      <w:pPr>
        <w:rPr>
          <w:rFonts w:cs="Arial"/>
          <w:szCs w:val="22"/>
        </w:rPr>
      </w:pPr>
      <w:r>
        <w:rPr>
          <w:bCs/>
          <w:color w:val="000000"/>
          <w:lang w:val="fr-BE"/>
        </w:rPr>
        <w:t xml:space="preserve">Il est proposé de </w:t>
      </w:r>
      <w:r w:rsidRPr="00174B4A">
        <w:rPr>
          <w:bCs/>
          <w:color w:val="000000"/>
          <w:lang w:val="fr-BE"/>
        </w:rPr>
        <w:t>cré</w:t>
      </w:r>
      <w:r w:rsidR="00B87BB4">
        <w:rPr>
          <w:bCs/>
          <w:color w:val="000000"/>
          <w:lang w:val="fr-BE"/>
        </w:rPr>
        <w:t>er</w:t>
      </w:r>
      <w:r w:rsidRPr="00174B4A">
        <w:rPr>
          <w:bCs/>
          <w:color w:val="000000"/>
          <w:lang w:val="fr-BE"/>
        </w:rPr>
        <w:t xml:space="preserve"> </w:t>
      </w:r>
      <w:r>
        <w:rPr>
          <w:bCs/>
          <w:color w:val="000000"/>
          <w:lang w:val="fr-BE"/>
        </w:rPr>
        <w:t>et subsidi</w:t>
      </w:r>
      <w:r w:rsidR="00B87BB4">
        <w:rPr>
          <w:bCs/>
          <w:color w:val="000000"/>
          <w:lang w:val="fr-BE"/>
        </w:rPr>
        <w:t>er</w:t>
      </w:r>
      <w:r>
        <w:rPr>
          <w:bCs/>
          <w:color w:val="000000"/>
          <w:lang w:val="fr-BE"/>
        </w:rPr>
        <w:t xml:space="preserve"> dans les deux Ecoles européennes de Luxembourg, </w:t>
      </w:r>
      <w:r w:rsidRPr="00E11762">
        <w:rPr>
          <w:bCs/>
          <w:color w:val="000000"/>
          <w:lang w:val="fr-BE"/>
        </w:rPr>
        <w:t>dans les sections linguistiques francophone et anglophone</w:t>
      </w:r>
      <w:r w:rsidR="00AA5A15">
        <w:rPr>
          <w:bCs/>
          <w:color w:val="000000"/>
          <w:lang w:val="fr-BE"/>
        </w:rPr>
        <w:t>,</w:t>
      </w:r>
      <w:r w:rsidRPr="00E11762">
        <w:rPr>
          <w:bCs/>
          <w:color w:val="000000"/>
          <w:lang w:val="fr-BE"/>
        </w:rPr>
        <w:t xml:space="preserve"> des classes supplémentaires suivant </w:t>
      </w:r>
      <w:r>
        <w:rPr>
          <w:bCs/>
          <w:color w:val="000000"/>
          <w:lang w:val="fr-BE"/>
        </w:rPr>
        <w:t xml:space="preserve">l’accord </w:t>
      </w:r>
      <w:r w:rsidR="00B87BB4">
        <w:rPr>
          <w:bCs/>
          <w:color w:val="000000"/>
          <w:lang w:val="fr-BE"/>
        </w:rPr>
        <w:t xml:space="preserve">de </w:t>
      </w:r>
      <w:r>
        <w:rPr>
          <w:bCs/>
          <w:color w:val="000000"/>
          <w:lang w:val="fr-BE"/>
        </w:rPr>
        <w:t xml:space="preserve">financement </w:t>
      </w:r>
      <w:r w:rsidR="00B87BB4">
        <w:rPr>
          <w:bCs/>
          <w:color w:val="000000"/>
          <w:lang w:val="fr-BE"/>
        </w:rPr>
        <w:t xml:space="preserve">ci-joint en </w:t>
      </w:r>
      <w:r>
        <w:rPr>
          <w:bCs/>
          <w:color w:val="000000"/>
          <w:lang w:val="fr-BE"/>
        </w:rPr>
        <w:t>a</w:t>
      </w:r>
      <w:r w:rsidR="00B87BB4">
        <w:rPr>
          <w:bCs/>
          <w:color w:val="000000"/>
          <w:lang w:val="fr-BE"/>
        </w:rPr>
        <w:t>nnexe</w:t>
      </w:r>
      <w:r>
        <w:rPr>
          <w:bCs/>
          <w:color w:val="000000"/>
          <w:lang w:val="fr-BE"/>
        </w:rPr>
        <w:t xml:space="preserve">.  </w:t>
      </w:r>
      <w:r w:rsidR="00AA5A15">
        <w:rPr>
          <w:rFonts w:cs="Arial"/>
          <w:szCs w:val="22"/>
        </w:rPr>
        <w:t>Les membres du Comité budgétaire sont invités à transmettre leur avis au Conseil supérieur.</w:t>
      </w:r>
      <w:bookmarkStart w:id="1" w:name="RANGE!B1:N23"/>
      <w:bookmarkEnd w:id="1"/>
    </w:p>
    <w:p w:rsidR="000D5848" w:rsidRDefault="000D5848" w:rsidP="00AA5A15">
      <w:pPr>
        <w:rPr>
          <w:rFonts w:cs="Arial"/>
          <w:szCs w:val="22"/>
        </w:rPr>
      </w:pPr>
    </w:p>
    <w:p w:rsidR="000855DB" w:rsidRDefault="000855DB" w:rsidP="00AA5A15">
      <w:pPr>
        <w:rPr>
          <w:rFonts w:cs="Arial"/>
          <w:szCs w:val="22"/>
        </w:rPr>
      </w:pPr>
    </w:p>
    <w:p w:rsidR="000855DB" w:rsidRDefault="000855DB" w:rsidP="00AA5A15">
      <w:pPr>
        <w:rPr>
          <w:rFonts w:cs="Arial"/>
          <w:szCs w:val="22"/>
        </w:rPr>
      </w:pPr>
    </w:p>
    <w:p w:rsidR="000D5848" w:rsidRDefault="000D5848" w:rsidP="00AA5A15">
      <w:pPr>
        <w:rPr>
          <w:rFonts w:cs="Arial"/>
          <w:szCs w:val="22"/>
        </w:rPr>
      </w:pPr>
    </w:p>
    <w:p w:rsidR="000D5848" w:rsidRPr="000855DB" w:rsidRDefault="000D5848" w:rsidP="000855DB">
      <w:pPr>
        <w:pStyle w:val="ListParagraph"/>
        <w:numPr>
          <w:ilvl w:val="0"/>
          <w:numId w:val="1"/>
        </w:numPr>
        <w:rPr>
          <w:rFonts w:cs="Arial"/>
          <w:b/>
          <w:szCs w:val="22"/>
        </w:rPr>
      </w:pPr>
      <w:r w:rsidRPr="000855DB">
        <w:rPr>
          <w:rFonts w:cs="Arial"/>
          <w:b/>
          <w:szCs w:val="22"/>
        </w:rPr>
        <w:t>AVIS DU COMITE BUDGETAIRE</w:t>
      </w:r>
    </w:p>
    <w:p w:rsidR="000855DB" w:rsidRPr="000855DB" w:rsidRDefault="000855DB" w:rsidP="000855DB">
      <w:pPr>
        <w:rPr>
          <w:rFonts w:cs="Arial"/>
          <w:szCs w:val="22"/>
        </w:rPr>
      </w:pPr>
      <w:r w:rsidRPr="000855DB">
        <w:rPr>
          <w:rFonts w:cs="Arial"/>
          <w:szCs w:val="22"/>
        </w:rPr>
        <w:t>Le Comité budgétaire salue l’effort déployé pour trouver d’autre</w:t>
      </w:r>
      <w:r>
        <w:rPr>
          <w:rFonts w:cs="Arial"/>
          <w:szCs w:val="22"/>
        </w:rPr>
        <w:t>s</w:t>
      </w:r>
      <w:r w:rsidRPr="000855DB">
        <w:rPr>
          <w:rFonts w:cs="Arial"/>
          <w:szCs w:val="22"/>
        </w:rPr>
        <w:t xml:space="preserve"> piste</w:t>
      </w:r>
      <w:r>
        <w:rPr>
          <w:rFonts w:cs="Arial"/>
          <w:szCs w:val="22"/>
        </w:rPr>
        <w:t>s de financement des Ecoles européennes</w:t>
      </w:r>
      <w:r w:rsidRPr="000855DB">
        <w:rPr>
          <w:rFonts w:cs="Arial"/>
          <w:szCs w:val="22"/>
        </w:rPr>
        <w:t xml:space="preserve">, </w:t>
      </w:r>
      <w:r>
        <w:rPr>
          <w:rFonts w:cs="Arial"/>
          <w:szCs w:val="22"/>
        </w:rPr>
        <w:t>et</w:t>
      </w:r>
      <w:r w:rsidRPr="000855DB">
        <w:rPr>
          <w:rFonts w:cs="Arial"/>
          <w:szCs w:val="22"/>
        </w:rPr>
        <w:t xml:space="preserve"> remercie le Gouvernement luxembourgeois pour cette proposition généreuse</w:t>
      </w:r>
      <w:r>
        <w:rPr>
          <w:rFonts w:cs="Arial"/>
          <w:szCs w:val="22"/>
        </w:rPr>
        <w:t>. Il</w:t>
      </w:r>
      <w:r w:rsidRPr="000855DB">
        <w:rPr>
          <w:rFonts w:cs="Arial"/>
          <w:szCs w:val="22"/>
        </w:rPr>
        <w:t xml:space="preserve"> recommande au Conseil supérieur d’encourager de telle</w:t>
      </w:r>
      <w:r>
        <w:rPr>
          <w:rFonts w:cs="Arial"/>
          <w:szCs w:val="22"/>
        </w:rPr>
        <w:t>s</w:t>
      </w:r>
      <w:r w:rsidRPr="000855DB">
        <w:rPr>
          <w:rFonts w:cs="Arial"/>
          <w:szCs w:val="22"/>
        </w:rPr>
        <w:t xml:space="preserve"> initiative</w:t>
      </w:r>
      <w:r>
        <w:rPr>
          <w:rFonts w:cs="Arial"/>
          <w:szCs w:val="22"/>
        </w:rPr>
        <w:t>s</w:t>
      </w:r>
      <w:r w:rsidRPr="000855DB">
        <w:rPr>
          <w:rFonts w:cs="Arial"/>
          <w:szCs w:val="22"/>
        </w:rPr>
        <w:t>.</w:t>
      </w:r>
    </w:p>
    <w:p w:rsidR="000D5848" w:rsidRDefault="000855DB" w:rsidP="000855DB">
      <w:pPr>
        <w:rPr>
          <w:rFonts w:cs="Arial"/>
          <w:szCs w:val="22"/>
        </w:rPr>
      </w:pPr>
      <w:r w:rsidRPr="000855DB">
        <w:rPr>
          <w:rFonts w:cs="Arial"/>
          <w:szCs w:val="22"/>
        </w:rPr>
        <w:t>Certaines délégations (Royaume Uni, Commission</w:t>
      </w:r>
      <w:r>
        <w:rPr>
          <w:rFonts w:cs="Arial"/>
          <w:szCs w:val="22"/>
        </w:rPr>
        <w:t xml:space="preserve"> européenne</w:t>
      </w:r>
      <w:r w:rsidRPr="000855DB">
        <w:rPr>
          <w:rFonts w:cs="Arial"/>
          <w:szCs w:val="22"/>
        </w:rPr>
        <w:t xml:space="preserve">) expriment leur préoccupation quant à l’augmentation du personnel enseignant et administratif et demandent qu’il n’y </w:t>
      </w:r>
      <w:r>
        <w:rPr>
          <w:rFonts w:cs="Arial"/>
          <w:szCs w:val="22"/>
        </w:rPr>
        <w:t>a</w:t>
      </w:r>
      <w:r w:rsidRPr="000855DB">
        <w:rPr>
          <w:rFonts w:cs="Arial"/>
          <w:szCs w:val="22"/>
        </w:rPr>
        <w:t>it pas de contribution de la part du budget des Ecoles européennes au-delà des quota</w:t>
      </w:r>
      <w:r>
        <w:rPr>
          <w:rFonts w:cs="Arial"/>
          <w:szCs w:val="22"/>
        </w:rPr>
        <w:t>s</w:t>
      </w:r>
      <w:r w:rsidRPr="000855DB">
        <w:rPr>
          <w:rFonts w:cs="Arial"/>
          <w:szCs w:val="22"/>
        </w:rPr>
        <w:t xml:space="preserve"> fixés.</w:t>
      </w:r>
    </w:p>
    <w:p w:rsidR="000855DB" w:rsidRDefault="000855DB" w:rsidP="00AA5A15">
      <w:pPr>
        <w:rPr>
          <w:rFonts w:cs="Arial"/>
          <w:szCs w:val="22"/>
        </w:rPr>
      </w:pPr>
    </w:p>
    <w:p w:rsidR="000855DB" w:rsidRDefault="000855DB" w:rsidP="00AA5A15">
      <w:pPr>
        <w:rPr>
          <w:rFonts w:cs="Arial"/>
          <w:szCs w:val="22"/>
        </w:rPr>
      </w:pPr>
    </w:p>
    <w:p w:rsidR="009854C3" w:rsidRDefault="009854C3">
      <w:pPr>
        <w:spacing w:before="0" w:after="200" w:line="276" w:lineRule="auto"/>
        <w:jc w:val="left"/>
        <w:rPr>
          <w:bCs/>
          <w:color w:val="000000"/>
        </w:rPr>
      </w:pPr>
      <w:r>
        <w:rPr>
          <w:bCs/>
          <w:color w:val="000000"/>
        </w:rPr>
        <w:br w:type="page"/>
      </w:r>
    </w:p>
    <w:p w:rsidR="009854C3" w:rsidRPr="00DC6769" w:rsidRDefault="009854C3" w:rsidP="00A706D6">
      <w:pPr>
        <w:pStyle w:val="Title"/>
        <w:jc w:val="center"/>
        <w:rPr>
          <w:color w:val="000000"/>
        </w:rPr>
      </w:pPr>
      <w:r w:rsidRPr="00DC6769">
        <w:rPr>
          <w:color w:val="000000"/>
        </w:rPr>
        <w:lastRenderedPageBreak/>
        <w:t>Accord de financement</w:t>
      </w:r>
    </w:p>
    <w:p w:rsidR="009854C3" w:rsidRDefault="009854C3" w:rsidP="00170D61">
      <w:pPr>
        <w:rPr>
          <w:bCs/>
          <w:color w:val="000000"/>
        </w:rPr>
      </w:pPr>
    </w:p>
    <w:p w:rsidR="009854C3" w:rsidRPr="00DC6769" w:rsidRDefault="009854C3" w:rsidP="00170D61">
      <w:pPr>
        <w:rPr>
          <w:bCs/>
          <w:color w:val="000000"/>
        </w:rPr>
      </w:pPr>
    </w:p>
    <w:p w:rsidR="009854C3" w:rsidRPr="00DC6769" w:rsidRDefault="009854C3" w:rsidP="00170D61">
      <w:pPr>
        <w:ind w:left="2880" w:hanging="1440"/>
        <w:rPr>
          <w:bCs/>
          <w:i/>
          <w:iCs/>
          <w:color w:val="000000"/>
        </w:rPr>
      </w:pPr>
      <w:r w:rsidRPr="00DC6769">
        <w:rPr>
          <w:b/>
          <w:smallCaps/>
          <w:color w:val="000000"/>
        </w:rPr>
        <w:t>Entre</w:t>
      </w:r>
      <w:r w:rsidRPr="00DC6769">
        <w:rPr>
          <w:bCs/>
          <w:color w:val="000000"/>
        </w:rPr>
        <w:t xml:space="preserve"> : </w:t>
      </w:r>
      <w:r w:rsidRPr="00DC6769">
        <w:rPr>
          <w:bCs/>
          <w:color w:val="000000"/>
        </w:rPr>
        <w:tab/>
        <w:t>les Ecoles européennes représentées par le Conseil supérieur des Ecoles européennes en la personne de son Secrétaire général</w:t>
      </w:r>
      <w:r w:rsidRPr="00DC6769">
        <w:rPr>
          <w:bCs/>
          <w:i/>
          <w:iCs/>
          <w:color w:val="000000"/>
        </w:rPr>
        <w:t xml:space="preserve"> ; </w:t>
      </w:r>
    </w:p>
    <w:p w:rsidR="009854C3" w:rsidRPr="00DC6769" w:rsidRDefault="009854C3" w:rsidP="00170D61">
      <w:pPr>
        <w:spacing w:before="0" w:after="0"/>
        <w:rPr>
          <w:bCs/>
          <w:color w:val="000000"/>
        </w:rPr>
      </w:pPr>
    </w:p>
    <w:p w:rsidR="009854C3" w:rsidRPr="00DC6769" w:rsidRDefault="009854C3" w:rsidP="00170D61">
      <w:pPr>
        <w:spacing w:before="0" w:after="0"/>
        <w:rPr>
          <w:bCs/>
          <w:color w:val="000000"/>
        </w:rPr>
      </w:pPr>
      <w:r w:rsidRPr="00DC6769">
        <w:rPr>
          <w:bCs/>
          <w:color w:val="000000"/>
        </w:rPr>
        <w:tab/>
      </w:r>
      <w:r w:rsidRPr="00DC6769">
        <w:rPr>
          <w:bCs/>
          <w:color w:val="000000"/>
        </w:rPr>
        <w:tab/>
      </w:r>
      <w:r w:rsidRPr="00DC6769">
        <w:rPr>
          <w:bCs/>
          <w:color w:val="000000"/>
        </w:rPr>
        <w:tab/>
      </w:r>
      <w:r w:rsidRPr="00DC6769">
        <w:rPr>
          <w:bCs/>
          <w:color w:val="000000"/>
        </w:rPr>
        <w:tab/>
      </w:r>
      <w:proofErr w:type="gramStart"/>
      <w:r w:rsidRPr="00DC6769">
        <w:rPr>
          <w:bCs/>
          <w:color w:val="000000"/>
        </w:rPr>
        <w:t>comparant</w:t>
      </w:r>
      <w:proofErr w:type="gramEnd"/>
      <w:r w:rsidRPr="00DC6769">
        <w:rPr>
          <w:bCs/>
          <w:color w:val="000000"/>
        </w:rPr>
        <w:t xml:space="preserve"> de première part, </w:t>
      </w:r>
    </w:p>
    <w:p w:rsidR="009854C3" w:rsidRPr="00DC6769" w:rsidRDefault="009854C3" w:rsidP="00170D61">
      <w:pPr>
        <w:spacing w:before="0" w:after="0"/>
        <w:rPr>
          <w:bCs/>
          <w:color w:val="000000"/>
        </w:rPr>
      </w:pPr>
      <w:r w:rsidRPr="00DC6769">
        <w:rPr>
          <w:bCs/>
          <w:i/>
          <w:iCs/>
          <w:color w:val="000000"/>
        </w:rPr>
        <w:tab/>
      </w:r>
      <w:r w:rsidRPr="00DC6769">
        <w:rPr>
          <w:bCs/>
          <w:i/>
          <w:iCs/>
          <w:color w:val="000000"/>
        </w:rPr>
        <w:tab/>
      </w:r>
      <w:r w:rsidRPr="00DC6769">
        <w:rPr>
          <w:bCs/>
          <w:i/>
          <w:iCs/>
          <w:color w:val="000000"/>
        </w:rPr>
        <w:tab/>
      </w:r>
      <w:r w:rsidRPr="00DC6769">
        <w:rPr>
          <w:bCs/>
          <w:i/>
          <w:iCs/>
          <w:color w:val="000000"/>
        </w:rPr>
        <w:tab/>
      </w:r>
      <w:proofErr w:type="gramStart"/>
      <w:r w:rsidRPr="00DC6769">
        <w:rPr>
          <w:bCs/>
          <w:color w:val="000000"/>
        </w:rPr>
        <w:t>ci-après</w:t>
      </w:r>
      <w:proofErr w:type="gramEnd"/>
      <w:r w:rsidRPr="00DC6769">
        <w:rPr>
          <w:bCs/>
          <w:color w:val="000000"/>
        </w:rPr>
        <w:t xml:space="preserve"> dénommée « Les Ecoles européennes» ; </w:t>
      </w:r>
    </w:p>
    <w:p w:rsidR="009854C3" w:rsidRPr="00DC6769" w:rsidRDefault="009854C3" w:rsidP="00170D61">
      <w:pPr>
        <w:rPr>
          <w:bCs/>
          <w:i/>
          <w:iCs/>
          <w:color w:val="000000"/>
        </w:rPr>
      </w:pPr>
    </w:p>
    <w:p w:rsidR="009854C3" w:rsidRPr="00DC6769" w:rsidRDefault="009854C3" w:rsidP="007C0B74">
      <w:pPr>
        <w:ind w:left="2832" w:hanging="1392"/>
        <w:rPr>
          <w:bCs/>
          <w:color w:val="000000"/>
        </w:rPr>
      </w:pPr>
      <w:r w:rsidRPr="00DC6769">
        <w:rPr>
          <w:b/>
          <w:smallCaps/>
          <w:color w:val="000000"/>
        </w:rPr>
        <w:t>Et :</w:t>
      </w:r>
      <w:r w:rsidRPr="00DC6769">
        <w:rPr>
          <w:bCs/>
          <w:color w:val="000000"/>
        </w:rPr>
        <w:t xml:space="preserve"> </w:t>
      </w:r>
      <w:r w:rsidRPr="00DC6769">
        <w:rPr>
          <w:bCs/>
          <w:color w:val="000000"/>
        </w:rPr>
        <w:tab/>
        <w:t>Le Gouvernement du Grand-Duché du Luxembourg, représenté par</w:t>
      </w:r>
      <w:r>
        <w:rPr>
          <w:bCs/>
          <w:color w:val="000000"/>
        </w:rPr>
        <w:t xml:space="preserve"> Monsieur Claude </w:t>
      </w:r>
      <w:proofErr w:type="spellStart"/>
      <w:r>
        <w:rPr>
          <w:bCs/>
          <w:color w:val="000000"/>
        </w:rPr>
        <w:t>Meisch</w:t>
      </w:r>
      <w:proofErr w:type="spellEnd"/>
      <w:r>
        <w:rPr>
          <w:bCs/>
          <w:color w:val="000000"/>
        </w:rPr>
        <w:t xml:space="preserve">, Ministre de l’Education nationale, de la Jeunesse et de l’Enfance </w:t>
      </w:r>
      <w:r w:rsidRPr="00DC6769">
        <w:rPr>
          <w:rStyle w:val="weblinkstext1"/>
          <w:rFonts w:cs="Arial"/>
          <w:color w:val="000000"/>
          <w:szCs w:val="22"/>
        </w:rPr>
        <w:t>;</w:t>
      </w:r>
    </w:p>
    <w:p w:rsidR="009854C3" w:rsidRPr="00DC6769" w:rsidRDefault="009854C3" w:rsidP="00170D61">
      <w:pPr>
        <w:spacing w:before="0" w:after="0"/>
        <w:rPr>
          <w:bCs/>
          <w:color w:val="000000"/>
        </w:rPr>
      </w:pPr>
    </w:p>
    <w:p w:rsidR="009854C3" w:rsidRPr="00DC6769" w:rsidRDefault="009854C3" w:rsidP="00170D61">
      <w:pPr>
        <w:spacing w:before="0" w:after="0"/>
        <w:rPr>
          <w:bCs/>
          <w:color w:val="000000"/>
        </w:rPr>
      </w:pPr>
      <w:r w:rsidRPr="00DC6769">
        <w:rPr>
          <w:bCs/>
          <w:color w:val="000000"/>
        </w:rPr>
        <w:tab/>
      </w:r>
      <w:r w:rsidRPr="00DC6769">
        <w:rPr>
          <w:bCs/>
          <w:color w:val="000000"/>
        </w:rPr>
        <w:tab/>
      </w:r>
      <w:r w:rsidRPr="00DC6769">
        <w:rPr>
          <w:bCs/>
          <w:color w:val="000000"/>
        </w:rPr>
        <w:tab/>
      </w:r>
      <w:r w:rsidRPr="00DC6769">
        <w:rPr>
          <w:bCs/>
          <w:color w:val="000000"/>
        </w:rPr>
        <w:tab/>
      </w:r>
      <w:proofErr w:type="gramStart"/>
      <w:r w:rsidRPr="00DC6769">
        <w:rPr>
          <w:bCs/>
          <w:color w:val="000000"/>
        </w:rPr>
        <w:t>comparant</w:t>
      </w:r>
      <w:proofErr w:type="gramEnd"/>
      <w:r w:rsidRPr="00DC6769">
        <w:rPr>
          <w:bCs/>
          <w:color w:val="000000"/>
        </w:rPr>
        <w:t xml:space="preserve"> de seconde part, </w:t>
      </w:r>
    </w:p>
    <w:p w:rsidR="009854C3" w:rsidRPr="00DC6769" w:rsidRDefault="009854C3" w:rsidP="00170D61">
      <w:pPr>
        <w:spacing w:before="0" w:after="0"/>
        <w:rPr>
          <w:bCs/>
          <w:color w:val="000000"/>
        </w:rPr>
      </w:pPr>
      <w:r w:rsidRPr="00DC6769">
        <w:rPr>
          <w:bCs/>
          <w:color w:val="000000"/>
        </w:rPr>
        <w:tab/>
      </w:r>
      <w:r w:rsidRPr="00DC6769">
        <w:rPr>
          <w:bCs/>
          <w:color w:val="000000"/>
        </w:rPr>
        <w:tab/>
      </w:r>
      <w:r w:rsidRPr="00DC6769">
        <w:rPr>
          <w:bCs/>
          <w:color w:val="000000"/>
        </w:rPr>
        <w:tab/>
      </w:r>
      <w:r w:rsidRPr="00DC6769">
        <w:rPr>
          <w:bCs/>
          <w:color w:val="000000"/>
        </w:rPr>
        <w:tab/>
      </w:r>
      <w:proofErr w:type="gramStart"/>
      <w:r w:rsidRPr="00DC6769">
        <w:rPr>
          <w:bCs/>
          <w:color w:val="000000"/>
        </w:rPr>
        <w:t>ci-après</w:t>
      </w:r>
      <w:proofErr w:type="gramEnd"/>
      <w:r w:rsidRPr="00DC6769">
        <w:rPr>
          <w:bCs/>
          <w:color w:val="000000"/>
        </w:rPr>
        <w:t xml:space="preserve"> dénommée « Le Gouvernement luxembourgeois » ; </w:t>
      </w:r>
    </w:p>
    <w:p w:rsidR="009854C3" w:rsidRPr="00DC6769" w:rsidRDefault="009854C3" w:rsidP="00170D61">
      <w:pPr>
        <w:rPr>
          <w:bCs/>
          <w:color w:val="000000"/>
        </w:rPr>
      </w:pPr>
    </w:p>
    <w:p w:rsidR="009854C3" w:rsidRPr="00DC6769" w:rsidRDefault="009854C3" w:rsidP="00170D61">
      <w:pPr>
        <w:jc w:val="center"/>
        <w:rPr>
          <w:b/>
          <w:bCs/>
          <w:smallCaps/>
          <w:color w:val="000000"/>
        </w:rPr>
      </w:pPr>
      <w:r w:rsidRPr="00DC6769">
        <w:rPr>
          <w:b/>
          <w:bCs/>
          <w:smallCaps/>
          <w:color w:val="000000"/>
        </w:rPr>
        <w:t>PREAMBULE</w:t>
      </w:r>
    </w:p>
    <w:p w:rsidR="009854C3" w:rsidRPr="00DC6769" w:rsidRDefault="009854C3" w:rsidP="00170D61">
      <w:pPr>
        <w:rPr>
          <w:rFonts w:cs="Arial"/>
          <w:bCs/>
          <w:color w:val="000000"/>
          <w:szCs w:val="22"/>
        </w:rPr>
      </w:pPr>
    </w:p>
    <w:p w:rsidR="009854C3" w:rsidRDefault="009854C3" w:rsidP="004650DA">
      <w:pPr>
        <w:ind w:left="1440" w:firstLine="720"/>
        <w:rPr>
          <w:rFonts w:cs="Arial"/>
          <w:szCs w:val="22"/>
        </w:rPr>
      </w:pPr>
      <w:r w:rsidRPr="00DC6769">
        <w:rPr>
          <w:rFonts w:cs="Arial"/>
          <w:color w:val="000000"/>
          <w:szCs w:val="22"/>
        </w:rPr>
        <w:t>Considérant</w:t>
      </w:r>
      <w:r>
        <w:rPr>
          <w:rFonts w:cs="Arial"/>
          <w:color w:val="000000"/>
          <w:szCs w:val="22"/>
        </w:rPr>
        <w:t> qu’il existe au</w:t>
      </w:r>
      <w:r w:rsidRPr="00DC6769">
        <w:rPr>
          <w:rFonts w:cs="Arial"/>
          <w:color w:val="000000"/>
          <w:szCs w:val="22"/>
        </w:rPr>
        <w:t xml:space="preserve"> Luxembourg </w:t>
      </w:r>
      <w:r>
        <w:rPr>
          <w:rFonts w:cs="Arial"/>
          <w:szCs w:val="22"/>
        </w:rPr>
        <w:t xml:space="preserve">deux Ecoles européennes, </w:t>
      </w:r>
      <w:r w:rsidRPr="00A706D6">
        <w:rPr>
          <w:rFonts w:cs="Arial"/>
          <w:szCs w:val="22"/>
        </w:rPr>
        <w:t>dont</w:t>
      </w:r>
      <w:r>
        <w:rPr>
          <w:rFonts w:cs="Arial"/>
          <w:szCs w:val="22"/>
        </w:rPr>
        <w:t xml:space="preserve"> l’une est située au Kirchberg et l’autre à Mamer;</w:t>
      </w:r>
    </w:p>
    <w:p w:rsidR="009854C3" w:rsidRDefault="009854C3" w:rsidP="004650DA">
      <w:pPr>
        <w:ind w:left="1440" w:firstLine="720"/>
        <w:rPr>
          <w:rFonts w:cs="Arial"/>
          <w:szCs w:val="22"/>
        </w:rPr>
      </w:pPr>
      <w:r>
        <w:rPr>
          <w:rFonts w:cs="Arial"/>
          <w:szCs w:val="22"/>
        </w:rPr>
        <w:t>Considérant que le nombre d’élèves scolarisés dans les Ecoles européennes de Luxembourg est en-deçà de leurs capacités d’accueil respectives et que la progression de la population scolaire, d’une année à l’autre, est évaluée à un maximum de 50 à 100 élèves par an ;</w:t>
      </w:r>
    </w:p>
    <w:p w:rsidR="009854C3" w:rsidRDefault="009854C3" w:rsidP="004650DA">
      <w:pPr>
        <w:ind w:left="1440" w:firstLine="720"/>
        <w:rPr>
          <w:rFonts w:cs="Arial"/>
          <w:szCs w:val="22"/>
        </w:rPr>
      </w:pPr>
      <w:r>
        <w:rPr>
          <w:rFonts w:cs="Arial"/>
          <w:szCs w:val="22"/>
        </w:rPr>
        <w:t>Considérant qu’à raison de cette progression modérée, les infrastructures des Ecoles européennes de Luxembourg sont actuellement sous-utilisées et qu’on peut s’attendre à ce qu’elles le restent au cours des prochaines années ;</w:t>
      </w:r>
    </w:p>
    <w:p w:rsidR="009854C3" w:rsidRDefault="009854C3" w:rsidP="004650DA">
      <w:pPr>
        <w:ind w:left="1440" w:firstLine="720"/>
        <w:rPr>
          <w:rFonts w:cs="Arial"/>
          <w:szCs w:val="22"/>
        </w:rPr>
      </w:pPr>
      <w:r>
        <w:rPr>
          <w:rFonts w:cs="Arial"/>
          <w:szCs w:val="22"/>
        </w:rPr>
        <w:t>Considérant qu’il existe une forte demande de la part de parents d’élèves de Catégorie III d’obtenir la scolarisation de leurs enfants dans une des deux Ecoles européennes de Luxembourg ;</w:t>
      </w:r>
    </w:p>
    <w:p w:rsidR="009854C3" w:rsidRDefault="009854C3" w:rsidP="004650DA">
      <w:pPr>
        <w:ind w:left="1440" w:firstLine="720"/>
        <w:rPr>
          <w:rFonts w:cs="Arial"/>
          <w:szCs w:val="22"/>
        </w:rPr>
      </w:pPr>
      <w:r>
        <w:rPr>
          <w:rFonts w:cs="Arial"/>
          <w:szCs w:val="22"/>
        </w:rPr>
        <w:t xml:space="preserve">Considérant que le Gouvernement luxembourgeois a manifesté de l’intérêt pour contribuer financièrement à la création et au fonctionnement de classes supplémentaires, au-delà du cadre réglementaire existant, permettant ainsi à plus d’élèves de Catégorie III d’être scolarisés dans les Ecoles européennes </w:t>
      </w:r>
      <w:r w:rsidRPr="00386C08">
        <w:rPr>
          <w:rFonts w:cs="Arial"/>
          <w:szCs w:val="22"/>
        </w:rPr>
        <w:t>de</w:t>
      </w:r>
      <w:r>
        <w:rPr>
          <w:rFonts w:cs="Arial"/>
          <w:szCs w:val="22"/>
        </w:rPr>
        <w:t xml:space="preserve"> Luxembourg ;</w:t>
      </w:r>
    </w:p>
    <w:p w:rsidR="009854C3" w:rsidRDefault="009854C3" w:rsidP="004650DA">
      <w:pPr>
        <w:ind w:left="1440" w:firstLine="720"/>
        <w:rPr>
          <w:rFonts w:cs="Arial"/>
          <w:szCs w:val="22"/>
        </w:rPr>
      </w:pPr>
      <w:r>
        <w:rPr>
          <w:rFonts w:cs="Arial"/>
          <w:szCs w:val="22"/>
        </w:rPr>
        <w:t>Considérant qu’un tel arrangement, en dérogation du cadre réglementaire et financier des Ecoles européennes, ne saurait être avalisé que moyennant le versement d’une contribution spécifique ;</w:t>
      </w:r>
    </w:p>
    <w:p w:rsidR="009854C3" w:rsidRPr="00DC6769" w:rsidRDefault="009854C3" w:rsidP="00170D61">
      <w:pPr>
        <w:rPr>
          <w:color w:val="000000"/>
        </w:rPr>
      </w:pPr>
    </w:p>
    <w:p w:rsidR="009854C3" w:rsidRDefault="009854C3" w:rsidP="00170D61">
      <w:pPr>
        <w:jc w:val="center"/>
        <w:rPr>
          <w:b/>
          <w:bCs/>
          <w:smallCaps/>
          <w:color w:val="000000"/>
        </w:rPr>
      </w:pPr>
      <w:r w:rsidRPr="00DC6769">
        <w:rPr>
          <w:b/>
          <w:bCs/>
          <w:smallCaps/>
          <w:color w:val="000000"/>
        </w:rPr>
        <w:t xml:space="preserve">           </w:t>
      </w:r>
    </w:p>
    <w:p w:rsidR="009854C3" w:rsidRDefault="009854C3" w:rsidP="00170D61">
      <w:pPr>
        <w:jc w:val="center"/>
        <w:rPr>
          <w:b/>
          <w:bCs/>
          <w:smallCaps/>
          <w:color w:val="000000"/>
        </w:rPr>
      </w:pPr>
    </w:p>
    <w:p w:rsidR="009854C3" w:rsidRPr="00DC6769" w:rsidRDefault="009854C3" w:rsidP="00170D61">
      <w:pPr>
        <w:jc w:val="center"/>
        <w:rPr>
          <w:b/>
          <w:bCs/>
          <w:smallCaps/>
          <w:color w:val="000000"/>
        </w:rPr>
      </w:pPr>
      <w:r w:rsidRPr="00DC6769">
        <w:rPr>
          <w:b/>
          <w:bCs/>
          <w:smallCaps/>
          <w:color w:val="000000"/>
        </w:rPr>
        <w:t>EN CONSEQUENCE, VU</w:t>
      </w:r>
    </w:p>
    <w:p w:rsidR="009854C3" w:rsidRPr="00DC6769" w:rsidRDefault="009854C3" w:rsidP="00170D61">
      <w:pPr>
        <w:jc w:val="center"/>
        <w:rPr>
          <w:b/>
          <w:bCs/>
          <w:smallCaps/>
          <w:color w:val="000000"/>
        </w:rPr>
      </w:pPr>
    </w:p>
    <w:p w:rsidR="009854C3" w:rsidRPr="00DC6769" w:rsidRDefault="009854C3" w:rsidP="004650DA">
      <w:pPr>
        <w:ind w:left="1440" w:firstLine="720"/>
        <w:rPr>
          <w:color w:val="000000"/>
        </w:rPr>
      </w:pPr>
      <w:r w:rsidRPr="00DC6769">
        <w:rPr>
          <w:color w:val="000000"/>
        </w:rPr>
        <w:t>La Convention portant Statut des Ecoles europée</w:t>
      </w:r>
      <w:r>
        <w:rPr>
          <w:color w:val="000000"/>
        </w:rPr>
        <w:t xml:space="preserve">nnes, signée à Luxembourg le 21 juin 1994 </w:t>
      </w:r>
      <w:r w:rsidRPr="00DC6769">
        <w:rPr>
          <w:color w:val="000000"/>
        </w:rPr>
        <w:t>;</w:t>
      </w:r>
    </w:p>
    <w:p w:rsidR="009854C3" w:rsidRDefault="009854C3" w:rsidP="004650DA">
      <w:pPr>
        <w:ind w:left="1440" w:firstLine="720"/>
        <w:rPr>
          <w:color w:val="000000"/>
        </w:rPr>
      </w:pPr>
      <w:r>
        <w:rPr>
          <w:color w:val="000000"/>
        </w:rPr>
        <w:t>L’accord conclu entre le Gouvernement du Grand-Duché de Luxembourg et le Conseil supérieur des Ecoles européennes, signé le</w:t>
      </w:r>
      <w:r w:rsidRPr="00654EE6">
        <w:rPr>
          <w:color w:val="000000"/>
        </w:rPr>
        <w:t xml:space="preserve"> 13 octobre 1971</w:t>
      </w:r>
      <w:r>
        <w:rPr>
          <w:color w:val="000000"/>
        </w:rPr>
        <w:t>;</w:t>
      </w:r>
    </w:p>
    <w:p w:rsidR="009854C3" w:rsidRPr="00DC6769" w:rsidRDefault="009854C3" w:rsidP="004650DA">
      <w:pPr>
        <w:ind w:left="1440" w:firstLine="720"/>
        <w:rPr>
          <w:color w:val="000000"/>
        </w:rPr>
      </w:pPr>
      <w:r w:rsidRPr="00DC6769">
        <w:rPr>
          <w:color w:val="000000"/>
        </w:rPr>
        <w:t>Les règles régissant l’admission des élèves dans les Ecoles européennes, telle que reprises au Chapitre XII du Recueil de décisions du Conseil supérieur des Ecoles européennes ;</w:t>
      </w:r>
    </w:p>
    <w:p w:rsidR="009854C3" w:rsidRPr="00DC6769" w:rsidRDefault="009854C3" w:rsidP="004650DA">
      <w:pPr>
        <w:ind w:left="1440" w:firstLine="720"/>
        <w:rPr>
          <w:color w:val="000000"/>
        </w:rPr>
      </w:pPr>
      <w:r w:rsidRPr="00DC6769">
        <w:rPr>
          <w:color w:val="000000"/>
        </w:rPr>
        <w:t>La Politique d’inscription pour les Ecoles européennes de Luxembourg ;</w:t>
      </w:r>
    </w:p>
    <w:p w:rsidR="009854C3" w:rsidRPr="00DC6769" w:rsidRDefault="009854C3" w:rsidP="00170D61">
      <w:pPr>
        <w:rPr>
          <w:color w:val="000000"/>
        </w:rPr>
      </w:pPr>
    </w:p>
    <w:p w:rsidR="009854C3" w:rsidRPr="00DC6769" w:rsidRDefault="009854C3" w:rsidP="00170D61">
      <w:pPr>
        <w:jc w:val="center"/>
        <w:rPr>
          <w:b/>
          <w:bCs/>
          <w:smallCaps/>
          <w:color w:val="000000"/>
        </w:rPr>
      </w:pPr>
      <w:r w:rsidRPr="00DC6769">
        <w:rPr>
          <w:b/>
          <w:bCs/>
          <w:smallCaps/>
          <w:color w:val="000000"/>
        </w:rPr>
        <w:t xml:space="preserve">IL EST CONVENU : </w:t>
      </w:r>
    </w:p>
    <w:p w:rsidR="009854C3" w:rsidRPr="00DC6769" w:rsidRDefault="009854C3" w:rsidP="00170D61">
      <w:pPr>
        <w:spacing w:before="240"/>
        <w:ind w:left="720" w:firstLine="720"/>
        <w:rPr>
          <w:b/>
          <w:i/>
          <w:color w:val="000000"/>
        </w:rPr>
      </w:pPr>
      <w:r w:rsidRPr="00DC6769">
        <w:rPr>
          <w:b/>
          <w:i/>
          <w:color w:val="000000"/>
        </w:rPr>
        <w:t>Article 1</w:t>
      </w:r>
      <w:r w:rsidRPr="00DC6769">
        <w:rPr>
          <w:b/>
          <w:i/>
          <w:color w:val="000000"/>
          <w:vertAlign w:val="superscript"/>
        </w:rPr>
        <w:t>er</w:t>
      </w:r>
    </w:p>
    <w:p w:rsidR="009854C3" w:rsidRDefault="009854C3" w:rsidP="00170D61">
      <w:pPr>
        <w:ind w:left="1440" w:firstLine="723"/>
        <w:rPr>
          <w:color w:val="000000"/>
        </w:rPr>
      </w:pPr>
      <w:r>
        <w:rPr>
          <w:color w:val="000000"/>
        </w:rPr>
        <w:t xml:space="preserve">A compter de l’année scolaire 2014-2015, moyennant le versement de la contribution visée à l’article 4, les Ecoles européennes s’engagent à créer, dans l’ensemble de leurs écoles </w:t>
      </w:r>
      <w:r w:rsidRPr="00386C08">
        <w:rPr>
          <w:color w:val="000000"/>
        </w:rPr>
        <w:t>de</w:t>
      </w:r>
      <w:r>
        <w:rPr>
          <w:color w:val="000000"/>
        </w:rPr>
        <w:t xml:space="preserve"> Luxembourg par dépassement du nombre de classes prévu par le règlement interne des écoles européennes :</w:t>
      </w:r>
    </w:p>
    <w:p w:rsidR="009854C3" w:rsidRDefault="009854C3" w:rsidP="00F44AE9">
      <w:pPr>
        <w:spacing w:before="0" w:after="0"/>
        <w:ind w:left="1440" w:firstLine="726"/>
        <w:rPr>
          <w:color w:val="000000"/>
        </w:rPr>
      </w:pPr>
      <w:r>
        <w:rPr>
          <w:color w:val="000000"/>
        </w:rPr>
        <w:t>- une classe supplémentaire de niveau maternel dans la section francophone, ainsi qu’une classe supplémentaire de niveau maternel dans la section anglophone ;</w:t>
      </w:r>
    </w:p>
    <w:p w:rsidR="009854C3" w:rsidRDefault="009854C3" w:rsidP="00F44AE9">
      <w:pPr>
        <w:spacing w:before="0" w:after="0"/>
        <w:ind w:left="1440" w:firstLine="726"/>
        <w:rPr>
          <w:color w:val="000000"/>
        </w:rPr>
      </w:pPr>
      <w:r>
        <w:rPr>
          <w:color w:val="000000"/>
        </w:rPr>
        <w:t>- une classe supplémentaire de niveau de première primaire dans la section francophone, ainsi qu’une classe supplémentaire de niveau de première primaire dans la section anglophone.</w:t>
      </w:r>
    </w:p>
    <w:p w:rsidR="009854C3" w:rsidRDefault="009854C3" w:rsidP="00F44AE9">
      <w:pPr>
        <w:spacing w:before="0" w:after="0"/>
        <w:ind w:left="1440" w:firstLine="726"/>
        <w:rPr>
          <w:color w:val="000000"/>
        </w:rPr>
      </w:pPr>
    </w:p>
    <w:p w:rsidR="009854C3" w:rsidRDefault="009854C3" w:rsidP="00F44AE9">
      <w:pPr>
        <w:spacing w:before="0" w:after="0"/>
        <w:ind w:left="1440" w:firstLine="726"/>
        <w:rPr>
          <w:color w:val="000000"/>
        </w:rPr>
      </w:pPr>
      <w:r>
        <w:rPr>
          <w:color w:val="000000"/>
        </w:rPr>
        <w:t xml:space="preserve">A compter de l’année scolaire 2015-2016 et pour les années scolaires suivantes, moyennant le versement de la contribution visée à l’article 4, les Ecoles européennes créeront, dans l’ensemble de leurs écoles </w:t>
      </w:r>
      <w:r w:rsidR="00ED76F3">
        <w:rPr>
          <w:color w:val="000000"/>
        </w:rPr>
        <w:t xml:space="preserve">de </w:t>
      </w:r>
      <w:r>
        <w:rPr>
          <w:color w:val="000000"/>
        </w:rPr>
        <w:t xml:space="preserve">Luxembourg et les sections linguistiques concernées (EN+FR), une classe supplémentaire de niveau supérieur, à concurrence d’un niveau par année scolaire. </w:t>
      </w:r>
    </w:p>
    <w:p w:rsidR="009854C3" w:rsidRDefault="009854C3" w:rsidP="00F44AE9">
      <w:pPr>
        <w:spacing w:before="0" w:after="0"/>
        <w:ind w:left="1440" w:firstLine="726"/>
        <w:rPr>
          <w:color w:val="000000"/>
        </w:rPr>
      </w:pPr>
    </w:p>
    <w:p w:rsidR="009854C3" w:rsidRDefault="009854C3" w:rsidP="00F44AE9">
      <w:pPr>
        <w:spacing w:before="0" w:after="0"/>
        <w:ind w:left="1440" w:firstLine="726"/>
        <w:rPr>
          <w:color w:val="000000"/>
        </w:rPr>
      </w:pPr>
      <w:r>
        <w:rPr>
          <w:color w:val="000000"/>
        </w:rPr>
        <w:t>Un aperçu du calendrier suivi pour la création des classes supplémentaires conformémen</w:t>
      </w:r>
      <w:r w:rsidR="00ED76F3">
        <w:rPr>
          <w:color w:val="000000"/>
        </w:rPr>
        <w:t>t à la présente disposition est</w:t>
      </w:r>
      <w:r>
        <w:rPr>
          <w:color w:val="000000"/>
        </w:rPr>
        <w:t xml:space="preserve"> joint en annexe du présent accord. A compter de l’année scolaire</w:t>
      </w:r>
      <w:r w:rsidRPr="00BA0CF9">
        <w:rPr>
          <w:strike/>
          <w:color w:val="000000"/>
        </w:rPr>
        <w:t>s</w:t>
      </w:r>
      <w:r>
        <w:rPr>
          <w:color w:val="000000"/>
        </w:rPr>
        <w:t xml:space="preserve"> 2025-2026, les classes ainsi créées couvriront l’ensemble des niveaux existant dans les Ecoles européennes, de la première maternelle jusqu’à la septième secondaire.</w:t>
      </w:r>
    </w:p>
    <w:p w:rsidR="009854C3" w:rsidRDefault="009854C3" w:rsidP="00F44AE9">
      <w:pPr>
        <w:spacing w:before="0" w:after="0"/>
        <w:ind w:left="1440" w:firstLine="726"/>
        <w:rPr>
          <w:color w:val="000000"/>
        </w:rPr>
      </w:pPr>
    </w:p>
    <w:p w:rsidR="009854C3" w:rsidRDefault="009854C3" w:rsidP="00170D61">
      <w:pPr>
        <w:spacing w:before="240"/>
        <w:ind w:left="720" w:firstLine="720"/>
        <w:rPr>
          <w:b/>
          <w:i/>
          <w:color w:val="000000"/>
        </w:rPr>
      </w:pPr>
      <w:r>
        <w:rPr>
          <w:b/>
          <w:i/>
          <w:color w:val="000000"/>
        </w:rPr>
        <w:br w:type="page"/>
      </w:r>
    </w:p>
    <w:p w:rsidR="009854C3" w:rsidRPr="00DC6769" w:rsidRDefault="009854C3" w:rsidP="002B09BC">
      <w:pPr>
        <w:spacing w:before="240"/>
        <w:ind w:left="720" w:firstLine="720"/>
        <w:rPr>
          <w:b/>
          <w:i/>
          <w:color w:val="000000"/>
        </w:rPr>
      </w:pPr>
      <w:r w:rsidRPr="00DC6769">
        <w:rPr>
          <w:b/>
          <w:i/>
          <w:color w:val="000000"/>
        </w:rPr>
        <w:lastRenderedPageBreak/>
        <w:t>Article 2</w:t>
      </w:r>
    </w:p>
    <w:p w:rsidR="009854C3" w:rsidRPr="00BA0CF9" w:rsidRDefault="009854C3" w:rsidP="00BA0CF9">
      <w:pPr>
        <w:spacing w:before="0" w:after="0"/>
        <w:ind w:left="1440" w:firstLine="726"/>
        <w:rPr>
          <w:color w:val="000000"/>
        </w:rPr>
      </w:pPr>
      <w:r w:rsidRPr="00BA0CF9">
        <w:rPr>
          <w:color w:val="000000"/>
        </w:rPr>
        <w:t>Les Ecoles européennes procèdent à la sélection des élèves de la catégorie III bénéficiaires du présent accord</w:t>
      </w:r>
      <w:r>
        <w:rPr>
          <w:color w:val="000000"/>
        </w:rPr>
        <w:t>,</w:t>
      </w:r>
      <w:r w:rsidRPr="00BA0CF9">
        <w:rPr>
          <w:color w:val="000000"/>
        </w:rPr>
        <w:t xml:space="preserve"> selon les critères et modalités qu’elles définissent.</w:t>
      </w:r>
    </w:p>
    <w:p w:rsidR="009854C3" w:rsidRDefault="009854C3" w:rsidP="00BA0CF9">
      <w:pPr>
        <w:spacing w:before="0" w:after="0"/>
        <w:ind w:left="1440" w:firstLine="726"/>
        <w:rPr>
          <w:color w:val="000000"/>
        </w:rPr>
      </w:pPr>
      <w:r w:rsidRPr="00BA0CF9">
        <w:rPr>
          <w:color w:val="000000"/>
        </w:rPr>
        <w:t xml:space="preserve">Le nombre d’élèves visés par classe supplémentaire doit se situer dans une fourchette de 15 à </w:t>
      </w:r>
      <w:r>
        <w:rPr>
          <w:color w:val="000000"/>
        </w:rPr>
        <w:t>30</w:t>
      </w:r>
      <w:r w:rsidRPr="00BA0CF9">
        <w:rPr>
          <w:color w:val="000000"/>
        </w:rPr>
        <w:t>.</w:t>
      </w:r>
    </w:p>
    <w:p w:rsidR="009854C3" w:rsidRPr="00BA0CF9" w:rsidRDefault="009854C3" w:rsidP="009854C3">
      <w:pPr>
        <w:spacing w:before="0" w:after="0"/>
        <w:rPr>
          <w:color w:val="000000"/>
        </w:rPr>
      </w:pPr>
      <w:r>
        <w:rPr>
          <w:color w:val="000000"/>
        </w:rPr>
        <w:tab/>
      </w:r>
      <w:r>
        <w:rPr>
          <w:color w:val="000000"/>
        </w:rPr>
        <w:tab/>
      </w:r>
    </w:p>
    <w:p w:rsidR="009854C3" w:rsidRDefault="009854C3" w:rsidP="00170D61">
      <w:pPr>
        <w:spacing w:before="240"/>
        <w:ind w:left="720" w:firstLine="720"/>
        <w:rPr>
          <w:b/>
          <w:i/>
          <w:color w:val="000000"/>
        </w:rPr>
      </w:pPr>
      <w:r>
        <w:rPr>
          <w:b/>
          <w:i/>
          <w:color w:val="000000"/>
        </w:rPr>
        <w:t>Article 3</w:t>
      </w:r>
    </w:p>
    <w:p w:rsidR="009854C3" w:rsidRDefault="009854C3" w:rsidP="00BA0CF9">
      <w:pPr>
        <w:spacing w:before="0" w:after="0"/>
        <w:ind w:left="1440" w:firstLine="726"/>
        <w:rPr>
          <w:color w:val="000000"/>
        </w:rPr>
      </w:pPr>
      <w:r w:rsidRPr="00BA0CF9">
        <w:rPr>
          <w:color w:val="000000"/>
        </w:rPr>
        <w:t>Le Gouvernement luxembourgeois a le droit de vérifier au début de chaque année scolaire le nombre d’élèves de la catégorie III bénéficiaires du présent accord</w:t>
      </w:r>
      <w:r>
        <w:rPr>
          <w:color w:val="000000"/>
        </w:rPr>
        <w:t>,</w:t>
      </w:r>
      <w:r w:rsidRPr="00BA0CF9">
        <w:rPr>
          <w:color w:val="000000"/>
        </w:rPr>
        <w:t xml:space="preserve"> inscrits dans les classes francophones et anglophones concernées, en vue de juger si la création d’une classe supplémentaire est justifiée compte </w:t>
      </w:r>
      <w:r>
        <w:rPr>
          <w:color w:val="000000"/>
        </w:rPr>
        <w:t xml:space="preserve">tenu </w:t>
      </w:r>
      <w:r w:rsidRPr="00BA0CF9">
        <w:rPr>
          <w:color w:val="000000"/>
        </w:rPr>
        <w:t>du nombre moyen habituel d’élèves par classe.</w:t>
      </w:r>
    </w:p>
    <w:p w:rsidR="009854C3" w:rsidRPr="00BA0CF9" w:rsidRDefault="009854C3" w:rsidP="00BA0CF9">
      <w:pPr>
        <w:spacing w:before="0" w:after="0"/>
        <w:ind w:left="1440" w:firstLine="726"/>
        <w:rPr>
          <w:color w:val="000000"/>
        </w:rPr>
      </w:pPr>
      <w:r w:rsidRPr="00BA0CF9">
        <w:rPr>
          <w:color w:val="000000"/>
        </w:rPr>
        <w:t>Au cas où la création d’une classe supplémentaire n’apparait pas justifiée, la contribution financière du Gouvernement luxembourgeois est réduite en conséquence pour cette année scolaire.</w:t>
      </w:r>
    </w:p>
    <w:p w:rsidR="009854C3" w:rsidRDefault="009854C3" w:rsidP="00170D61">
      <w:pPr>
        <w:spacing w:before="240"/>
        <w:ind w:left="720" w:firstLine="720"/>
        <w:rPr>
          <w:b/>
          <w:i/>
          <w:color w:val="000000"/>
        </w:rPr>
      </w:pPr>
    </w:p>
    <w:p w:rsidR="009854C3" w:rsidRPr="00DC6769" w:rsidRDefault="009854C3" w:rsidP="00170D61">
      <w:pPr>
        <w:spacing w:before="240"/>
        <w:ind w:left="720" w:firstLine="720"/>
        <w:rPr>
          <w:b/>
          <w:i/>
          <w:color w:val="000000"/>
        </w:rPr>
      </w:pPr>
      <w:r w:rsidRPr="00DC6769">
        <w:rPr>
          <w:b/>
          <w:i/>
          <w:color w:val="000000"/>
        </w:rPr>
        <w:t xml:space="preserve">Article </w:t>
      </w:r>
      <w:r>
        <w:rPr>
          <w:b/>
          <w:i/>
          <w:strike/>
          <w:color w:val="000000"/>
        </w:rPr>
        <w:t>4</w:t>
      </w:r>
    </w:p>
    <w:p w:rsidR="009854C3" w:rsidRDefault="009854C3" w:rsidP="00437260">
      <w:pPr>
        <w:ind w:left="1440" w:firstLine="720"/>
        <w:rPr>
          <w:color w:val="000000"/>
        </w:rPr>
      </w:pPr>
      <w:r>
        <w:rPr>
          <w:color w:val="000000"/>
        </w:rPr>
        <w:t xml:space="preserve">Le Gouvernement luxembourgeois s’engage à verser, pour chaque classe supplémentaire, une contribution financière correspondant à 40% du </w:t>
      </w:r>
      <w:r w:rsidRPr="008A6745">
        <w:rPr>
          <w:b/>
          <w:color w:val="000000"/>
        </w:rPr>
        <w:t>coût réel</w:t>
      </w:r>
      <w:r>
        <w:rPr>
          <w:color w:val="000000"/>
        </w:rPr>
        <w:t xml:space="preserve"> </w:t>
      </w:r>
      <w:r w:rsidRPr="002D6D56">
        <w:rPr>
          <w:b/>
          <w:color w:val="000000"/>
        </w:rPr>
        <w:t>par élève</w:t>
      </w:r>
      <w:r>
        <w:rPr>
          <w:color w:val="000000"/>
        </w:rPr>
        <w:t xml:space="preserve">, multiplié par le </w:t>
      </w:r>
      <w:r w:rsidRPr="008A6745">
        <w:rPr>
          <w:b/>
          <w:color w:val="000000"/>
        </w:rPr>
        <w:t>nombre moyen d’élève</w:t>
      </w:r>
      <w:r>
        <w:rPr>
          <w:b/>
          <w:color w:val="000000"/>
        </w:rPr>
        <w:t xml:space="preserve">s par </w:t>
      </w:r>
      <w:r w:rsidRPr="008A6745">
        <w:rPr>
          <w:b/>
          <w:color w:val="000000"/>
        </w:rPr>
        <w:t>classe</w:t>
      </w:r>
      <w:r>
        <w:rPr>
          <w:color w:val="000000"/>
        </w:rPr>
        <w:t xml:space="preserve">. </w:t>
      </w:r>
    </w:p>
    <w:p w:rsidR="009854C3" w:rsidRPr="002D6D56" w:rsidRDefault="009854C3" w:rsidP="00BA0CF9">
      <w:pPr>
        <w:ind w:left="1440" w:firstLine="720"/>
        <w:rPr>
          <w:rFonts w:cs="Arial"/>
          <w:color w:val="000000"/>
          <w:sz w:val="16"/>
          <w:szCs w:val="16"/>
        </w:rPr>
      </w:pPr>
      <w:r>
        <w:rPr>
          <w:color w:val="000000"/>
        </w:rPr>
        <w:t xml:space="preserve">Le </w:t>
      </w:r>
      <w:r w:rsidRPr="002D6D56">
        <w:rPr>
          <w:b/>
          <w:color w:val="000000"/>
        </w:rPr>
        <w:t>coût réel par élève</w:t>
      </w:r>
      <w:r>
        <w:rPr>
          <w:color w:val="000000"/>
        </w:rPr>
        <w:t xml:space="preserve"> est fixé annuellement par le </w:t>
      </w:r>
      <w:r w:rsidR="004E621A">
        <w:rPr>
          <w:color w:val="000000"/>
        </w:rPr>
        <w:t>C</w:t>
      </w:r>
      <w:r>
        <w:rPr>
          <w:color w:val="000000"/>
        </w:rPr>
        <w:t xml:space="preserve">onseil supérieur des </w:t>
      </w:r>
      <w:r w:rsidR="004E621A">
        <w:rPr>
          <w:color w:val="000000"/>
        </w:rPr>
        <w:t>E</w:t>
      </w:r>
      <w:r>
        <w:rPr>
          <w:color w:val="000000"/>
        </w:rPr>
        <w:t>coles européennes</w:t>
      </w:r>
    </w:p>
    <w:p w:rsidR="009854C3" w:rsidRDefault="009854C3" w:rsidP="00437260">
      <w:pPr>
        <w:ind w:left="1440" w:firstLine="720"/>
        <w:rPr>
          <w:color w:val="000000"/>
        </w:rPr>
      </w:pPr>
    </w:p>
    <w:p w:rsidR="009854C3" w:rsidRDefault="009854C3" w:rsidP="00437260">
      <w:pPr>
        <w:ind w:left="1440" w:firstLine="720"/>
        <w:rPr>
          <w:color w:val="000000"/>
        </w:rPr>
      </w:pPr>
      <w:r>
        <w:rPr>
          <w:color w:val="000000"/>
        </w:rPr>
        <w:t xml:space="preserve">Le </w:t>
      </w:r>
      <w:r w:rsidRPr="002D6D56">
        <w:rPr>
          <w:b/>
          <w:color w:val="000000"/>
        </w:rPr>
        <w:t>nombre moyen d’élèves par classe</w:t>
      </w:r>
      <w:r>
        <w:rPr>
          <w:color w:val="000000"/>
        </w:rPr>
        <w:t xml:space="preserve"> est calculé annuellement en divisant le nombre total d’élèves dans les deux Ecoles européennes </w:t>
      </w:r>
      <w:r w:rsidRPr="00386C08">
        <w:rPr>
          <w:color w:val="000000"/>
        </w:rPr>
        <w:t>de</w:t>
      </w:r>
      <w:r>
        <w:rPr>
          <w:color w:val="000000"/>
        </w:rPr>
        <w:t xml:space="preserve"> Luxembourg par le nombre de classes créées au 1</w:t>
      </w:r>
      <w:r w:rsidRPr="00626C49">
        <w:rPr>
          <w:color w:val="000000"/>
          <w:vertAlign w:val="superscript"/>
        </w:rPr>
        <w:t>er</w:t>
      </w:r>
      <w:r>
        <w:rPr>
          <w:color w:val="000000"/>
        </w:rPr>
        <w:t xml:space="preserve"> octobre de l’année scolaire concernée. </w:t>
      </w:r>
    </w:p>
    <w:p w:rsidR="009854C3" w:rsidRDefault="009854C3" w:rsidP="00E27B7D">
      <w:pPr>
        <w:ind w:left="1440" w:firstLine="720"/>
        <w:rPr>
          <w:color w:val="000000"/>
        </w:rPr>
      </w:pPr>
      <w:r>
        <w:rPr>
          <w:color w:val="000000"/>
        </w:rPr>
        <w:t xml:space="preserve">Le Gouvernement luxembourgeois s’engage à maintenir sa contribution pour toute la durée de l’existence desdites classes supplémentaires. Les parties reconnaissent que cette contribution n’exempte pas les élèves de Catégorie III bénéficiaires du présent accord du paiement du minerval scolaire.  </w:t>
      </w:r>
    </w:p>
    <w:p w:rsidR="009854C3" w:rsidRPr="00DC6769" w:rsidRDefault="009854C3" w:rsidP="00170D61">
      <w:pPr>
        <w:ind w:left="1440" w:firstLine="720"/>
        <w:rPr>
          <w:color w:val="000000"/>
        </w:rPr>
      </w:pPr>
    </w:p>
    <w:p w:rsidR="009854C3" w:rsidRDefault="009854C3" w:rsidP="00C9001C">
      <w:pPr>
        <w:ind w:left="720" w:firstLine="720"/>
        <w:rPr>
          <w:b/>
          <w:bCs/>
          <w:i/>
          <w:iCs/>
          <w:color w:val="000000"/>
        </w:rPr>
      </w:pPr>
      <w:r w:rsidRPr="00BA0CF9">
        <w:rPr>
          <w:color w:val="000000"/>
        </w:rPr>
        <w:t>A</w:t>
      </w:r>
      <w:r w:rsidRPr="00DC6769">
        <w:rPr>
          <w:b/>
          <w:bCs/>
          <w:i/>
          <w:iCs/>
          <w:color w:val="000000"/>
        </w:rPr>
        <w:t xml:space="preserve">rticle </w:t>
      </w:r>
      <w:r>
        <w:rPr>
          <w:b/>
          <w:bCs/>
          <w:i/>
          <w:iCs/>
          <w:color w:val="000000"/>
        </w:rPr>
        <w:t>5</w:t>
      </w:r>
    </w:p>
    <w:p w:rsidR="009854C3" w:rsidRDefault="009854C3" w:rsidP="00BA0CF9">
      <w:pPr>
        <w:tabs>
          <w:tab w:val="left" w:pos="1440"/>
        </w:tabs>
        <w:ind w:left="1361" w:firstLine="720"/>
        <w:rPr>
          <w:rFonts w:cs="Arial"/>
          <w:color w:val="000000"/>
          <w:szCs w:val="22"/>
        </w:rPr>
      </w:pPr>
      <w:r>
        <w:rPr>
          <w:b/>
          <w:bCs/>
          <w:i/>
          <w:iCs/>
          <w:color w:val="000000"/>
        </w:rPr>
        <w:tab/>
      </w:r>
      <w:r>
        <w:rPr>
          <w:rFonts w:cs="Arial"/>
          <w:color w:val="000000"/>
          <w:szCs w:val="22"/>
        </w:rPr>
        <w:t>La contribution calculée suivant les</w:t>
      </w:r>
      <w:r w:rsidR="00ED76F3">
        <w:rPr>
          <w:rFonts w:cs="Arial"/>
          <w:color w:val="000000"/>
          <w:szCs w:val="22"/>
        </w:rPr>
        <w:t xml:space="preserve"> modalités définies à l’article </w:t>
      </w:r>
      <w:r>
        <w:rPr>
          <w:rFonts w:cs="Arial"/>
          <w:color w:val="000000"/>
          <w:szCs w:val="22"/>
        </w:rPr>
        <w:t xml:space="preserve">4 </w:t>
      </w:r>
      <w:r w:rsidRPr="001A6029">
        <w:rPr>
          <w:color w:val="000000"/>
        </w:rPr>
        <w:t>sera versée au budget des Ecoles européennes de</w:t>
      </w:r>
      <w:r w:rsidRPr="00386C08">
        <w:rPr>
          <w:color w:val="000000"/>
        </w:rPr>
        <w:t xml:space="preserve"> Luxembourg en</w:t>
      </w:r>
      <w:r w:rsidRPr="00843D37">
        <w:rPr>
          <w:color w:val="000000"/>
        </w:rPr>
        <w:t xml:space="preserve"> deux </w:t>
      </w:r>
      <w:r w:rsidRPr="00843D37">
        <w:rPr>
          <w:color w:val="000000"/>
        </w:rPr>
        <w:tab/>
        <w:t>échéances</w:t>
      </w:r>
      <w:r>
        <w:rPr>
          <w:rFonts w:cs="Arial"/>
          <w:color w:val="000000"/>
          <w:szCs w:val="22"/>
        </w:rPr>
        <w:t>.</w:t>
      </w:r>
    </w:p>
    <w:p w:rsidR="009854C3" w:rsidRDefault="009854C3" w:rsidP="00532645">
      <w:pPr>
        <w:tabs>
          <w:tab w:val="left" w:pos="1440"/>
        </w:tabs>
        <w:ind w:left="720" w:firstLine="720"/>
        <w:rPr>
          <w:rFonts w:cs="Arial"/>
          <w:color w:val="000000"/>
          <w:szCs w:val="22"/>
        </w:rPr>
      </w:pPr>
      <w:r>
        <w:rPr>
          <w:rFonts w:cs="Arial"/>
          <w:color w:val="000000"/>
          <w:szCs w:val="22"/>
        </w:rPr>
        <w:tab/>
        <w:t xml:space="preserve">Le premier versement correspondant à 1/3 de la somme totale pour </w:t>
      </w:r>
      <w:r>
        <w:rPr>
          <w:rFonts w:cs="Arial"/>
          <w:color w:val="000000"/>
          <w:szCs w:val="22"/>
        </w:rPr>
        <w:tab/>
        <w:t>l’année scolaire, équivalant à 4/12</w:t>
      </w:r>
      <w:r w:rsidRPr="002D6D56">
        <w:rPr>
          <w:rFonts w:cs="Arial"/>
          <w:color w:val="000000"/>
          <w:szCs w:val="22"/>
          <w:vertAlign w:val="superscript"/>
        </w:rPr>
        <w:t>ème</w:t>
      </w:r>
      <w:r>
        <w:rPr>
          <w:rFonts w:cs="Arial"/>
          <w:color w:val="000000"/>
          <w:szCs w:val="22"/>
        </w:rPr>
        <w:t xml:space="preserve"> soit quatre mois de scolarisation (du 1</w:t>
      </w:r>
      <w:r w:rsidRPr="002D6D56">
        <w:rPr>
          <w:rFonts w:cs="Arial"/>
          <w:color w:val="000000"/>
          <w:szCs w:val="22"/>
          <w:vertAlign w:val="superscript"/>
        </w:rPr>
        <w:t>er</w:t>
      </w:r>
      <w:r>
        <w:rPr>
          <w:rFonts w:cs="Arial"/>
          <w:color w:val="000000"/>
          <w:szCs w:val="22"/>
        </w:rPr>
        <w:t xml:space="preserve"> </w:t>
      </w:r>
      <w:r>
        <w:rPr>
          <w:rFonts w:cs="Arial"/>
          <w:color w:val="000000"/>
          <w:szCs w:val="22"/>
        </w:rPr>
        <w:tab/>
        <w:t xml:space="preserve">septembre au 31 décembre), sera effectué au plus tard le </w:t>
      </w:r>
      <w:r w:rsidRPr="00C9639E">
        <w:rPr>
          <w:rFonts w:cs="Arial"/>
          <w:color w:val="000000"/>
          <w:szCs w:val="22"/>
        </w:rPr>
        <w:t>tard le 15 octobre</w:t>
      </w:r>
      <w:r>
        <w:rPr>
          <w:rFonts w:cs="Arial"/>
          <w:color w:val="000000"/>
          <w:szCs w:val="22"/>
        </w:rPr>
        <w:t xml:space="preserve"> </w:t>
      </w:r>
      <w:r>
        <w:rPr>
          <w:rFonts w:cs="Arial"/>
          <w:color w:val="000000"/>
          <w:szCs w:val="22"/>
        </w:rPr>
        <w:tab/>
        <w:t xml:space="preserve">de l’année scolaire concernée. </w:t>
      </w:r>
    </w:p>
    <w:p w:rsidR="009854C3" w:rsidRPr="009854C3" w:rsidRDefault="009854C3" w:rsidP="009854C3">
      <w:pPr>
        <w:tabs>
          <w:tab w:val="left" w:pos="1440"/>
        </w:tabs>
        <w:ind w:left="680" w:firstLine="720"/>
        <w:rPr>
          <w:rFonts w:cs="Arial"/>
          <w:color w:val="000000"/>
          <w:szCs w:val="22"/>
        </w:rPr>
      </w:pPr>
      <w:r>
        <w:rPr>
          <w:rFonts w:cs="Arial"/>
          <w:color w:val="000000"/>
          <w:szCs w:val="22"/>
        </w:rPr>
        <w:lastRenderedPageBreak/>
        <w:tab/>
        <w:t>Le deuxième versement correspondant</w:t>
      </w:r>
      <w:r w:rsidR="00CE0FA9">
        <w:rPr>
          <w:rFonts w:cs="Arial"/>
          <w:color w:val="000000"/>
          <w:szCs w:val="22"/>
        </w:rPr>
        <w:t xml:space="preserve"> à 2/3 de la somme totale pour </w:t>
      </w:r>
      <w:r>
        <w:rPr>
          <w:rFonts w:cs="Arial"/>
          <w:color w:val="000000"/>
          <w:szCs w:val="22"/>
        </w:rPr>
        <w:t>l’année scolaire, équivalant à 8/12</w:t>
      </w:r>
      <w:r w:rsidRPr="002D6D56">
        <w:rPr>
          <w:rFonts w:cs="Arial"/>
          <w:color w:val="000000"/>
          <w:szCs w:val="22"/>
          <w:vertAlign w:val="superscript"/>
        </w:rPr>
        <w:t>ème</w:t>
      </w:r>
      <w:r>
        <w:rPr>
          <w:rFonts w:cs="Arial"/>
          <w:color w:val="000000"/>
          <w:szCs w:val="22"/>
        </w:rPr>
        <w:t xml:space="preserve"> soit huit mois de scolarisation (du 1</w:t>
      </w:r>
      <w:r w:rsidRPr="002D6D56">
        <w:rPr>
          <w:rFonts w:cs="Arial"/>
          <w:color w:val="000000"/>
          <w:szCs w:val="22"/>
          <w:vertAlign w:val="superscript"/>
        </w:rPr>
        <w:t>er</w:t>
      </w:r>
      <w:r>
        <w:rPr>
          <w:rFonts w:cs="Arial"/>
          <w:color w:val="000000"/>
          <w:szCs w:val="22"/>
        </w:rPr>
        <w:t xml:space="preserve"> </w:t>
      </w:r>
      <w:r>
        <w:rPr>
          <w:rFonts w:cs="Arial"/>
          <w:color w:val="000000"/>
          <w:szCs w:val="22"/>
        </w:rPr>
        <w:tab/>
        <w:t xml:space="preserve">janvier au 31 août), sera effectué au plus tard le </w:t>
      </w:r>
      <w:r w:rsidRPr="00C9639E">
        <w:rPr>
          <w:rFonts w:cs="Arial"/>
          <w:color w:val="000000"/>
          <w:szCs w:val="22"/>
        </w:rPr>
        <w:t xml:space="preserve">tard le 15 </w:t>
      </w:r>
      <w:r w:rsidR="00CE0FA9">
        <w:rPr>
          <w:rFonts w:cs="Arial"/>
          <w:color w:val="000000"/>
          <w:szCs w:val="22"/>
        </w:rPr>
        <w:t xml:space="preserve">janvier de l’année </w:t>
      </w:r>
      <w:r>
        <w:rPr>
          <w:rFonts w:cs="Arial"/>
          <w:color w:val="000000"/>
          <w:szCs w:val="22"/>
        </w:rPr>
        <w:t>scolaire concernée.</w:t>
      </w:r>
    </w:p>
    <w:p w:rsidR="009854C3" w:rsidRDefault="009854C3" w:rsidP="00532645">
      <w:pPr>
        <w:tabs>
          <w:tab w:val="left" w:pos="1440"/>
        </w:tabs>
        <w:ind w:left="720" w:firstLine="720"/>
        <w:rPr>
          <w:b/>
          <w:bCs/>
          <w:i/>
          <w:iCs/>
          <w:color w:val="000000"/>
        </w:rPr>
      </w:pPr>
      <w:r>
        <w:rPr>
          <w:rFonts w:cs="Arial"/>
          <w:szCs w:val="22"/>
        </w:rPr>
        <w:t>(Il est proposé de biffer cet alinéa parce que l’engagement du Gouvernement Luxembourgeois ne prête pas à source d’inquiétudes</w:t>
      </w:r>
      <w:r w:rsidRPr="00BA0CF9">
        <w:rPr>
          <w:b/>
          <w:bCs/>
          <w:i/>
          <w:iCs/>
          <w:color w:val="000000"/>
        </w:rPr>
        <w:t>.</w:t>
      </w:r>
      <w:r>
        <w:rPr>
          <w:b/>
          <w:bCs/>
          <w:i/>
          <w:iCs/>
          <w:color w:val="000000"/>
        </w:rPr>
        <w:t>)</w:t>
      </w:r>
    </w:p>
    <w:p w:rsidR="009854C3" w:rsidRPr="00532645" w:rsidRDefault="009854C3" w:rsidP="00532645">
      <w:pPr>
        <w:tabs>
          <w:tab w:val="left" w:pos="1440"/>
        </w:tabs>
        <w:ind w:left="720" w:firstLine="720"/>
        <w:rPr>
          <w:b/>
          <w:bCs/>
          <w:i/>
          <w:iCs/>
          <w:color w:val="000000"/>
        </w:rPr>
      </w:pPr>
    </w:p>
    <w:p w:rsidR="009854C3" w:rsidRDefault="009854C3" w:rsidP="0000627D">
      <w:pPr>
        <w:ind w:left="720" w:firstLine="720"/>
        <w:rPr>
          <w:b/>
          <w:bCs/>
          <w:i/>
          <w:iCs/>
          <w:color w:val="000000"/>
        </w:rPr>
      </w:pPr>
      <w:r>
        <w:rPr>
          <w:b/>
          <w:bCs/>
          <w:i/>
          <w:iCs/>
          <w:color w:val="000000"/>
        </w:rPr>
        <w:t>Article 6</w:t>
      </w:r>
    </w:p>
    <w:p w:rsidR="009854C3" w:rsidRPr="0000627D" w:rsidRDefault="009854C3" w:rsidP="0000627D">
      <w:pPr>
        <w:tabs>
          <w:tab w:val="left" w:pos="1440"/>
        </w:tabs>
        <w:ind w:left="1416" w:firstLine="24"/>
        <w:rPr>
          <w:rFonts w:cs="Arial"/>
          <w:color w:val="000000"/>
          <w:szCs w:val="22"/>
        </w:rPr>
      </w:pPr>
      <w:r>
        <w:rPr>
          <w:rFonts w:cs="Arial"/>
          <w:color w:val="000000"/>
          <w:szCs w:val="22"/>
        </w:rPr>
        <w:tab/>
      </w:r>
      <w:r w:rsidRPr="0000627D">
        <w:rPr>
          <w:rFonts w:cs="Arial"/>
          <w:color w:val="000000"/>
          <w:szCs w:val="22"/>
        </w:rPr>
        <w:t>Le</w:t>
      </w:r>
      <w:r>
        <w:rPr>
          <w:rFonts w:cs="Arial"/>
          <w:color w:val="000000"/>
          <w:szCs w:val="22"/>
        </w:rPr>
        <w:t xml:space="preserve"> Service de Coordination de la R</w:t>
      </w:r>
      <w:r w:rsidRPr="0000627D">
        <w:rPr>
          <w:rFonts w:cs="Arial"/>
          <w:color w:val="000000"/>
          <w:szCs w:val="22"/>
        </w:rPr>
        <w:t>echerche et de l’</w:t>
      </w:r>
      <w:r>
        <w:rPr>
          <w:rFonts w:cs="Arial"/>
          <w:color w:val="000000"/>
          <w:szCs w:val="22"/>
        </w:rPr>
        <w:t>I</w:t>
      </w:r>
      <w:r w:rsidRPr="0000627D">
        <w:rPr>
          <w:rFonts w:cs="Arial"/>
          <w:color w:val="000000"/>
          <w:szCs w:val="22"/>
        </w:rPr>
        <w:t>nnovation p</w:t>
      </w:r>
      <w:r>
        <w:rPr>
          <w:rFonts w:cs="Arial"/>
          <w:color w:val="000000"/>
          <w:szCs w:val="22"/>
        </w:rPr>
        <w:t xml:space="preserve">édagogiques et technologiques du Ministère de l’Education nationale, de la Jeunesse et de l’Enfance est autorisé à accompagner et à évaluer scientifiquement les classes supplémentaires visées par la présente convention. </w:t>
      </w:r>
    </w:p>
    <w:p w:rsidR="009854C3" w:rsidRDefault="009854C3" w:rsidP="00492BB5">
      <w:pPr>
        <w:ind w:left="720" w:firstLine="720"/>
        <w:rPr>
          <w:b/>
          <w:bCs/>
          <w:i/>
          <w:iCs/>
          <w:color w:val="000000"/>
        </w:rPr>
      </w:pPr>
    </w:p>
    <w:p w:rsidR="009854C3" w:rsidRDefault="009854C3" w:rsidP="00492BB5">
      <w:pPr>
        <w:ind w:left="720" w:firstLine="720"/>
        <w:rPr>
          <w:b/>
          <w:bCs/>
          <w:i/>
          <w:iCs/>
          <w:color w:val="000000"/>
        </w:rPr>
      </w:pPr>
      <w:r>
        <w:rPr>
          <w:b/>
          <w:bCs/>
          <w:i/>
          <w:iCs/>
          <w:color w:val="000000"/>
        </w:rPr>
        <w:t>Art. 7</w:t>
      </w:r>
    </w:p>
    <w:p w:rsidR="009854C3" w:rsidRPr="00BA0CF9" w:rsidRDefault="009854C3" w:rsidP="00BA0CF9">
      <w:pPr>
        <w:ind w:left="1440" w:firstLine="720"/>
        <w:rPr>
          <w:color w:val="000000"/>
        </w:rPr>
      </w:pPr>
      <w:r>
        <w:rPr>
          <w:lang w:val="fr-LU"/>
        </w:rPr>
        <w:t>L’accord est conclu pour une durée indéterminée. Chacune des deux parties peut dénoncer l’accord, en respectant un délai de préavis de 9 mois, pour la fin d’une année scolaire. En cas de dénonciation, les classes d’âge inscrites à l’école doivent pouvoir terminer leur parcours scolaire. L’accord ne cesse de produire ses effets qu’au moment où les classes d’âge en question auront quitté l’école.</w:t>
      </w:r>
      <w:r w:rsidRPr="00BA0CF9">
        <w:rPr>
          <w:color w:val="000000"/>
        </w:rPr>
        <w:t xml:space="preserve">     </w:t>
      </w:r>
    </w:p>
    <w:p w:rsidR="009854C3" w:rsidRDefault="009854C3" w:rsidP="00492BB5">
      <w:pPr>
        <w:ind w:left="720" w:firstLine="720"/>
        <w:rPr>
          <w:b/>
          <w:bCs/>
          <w:i/>
          <w:iCs/>
          <w:color w:val="000000"/>
        </w:rPr>
      </w:pPr>
    </w:p>
    <w:p w:rsidR="009854C3" w:rsidRDefault="009854C3" w:rsidP="00492BB5">
      <w:pPr>
        <w:ind w:left="720" w:firstLine="720"/>
        <w:rPr>
          <w:b/>
          <w:bCs/>
          <w:i/>
          <w:iCs/>
          <w:color w:val="000000"/>
        </w:rPr>
      </w:pPr>
      <w:r>
        <w:rPr>
          <w:b/>
          <w:bCs/>
          <w:i/>
          <w:iCs/>
          <w:color w:val="000000"/>
        </w:rPr>
        <w:t>Article 8</w:t>
      </w:r>
    </w:p>
    <w:p w:rsidR="009854C3" w:rsidRPr="00BA0CF9" w:rsidRDefault="009854C3" w:rsidP="00BA0CF9">
      <w:pPr>
        <w:ind w:left="1440" w:firstLine="720"/>
        <w:rPr>
          <w:color w:val="000000"/>
        </w:rPr>
      </w:pPr>
      <w:r w:rsidRPr="00BA0CF9">
        <w:rPr>
          <w:color w:val="000000"/>
        </w:rPr>
        <w:tab/>
      </w:r>
      <w:r>
        <w:rPr>
          <w:color w:val="000000"/>
        </w:rPr>
        <w:t xml:space="preserve">Le droit applicable au présent accord </w:t>
      </w:r>
      <w:r w:rsidRPr="00C9001C">
        <w:rPr>
          <w:color w:val="000000"/>
        </w:rPr>
        <w:t xml:space="preserve">est le droit </w:t>
      </w:r>
      <w:r>
        <w:rPr>
          <w:color w:val="000000"/>
        </w:rPr>
        <w:t>luxembourgeois</w:t>
      </w:r>
      <w:r w:rsidRPr="00C9001C">
        <w:rPr>
          <w:color w:val="000000"/>
        </w:rPr>
        <w:t xml:space="preserve">. </w:t>
      </w:r>
    </w:p>
    <w:p w:rsidR="009854C3" w:rsidRPr="00BA0CF9" w:rsidRDefault="009854C3" w:rsidP="00BA0CF9">
      <w:pPr>
        <w:ind w:left="1440" w:firstLine="720"/>
        <w:rPr>
          <w:color w:val="000000"/>
        </w:rPr>
      </w:pPr>
      <w:r w:rsidRPr="00BA0CF9">
        <w:rPr>
          <w:color w:val="000000"/>
        </w:rPr>
        <w:tab/>
      </w:r>
      <w:r w:rsidRPr="00C9001C">
        <w:rPr>
          <w:color w:val="000000"/>
        </w:rPr>
        <w:t xml:space="preserve"> </w:t>
      </w:r>
      <w:r>
        <w:rPr>
          <w:color w:val="000000"/>
        </w:rPr>
        <w:t xml:space="preserve">Les tribunaux de et à Luxembourg </w:t>
      </w:r>
      <w:r w:rsidRPr="00C9001C">
        <w:rPr>
          <w:color w:val="000000"/>
        </w:rPr>
        <w:t>sont seuls compétents pour connaître des litiges relatifs à l’exécution</w:t>
      </w:r>
      <w:r>
        <w:rPr>
          <w:color w:val="000000"/>
        </w:rPr>
        <w:t xml:space="preserve"> du présent accord</w:t>
      </w:r>
      <w:r w:rsidRPr="00C9001C">
        <w:rPr>
          <w:color w:val="000000"/>
        </w:rPr>
        <w:t>.</w:t>
      </w:r>
      <w:r>
        <w:rPr>
          <w:color w:val="000000"/>
        </w:rPr>
        <w:t xml:space="preserve"> </w:t>
      </w:r>
    </w:p>
    <w:p w:rsidR="009854C3" w:rsidRDefault="009854C3" w:rsidP="00C9001C">
      <w:pPr>
        <w:rPr>
          <w:color w:val="000000"/>
        </w:rPr>
      </w:pPr>
    </w:p>
    <w:p w:rsidR="009854C3" w:rsidRPr="00DC6769" w:rsidRDefault="009854C3" w:rsidP="00170D61">
      <w:pPr>
        <w:rPr>
          <w:color w:val="000000"/>
        </w:rPr>
      </w:pPr>
      <w:r>
        <w:rPr>
          <w:color w:val="000000"/>
        </w:rPr>
        <w:tab/>
      </w:r>
      <w:r>
        <w:rPr>
          <w:color w:val="000000"/>
        </w:rPr>
        <w:tab/>
      </w:r>
      <w:r>
        <w:rPr>
          <w:color w:val="000000"/>
        </w:rPr>
        <w:tab/>
        <w:t>Le présent accord entre en vigueur le 1</w:t>
      </w:r>
      <w:r w:rsidRPr="00C9001C">
        <w:rPr>
          <w:color w:val="000000"/>
          <w:vertAlign w:val="superscript"/>
        </w:rPr>
        <w:t>er</w:t>
      </w:r>
      <w:r>
        <w:rPr>
          <w:color w:val="000000"/>
        </w:rPr>
        <w:t xml:space="preserve"> septembre 2014. </w:t>
      </w:r>
    </w:p>
    <w:p w:rsidR="009854C3" w:rsidRPr="00340AFF" w:rsidRDefault="009854C3" w:rsidP="00170D61">
      <w:pPr>
        <w:rPr>
          <w:color w:val="000000"/>
          <w:lang w:val="fr-BE"/>
        </w:rPr>
      </w:pPr>
    </w:p>
    <w:p w:rsidR="009854C3" w:rsidRPr="00340AFF" w:rsidRDefault="009854C3" w:rsidP="00170D61">
      <w:pPr>
        <w:jc w:val="center"/>
        <w:rPr>
          <w:i/>
          <w:iCs/>
          <w:color w:val="000000"/>
          <w:lang w:val="fr-BE"/>
        </w:rPr>
      </w:pPr>
      <w:r w:rsidRPr="00340AFF">
        <w:rPr>
          <w:i/>
          <w:iCs/>
          <w:color w:val="000000"/>
          <w:lang w:val="fr-BE"/>
        </w:rPr>
        <w:t>Fait à Luxembourg, le ........................</w:t>
      </w:r>
    </w:p>
    <w:p w:rsidR="009854C3" w:rsidRPr="00340AFF" w:rsidRDefault="009854C3" w:rsidP="00170D61">
      <w:pPr>
        <w:ind w:left="720" w:firstLine="720"/>
        <w:jc w:val="center"/>
        <w:rPr>
          <w:color w:val="000000"/>
          <w:lang w:val="fr-BE"/>
        </w:rPr>
      </w:pPr>
      <w:r w:rsidRPr="00340AFF">
        <w:rPr>
          <w:i/>
          <w:iCs/>
          <w:color w:val="000000"/>
          <w:lang w:val="fr-BE"/>
        </w:rPr>
        <w:t>En autant d’exemplaires originaux qu’il y a de parties, chacune reconnaissant avoir retiré le sien.</w:t>
      </w:r>
    </w:p>
    <w:p w:rsidR="009854C3" w:rsidRPr="00340AFF" w:rsidRDefault="009854C3" w:rsidP="004F6AD0">
      <w:pPr>
        <w:rPr>
          <w:color w:val="000000"/>
          <w:lang w:val="fr-BE"/>
        </w:rPr>
      </w:pPr>
    </w:p>
    <w:p w:rsidR="009854C3" w:rsidRPr="00DC6769" w:rsidRDefault="009854C3" w:rsidP="004F6AD0">
      <w:pPr>
        <w:rPr>
          <w:i/>
          <w:iCs/>
          <w:color w:val="000000"/>
        </w:rPr>
      </w:pPr>
    </w:p>
    <w:p w:rsidR="009854C3" w:rsidRDefault="009854C3" w:rsidP="004F6AD0">
      <w:pPr>
        <w:ind w:left="5664" w:hanging="4956"/>
        <w:rPr>
          <w:iCs/>
          <w:color w:val="000000"/>
        </w:rPr>
      </w:pPr>
      <w:r w:rsidRPr="00DC6769">
        <w:rPr>
          <w:iCs/>
          <w:color w:val="000000"/>
        </w:rPr>
        <w:t xml:space="preserve">Le Secrétaire général,   </w:t>
      </w:r>
      <w:r w:rsidRPr="00DC6769">
        <w:rPr>
          <w:iCs/>
          <w:color w:val="000000"/>
        </w:rPr>
        <w:tab/>
        <w:t>L</w:t>
      </w:r>
      <w:r>
        <w:rPr>
          <w:iCs/>
          <w:color w:val="000000"/>
        </w:rPr>
        <w:t xml:space="preserve">e </w:t>
      </w:r>
      <w:r w:rsidRPr="00DC6769">
        <w:rPr>
          <w:iCs/>
          <w:color w:val="000000"/>
        </w:rPr>
        <w:t>Ministre de l’Education nationale</w:t>
      </w:r>
      <w:r>
        <w:rPr>
          <w:iCs/>
          <w:color w:val="000000"/>
        </w:rPr>
        <w:t>, de la Jeunesse et</w:t>
      </w:r>
      <w:r w:rsidRPr="00DC6769">
        <w:rPr>
          <w:iCs/>
          <w:color w:val="000000"/>
        </w:rPr>
        <w:t xml:space="preserve"> </w:t>
      </w:r>
      <w:r>
        <w:rPr>
          <w:iCs/>
          <w:color w:val="000000"/>
        </w:rPr>
        <w:t>de l’Enfance</w:t>
      </w:r>
      <w:r w:rsidRPr="00DC6769">
        <w:rPr>
          <w:iCs/>
          <w:color w:val="000000"/>
        </w:rPr>
        <w:t xml:space="preserve">,  </w:t>
      </w:r>
    </w:p>
    <w:p w:rsidR="009854C3" w:rsidRPr="00DC6769" w:rsidRDefault="009854C3" w:rsidP="004F6AD0">
      <w:pPr>
        <w:ind w:left="5664" w:hanging="4956"/>
        <w:rPr>
          <w:iCs/>
          <w:color w:val="000000"/>
        </w:rPr>
      </w:pPr>
      <w:r w:rsidRPr="00DC6769">
        <w:rPr>
          <w:iCs/>
          <w:color w:val="000000"/>
        </w:rPr>
        <w:tab/>
      </w:r>
    </w:p>
    <w:p w:rsidR="009854C3" w:rsidRDefault="009854C3" w:rsidP="004F6AD0">
      <w:pPr>
        <w:ind w:left="5664" w:hanging="4956"/>
        <w:jc w:val="left"/>
        <w:rPr>
          <w:iCs/>
          <w:color w:val="000000"/>
        </w:rPr>
      </w:pPr>
    </w:p>
    <w:p w:rsidR="009854C3" w:rsidRPr="00DC6769" w:rsidRDefault="009854C3" w:rsidP="004F6AD0">
      <w:pPr>
        <w:ind w:left="5664" w:hanging="4956"/>
        <w:jc w:val="left"/>
        <w:rPr>
          <w:iCs/>
          <w:color w:val="000000"/>
        </w:rPr>
      </w:pPr>
    </w:p>
    <w:p w:rsidR="009854C3" w:rsidRPr="000141B2" w:rsidRDefault="009854C3" w:rsidP="004F6AD0">
      <w:pPr>
        <w:rPr>
          <w:bCs/>
          <w:color w:val="000000"/>
          <w:lang w:val="fr-BE"/>
        </w:rPr>
      </w:pPr>
      <w:r w:rsidRPr="00DC6769">
        <w:rPr>
          <w:iCs/>
          <w:color w:val="000000"/>
          <w:lang w:val="fr-BE"/>
        </w:rPr>
        <w:tab/>
      </w:r>
      <w:r w:rsidRPr="000141B2">
        <w:rPr>
          <w:b/>
          <w:iCs/>
          <w:color w:val="000000"/>
          <w:lang w:val="fr-BE"/>
        </w:rPr>
        <w:t>Kari KIVINEN</w:t>
      </w:r>
      <w:r w:rsidRPr="000141B2">
        <w:rPr>
          <w:iCs/>
          <w:color w:val="000000"/>
          <w:lang w:val="fr-BE"/>
        </w:rPr>
        <w:tab/>
      </w:r>
      <w:r w:rsidRPr="000141B2">
        <w:rPr>
          <w:iCs/>
          <w:color w:val="000000"/>
          <w:lang w:val="fr-BE"/>
        </w:rPr>
        <w:tab/>
      </w:r>
      <w:r w:rsidRPr="000141B2">
        <w:rPr>
          <w:iCs/>
          <w:color w:val="000000"/>
          <w:lang w:val="fr-BE"/>
        </w:rPr>
        <w:tab/>
      </w:r>
      <w:r w:rsidRPr="000141B2">
        <w:rPr>
          <w:iCs/>
          <w:color w:val="000000"/>
          <w:lang w:val="fr-BE"/>
        </w:rPr>
        <w:tab/>
      </w:r>
      <w:r w:rsidRPr="000141B2">
        <w:rPr>
          <w:iCs/>
          <w:color w:val="000000"/>
          <w:lang w:val="fr-BE"/>
        </w:rPr>
        <w:tab/>
      </w:r>
      <w:r w:rsidR="00CC1B32" w:rsidRPr="000141B2">
        <w:rPr>
          <w:iCs/>
          <w:color w:val="000000"/>
          <w:lang w:val="fr-BE"/>
        </w:rPr>
        <w:tab/>
      </w:r>
      <w:r w:rsidRPr="000141B2">
        <w:rPr>
          <w:iCs/>
          <w:color w:val="000000"/>
          <w:lang w:val="fr-BE"/>
        </w:rPr>
        <w:tab/>
      </w:r>
      <w:r w:rsidRPr="000141B2">
        <w:rPr>
          <w:b/>
          <w:bCs/>
          <w:color w:val="000000"/>
          <w:lang w:val="fr-BE"/>
        </w:rPr>
        <w:t>Claude MEISCH</w:t>
      </w:r>
    </w:p>
    <w:p w:rsidR="009854C3" w:rsidRPr="009421F3" w:rsidRDefault="009854C3" w:rsidP="009421F3">
      <w:pPr>
        <w:jc w:val="center"/>
        <w:rPr>
          <w:bCs/>
          <w:color w:val="000000"/>
          <w:u w:val="single"/>
          <w:lang w:val="fr-BE"/>
        </w:rPr>
      </w:pPr>
      <w:r w:rsidRPr="00015C4E">
        <w:rPr>
          <w:bCs/>
          <w:color w:val="000000"/>
          <w:lang w:val="fr-BE"/>
        </w:rPr>
        <w:br w:type="page"/>
      </w:r>
      <w:r w:rsidRPr="009421F3">
        <w:rPr>
          <w:bCs/>
          <w:color w:val="000000"/>
          <w:u w:val="single"/>
          <w:lang w:val="fr-BE"/>
        </w:rPr>
        <w:lastRenderedPageBreak/>
        <w:t>Calendrier suivi pour la création des classes supplémentaires</w:t>
      </w:r>
    </w:p>
    <w:p w:rsidR="009854C3" w:rsidRDefault="009854C3" w:rsidP="000843C2">
      <w:pPr>
        <w:rPr>
          <w:bCs/>
          <w:color w:val="000000"/>
          <w:u w:val="single"/>
          <w:lang w:val="fr-BE"/>
        </w:rPr>
      </w:pPr>
    </w:p>
    <w:p w:rsidR="009854C3" w:rsidRPr="000843C2" w:rsidRDefault="009854C3" w:rsidP="000843C2">
      <w:pPr>
        <w:rPr>
          <w:bCs/>
          <w:color w:val="000000"/>
          <w:lang w:val="fr-BE"/>
        </w:rPr>
      </w:pPr>
      <w:r w:rsidRPr="00174B4A">
        <w:rPr>
          <w:bCs/>
          <w:color w:val="000000"/>
          <w:lang w:val="fr-BE"/>
        </w:rPr>
        <w:t xml:space="preserve">Seront créées </w:t>
      </w:r>
      <w:r>
        <w:rPr>
          <w:bCs/>
          <w:color w:val="000000"/>
          <w:lang w:val="fr-BE"/>
        </w:rPr>
        <w:t>et subsidiées dans les deux Ecoles européennes de Luxembourg, dans les sections linguistiques francophone et anglophone :</w:t>
      </w:r>
    </w:p>
    <w:p w:rsidR="009854C3" w:rsidRDefault="009854C3" w:rsidP="000843C2">
      <w:pPr>
        <w:rPr>
          <w:b/>
          <w:bCs/>
          <w:color w:val="000000"/>
          <w:lang w:val="fr-BE"/>
        </w:rPr>
      </w:pPr>
    </w:p>
    <w:p w:rsidR="009854C3" w:rsidRPr="000843C2" w:rsidRDefault="009854C3" w:rsidP="000843C2">
      <w:pPr>
        <w:rPr>
          <w:b/>
          <w:bCs/>
          <w:color w:val="000000"/>
          <w:lang w:val="fr-BE"/>
        </w:rPr>
      </w:pPr>
      <w:r w:rsidRPr="000843C2">
        <w:rPr>
          <w:b/>
          <w:bCs/>
          <w:color w:val="000000"/>
          <w:lang w:val="fr-BE"/>
        </w:rPr>
        <w:t>Année scolaire 2014-2015</w:t>
      </w:r>
    </w:p>
    <w:p w:rsidR="009854C3" w:rsidRDefault="009854C3" w:rsidP="000843C2">
      <w:pPr>
        <w:rPr>
          <w:bCs/>
          <w:color w:val="000000"/>
          <w:lang w:val="fr-BE"/>
        </w:rPr>
      </w:pPr>
      <w:r>
        <w:rPr>
          <w:bCs/>
          <w:color w:val="000000"/>
          <w:lang w:val="fr-BE"/>
        </w:rPr>
        <w:t>Une classe de maternelle (M1+M2) et une classe de 1</w:t>
      </w:r>
      <w:r w:rsidRPr="00174B4A">
        <w:rPr>
          <w:bCs/>
          <w:color w:val="000000"/>
          <w:vertAlign w:val="superscript"/>
          <w:lang w:val="fr-BE"/>
        </w:rPr>
        <w:t>ère</w:t>
      </w:r>
      <w:r>
        <w:rPr>
          <w:bCs/>
          <w:color w:val="000000"/>
          <w:lang w:val="fr-BE"/>
        </w:rPr>
        <w:t xml:space="preserve"> primaire (P1)</w:t>
      </w:r>
    </w:p>
    <w:p w:rsidR="009854C3" w:rsidRDefault="009854C3" w:rsidP="000F4498">
      <w:pPr>
        <w:rPr>
          <w:b/>
          <w:bCs/>
          <w:color w:val="000000"/>
          <w:lang w:val="fr-BE"/>
        </w:rPr>
      </w:pPr>
      <w:r>
        <w:rPr>
          <w:b/>
          <w:bCs/>
          <w:color w:val="000000"/>
          <w:lang w:val="fr-BE"/>
        </w:rPr>
        <w:t>Année scolaire 2015-2016</w:t>
      </w:r>
    </w:p>
    <w:p w:rsidR="009854C3" w:rsidRDefault="009854C3" w:rsidP="000F4498">
      <w:pPr>
        <w:rPr>
          <w:bCs/>
          <w:color w:val="000000"/>
          <w:lang w:val="fr-BE"/>
        </w:rPr>
      </w:pPr>
      <w:r>
        <w:rPr>
          <w:bCs/>
          <w:color w:val="000000"/>
          <w:lang w:val="fr-BE"/>
        </w:rPr>
        <w:t>Une classe M1+M2, une classe de P1 et une classe de 2</w:t>
      </w:r>
      <w:r w:rsidRPr="00174B4A">
        <w:rPr>
          <w:bCs/>
          <w:color w:val="000000"/>
          <w:vertAlign w:val="superscript"/>
          <w:lang w:val="fr-BE"/>
        </w:rPr>
        <w:t>ème</w:t>
      </w:r>
      <w:r>
        <w:rPr>
          <w:bCs/>
          <w:color w:val="000000"/>
          <w:lang w:val="fr-BE"/>
        </w:rPr>
        <w:t xml:space="preserve"> primaire (P2)</w:t>
      </w:r>
    </w:p>
    <w:p w:rsidR="009854C3" w:rsidRDefault="009854C3" w:rsidP="000F4498">
      <w:pPr>
        <w:rPr>
          <w:b/>
          <w:bCs/>
          <w:color w:val="000000"/>
          <w:lang w:val="fr-BE"/>
        </w:rPr>
      </w:pPr>
      <w:r>
        <w:rPr>
          <w:b/>
          <w:bCs/>
          <w:color w:val="000000"/>
          <w:lang w:val="fr-BE"/>
        </w:rPr>
        <w:t>Année scolaire 2016-2017</w:t>
      </w:r>
    </w:p>
    <w:p w:rsidR="009854C3" w:rsidRDefault="009854C3" w:rsidP="000F4498">
      <w:pPr>
        <w:rPr>
          <w:bCs/>
          <w:color w:val="000000"/>
          <w:lang w:val="fr-BE"/>
        </w:rPr>
      </w:pPr>
      <w:r>
        <w:rPr>
          <w:bCs/>
          <w:color w:val="000000"/>
          <w:lang w:val="fr-BE"/>
        </w:rPr>
        <w:t>Une classe de M1+M2, une classe de P1, de P2 et une classe de 3</w:t>
      </w:r>
      <w:r w:rsidRPr="00174B4A">
        <w:rPr>
          <w:bCs/>
          <w:color w:val="000000"/>
          <w:vertAlign w:val="superscript"/>
          <w:lang w:val="fr-BE"/>
        </w:rPr>
        <w:t>ème</w:t>
      </w:r>
      <w:r>
        <w:rPr>
          <w:bCs/>
          <w:color w:val="000000"/>
          <w:lang w:val="fr-BE"/>
        </w:rPr>
        <w:t xml:space="preserve"> primaire (P3)</w:t>
      </w:r>
    </w:p>
    <w:p w:rsidR="009854C3" w:rsidRDefault="009854C3" w:rsidP="000F4498">
      <w:pPr>
        <w:rPr>
          <w:b/>
          <w:bCs/>
          <w:color w:val="000000"/>
          <w:lang w:val="fr-BE"/>
        </w:rPr>
      </w:pPr>
      <w:r>
        <w:rPr>
          <w:b/>
          <w:bCs/>
          <w:color w:val="000000"/>
          <w:lang w:val="fr-BE"/>
        </w:rPr>
        <w:t>Année scolaire 2017-2018</w:t>
      </w:r>
    </w:p>
    <w:p w:rsidR="009854C3" w:rsidRDefault="009854C3" w:rsidP="000F4498">
      <w:pPr>
        <w:rPr>
          <w:bCs/>
          <w:color w:val="000000"/>
          <w:lang w:val="fr-BE"/>
        </w:rPr>
      </w:pPr>
      <w:r>
        <w:rPr>
          <w:bCs/>
          <w:color w:val="000000"/>
          <w:lang w:val="fr-BE"/>
        </w:rPr>
        <w:t>Une classe de M1+M2, de P1, de P2, de P3 et une classe de quatrième primaire (P4)</w:t>
      </w:r>
    </w:p>
    <w:p w:rsidR="009854C3" w:rsidRDefault="009854C3" w:rsidP="000F4498">
      <w:pPr>
        <w:rPr>
          <w:b/>
          <w:bCs/>
          <w:color w:val="000000"/>
          <w:lang w:val="fr-BE"/>
        </w:rPr>
      </w:pPr>
      <w:r>
        <w:rPr>
          <w:b/>
          <w:bCs/>
          <w:color w:val="000000"/>
          <w:lang w:val="fr-BE"/>
        </w:rPr>
        <w:t>Année scolaire 2018-2019</w:t>
      </w:r>
    </w:p>
    <w:p w:rsidR="009854C3" w:rsidRDefault="009854C3" w:rsidP="000F4498">
      <w:pPr>
        <w:rPr>
          <w:bCs/>
          <w:color w:val="000000"/>
          <w:lang w:val="fr-BE"/>
        </w:rPr>
      </w:pPr>
      <w:r>
        <w:rPr>
          <w:bCs/>
          <w:color w:val="000000"/>
          <w:lang w:val="fr-BE"/>
        </w:rPr>
        <w:t>Une classe de M1+M2, de P1, de P2, de P3, de P4 et une classe de cinquième primaire (P5)</w:t>
      </w:r>
    </w:p>
    <w:p w:rsidR="009854C3" w:rsidRDefault="009854C3" w:rsidP="000F4498">
      <w:pPr>
        <w:rPr>
          <w:b/>
          <w:bCs/>
          <w:color w:val="000000"/>
          <w:lang w:val="fr-BE"/>
        </w:rPr>
      </w:pPr>
      <w:r>
        <w:rPr>
          <w:b/>
          <w:bCs/>
          <w:color w:val="000000"/>
          <w:lang w:val="fr-BE"/>
        </w:rPr>
        <w:t>Année scolaire 2019-2020</w:t>
      </w:r>
    </w:p>
    <w:p w:rsidR="009854C3" w:rsidRDefault="009854C3" w:rsidP="000F4498">
      <w:pPr>
        <w:rPr>
          <w:bCs/>
          <w:color w:val="000000"/>
          <w:lang w:val="fr-BE"/>
        </w:rPr>
      </w:pPr>
      <w:r>
        <w:rPr>
          <w:bCs/>
          <w:color w:val="000000"/>
          <w:lang w:val="fr-BE"/>
        </w:rPr>
        <w:t>Une classe de M1+M2, de P1, de P2, de P3, de P4, de P5 et une classe de première secondaire (S1)</w:t>
      </w:r>
    </w:p>
    <w:p w:rsidR="009854C3" w:rsidRDefault="009854C3" w:rsidP="000F4498">
      <w:pPr>
        <w:rPr>
          <w:b/>
          <w:bCs/>
          <w:color w:val="000000"/>
          <w:lang w:val="fr-BE"/>
        </w:rPr>
      </w:pPr>
      <w:r>
        <w:rPr>
          <w:b/>
          <w:bCs/>
          <w:color w:val="000000"/>
          <w:lang w:val="fr-BE"/>
        </w:rPr>
        <w:t>Année scolaire 2020-2021</w:t>
      </w:r>
    </w:p>
    <w:p w:rsidR="009854C3" w:rsidRDefault="009854C3" w:rsidP="00174B4A">
      <w:pPr>
        <w:rPr>
          <w:bCs/>
          <w:color w:val="000000"/>
          <w:lang w:val="fr-BE"/>
        </w:rPr>
      </w:pPr>
      <w:r>
        <w:rPr>
          <w:bCs/>
          <w:color w:val="000000"/>
          <w:lang w:val="fr-BE"/>
        </w:rPr>
        <w:t>Une classe de M1+M2, de P1, de P2, de P3, de P4, de P5, de S1 et une classe de deuxième secondaire (S2)</w:t>
      </w:r>
    </w:p>
    <w:p w:rsidR="009854C3" w:rsidRDefault="009854C3" w:rsidP="00174B4A">
      <w:pPr>
        <w:rPr>
          <w:b/>
          <w:bCs/>
          <w:color w:val="000000"/>
          <w:lang w:val="fr-BE"/>
        </w:rPr>
      </w:pPr>
      <w:r>
        <w:rPr>
          <w:b/>
          <w:bCs/>
          <w:color w:val="000000"/>
          <w:lang w:val="fr-BE"/>
        </w:rPr>
        <w:t>Année scolaire 2021-2022</w:t>
      </w:r>
    </w:p>
    <w:p w:rsidR="009854C3" w:rsidRDefault="009854C3" w:rsidP="00174B4A">
      <w:pPr>
        <w:rPr>
          <w:bCs/>
          <w:color w:val="000000"/>
          <w:lang w:val="fr-BE"/>
        </w:rPr>
      </w:pPr>
      <w:r>
        <w:rPr>
          <w:bCs/>
          <w:color w:val="000000"/>
          <w:lang w:val="fr-BE"/>
        </w:rPr>
        <w:t>Une classe de M1+M2, de P1, de P2, de P3, de P4, de P5, de S1, de S2 et une classe de troisième secondaire (S3)</w:t>
      </w:r>
    </w:p>
    <w:p w:rsidR="009854C3" w:rsidRDefault="009854C3" w:rsidP="00174B4A">
      <w:pPr>
        <w:rPr>
          <w:b/>
          <w:bCs/>
          <w:color w:val="000000"/>
          <w:lang w:val="fr-BE"/>
        </w:rPr>
      </w:pPr>
      <w:r>
        <w:rPr>
          <w:b/>
          <w:bCs/>
          <w:color w:val="000000"/>
          <w:lang w:val="fr-BE"/>
        </w:rPr>
        <w:t>Année scolaire 2022-2023</w:t>
      </w:r>
    </w:p>
    <w:p w:rsidR="009854C3" w:rsidRDefault="009854C3" w:rsidP="00174B4A">
      <w:pPr>
        <w:rPr>
          <w:bCs/>
          <w:color w:val="000000"/>
          <w:lang w:val="fr-BE"/>
        </w:rPr>
      </w:pPr>
      <w:r>
        <w:rPr>
          <w:bCs/>
          <w:color w:val="000000"/>
          <w:lang w:val="fr-BE"/>
        </w:rPr>
        <w:t>Une classe de M1+M2, de P1, de P2, de P3, de P4, de P5, de S1, de S2, de S3 et une classe de quatrième secondaire (S4)</w:t>
      </w:r>
    </w:p>
    <w:p w:rsidR="009854C3" w:rsidRDefault="009854C3" w:rsidP="00174B4A">
      <w:pPr>
        <w:rPr>
          <w:b/>
          <w:bCs/>
          <w:color w:val="000000"/>
          <w:lang w:val="fr-BE"/>
        </w:rPr>
      </w:pPr>
      <w:r>
        <w:rPr>
          <w:b/>
          <w:bCs/>
          <w:color w:val="000000"/>
          <w:lang w:val="fr-BE"/>
        </w:rPr>
        <w:t>Année scolaire 2023-2024</w:t>
      </w:r>
    </w:p>
    <w:p w:rsidR="009854C3" w:rsidRDefault="009854C3" w:rsidP="00174B4A">
      <w:pPr>
        <w:rPr>
          <w:bCs/>
          <w:color w:val="000000"/>
          <w:lang w:val="fr-BE"/>
        </w:rPr>
      </w:pPr>
      <w:r>
        <w:rPr>
          <w:bCs/>
          <w:color w:val="000000"/>
          <w:lang w:val="fr-BE"/>
        </w:rPr>
        <w:t>Une classe de M1+M2, de P1, de P2, de P3, de P4, de P5, de S1, de S2, de S3, de S4 et une classe de cinquième secondaire (S5)</w:t>
      </w:r>
    </w:p>
    <w:p w:rsidR="009854C3" w:rsidRDefault="009854C3" w:rsidP="00174B4A">
      <w:pPr>
        <w:rPr>
          <w:b/>
          <w:bCs/>
          <w:color w:val="000000"/>
          <w:lang w:val="fr-BE"/>
        </w:rPr>
      </w:pPr>
      <w:r>
        <w:rPr>
          <w:b/>
          <w:bCs/>
          <w:color w:val="000000"/>
          <w:lang w:val="fr-BE"/>
        </w:rPr>
        <w:t>Année scolaire 2024-2025</w:t>
      </w:r>
    </w:p>
    <w:p w:rsidR="009854C3" w:rsidRDefault="009854C3" w:rsidP="004C1236">
      <w:pPr>
        <w:rPr>
          <w:bCs/>
          <w:color w:val="000000"/>
          <w:lang w:val="fr-BE"/>
        </w:rPr>
      </w:pPr>
      <w:r>
        <w:rPr>
          <w:bCs/>
          <w:color w:val="000000"/>
          <w:lang w:val="fr-BE"/>
        </w:rPr>
        <w:t>Une classe de M1+M2, de P1, de P2, de P3, de P4, de P5, de S1, de S2, de S3, de S4, de S5 et une classe de sixième secondaire (S6)</w:t>
      </w:r>
    </w:p>
    <w:p w:rsidR="009854C3" w:rsidRDefault="009854C3" w:rsidP="004C1236">
      <w:pPr>
        <w:rPr>
          <w:b/>
          <w:bCs/>
          <w:color w:val="000000"/>
          <w:lang w:val="fr-BE"/>
        </w:rPr>
      </w:pPr>
      <w:r>
        <w:rPr>
          <w:b/>
          <w:bCs/>
          <w:color w:val="000000"/>
          <w:lang w:val="fr-BE"/>
        </w:rPr>
        <w:t>Année scolaire 2025-2026</w:t>
      </w:r>
    </w:p>
    <w:p w:rsidR="009854C3" w:rsidRDefault="009854C3" w:rsidP="004C1236">
      <w:pPr>
        <w:rPr>
          <w:bCs/>
          <w:color w:val="000000"/>
          <w:lang w:val="fr-BE"/>
        </w:rPr>
      </w:pPr>
      <w:r>
        <w:rPr>
          <w:bCs/>
          <w:color w:val="000000"/>
          <w:lang w:val="fr-BE"/>
        </w:rPr>
        <w:t>Une classe de M1+M2, de P1, de P2, de P3, de P4, de P5, de S1, de S2, de S3, de S4, de S5, de S6 et une classe de septième secondaire (S7)</w:t>
      </w:r>
    </w:p>
    <w:p w:rsidR="00E11762" w:rsidRPr="00AA5A15" w:rsidRDefault="00E11762" w:rsidP="00E11762">
      <w:pPr>
        <w:rPr>
          <w:bCs/>
          <w:color w:val="000000"/>
        </w:rPr>
      </w:pPr>
    </w:p>
    <w:sectPr w:rsidR="00E11762" w:rsidRPr="00AA5A15">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CA0" w:rsidRDefault="005A5CA0" w:rsidP="00384E6E">
      <w:pPr>
        <w:spacing w:before="0" w:after="0"/>
      </w:pPr>
      <w:r>
        <w:separator/>
      </w:r>
    </w:p>
  </w:endnote>
  <w:endnote w:type="continuationSeparator" w:id="0">
    <w:p w:rsidR="005A5CA0" w:rsidRDefault="005A5CA0" w:rsidP="00384E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275481"/>
      <w:docPartObj>
        <w:docPartGallery w:val="Page Numbers (Bottom of Page)"/>
        <w:docPartUnique/>
      </w:docPartObj>
    </w:sdtPr>
    <w:sdtEndPr>
      <w:rPr>
        <w:noProof/>
      </w:rPr>
    </w:sdtEndPr>
    <w:sdtContent>
      <w:p w:rsidR="00384E6E" w:rsidRDefault="00384E6E">
        <w:pPr>
          <w:pStyle w:val="Footer"/>
          <w:jc w:val="right"/>
        </w:pPr>
        <w:r w:rsidRPr="00384E6E">
          <w:rPr>
            <w:sz w:val="18"/>
            <w:szCs w:val="18"/>
          </w:rPr>
          <w:fldChar w:fldCharType="begin"/>
        </w:r>
        <w:r w:rsidRPr="00384E6E">
          <w:rPr>
            <w:sz w:val="18"/>
            <w:szCs w:val="18"/>
          </w:rPr>
          <w:instrText xml:space="preserve"> PAGE   \* MERGEFORMAT </w:instrText>
        </w:r>
        <w:r w:rsidRPr="00384E6E">
          <w:rPr>
            <w:sz w:val="18"/>
            <w:szCs w:val="18"/>
          </w:rPr>
          <w:fldChar w:fldCharType="separate"/>
        </w:r>
        <w:r w:rsidR="00E70676">
          <w:rPr>
            <w:noProof/>
            <w:sz w:val="18"/>
            <w:szCs w:val="18"/>
          </w:rPr>
          <w:t>1</w:t>
        </w:r>
        <w:r w:rsidRPr="00384E6E">
          <w:rPr>
            <w:noProof/>
            <w:sz w:val="18"/>
            <w:szCs w:val="18"/>
          </w:rPr>
          <w:fldChar w:fldCharType="end"/>
        </w:r>
      </w:p>
    </w:sdtContent>
  </w:sdt>
  <w:p w:rsidR="00384E6E" w:rsidRPr="00384E6E" w:rsidRDefault="000855DB">
    <w:pPr>
      <w:pStyle w:val="Footer"/>
      <w:rPr>
        <w:b/>
        <w:color w:val="0000FF"/>
        <w:sz w:val="16"/>
        <w:szCs w:val="16"/>
      </w:rPr>
    </w:pPr>
    <w:r>
      <w:rPr>
        <w:b/>
        <w:color w:val="0000FF"/>
        <w:sz w:val="16"/>
        <w:szCs w:val="16"/>
      </w:rPr>
      <w:t>2014-02-D-36-fr-2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CA0" w:rsidRDefault="005A5CA0" w:rsidP="00384E6E">
      <w:pPr>
        <w:spacing w:before="0" w:after="0"/>
      </w:pPr>
      <w:r>
        <w:separator/>
      </w:r>
    </w:p>
  </w:footnote>
  <w:footnote w:type="continuationSeparator" w:id="0">
    <w:p w:rsidR="005A5CA0" w:rsidRDefault="005A5CA0" w:rsidP="00384E6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37357"/>
    <w:multiLevelType w:val="hybridMultilevel"/>
    <w:tmpl w:val="47145C5A"/>
    <w:lvl w:ilvl="0" w:tplc="2CDA3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762"/>
    <w:rsid w:val="000141B2"/>
    <w:rsid w:val="000455DE"/>
    <w:rsid w:val="000855DB"/>
    <w:rsid w:val="000909CD"/>
    <w:rsid w:val="000D5848"/>
    <w:rsid w:val="001903BD"/>
    <w:rsid w:val="0027583B"/>
    <w:rsid w:val="00373254"/>
    <w:rsid w:val="00384E6E"/>
    <w:rsid w:val="0039730F"/>
    <w:rsid w:val="003B2C42"/>
    <w:rsid w:val="003F13D2"/>
    <w:rsid w:val="00477215"/>
    <w:rsid w:val="004E621A"/>
    <w:rsid w:val="00522E54"/>
    <w:rsid w:val="00544E48"/>
    <w:rsid w:val="0059509C"/>
    <w:rsid w:val="005A5CA0"/>
    <w:rsid w:val="005F038A"/>
    <w:rsid w:val="0063533E"/>
    <w:rsid w:val="00785011"/>
    <w:rsid w:val="007C7863"/>
    <w:rsid w:val="00867AAE"/>
    <w:rsid w:val="009854C3"/>
    <w:rsid w:val="009B6C51"/>
    <w:rsid w:val="00AA5A15"/>
    <w:rsid w:val="00B44851"/>
    <w:rsid w:val="00B87BB4"/>
    <w:rsid w:val="00BD4CFE"/>
    <w:rsid w:val="00C11263"/>
    <w:rsid w:val="00CC1B32"/>
    <w:rsid w:val="00CE0FA9"/>
    <w:rsid w:val="00E11762"/>
    <w:rsid w:val="00E600AA"/>
    <w:rsid w:val="00E70676"/>
    <w:rsid w:val="00ED7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762"/>
    <w:pPr>
      <w:spacing w:before="120" w:after="120" w:line="240" w:lineRule="auto"/>
      <w:jc w:val="both"/>
    </w:pPr>
    <w:rPr>
      <w:rFonts w:ascii="Arial" w:eastAsia="Times New Roman" w:hAnsi="Arial" w:cs="Times New Roman"/>
      <w:szCs w:val="20"/>
      <w:lang w:val="fr-FR"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BB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BB4"/>
    <w:rPr>
      <w:rFonts w:ascii="Tahoma" w:eastAsia="Times New Roman" w:hAnsi="Tahoma" w:cs="Tahoma"/>
      <w:sz w:val="16"/>
      <w:szCs w:val="16"/>
      <w:lang w:val="fr-FR" w:eastAsia="fr-BE"/>
    </w:rPr>
  </w:style>
  <w:style w:type="paragraph" w:styleId="Header">
    <w:name w:val="header"/>
    <w:basedOn w:val="Normal"/>
    <w:link w:val="HeaderChar"/>
    <w:uiPriority w:val="99"/>
    <w:unhideWhenUsed/>
    <w:rsid w:val="00384E6E"/>
    <w:pPr>
      <w:tabs>
        <w:tab w:val="center" w:pos="4680"/>
        <w:tab w:val="right" w:pos="9360"/>
      </w:tabs>
      <w:spacing w:before="0" w:after="0"/>
    </w:pPr>
  </w:style>
  <w:style w:type="character" w:customStyle="1" w:styleId="HeaderChar">
    <w:name w:val="Header Char"/>
    <w:basedOn w:val="DefaultParagraphFont"/>
    <w:link w:val="Header"/>
    <w:uiPriority w:val="99"/>
    <w:rsid w:val="00384E6E"/>
    <w:rPr>
      <w:rFonts w:ascii="Arial" w:eastAsia="Times New Roman" w:hAnsi="Arial" w:cs="Times New Roman"/>
      <w:szCs w:val="20"/>
      <w:lang w:val="fr-FR" w:eastAsia="fr-BE"/>
    </w:rPr>
  </w:style>
  <w:style w:type="paragraph" w:styleId="Footer">
    <w:name w:val="footer"/>
    <w:basedOn w:val="Normal"/>
    <w:link w:val="FooterChar"/>
    <w:uiPriority w:val="99"/>
    <w:unhideWhenUsed/>
    <w:rsid w:val="00384E6E"/>
    <w:pPr>
      <w:tabs>
        <w:tab w:val="center" w:pos="4680"/>
        <w:tab w:val="right" w:pos="9360"/>
      </w:tabs>
      <w:spacing w:before="0" w:after="0"/>
    </w:pPr>
  </w:style>
  <w:style w:type="character" w:customStyle="1" w:styleId="FooterChar">
    <w:name w:val="Footer Char"/>
    <w:basedOn w:val="DefaultParagraphFont"/>
    <w:link w:val="Footer"/>
    <w:uiPriority w:val="99"/>
    <w:rsid w:val="00384E6E"/>
    <w:rPr>
      <w:rFonts w:ascii="Arial" w:eastAsia="Times New Roman" w:hAnsi="Arial" w:cs="Times New Roman"/>
      <w:szCs w:val="20"/>
      <w:lang w:val="fr-FR" w:eastAsia="fr-BE"/>
    </w:rPr>
  </w:style>
  <w:style w:type="paragraph" w:styleId="Title">
    <w:name w:val="Title"/>
    <w:basedOn w:val="Normal"/>
    <w:link w:val="TitleChar"/>
    <w:qFormat/>
    <w:rsid w:val="009854C3"/>
    <w:pPr>
      <w:spacing w:before="240" w:after="60"/>
      <w:jc w:val="left"/>
      <w:outlineLvl w:val="0"/>
    </w:pPr>
    <w:rPr>
      <w:b/>
      <w:kern w:val="28"/>
      <w:sz w:val="32"/>
    </w:rPr>
  </w:style>
  <w:style w:type="character" w:customStyle="1" w:styleId="TitleChar">
    <w:name w:val="Title Char"/>
    <w:basedOn w:val="DefaultParagraphFont"/>
    <w:link w:val="Title"/>
    <w:rsid w:val="009854C3"/>
    <w:rPr>
      <w:rFonts w:ascii="Arial" w:eastAsia="Times New Roman" w:hAnsi="Arial" w:cs="Times New Roman"/>
      <w:b/>
      <w:kern w:val="28"/>
      <w:sz w:val="32"/>
      <w:szCs w:val="20"/>
      <w:lang w:val="fr-FR" w:eastAsia="fr-BE"/>
    </w:rPr>
  </w:style>
  <w:style w:type="character" w:customStyle="1" w:styleId="weblinkstext1">
    <w:name w:val="weblinks_text1"/>
    <w:rsid w:val="009854C3"/>
    <w:rPr>
      <w:sz w:val="17"/>
      <w:szCs w:val="17"/>
    </w:rPr>
  </w:style>
  <w:style w:type="paragraph" w:styleId="ListParagraph">
    <w:name w:val="List Paragraph"/>
    <w:basedOn w:val="Normal"/>
    <w:uiPriority w:val="34"/>
    <w:qFormat/>
    <w:rsid w:val="000D58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762"/>
    <w:pPr>
      <w:spacing w:before="120" w:after="120" w:line="240" w:lineRule="auto"/>
      <w:jc w:val="both"/>
    </w:pPr>
    <w:rPr>
      <w:rFonts w:ascii="Arial" w:eastAsia="Times New Roman" w:hAnsi="Arial" w:cs="Times New Roman"/>
      <w:szCs w:val="20"/>
      <w:lang w:val="fr-FR"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BB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BB4"/>
    <w:rPr>
      <w:rFonts w:ascii="Tahoma" w:eastAsia="Times New Roman" w:hAnsi="Tahoma" w:cs="Tahoma"/>
      <w:sz w:val="16"/>
      <w:szCs w:val="16"/>
      <w:lang w:val="fr-FR" w:eastAsia="fr-BE"/>
    </w:rPr>
  </w:style>
  <w:style w:type="paragraph" w:styleId="Header">
    <w:name w:val="header"/>
    <w:basedOn w:val="Normal"/>
    <w:link w:val="HeaderChar"/>
    <w:uiPriority w:val="99"/>
    <w:unhideWhenUsed/>
    <w:rsid w:val="00384E6E"/>
    <w:pPr>
      <w:tabs>
        <w:tab w:val="center" w:pos="4680"/>
        <w:tab w:val="right" w:pos="9360"/>
      </w:tabs>
      <w:spacing w:before="0" w:after="0"/>
    </w:pPr>
  </w:style>
  <w:style w:type="character" w:customStyle="1" w:styleId="HeaderChar">
    <w:name w:val="Header Char"/>
    <w:basedOn w:val="DefaultParagraphFont"/>
    <w:link w:val="Header"/>
    <w:uiPriority w:val="99"/>
    <w:rsid w:val="00384E6E"/>
    <w:rPr>
      <w:rFonts w:ascii="Arial" w:eastAsia="Times New Roman" w:hAnsi="Arial" w:cs="Times New Roman"/>
      <w:szCs w:val="20"/>
      <w:lang w:val="fr-FR" w:eastAsia="fr-BE"/>
    </w:rPr>
  </w:style>
  <w:style w:type="paragraph" w:styleId="Footer">
    <w:name w:val="footer"/>
    <w:basedOn w:val="Normal"/>
    <w:link w:val="FooterChar"/>
    <w:uiPriority w:val="99"/>
    <w:unhideWhenUsed/>
    <w:rsid w:val="00384E6E"/>
    <w:pPr>
      <w:tabs>
        <w:tab w:val="center" w:pos="4680"/>
        <w:tab w:val="right" w:pos="9360"/>
      </w:tabs>
      <w:spacing w:before="0" w:after="0"/>
    </w:pPr>
  </w:style>
  <w:style w:type="character" w:customStyle="1" w:styleId="FooterChar">
    <w:name w:val="Footer Char"/>
    <w:basedOn w:val="DefaultParagraphFont"/>
    <w:link w:val="Footer"/>
    <w:uiPriority w:val="99"/>
    <w:rsid w:val="00384E6E"/>
    <w:rPr>
      <w:rFonts w:ascii="Arial" w:eastAsia="Times New Roman" w:hAnsi="Arial" w:cs="Times New Roman"/>
      <w:szCs w:val="20"/>
      <w:lang w:val="fr-FR" w:eastAsia="fr-BE"/>
    </w:rPr>
  </w:style>
  <w:style w:type="paragraph" w:styleId="Title">
    <w:name w:val="Title"/>
    <w:basedOn w:val="Normal"/>
    <w:link w:val="TitleChar"/>
    <w:qFormat/>
    <w:rsid w:val="009854C3"/>
    <w:pPr>
      <w:spacing w:before="240" w:after="60"/>
      <w:jc w:val="left"/>
      <w:outlineLvl w:val="0"/>
    </w:pPr>
    <w:rPr>
      <w:b/>
      <w:kern w:val="28"/>
      <w:sz w:val="32"/>
    </w:rPr>
  </w:style>
  <w:style w:type="character" w:customStyle="1" w:styleId="TitleChar">
    <w:name w:val="Title Char"/>
    <w:basedOn w:val="DefaultParagraphFont"/>
    <w:link w:val="Title"/>
    <w:rsid w:val="009854C3"/>
    <w:rPr>
      <w:rFonts w:ascii="Arial" w:eastAsia="Times New Roman" w:hAnsi="Arial" w:cs="Times New Roman"/>
      <w:b/>
      <w:kern w:val="28"/>
      <w:sz w:val="32"/>
      <w:szCs w:val="20"/>
      <w:lang w:val="fr-FR" w:eastAsia="fr-BE"/>
    </w:rPr>
  </w:style>
  <w:style w:type="character" w:customStyle="1" w:styleId="weblinkstext1">
    <w:name w:val="weblinks_text1"/>
    <w:rsid w:val="009854C3"/>
    <w:rPr>
      <w:sz w:val="17"/>
      <w:szCs w:val="17"/>
    </w:rPr>
  </w:style>
  <w:style w:type="paragraph" w:styleId="ListParagraph">
    <w:name w:val="List Paragraph"/>
    <w:basedOn w:val="Normal"/>
    <w:uiPriority w:val="34"/>
    <w:qFormat/>
    <w:rsid w:val="000D5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67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22057-29DB-4C19-A99B-1F603F7D8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1926</Words>
  <Characters>10594</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12496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KIVINEN Kari</dc:creator>
  <cp:lastModifiedBy>Soyer</cp:lastModifiedBy>
  <cp:revision>1</cp:revision>
  <dcterms:created xsi:type="dcterms:W3CDTF">2014-03-18T15:05:00Z</dcterms:created>
  <dcterms:modified xsi:type="dcterms:W3CDTF">2014-04-05T16:14:00Z</dcterms:modified>
</cp:coreProperties>
</file>