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6F0E92" w:rsidRPr="00593D27" w:rsidTr="00431C4E">
        <w:trPr>
          <w:trHeight w:val="1440"/>
        </w:trPr>
        <w:tc>
          <w:tcPr>
            <w:tcW w:w="5103" w:type="dxa"/>
            <w:tcBorders>
              <w:top w:val="nil"/>
              <w:left w:val="nil"/>
              <w:bottom w:val="nil"/>
              <w:right w:val="nil"/>
            </w:tcBorders>
          </w:tcPr>
          <w:p w:rsidR="006F0E92" w:rsidRPr="006808A1" w:rsidRDefault="009C209C" w:rsidP="00847F06">
            <w:pPr>
              <w:spacing w:before="120" w:after="120" w:line="240" w:lineRule="auto"/>
              <w:rPr>
                <w:rFonts w:ascii="Arial" w:hAnsi="Arial"/>
                <w:szCs w:val="20"/>
                <w:lang w:val="en-GB" w:eastAsia="fr-FR"/>
              </w:rPr>
            </w:pPr>
            <w:bookmarkStart w:id="0" w:name="_GoBack"/>
            <w:bookmarkEnd w:id="0"/>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25.25pt;width:243pt;height:66.2pt;z-index:251658240">
                  <v:imagedata r:id="rId8" o:title=""/>
                  <w10:wrap type="topAndBottom"/>
                </v:shape>
                <o:OLEObject Type="Embed" ProgID="MSPhotoEd.3" ShapeID="_x0000_s1026" DrawAspect="Content" ObjectID="_1458226574" r:id="rId9"/>
              </w:pict>
            </w:r>
          </w:p>
        </w:tc>
        <w:tc>
          <w:tcPr>
            <w:tcW w:w="4366" w:type="dxa"/>
            <w:tcBorders>
              <w:top w:val="nil"/>
              <w:left w:val="nil"/>
              <w:bottom w:val="nil"/>
              <w:right w:val="nil"/>
            </w:tcBorders>
          </w:tcPr>
          <w:p w:rsidR="006F0E92" w:rsidRPr="006808A1" w:rsidRDefault="006F0E92" w:rsidP="00847F06">
            <w:pPr>
              <w:widowControl w:val="0"/>
              <w:spacing w:after="0" w:line="240" w:lineRule="auto"/>
              <w:ind w:right="85"/>
              <w:jc w:val="both"/>
              <w:rPr>
                <w:rFonts w:ascii="Arial" w:hAnsi="Arial"/>
                <w:b/>
                <w:snapToGrid w:val="0"/>
                <w:color w:val="0000FF"/>
                <w:sz w:val="24"/>
                <w:szCs w:val="20"/>
                <w:lang w:val="en-GB"/>
              </w:rPr>
            </w:pPr>
            <w:proofErr w:type="spellStart"/>
            <w:r w:rsidRPr="006808A1">
              <w:rPr>
                <w:rFonts w:ascii="Arial" w:hAnsi="Arial"/>
                <w:b/>
                <w:snapToGrid w:val="0"/>
                <w:color w:val="0000FF"/>
                <w:sz w:val="24"/>
                <w:szCs w:val="20"/>
                <w:lang w:val="en-GB"/>
              </w:rPr>
              <w:t>Schola</w:t>
            </w:r>
            <w:proofErr w:type="spellEnd"/>
            <w:r w:rsidR="00CD0DFD">
              <w:rPr>
                <w:rFonts w:ascii="Arial" w:hAnsi="Arial"/>
                <w:b/>
                <w:snapToGrid w:val="0"/>
                <w:color w:val="0000FF"/>
                <w:sz w:val="24"/>
                <w:szCs w:val="20"/>
                <w:lang w:val="en-GB"/>
              </w:rPr>
              <w:t xml:space="preserve"> </w:t>
            </w:r>
            <w:proofErr w:type="spellStart"/>
            <w:r w:rsidRPr="006808A1">
              <w:rPr>
                <w:rFonts w:ascii="Arial" w:hAnsi="Arial"/>
                <w:b/>
                <w:snapToGrid w:val="0"/>
                <w:color w:val="0000FF"/>
                <w:sz w:val="24"/>
                <w:szCs w:val="20"/>
                <w:lang w:val="en-GB"/>
              </w:rPr>
              <w:t>Europaea</w:t>
            </w:r>
            <w:proofErr w:type="spellEnd"/>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r w:rsidRPr="006808A1">
              <w:rPr>
                <w:rFonts w:ascii="Arial" w:hAnsi="Arial"/>
                <w:snapToGrid w:val="0"/>
                <w:color w:val="0000FF"/>
                <w:sz w:val="16"/>
                <w:szCs w:val="20"/>
                <w:lang w:val="en-GB"/>
              </w:rPr>
              <w:t>Office of the Secretary-General</w:t>
            </w:r>
          </w:p>
          <w:p w:rsidR="006F0E92" w:rsidRPr="006808A1" w:rsidRDefault="006F0E92" w:rsidP="00847F06">
            <w:pPr>
              <w:spacing w:after="0" w:line="240" w:lineRule="auto"/>
              <w:ind w:right="85"/>
              <w:jc w:val="both"/>
              <w:rPr>
                <w:rFonts w:ascii="Arial" w:hAnsi="Arial"/>
                <w:snapToGrid w:val="0"/>
                <w:sz w:val="16"/>
                <w:szCs w:val="20"/>
                <w:lang w:val="en-GB"/>
              </w:rPr>
            </w:pPr>
          </w:p>
        </w:tc>
      </w:tr>
    </w:tbl>
    <w:p w:rsidR="00431C4E" w:rsidRPr="00A9072F" w:rsidRDefault="00431C4E" w:rsidP="00431C4E">
      <w:pPr>
        <w:spacing w:before="120" w:after="0" w:line="240" w:lineRule="auto"/>
        <w:jc w:val="both"/>
        <w:rPr>
          <w:rFonts w:ascii="Arial" w:hAnsi="Arial"/>
          <w:b/>
          <w:szCs w:val="20"/>
          <w:lang w:val="fr-BE" w:eastAsia="fr-FR"/>
        </w:rPr>
      </w:pPr>
      <w:r w:rsidRPr="00A9072F">
        <w:rPr>
          <w:rFonts w:ascii="Arial" w:hAnsi="Arial"/>
          <w:b/>
          <w:szCs w:val="20"/>
          <w:lang w:val="fr-BE" w:eastAsia="fr-FR"/>
        </w:rPr>
        <w:t xml:space="preserve">Ref.: </w:t>
      </w:r>
      <w:r w:rsidR="00761306" w:rsidRPr="00A9072F">
        <w:rPr>
          <w:rFonts w:ascii="Arial" w:hAnsi="Arial"/>
          <w:b/>
          <w:szCs w:val="20"/>
          <w:lang w:val="fr-BE" w:eastAsia="fr-FR"/>
        </w:rPr>
        <w:t>2014-02-D-34-en-2-ANNEX</w:t>
      </w:r>
    </w:p>
    <w:p w:rsidR="00431C4E" w:rsidRPr="00A9072F" w:rsidRDefault="00431C4E" w:rsidP="00431C4E">
      <w:pPr>
        <w:spacing w:before="120" w:after="0" w:line="240" w:lineRule="auto"/>
        <w:jc w:val="both"/>
        <w:rPr>
          <w:rFonts w:ascii="Arial" w:hAnsi="Arial"/>
          <w:b/>
          <w:szCs w:val="20"/>
          <w:lang w:val="fr-BE" w:eastAsia="fr-FR"/>
        </w:rPr>
      </w:pPr>
      <w:r w:rsidRPr="00A9072F">
        <w:rPr>
          <w:rFonts w:ascii="Arial" w:hAnsi="Arial"/>
          <w:b/>
          <w:szCs w:val="20"/>
          <w:lang w:val="fr-BE" w:eastAsia="fr-FR"/>
        </w:rPr>
        <w:t>Orig.: EN</w:t>
      </w:r>
    </w:p>
    <w:p w:rsidR="00431C4E" w:rsidRPr="00A9072F" w:rsidRDefault="00431C4E" w:rsidP="00431C4E">
      <w:pPr>
        <w:spacing w:before="120" w:after="0" w:line="240" w:lineRule="auto"/>
        <w:jc w:val="both"/>
        <w:rPr>
          <w:rFonts w:ascii="Arial" w:hAnsi="Arial"/>
          <w:b/>
          <w:szCs w:val="20"/>
          <w:lang w:val="fr-BE" w:eastAsia="fr-FR"/>
        </w:rPr>
      </w:pPr>
      <w:r w:rsidRPr="00A9072F">
        <w:rPr>
          <w:rFonts w:ascii="Arial" w:hAnsi="Arial"/>
          <w:b/>
          <w:szCs w:val="20"/>
          <w:lang w:val="fr-BE" w:eastAsia="fr-FR"/>
        </w:rPr>
        <w:br/>
      </w:r>
    </w:p>
    <w:p w:rsidR="00431C4E" w:rsidRPr="006808A1" w:rsidRDefault="00761306" w:rsidP="00431C4E">
      <w:pPr>
        <w:pBdr>
          <w:bottom w:val="single" w:sz="4" w:space="1" w:color="auto"/>
        </w:pBdr>
        <w:spacing w:before="2400" w:after="120" w:line="240" w:lineRule="auto"/>
        <w:outlineLvl w:val="0"/>
        <w:rPr>
          <w:rFonts w:ascii="Arial" w:hAnsi="Arial"/>
          <w:b/>
          <w:kern w:val="28"/>
          <w:sz w:val="32"/>
          <w:szCs w:val="20"/>
          <w:lang w:val="en-GB" w:eastAsia="fr-FR"/>
        </w:rPr>
      </w:pPr>
      <w:bookmarkStart w:id="1" w:name="WorDocTitle"/>
      <w:r>
        <w:rPr>
          <w:rFonts w:ascii="Arial" w:hAnsi="Arial"/>
          <w:b/>
          <w:kern w:val="28"/>
          <w:sz w:val="32"/>
          <w:szCs w:val="20"/>
          <w:lang w:val="en-GB" w:eastAsia="fr-FR"/>
        </w:rPr>
        <w:t>Cost Sharing - T</w:t>
      </w:r>
      <w:r w:rsidR="00431C4E" w:rsidRPr="006808A1">
        <w:rPr>
          <w:rFonts w:ascii="Arial" w:hAnsi="Arial"/>
          <w:b/>
          <w:kern w:val="28"/>
          <w:sz w:val="32"/>
          <w:szCs w:val="20"/>
          <w:lang w:val="en-GB" w:eastAsia="fr-FR"/>
        </w:rPr>
        <w:t>he Structural Model</w:t>
      </w:r>
    </w:p>
    <w:bookmarkEnd w:id="1"/>
    <w:p w:rsidR="00431C4E" w:rsidRPr="00660466" w:rsidRDefault="00431C4E" w:rsidP="00431C4E">
      <w:pPr>
        <w:spacing w:after="720" w:line="240" w:lineRule="auto"/>
        <w:jc w:val="both"/>
        <w:rPr>
          <w:rFonts w:ascii="Arial" w:eastAsia="Times" w:hAnsi="Arial"/>
          <w:b/>
          <w:szCs w:val="20"/>
          <w:lang w:val="en-GB" w:eastAsia="fr-FR"/>
        </w:rPr>
      </w:pPr>
      <w:r w:rsidRPr="00660466">
        <w:rPr>
          <w:rFonts w:ascii="Arial" w:eastAsia="Times" w:hAnsi="Arial"/>
          <w:b/>
          <w:szCs w:val="20"/>
          <w:lang w:val="en-GB" w:eastAsia="fr-FR"/>
        </w:rPr>
        <w:t>BOARD OF GOVERNORS OF THE EUROPEAN SCHOOLS</w:t>
      </w:r>
    </w:p>
    <w:p w:rsidR="00431C4E" w:rsidRPr="00660466" w:rsidRDefault="00431C4E" w:rsidP="00431C4E">
      <w:pPr>
        <w:pBdr>
          <w:bottom w:val="single" w:sz="4" w:space="1" w:color="auto"/>
        </w:pBdr>
        <w:spacing w:before="120" w:after="120" w:line="240" w:lineRule="auto"/>
        <w:jc w:val="both"/>
        <w:rPr>
          <w:rFonts w:ascii="Arial" w:eastAsia="Times New Roman" w:hAnsi="Arial"/>
          <w:sz w:val="24"/>
          <w:szCs w:val="24"/>
          <w:lang w:val="en-GB" w:eastAsia="fr-FR"/>
        </w:rPr>
      </w:pPr>
      <w:r w:rsidRPr="00660466">
        <w:rPr>
          <w:rFonts w:ascii="Arial" w:eastAsia="Times New Roman" w:hAnsi="Arial"/>
          <w:sz w:val="24"/>
          <w:szCs w:val="24"/>
          <w:lang w:val="en-GB" w:eastAsia="fr-FR"/>
        </w:rPr>
        <w:t>Meeting in Sofia (Bulgaria) on 8-10 April 2014</w:t>
      </w:r>
    </w:p>
    <w:p w:rsidR="00431C4E" w:rsidRPr="006808A1" w:rsidRDefault="00431C4E" w:rsidP="00431C4E">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r w:rsidRPr="006808A1">
        <w:rPr>
          <w:rFonts w:ascii="Trebuchet MS" w:hAnsi="Trebuchet MS"/>
          <w:b/>
          <w:bCs/>
          <w:sz w:val="24"/>
          <w:szCs w:val="24"/>
          <w:lang w:val="en-GB"/>
        </w:rPr>
        <w:br w:type="page"/>
      </w:r>
    </w:p>
    <w:p w:rsidR="006F0E92" w:rsidRPr="006808A1" w:rsidRDefault="006F0E92" w:rsidP="009D1C98">
      <w:pPr>
        <w:jc w:val="both"/>
        <w:rPr>
          <w:rFonts w:ascii="Trebuchet MS" w:hAnsi="Trebuchet MS"/>
          <w:b/>
          <w:sz w:val="36"/>
          <w:szCs w:val="36"/>
          <w:lang w:val="en-GB"/>
        </w:rPr>
      </w:pPr>
      <w:r w:rsidRPr="006808A1">
        <w:rPr>
          <w:rFonts w:ascii="Trebuchet MS" w:hAnsi="Trebuchet MS"/>
          <w:b/>
          <w:sz w:val="36"/>
          <w:szCs w:val="36"/>
          <w:lang w:val="en-GB"/>
        </w:rPr>
        <w:lastRenderedPageBreak/>
        <w:t xml:space="preserve">Structural Model – </w:t>
      </w:r>
      <w:r w:rsidR="00431C4E">
        <w:rPr>
          <w:rFonts w:ascii="Trebuchet MS" w:hAnsi="Trebuchet MS"/>
          <w:b/>
          <w:sz w:val="36"/>
          <w:szCs w:val="36"/>
          <w:lang w:val="en-GB"/>
        </w:rPr>
        <w:t>Alternative calculation model</w:t>
      </w:r>
    </w:p>
    <w:p w:rsidR="00431C4E" w:rsidRPr="001D6B87" w:rsidRDefault="00431C4E" w:rsidP="00431C4E">
      <w:pPr>
        <w:jc w:val="both"/>
        <w:rPr>
          <w:rFonts w:ascii="Trebuchet MS" w:hAnsi="Trebuchet MS" w:cs="Arial"/>
          <w:color w:val="000000" w:themeColor="text1"/>
          <w:sz w:val="24"/>
          <w:szCs w:val="24"/>
          <w:lang w:val="en-GB"/>
        </w:rPr>
      </w:pPr>
      <w:r w:rsidRPr="001D6B87">
        <w:rPr>
          <w:rFonts w:ascii="Trebuchet MS" w:hAnsi="Trebuchet MS" w:cs="Arial"/>
          <w:color w:val="000000" w:themeColor="text1"/>
          <w:sz w:val="24"/>
          <w:szCs w:val="24"/>
          <w:lang w:val="en-GB"/>
        </w:rPr>
        <w:t xml:space="preserve">The Budgetary Committee decided to present two calculation models to the Board of Governors: the one which had already been presented to it in December (updated to take account of new secondments) and the one which had been presented to it on the first day of the meeting.  </w:t>
      </w:r>
    </w:p>
    <w:p w:rsidR="00BF06AC" w:rsidRPr="001D6B87" w:rsidRDefault="00BF06AC" w:rsidP="00197F62">
      <w:pPr>
        <w:jc w:val="both"/>
        <w:rPr>
          <w:rFonts w:ascii="Trebuchet MS" w:hAnsi="Trebuchet MS" w:cs="Arial"/>
          <w:color w:val="000000" w:themeColor="text1"/>
          <w:sz w:val="24"/>
          <w:szCs w:val="24"/>
          <w:lang w:val="en-GB"/>
        </w:rPr>
      </w:pPr>
      <w:r w:rsidRPr="001D6B87">
        <w:rPr>
          <w:rFonts w:ascii="Trebuchet MS" w:hAnsi="Trebuchet MS" w:cs="Arial"/>
          <w:color w:val="000000" w:themeColor="text1"/>
          <w:sz w:val="24"/>
          <w:szCs w:val="24"/>
          <w:lang w:val="en-GB"/>
        </w:rPr>
        <w:t xml:space="preserve">The attached </w:t>
      </w:r>
      <w:r w:rsidR="00686645">
        <w:rPr>
          <w:rFonts w:ascii="Trebuchet MS" w:hAnsi="Trebuchet MS" w:cs="Arial"/>
          <w:color w:val="000000" w:themeColor="text1"/>
          <w:sz w:val="24"/>
          <w:szCs w:val="24"/>
          <w:lang w:val="en-GB"/>
        </w:rPr>
        <w:t xml:space="preserve">alternative </w:t>
      </w:r>
      <w:r w:rsidRPr="001D6B87">
        <w:rPr>
          <w:rFonts w:ascii="Trebuchet MS" w:hAnsi="Trebuchet MS" w:cs="Arial"/>
          <w:color w:val="000000" w:themeColor="text1"/>
          <w:sz w:val="24"/>
          <w:szCs w:val="24"/>
          <w:lang w:val="en-GB"/>
        </w:rPr>
        <w:t xml:space="preserve">calculation model was </w:t>
      </w:r>
      <w:r w:rsidR="004F15E0" w:rsidRPr="001D6B87">
        <w:rPr>
          <w:rFonts w:ascii="Trebuchet MS" w:hAnsi="Trebuchet MS" w:cs="Arial"/>
          <w:color w:val="000000" w:themeColor="text1"/>
          <w:sz w:val="24"/>
          <w:szCs w:val="24"/>
          <w:lang w:val="en-GB"/>
        </w:rPr>
        <w:t xml:space="preserve">presented </w:t>
      </w:r>
      <w:r w:rsidR="009B59FE">
        <w:rPr>
          <w:rFonts w:ascii="Trebuchet MS" w:hAnsi="Trebuchet MS" w:cs="Arial"/>
          <w:color w:val="000000" w:themeColor="text1"/>
          <w:sz w:val="24"/>
          <w:szCs w:val="24"/>
          <w:lang w:val="en-GB"/>
        </w:rPr>
        <w:t xml:space="preserve">to the </w:t>
      </w:r>
      <w:r w:rsidR="00686645" w:rsidRPr="001D6B87">
        <w:rPr>
          <w:rFonts w:ascii="Trebuchet MS" w:hAnsi="Trebuchet MS" w:cs="Arial"/>
          <w:color w:val="000000" w:themeColor="text1"/>
          <w:sz w:val="24"/>
          <w:szCs w:val="24"/>
          <w:lang w:val="en-GB"/>
        </w:rPr>
        <w:t xml:space="preserve">Board of Governors </w:t>
      </w:r>
      <w:r w:rsidR="009B59FE">
        <w:rPr>
          <w:rFonts w:ascii="Trebuchet MS" w:hAnsi="Trebuchet MS" w:cs="Arial"/>
          <w:color w:val="000000" w:themeColor="text1"/>
          <w:sz w:val="24"/>
          <w:szCs w:val="24"/>
          <w:lang w:val="en-GB"/>
        </w:rPr>
        <w:t xml:space="preserve">at its </w:t>
      </w:r>
      <w:r w:rsidR="00686645" w:rsidRPr="001D6B87">
        <w:rPr>
          <w:rFonts w:ascii="Trebuchet MS" w:hAnsi="Trebuchet MS" w:cs="Arial"/>
          <w:color w:val="000000" w:themeColor="text1"/>
          <w:sz w:val="24"/>
          <w:szCs w:val="24"/>
          <w:lang w:val="en-GB"/>
        </w:rPr>
        <w:t>December 2013</w:t>
      </w:r>
      <w:r w:rsidR="00686645">
        <w:rPr>
          <w:rFonts w:ascii="Trebuchet MS" w:hAnsi="Trebuchet MS" w:cs="Arial"/>
          <w:color w:val="000000" w:themeColor="text1"/>
          <w:sz w:val="24"/>
          <w:szCs w:val="24"/>
          <w:lang w:val="en-GB"/>
        </w:rPr>
        <w:t xml:space="preserve"> </w:t>
      </w:r>
      <w:r w:rsidR="009B59FE">
        <w:rPr>
          <w:rFonts w:ascii="Trebuchet MS" w:hAnsi="Trebuchet MS" w:cs="Arial"/>
          <w:color w:val="000000" w:themeColor="text1"/>
          <w:sz w:val="24"/>
          <w:szCs w:val="24"/>
          <w:lang w:val="en-GB"/>
        </w:rPr>
        <w:t xml:space="preserve">meeting </w:t>
      </w:r>
      <w:r w:rsidR="00686645">
        <w:rPr>
          <w:rFonts w:ascii="Trebuchet MS" w:hAnsi="Trebuchet MS" w:cs="Arial"/>
          <w:color w:val="000000" w:themeColor="text1"/>
          <w:sz w:val="24"/>
          <w:szCs w:val="24"/>
          <w:lang w:val="en-GB"/>
        </w:rPr>
        <w:t>(</w:t>
      </w:r>
      <w:r w:rsidR="004F15E0" w:rsidRPr="001D6B87">
        <w:rPr>
          <w:rFonts w:ascii="Trebuchet MS" w:hAnsi="Trebuchet MS" w:cs="Arial"/>
          <w:color w:val="000000" w:themeColor="text1"/>
          <w:sz w:val="24"/>
          <w:szCs w:val="24"/>
          <w:lang w:val="en-GB"/>
        </w:rPr>
        <w:t xml:space="preserve">document </w:t>
      </w:r>
      <w:r w:rsidR="004F15E0" w:rsidRPr="001D6B87">
        <w:rPr>
          <w:rFonts w:ascii="Trebuchet MS" w:hAnsi="Trebuchet MS" w:cs="Arial"/>
          <w:sz w:val="24"/>
          <w:szCs w:val="24"/>
          <w:lang w:val="en-GB" w:eastAsia="fr-FR"/>
        </w:rPr>
        <w:t>2013-07-D-18-en-5</w:t>
      </w:r>
      <w:r w:rsidR="00686645">
        <w:rPr>
          <w:rFonts w:ascii="Trebuchet MS" w:hAnsi="Trebuchet MS" w:cs="Arial"/>
          <w:sz w:val="24"/>
          <w:szCs w:val="24"/>
          <w:lang w:val="en-GB" w:eastAsia="fr-FR"/>
        </w:rPr>
        <w:t>).</w:t>
      </w:r>
    </w:p>
    <w:p w:rsidR="004F15E0" w:rsidRPr="001D6B87" w:rsidRDefault="004F15E0" w:rsidP="00197F62">
      <w:pPr>
        <w:jc w:val="both"/>
        <w:rPr>
          <w:rFonts w:ascii="Trebuchet MS" w:hAnsi="Trebuchet MS" w:cs="Arial"/>
          <w:color w:val="000000" w:themeColor="text1"/>
          <w:sz w:val="24"/>
          <w:szCs w:val="24"/>
          <w:lang w:val="en-GB"/>
        </w:rPr>
      </w:pPr>
      <w:r w:rsidRPr="001D6B87">
        <w:rPr>
          <w:rFonts w:ascii="Trebuchet MS" w:hAnsi="Trebuchet MS" w:cs="Arial"/>
          <w:color w:val="000000" w:themeColor="text1"/>
          <w:sz w:val="24"/>
          <w:szCs w:val="24"/>
          <w:lang w:val="en-GB"/>
        </w:rPr>
        <w:t xml:space="preserve">The table has been </w:t>
      </w:r>
      <w:r w:rsidR="009B59FE">
        <w:rPr>
          <w:rFonts w:ascii="Trebuchet MS" w:hAnsi="Trebuchet MS" w:cs="Arial"/>
          <w:color w:val="000000" w:themeColor="text1"/>
          <w:sz w:val="24"/>
          <w:szCs w:val="24"/>
          <w:lang w:val="en-GB"/>
        </w:rPr>
        <w:t>updated since that meeting on the basis of the</w:t>
      </w:r>
      <w:r w:rsidRPr="001D6B87">
        <w:rPr>
          <w:rFonts w:ascii="Trebuchet MS" w:hAnsi="Trebuchet MS" w:cs="Arial"/>
          <w:color w:val="000000" w:themeColor="text1"/>
          <w:sz w:val="24"/>
          <w:szCs w:val="24"/>
          <w:lang w:val="en-GB"/>
        </w:rPr>
        <w:t xml:space="preserve"> following factors:</w:t>
      </w:r>
    </w:p>
    <w:p w:rsidR="00431C4E" w:rsidRPr="001D6B87" w:rsidRDefault="00431C4E" w:rsidP="009B59FE">
      <w:pPr>
        <w:pStyle w:val="ListParagraph"/>
        <w:numPr>
          <w:ilvl w:val="0"/>
          <w:numId w:val="15"/>
        </w:numPr>
        <w:jc w:val="both"/>
        <w:rPr>
          <w:rFonts w:ascii="Trebuchet MS" w:hAnsi="Trebuchet MS" w:cs="Arial"/>
          <w:color w:val="000000" w:themeColor="text1"/>
          <w:sz w:val="24"/>
          <w:szCs w:val="24"/>
          <w:lang w:val="en-GB"/>
        </w:rPr>
      </w:pPr>
      <w:r w:rsidRPr="001D6B87">
        <w:rPr>
          <w:rFonts w:ascii="Trebuchet MS" w:hAnsi="Trebuchet MS" w:cs="Arial"/>
          <w:color w:val="000000" w:themeColor="text1"/>
          <w:sz w:val="24"/>
          <w:szCs w:val="24"/>
          <w:lang w:val="en-GB"/>
        </w:rPr>
        <w:t xml:space="preserve">the number of pupils by nationality remains </w:t>
      </w:r>
      <w:r w:rsidR="009B59FE">
        <w:rPr>
          <w:rFonts w:ascii="Trebuchet MS" w:hAnsi="Trebuchet MS" w:cs="Arial"/>
          <w:color w:val="000000" w:themeColor="text1"/>
          <w:sz w:val="24"/>
          <w:szCs w:val="24"/>
          <w:lang w:val="en-GB"/>
        </w:rPr>
        <w:t>the same as in 2013-2014 (</w:t>
      </w:r>
      <w:r w:rsidRPr="001D6B87">
        <w:rPr>
          <w:rFonts w:ascii="Trebuchet MS" w:hAnsi="Trebuchet MS" w:cs="Arial"/>
          <w:color w:val="000000" w:themeColor="text1"/>
          <w:sz w:val="24"/>
          <w:szCs w:val="24"/>
          <w:lang w:val="en-GB"/>
        </w:rPr>
        <w:t>pupil proportions do not really change so easily), and</w:t>
      </w:r>
    </w:p>
    <w:p w:rsidR="00431C4E" w:rsidRPr="001D6B87" w:rsidRDefault="009B59FE" w:rsidP="009B59FE">
      <w:pPr>
        <w:pStyle w:val="ListParagraph"/>
        <w:numPr>
          <w:ilvl w:val="0"/>
          <w:numId w:val="15"/>
        </w:numPr>
        <w:jc w:val="both"/>
        <w:rPr>
          <w:rFonts w:ascii="Trebuchet MS" w:hAnsi="Trebuchet MS" w:cs="Arial"/>
          <w:color w:val="000000" w:themeColor="text1"/>
          <w:sz w:val="24"/>
          <w:szCs w:val="24"/>
          <w:lang w:val="en-GB"/>
        </w:rPr>
      </w:pPr>
      <w:proofErr w:type="gramStart"/>
      <w:r>
        <w:rPr>
          <w:rFonts w:ascii="Trebuchet MS" w:hAnsi="Trebuchet MS" w:cs="Arial"/>
          <w:color w:val="000000" w:themeColor="text1"/>
          <w:sz w:val="24"/>
          <w:szCs w:val="24"/>
          <w:lang w:val="en-GB"/>
        </w:rPr>
        <w:t>the</w:t>
      </w:r>
      <w:proofErr w:type="gramEnd"/>
      <w:r>
        <w:rPr>
          <w:rFonts w:ascii="Trebuchet MS" w:hAnsi="Trebuchet MS" w:cs="Arial"/>
          <w:color w:val="000000" w:themeColor="text1"/>
          <w:sz w:val="24"/>
          <w:szCs w:val="24"/>
          <w:lang w:val="en-GB"/>
        </w:rPr>
        <w:t xml:space="preserve"> newly created and discontinued</w:t>
      </w:r>
      <w:r w:rsidR="00431C4E" w:rsidRPr="001D6B87">
        <w:rPr>
          <w:rFonts w:ascii="Trebuchet MS" w:hAnsi="Trebuchet MS" w:cs="Arial"/>
          <w:color w:val="000000" w:themeColor="text1"/>
          <w:sz w:val="24"/>
          <w:szCs w:val="24"/>
          <w:lang w:val="en-GB"/>
        </w:rPr>
        <w:t xml:space="preserve"> seconded posts </w:t>
      </w:r>
      <w:r w:rsidR="00225E5B" w:rsidRPr="001D6B87">
        <w:rPr>
          <w:rFonts w:ascii="Trebuchet MS" w:hAnsi="Trebuchet MS" w:cs="Arial"/>
          <w:color w:val="000000" w:themeColor="text1"/>
          <w:sz w:val="24"/>
          <w:szCs w:val="24"/>
          <w:lang w:val="en-GB"/>
        </w:rPr>
        <w:t>for September</w:t>
      </w:r>
      <w:r>
        <w:rPr>
          <w:rFonts w:ascii="Trebuchet MS" w:hAnsi="Trebuchet MS" w:cs="Arial"/>
          <w:color w:val="000000" w:themeColor="text1"/>
          <w:sz w:val="24"/>
          <w:szCs w:val="24"/>
          <w:lang w:val="en-GB"/>
        </w:rPr>
        <w:t xml:space="preserve"> 2014 have been included. </w:t>
      </w:r>
    </w:p>
    <w:p w:rsidR="00B157A0" w:rsidRPr="001D6B87" w:rsidRDefault="00B157A0" w:rsidP="00431C4E">
      <w:pPr>
        <w:rPr>
          <w:rFonts w:ascii="Trebuchet MS" w:hAnsi="Trebuchet MS" w:cs="Arial"/>
          <w:sz w:val="24"/>
          <w:szCs w:val="24"/>
          <w:lang w:val="en-GB"/>
        </w:rPr>
      </w:pPr>
    </w:p>
    <w:p w:rsidR="004F15E0" w:rsidRPr="001D6B87" w:rsidRDefault="004F15E0" w:rsidP="009B59FE">
      <w:pPr>
        <w:jc w:val="both"/>
        <w:rPr>
          <w:rFonts w:ascii="Trebuchet MS" w:hAnsi="Trebuchet MS" w:cs="Arial"/>
          <w:sz w:val="24"/>
          <w:szCs w:val="24"/>
          <w:lang w:val="en-GB"/>
        </w:rPr>
      </w:pPr>
      <w:r w:rsidRPr="001D6B87">
        <w:rPr>
          <w:rFonts w:ascii="Trebuchet MS" w:hAnsi="Trebuchet MS" w:cs="Arial"/>
          <w:sz w:val="24"/>
          <w:szCs w:val="24"/>
          <w:lang w:val="en-GB"/>
        </w:rPr>
        <w:t xml:space="preserve">In this table the target level share for each Member State is calculated.  Based on the </w:t>
      </w:r>
      <w:r w:rsidR="00593D27">
        <w:rPr>
          <w:rFonts w:ascii="Trebuchet MS" w:hAnsi="Trebuchet MS" w:cs="Arial"/>
          <w:sz w:val="24"/>
          <w:szCs w:val="24"/>
          <w:lang w:val="en-GB"/>
        </w:rPr>
        <w:t xml:space="preserve">total </w:t>
      </w:r>
      <w:r w:rsidR="00B157A0" w:rsidRPr="001D6B87">
        <w:rPr>
          <w:rFonts w:ascii="Trebuchet MS" w:hAnsi="Trebuchet MS" w:cs="Arial"/>
          <w:sz w:val="24"/>
          <w:szCs w:val="24"/>
          <w:lang w:val="en-GB"/>
        </w:rPr>
        <w:t>sum of the t</w:t>
      </w:r>
      <w:r w:rsidRPr="001D6B87">
        <w:rPr>
          <w:rFonts w:ascii="Trebuchet MS" w:hAnsi="Trebuchet MS" w:cs="Arial"/>
          <w:sz w:val="24"/>
          <w:szCs w:val="24"/>
          <w:lang w:val="en-GB"/>
        </w:rPr>
        <w:t>arget level posts</w:t>
      </w:r>
      <w:r w:rsidR="00B157A0" w:rsidRPr="001D6B87">
        <w:rPr>
          <w:rFonts w:ascii="Trebuchet MS" w:hAnsi="Trebuchet MS" w:cs="Arial"/>
          <w:sz w:val="24"/>
          <w:szCs w:val="24"/>
          <w:lang w:val="en-GB"/>
        </w:rPr>
        <w:t xml:space="preserve"> of all the Member States</w:t>
      </w:r>
      <w:r w:rsidRPr="001D6B87">
        <w:rPr>
          <w:rFonts w:ascii="Trebuchet MS" w:hAnsi="Trebuchet MS" w:cs="Arial"/>
          <w:sz w:val="24"/>
          <w:szCs w:val="24"/>
          <w:lang w:val="en-GB"/>
        </w:rPr>
        <w:t>, a proportional</w:t>
      </w:r>
      <w:r w:rsidR="00B157A0" w:rsidRPr="001D6B87">
        <w:rPr>
          <w:rFonts w:ascii="Trebuchet MS" w:hAnsi="Trebuchet MS" w:cs="Arial"/>
          <w:sz w:val="24"/>
          <w:szCs w:val="24"/>
          <w:lang w:val="en-GB"/>
        </w:rPr>
        <w:t xml:space="preserve"> corrected</w:t>
      </w:r>
      <w:r w:rsidR="009B59FE">
        <w:rPr>
          <w:rFonts w:ascii="Trebuchet MS" w:hAnsi="Trebuchet MS" w:cs="Arial"/>
          <w:sz w:val="24"/>
          <w:szCs w:val="24"/>
          <w:lang w:val="en-GB"/>
        </w:rPr>
        <w:t xml:space="preserve"> </w:t>
      </w:r>
      <w:r w:rsidR="00B157A0" w:rsidRPr="001D6B87">
        <w:rPr>
          <w:rFonts w:ascii="Trebuchet MS" w:hAnsi="Trebuchet MS" w:cs="Arial"/>
          <w:sz w:val="24"/>
          <w:szCs w:val="24"/>
          <w:lang w:val="en-GB"/>
        </w:rPr>
        <w:t xml:space="preserve">target level share </w:t>
      </w:r>
      <w:r w:rsidRPr="001D6B87">
        <w:rPr>
          <w:rFonts w:ascii="Trebuchet MS" w:hAnsi="Trebuchet MS" w:cs="Arial"/>
          <w:sz w:val="24"/>
          <w:szCs w:val="24"/>
          <w:lang w:val="en-GB"/>
        </w:rPr>
        <w:t>is</w:t>
      </w:r>
      <w:r w:rsidR="009B59FE">
        <w:rPr>
          <w:rFonts w:ascii="Trebuchet MS" w:hAnsi="Trebuchet MS" w:cs="Arial"/>
          <w:sz w:val="24"/>
          <w:szCs w:val="24"/>
          <w:lang w:val="en-GB"/>
        </w:rPr>
        <w:t xml:space="preserve"> calculated for</w:t>
      </w:r>
      <w:r w:rsidR="00B157A0" w:rsidRPr="001D6B87">
        <w:rPr>
          <w:rFonts w:ascii="Trebuchet MS" w:hAnsi="Trebuchet MS" w:cs="Arial"/>
          <w:sz w:val="24"/>
          <w:szCs w:val="24"/>
          <w:lang w:val="en-GB"/>
        </w:rPr>
        <w:t xml:space="preserve"> each Member State.</w:t>
      </w:r>
    </w:p>
    <w:p w:rsidR="004F15E0" w:rsidRPr="001D6B87" w:rsidRDefault="004F15E0" w:rsidP="004F15E0">
      <w:pPr>
        <w:jc w:val="both"/>
        <w:rPr>
          <w:rFonts w:ascii="Trebuchet MS" w:hAnsi="Trebuchet MS" w:cs="Arial"/>
          <w:sz w:val="24"/>
          <w:szCs w:val="24"/>
          <w:lang w:val="en-GB"/>
        </w:rPr>
      </w:pPr>
      <w:r w:rsidRPr="001D6B87">
        <w:rPr>
          <w:rFonts w:ascii="Trebuchet MS" w:hAnsi="Trebuchet MS" w:cs="Arial"/>
          <w:sz w:val="24"/>
          <w:szCs w:val="24"/>
          <w:lang w:val="en-GB"/>
        </w:rPr>
        <w:t xml:space="preserve">From the Member States’ point of view, there are three different </w:t>
      </w:r>
      <w:r w:rsidR="00B157A0" w:rsidRPr="001D6B87">
        <w:rPr>
          <w:rFonts w:ascii="Trebuchet MS" w:hAnsi="Trebuchet MS" w:cs="Arial"/>
          <w:sz w:val="24"/>
          <w:szCs w:val="24"/>
          <w:lang w:val="en-GB"/>
        </w:rPr>
        <w:t xml:space="preserve">language section </w:t>
      </w:r>
      <w:r w:rsidRPr="001D6B87">
        <w:rPr>
          <w:rFonts w:ascii="Trebuchet MS" w:hAnsi="Trebuchet MS" w:cs="Arial"/>
          <w:sz w:val="24"/>
          <w:szCs w:val="24"/>
          <w:lang w:val="en-GB"/>
        </w:rPr>
        <w:t>situations:</w:t>
      </w:r>
    </w:p>
    <w:p w:rsidR="004F15E0" w:rsidRPr="001D6B87" w:rsidRDefault="004F15E0" w:rsidP="004F15E0">
      <w:pPr>
        <w:pStyle w:val="ListParagraph"/>
        <w:numPr>
          <w:ilvl w:val="0"/>
          <w:numId w:val="8"/>
        </w:numPr>
        <w:ind w:left="1077" w:hanging="357"/>
        <w:jc w:val="both"/>
        <w:rPr>
          <w:rFonts w:ascii="Trebuchet MS" w:hAnsi="Trebuchet MS" w:cs="Arial"/>
          <w:sz w:val="24"/>
          <w:szCs w:val="24"/>
          <w:lang w:val="en-GB"/>
        </w:rPr>
      </w:pPr>
      <w:r w:rsidRPr="001D6B87">
        <w:rPr>
          <w:rFonts w:ascii="Trebuchet MS" w:hAnsi="Trebuchet MS" w:cs="Arial"/>
          <w:sz w:val="24"/>
          <w:szCs w:val="24"/>
          <w:lang w:val="en-GB"/>
        </w:rPr>
        <w:t>Member States without language sections</w:t>
      </w:r>
    </w:p>
    <w:p w:rsidR="004F15E0" w:rsidRPr="001D6B87" w:rsidRDefault="004F15E0" w:rsidP="004F15E0">
      <w:pPr>
        <w:pStyle w:val="ListParagraph"/>
        <w:numPr>
          <w:ilvl w:val="0"/>
          <w:numId w:val="8"/>
        </w:numPr>
        <w:ind w:left="1077" w:hanging="357"/>
        <w:jc w:val="both"/>
        <w:rPr>
          <w:rFonts w:ascii="Trebuchet MS" w:hAnsi="Trebuchet MS" w:cs="Arial"/>
          <w:sz w:val="24"/>
          <w:szCs w:val="24"/>
          <w:lang w:val="en-GB"/>
        </w:rPr>
      </w:pPr>
      <w:r w:rsidRPr="001D6B87">
        <w:rPr>
          <w:rFonts w:ascii="Trebuchet MS" w:hAnsi="Trebuchet MS" w:cs="Arial"/>
          <w:sz w:val="24"/>
          <w:szCs w:val="24"/>
          <w:lang w:val="en-GB"/>
        </w:rPr>
        <w:t>Member States with language sections in some Schools</w:t>
      </w:r>
    </w:p>
    <w:p w:rsidR="004F15E0" w:rsidRPr="001D6B87" w:rsidRDefault="004F15E0" w:rsidP="004F15E0">
      <w:pPr>
        <w:pStyle w:val="ListParagraph"/>
        <w:numPr>
          <w:ilvl w:val="0"/>
          <w:numId w:val="8"/>
        </w:numPr>
        <w:ind w:left="1077" w:hanging="357"/>
        <w:jc w:val="both"/>
        <w:rPr>
          <w:rFonts w:ascii="Trebuchet MS" w:hAnsi="Trebuchet MS" w:cs="Arial"/>
          <w:sz w:val="24"/>
          <w:szCs w:val="24"/>
          <w:lang w:val="en-GB"/>
        </w:rPr>
      </w:pPr>
      <w:r w:rsidRPr="001D6B87">
        <w:rPr>
          <w:rFonts w:ascii="Trebuchet MS" w:hAnsi="Trebuchet MS" w:cs="Arial"/>
          <w:sz w:val="24"/>
          <w:szCs w:val="24"/>
          <w:lang w:val="en-GB"/>
        </w:rPr>
        <w:t>Member States with language sections in all or nearly all the Schools</w:t>
      </w:r>
    </w:p>
    <w:p w:rsidR="004F15E0" w:rsidRPr="001D6B87" w:rsidRDefault="004F15E0" w:rsidP="004F15E0">
      <w:pPr>
        <w:pStyle w:val="ListParagraph"/>
        <w:ind w:left="1077"/>
        <w:jc w:val="both"/>
        <w:rPr>
          <w:rFonts w:ascii="Trebuchet MS" w:hAnsi="Trebuchet MS" w:cs="Arial"/>
          <w:sz w:val="24"/>
          <w:szCs w:val="24"/>
          <w:lang w:val="en-GB"/>
        </w:rPr>
      </w:pPr>
    </w:p>
    <w:p w:rsidR="004F15E0" w:rsidRPr="001D6B87" w:rsidRDefault="004F15E0" w:rsidP="004F15E0">
      <w:pPr>
        <w:jc w:val="both"/>
        <w:rPr>
          <w:rFonts w:ascii="Trebuchet MS" w:hAnsi="Trebuchet MS" w:cs="Arial"/>
          <w:sz w:val="24"/>
          <w:szCs w:val="24"/>
          <w:lang w:val="en-GB"/>
        </w:rPr>
      </w:pPr>
      <w:r w:rsidRPr="001D6B87">
        <w:rPr>
          <w:rFonts w:ascii="Trebuchet MS" w:hAnsi="Trebuchet MS" w:cs="Arial"/>
          <w:sz w:val="24"/>
          <w:szCs w:val="24"/>
          <w:lang w:val="en-GB"/>
        </w:rPr>
        <w:t>Based on this categorisation, the following</w:t>
      </w:r>
      <w:r w:rsidR="00761306">
        <w:rPr>
          <w:rFonts w:ascii="Trebuchet MS" w:hAnsi="Trebuchet MS" w:cs="Arial"/>
          <w:sz w:val="24"/>
          <w:szCs w:val="24"/>
          <w:lang w:val="en-GB"/>
        </w:rPr>
        <w:t xml:space="preserve"> balancing multiplying correction</w:t>
      </w:r>
      <w:r w:rsidRPr="001D6B87">
        <w:rPr>
          <w:rFonts w:ascii="Trebuchet MS" w:hAnsi="Trebuchet MS" w:cs="Arial"/>
          <w:sz w:val="24"/>
          <w:szCs w:val="24"/>
          <w:lang w:val="en-GB"/>
        </w:rPr>
        <w:t xml:space="preserve"> coefficient has been introduced:</w:t>
      </w:r>
    </w:p>
    <w:p w:rsidR="004F15E0" w:rsidRPr="001D6B87" w:rsidRDefault="004F15E0" w:rsidP="004F15E0">
      <w:pPr>
        <w:pStyle w:val="ListParagraph"/>
        <w:numPr>
          <w:ilvl w:val="0"/>
          <w:numId w:val="9"/>
        </w:numPr>
        <w:ind w:left="1080"/>
        <w:jc w:val="both"/>
        <w:rPr>
          <w:rFonts w:ascii="Trebuchet MS" w:hAnsi="Trebuchet MS" w:cs="Arial"/>
          <w:sz w:val="24"/>
          <w:szCs w:val="24"/>
          <w:lang w:val="en-GB"/>
        </w:rPr>
      </w:pPr>
      <w:r w:rsidRPr="001D6B87">
        <w:rPr>
          <w:rFonts w:ascii="Trebuchet MS" w:hAnsi="Trebuchet MS" w:cs="Arial"/>
          <w:sz w:val="24"/>
          <w:szCs w:val="24"/>
          <w:lang w:val="en-GB"/>
        </w:rPr>
        <w:t xml:space="preserve">0.8 for Member States without language sections </w:t>
      </w:r>
    </w:p>
    <w:p w:rsidR="004F15E0" w:rsidRPr="001D6B87" w:rsidRDefault="004F15E0" w:rsidP="004F15E0">
      <w:pPr>
        <w:pStyle w:val="ListParagraph"/>
        <w:numPr>
          <w:ilvl w:val="0"/>
          <w:numId w:val="9"/>
        </w:numPr>
        <w:ind w:left="1080"/>
        <w:jc w:val="both"/>
        <w:rPr>
          <w:rFonts w:ascii="Trebuchet MS" w:hAnsi="Trebuchet MS" w:cs="Arial"/>
          <w:sz w:val="24"/>
          <w:szCs w:val="24"/>
          <w:lang w:val="en-GB"/>
        </w:rPr>
      </w:pPr>
      <w:r w:rsidRPr="001D6B87">
        <w:rPr>
          <w:rFonts w:ascii="Trebuchet MS" w:hAnsi="Trebuchet MS" w:cs="Arial"/>
          <w:sz w:val="24"/>
          <w:szCs w:val="24"/>
          <w:lang w:val="en-GB"/>
        </w:rPr>
        <w:t>1.0 for Member States with language sections in some Schools</w:t>
      </w:r>
    </w:p>
    <w:p w:rsidR="004F15E0" w:rsidRPr="001D6B87" w:rsidRDefault="004F15E0" w:rsidP="004F15E0">
      <w:pPr>
        <w:pStyle w:val="ListParagraph"/>
        <w:numPr>
          <w:ilvl w:val="0"/>
          <w:numId w:val="9"/>
        </w:numPr>
        <w:ind w:left="1080"/>
        <w:jc w:val="both"/>
        <w:rPr>
          <w:rFonts w:ascii="Trebuchet MS" w:hAnsi="Trebuchet MS" w:cs="Arial"/>
          <w:sz w:val="24"/>
          <w:szCs w:val="24"/>
          <w:lang w:val="en-GB"/>
        </w:rPr>
      </w:pPr>
      <w:r w:rsidRPr="001D6B87">
        <w:rPr>
          <w:rFonts w:ascii="Trebuchet MS" w:hAnsi="Trebuchet MS" w:cs="Arial"/>
          <w:sz w:val="24"/>
          <w:szCs w:val="24"/>
          <w:lang w:val="en-GB"/>
        </w:rPr>
        <w:t>1.2 for Member States with languages section in all or nearly all the Schools</w:t>
      </w:r>
    </w:p>
    <w:p w:rsidR="001D6B87" w:rsidRDefault="001D6B87" w:rsidP="004F15E0">
      <w:pPr>
        <w:jc w:val="both"/>
        <w:rPr>
          <w:rFonts w:ascii="Trebuchet MS" w:hAnsi="Trebuchet MS" w:cs="Arial"/>
          <w:sz w:val="24"/>
          <w:szCs w:val="24"/>
          <w:lang w:val="en-GB"/>
        </w:rPr>
      </w:pPr>
    </w:p>
    <w:p w:rsidR="00DC3286" w:rsidRPr="001D6B87" w:rsidRDefault="00B157A0" w:rsidP="004F15E0">
      <w:pPr>
        <w:jc w:val="both"/>
        <w:rPr>
          <w:rFonts w:ascii="Trebuchet MS" w:hAnsi="Trebuchet MS" w:cs="Arial"/>
          <w:b/>
          <w:sz w:val="24"/>
          <w:szCs w:val="24"/>
          <w:lang w:val="en-GB"/>
        </w:rPr>
      </w:pPr>
      <w:r w:rsidRPr="001D6B87">
        <w:rPr>
          <w:rFonts w:ascii="Trebuchet MS" w:hAnsi="Trebuchet MS" w:cs="Arial"/>
          <w:sz w:val="24"/>
          <w:szCs w:val="24"/>
          <w:lang w:val="en-GB"/>
        </w:rPr>
        <w:t>The corrected target level share is balanced usin</w:t>
      </w:r>
      <w:r w:rsidR="009B59FE">
        <w:rPr>
          <w:rFonts w:ascii="Trebuchet MS" w:hAnsi="Trebuchet MS" w:cs="Arial"/>
          <w:sz w:val="24"/>
          <w:szCs w:val="24"/>
          <w:lang w:val="en-GB"/>
        </w:rPr>
        <w:t>g the language section correction</w:t>
      </w:r>
      <w:r w:rsidRPr="001D6B87">
        <w:rPr>
          <w:rFonts w:ascii="Trebuchet MS" w:hAnsi="Trebuchet MS" w:cs="Arial"/>
          <w:sz w:val="24"/>
          <w:szCs w:val="24"/>
          <w:lang w:val="en-GB"/>
        </w:rPr>
        <w:t xml:space="preserve"> coefficient. The</w:t>
      </w:r>
      <w:r w:rsidR="001D6B87">
        <w:rPr>
          <w:rFonts w:ascii="Trebuchet MS" w:hAnsi="Trebuchet MS" w:cs="Arial"/>
          <w:sz w:val="24"/>
          <w:szCs w:val="24"/>
          <w:lang w:val="en-GB"/>
        </w:rPr>
        <w:t xml:space="preserve"> expected contribution is finally calculated by multiplying the</w:t>
      </w:r>
      <w:r w:rsidRPr="001D6B87">
        <w:rPr>
          <w:rFonts w:ascii="Trebuchet MS" w:hAnsi="Trebuchet MS" w:cs="Arial"/>
          <w:sz w:val="24"/>
          <w:szCs w:val="24"/>
          <w:lang w:val="en-GB"/>
        </w:rPr>
        <w:t xml:space="preserve"> national average salary </w:t>
      </w:r>
      <w:r w:rsidR="009B59FE">
        <w:rPr>
          <w:rFonts w:ascii="Trebuchet MS" w:hAnsi="Trebuchet MS" w:cs="Arial"/>
          <w:sz w:val="24"/>
          <w:szCs w:val="24"/>
          <w:lang w:val="en-GB"/>
        </w:rPr>
        <w:t>by</w:t>
      </w:r>
      <w:r w:rsidR="001D6B87">
        <w:rPr>
          <w:rFonts w:ascii="Trebuchet MS" w:hAnsi="Trebuchet MS" w:cs="Arial"/>
          <w:sz w:val="24"/>
          <w:szCs w:val="24"/>
          <w:lang w:val="en-GB"/>
        </w:rPr>
        <w:t xml:space="preserve"> the corrected</w:t>
      </w:r>
      <w:r w:rsidR="009B59FE">
        <w:rPr>
          <w:rFonts w:ascii="Trebuchet MS" w:hAnsi="Trebuchet MS" w:cs="Arial"/>
          <w:sz w:val="24"/>
          <w:szCs w:val="24"/>
          <w:lang w:val="en-GB"/>
        </w:rPr>
        <w:t xml:space="preserve"> difference and multiplied by 0.</w:t>
      </w:r>
      <w:r w:rsidR="001D6B87">
        <w:rPr>
          <w:rFonts w:ascii="Trebuchet MS" w:hAnsi="Trebuchet MS" w:cs="Arial"/>
          <w:sz w:val="24"/>
          <w:szCs w:val="24"/>
          <w:lang w:val="en-GB"/>
        </w:rPr>
        <w:t>20 (20%).</w:t>
      </w:r>
    </w:p>
    <w:p w:rsidR="00DC3286" w:rsidRPr="001D6B87" w:rsidRDefault="00DC3286" w:rsidP="00DC3286">
      <w:pPr>
        <w:jc w:val="both"/>
        <w:rPr>
          <w:rFonts w:ascii="Trebuchet MS" w:hAnsi="Trebuchet MS"/>
          <w:sz w:val="24"/>
          <w:szCs w:val="24"/>
          <w:lang w:val="en-GB"/>
        </w:rPr>
        <w:sectPr w:rsidR="00DC3286" w:rsidRPr="001D6B87">
          <w:footerReference w:type="default" r:id="rId10"/>
          <w:pgSz w:w="12240" w:h="15840"/>
          <w:pgMar w:top="1440" w:right="1440" w:bottom="1440" w:left="1440" w:header="708" w:footer="708" w:gutter="0"/>
          <w:cols w:space="708"/>
          <w:docGrid w:linePitch="360"/>
        </w:sectPr>
      </w:pPr>
    </w:p>
    <w:p w:rsidR="00B157A0" w:rsidRDefault="00B157A0">
      <w:pPr>
        <w:spacing w:after="0" w:line="240" w:lineRule="auto"/>
        <w:rPr>
          <w:noProof/>
          <w:lang w:val="en-US"/>
        </w:rPr>
      </w:pPr>
      <w:r w:rsidRPr="00B157A0">
        <w:rPr>
          <w:noProof/>
          <w:lang w:val="fr-BE" w:eastAsia="fr-BE"/>
        </w:rPr>
        <w:lastRenderedPageBreak/>
        <w:drawing>
          <wp:inline distT="0" distB="0" distL="0" distR="0">
            <wp:extent cx="9144000" cy="641206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6412066"/>
                    </a:xfrm>
                    <a:prstGeom prst="rect">
                      <a:avLst/>
                    </a:prstGeom>
                    <a:noFill/>
                    <a:ln>
                      <a:noFill/>
                    </a:ln>
                  </pic:spPr>
                </pic:pic>
              </a:graphicData>
            </a:graphic>
          </wp:inline>
        </w:drawing>
      </w:r>
      <w:r>
        <w:rPr>
          <w:noProof/>
          <w:lang w:val="en-US"/>
        </w:rPr>
        <w:br w:type="page"/>
      </w:r>
    </w:p>
    <w:p w:rsidR="00DC3286" w:rsidRDefault="00DC3286">
      <w:pPr>
        <w:spacing w:after="0" w:line="240" w:lineRule="auto"/>
        <w:rPr>
          <w:noProof/>
          <w:lang w:val="en-US"/>
        </w:rPr>
      </w:pPr>
    </w:p>
    <w:p w:rsidR="00DC3286" w:rsidRPr="006808A1" w:rsidRDefault="00DC3286" w:rsidP="00DC3286">
      <w:pPr>
        <w:spacing w:after="0" w:line="240" w:lineRule="auto"/>
        <w:rPr>
          <w:rFonts w:ascii="Trebuchet MS" w:hAnsi="Trebuchet MS"/>
          <w:sz w:val="24"/>
          <w:szCs w:val="24"/>
          <w:lang w:val="en-GB"/>
        </w:rPr>
      </w:pPr>
    </w:p>
    <w:tbl>
      <w:tblPr>
        <w:tblW w:w="1530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993"/>
        <w:gridCol w:w="1134"/>
        <w:gridCol w:w="1275"/>
        <w:gridCol w:w="1276"/>
        <w:gridCol w:w="1276"/>
        <w:gridCol w:w="1134"/>
        <w:gridCol w:w="1701"/>
        <w:gridCol w:w="1417"/>
        <w:gridCol w:w="1276"/>
        <w:gridCol w:w="1559"/>
      </w:tblGrid>
      <w:tr w:rsidR="00DC3286" w:rsidRPr="006808A1" w:rsidTr="00030EA9">
        <w:trPr>
          <w:trHeight w:val="1868"/>
          <w:jc w:val="center"/>
        </w:trPr>
        <w:tc>
          <w:tcPr>
            <w:tcW w:w="1134" w:type="dxa"/>
            <w:shd w:val="clear" w:color="auto" w:fill="auto"/>
            <w:vAlign w:val="center"/>
            <w:hideMark/>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Nationalities / Member</w:t>
            </w:r>
            <w:r w:rsidR="00761306">
              <w:rPr>
                <w:rFonts w:ascii="Arial Narrow" w:hAnsi="Arial Narrow"/>
                <w:sz w:val="18"/>
                <w:szCs w:val="18"/>
                <w:lang w:val="en-GB"/>
              </w:rPr>
              <w:t xml:space="preserve"> </w:t>
            </w:r>
            <w:r w:rsidRPr="006808A1">
              <w:rPr>
                <w:rFonts w:ascii="Arial Narrow" w:hAnsi="Arial Narrow"/>
                <w:sz w:val="18"/>
                <w:szCs w:val="18"/>
                <w:lang w:val="en-GB"/>
              </w:rPr>
              <w:t>States</w:t>
            </w:r>
          </w:p>
        </w:tc>
        <w:tc>
          <w:tcPr>
            <w:tcW w:w="1134" w:type="dxa"/>
            <w:shd w:val="clear" w:color="auto" w:fill="auto"/>
            <w:vAlign w:val="center"/>
            <w:hideMark/>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Pupils with EU nationality  enrolled</w:t>
            </w:r>
          </w:p>
        </w:tc>
        <w:tc>
          <w:tcPr>
            <w:tcW w:w="993" w:type="dxa"/>
            <w:shd w:val="clear" w:color="auto" w:fill="auto"/>
            <w:vAlign w:val="center"/>
            <w:hideMark/>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w:t>
            </w:r>
          </w:p>
        </w:tc>
        <w:tc>
          <w:tcPr>
            <w:tcW w:w="1134" w:type="dxa"/>
            <w:shd w:val="clear" w:color="auto" w:fill="auto"/>
            <w:vAlign w:val="center"/>
            <w:hideMark/>
          </w:tcPr>
          <w:p w:rsidR="00DC3286" w:rsidRPr="006808A1" w:rsidRDefault="00DC3286" w:rsidP="00030EA9">
            <w:pPr>
              <w:jc w:val="center"/>
              <w:rPr>
                <w:rFonts w:ascii="Arial Narrow" w:hAnsi="Arial Narrow"/>
                <w:sz w:val="18"/>
                <w:szCs w:val="18"/>
                <w:lang w:val="en-GB"/>
              </w:rPr>
            </w:pPr>
            <w:r>
              <w:rPr>
                <w:rFonts w:ascii="Arial Narrow" w:hAnsi="Arial Narrow"/>
                <w:sz w:val="18"/>
                <w:szCs w:val="18"/>
                <w:lang w:val="en-GB"/>
              </w:rPr>
              <w:t>Seconded s</w:t>
            </w:r>
            <w:r w:rsidRPr="006808A1">
              <w:rPr>
                <w:rFonts w:ascii="Arial Narrow" w:hAnsi="Arial Narrow"/>
                <w:sz w:val="18"/>
                <w:szCs w:val="18"/>
                <w:lang w:val="en-GB"/>
              </w:rPr>
              <w:t>taff  in post per Member State</w:t>
            </w:r>
            <w:r>
              <w:rPr>
                <w:rFonts w:ascii="Arial Narrow" w:hAnsi="Arial Narrow"/>
                <w:sz w:val="18"/>
                <w:szCs w:val="18"/>
                <w:lang w:val="en-GB"/>
              </w:rPr>
              <w:t xml:space="preserve"> in September 2014-2015</w:t>
            </w:r>
          </w:p>
        </w:tc>
        <w:tc>
          <w:tcPr>
            <w:tcW w:w="1275" w:type="dxa"/>
            <w:shd w:val="clear" w:color="auto" w:fill="auto"/>
            <w:vAlign w:val="center"/>
            <w:hideMark/>
          </w:tcPr>
          <w:p w:rsidR="00DC3286" w:rsidRPr="006808A1" w:rsidRDefault="00DC3286" w:rsidP="00030EA9">
            <w:pPr>
              <w:jc w:val="center"/>
              <w:rPr>
                <w:rFonts w:ascii="Arial Narrow" w:hAnsi="Arial Narrow"/>
                <w:sz w:val="18"/>
                <w:szCs w:val="18"/>
                <w:lang w:val="en-GB"/>
              </w:rPr>
            </w:pPr>
            <w:r>
              <w:rPr>
                <w:rFonts w:ascii="Arial Narrow" w:hAnsi="Arial Narrow"/>
                <w:sz w:val="18"/>
                <w:szCs w:val="18"/>
                <w:lang w:val="en-GB"/>
              </w:rPr>
              <w:t>% staff from</w:t>
            </w:r>
            <w:r w:rsidRPr="006808A1">
              <w:rPr>
                <w:rFonts w:ascii="Arial Narrow" w:hAnsi="Arial Narrow"/>
                <w:sz w:val="18"/>
                <w:szCs w:val="18"/>
                <w:lang w:val="en-GB"/>
              </w:rPr>
              <w:t xml:space="preserve"> Member State</w:t>
            </w:r>
          </w:p>
        </w:tc>
        <w:tc>
          <w:tcPr>
            <w:tcW w:w="1276" w:type="dxa"/>
            <w:shd w:val="clear" w:color="auto" w:fill="auto"/>
            <w:vAlign w:val="center"/>
            <w:hideMark/>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Sta</w:t>
            </w:r>
            <w:r>
              <w:rPr>
                <w:rFonts w:ascii="Arial Narrow" w:hAnsi="Arial Narrow"/>
                <w:sz w:val="18"/>
                <w:szCs w:val="18"/>
                <w:lang w:val="en-GB"/>
              </w:rPr>
              <w:t>ff share required according to</w:t>
            </w:r>
            <w:r w:rsidRPr="006808A1">
              <w:rPr>
                <w:rFonts w:ascii="Arial Narrow" w:hAnsi="Arial Narrow"/>
                <w:sz w:val="18"/>
                <w:szCs w:val="18"/>
                <w:lang w:val="en-GB"/>
              </w:rPr>
              <w:t xml:space="preserve"> pupils</w:t>
            </w:r>
          </w:p>
        </w:tc>
        <w:tc>
          <w:tcPr>
            <w:tcW w:w="1276" w:type="dxa"/>
            <w:shd w:val="clear" w:color="auto" w:fill="auto"/>
            <w:vAlign w:val="center"/>
            <w:hideMark/>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Seconded staff above the requirement</w:t>
            </w:r>
          </w:p>
        </w:tc>
        <w:tc>
          <w:tcPr>
            <w:tcW w:w="1134" w:type="dxa"/>
            <w:shd w:val="clear" w:color="auto" w:fill="auto"/>
            <w:vAlign w:val="center"/>
            <w:hideMark/>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 xml:space="preserve">Seconded </w:t>
            </w:r>
            <w:r w:rsidRPr="006808A1">
              <w:rPr>
                <w:rFonts w:ascii="Arial Narrow" w:eastAsia="Times New Roman" w:hAnsi="Arial Narrow" w:cs="Calibri"/>
                <w:bCs/>
                <w:color w:val="000000"/>
                <w:sz w:val="18"/>
                <w:szCs w:val="18"/>
                <w:lang w:val="en-GB"/>
              </w:rPr>
              <w:t>staff target level calculation</w:t>
            </w:r>
          </w:p>
        </w:tc>
        <w:tc>
          <w:tcPr>
            <w:tcW w:w="1701" w:type="dxa"/>
            <w:shd w:val="clear" w:color="auto" w:fill="auto"/>
            <w:vAlign w:val="center"/>
            <w:hideMark/>
          </w:tcPr>
          <w:p w:rsidR="00DC3286" w:rsidRPr="00DC3286" w:rsidRDefault="00DC3286" w:rsidP="00DC3286">
            <w:pPr>
              <w:jc w:val="center"/>
              <w:rPr>
                <w:rFonts w:ascii="Arial Narrow" w:eastAsia="Times New Roman" w:hAnsi="Arial Narrow" w:cs="Calibri"/>
                <w:bCs/>
                <w:color w:val="000000"/>
                <w:sz w:val="18"/>
                <w:szCs w:val="18"/>
                <w:lang w:val="en-GB"/>
              </w:rPr>
            </w:pPr>
            <w:r>
              <w:rPr>
                <w:rFonts w:ascii="Arial Narrow" w:eastAsia="Times New Roman" w:hAnsi="Arial Narrow" w:cs="Calibri"/>
                <w:bCs/>
                <w:color w:val="000000"/>
                <w:sz w:val="18"/>
                <w:szCs w:val="18"/>
                <w:lang w:val="en-GB"/>
              </w:rPr>
              <w:t>Corrected t</w:t>
            </w:r>
            <w:r w:rsidRPr="006808A1">
              <w:rPr>
                <w:rFonts w:ascii="Arial Narrow" w:eastAsia="Times New Roman" w:hAnsi="Arial Narrow" w:cs="Calibri"/>
                <w:bCs/>
                <w:color w:val="000000"/>
                <w:sz w:val="18"/>
                <w:szCs w:val="18"/>
                <w:lang w:val="en-GB"/>
              </w:rPr>
              <w:t xml:space="preserve">arget level </w:t>
            </w:r>
            <w:r>
              <w:rPr>
                <w:rFonts w:ascii="Arial Narrow" w:eastAsia="Times New Roman" w:hAnsi="Arial Narrow" w:cs="Calibri"/>
                <w:bCs/>
                <w:color w:val="000000"/>
                <w:sz w:val="18"/>
                <w:szCs w:val="18"/>
                <w:lang w:val="en-GB"/>
              </w:rPr>
              <w:t>2014</w:t>
            </w:r>
            <w:r w:rsidR="009B59FE">
              <w:rPr>
                <w:rFonts w:ascii="Arial Narrow" w:eastAsia="Times New Roman" w:hAnsi="Arial Narrow" w:cs="Calibri"/>
                <w:bCs/>
                <w:color w:val="000000"/>
                <w:sz w:val="18"/>
                <w:szCs w:val="18"/>
                <w:lang w:val="en-GB"/>
              </w:rPr>
              <w:t>-2015</w:t>
            </w:r>
          </w:p>
        </w:tc>
        <w:tc>
          <w:tcPr>
            <w:tcW w:w="1417" w:type="dxa"/>
            <w:shd w:val="clear" w:color="auto" w:fill="auto"/>
            <w:vAlign w:val="center"/>
            <w:hideMark/>
          </w:tcPr>
          <w:p w:rsidR="00DC3286" w:rsidRPr="006808A1" w:rsidRDefault="00761306" w:rsidP="00030EA9">
            <w:pPr>
              <w:jc w:val="center"/>
              <w:rPr>
                <w:rFonts w:ascii="Arial Narrow" w:hAnsi="Arial Narrow"/>
                <w:sz w:val="18"/>
                <w:szCs w:val="18"/>
                <w:lang w:val="en-GB"/>
              </w:rPr>
            </w:pPr>
            <w:r>
              <w:rPr>
                <w:rFonts w:ascii="Arial Narrow" w:hAnsi="Arial Narrow"/>
                <w:sz w:val="18"/>
                <w:szCs w:val="18"/>
                <w:lang w:val="en-GB"/>
              </w:rPr>
              <w:t>Difference</w:t>
            </w:r>
            <w:r w:rsidR="00DC3286" w:rsidRPr="006808A1">
              <w:rPr>
                <w:rFonts w:ascii="Arial Narrow" w:hAnsi="Arial Narrow"/>
                <w:sz w:val="18"/>
                <w:szCs w:val="18"/>
                <w:lang w:val="en-GB"/>
              </w:rPr>
              <w:t>/</w:t>
            </w:r>
            <w:r>
              <w:rPr>
                <w:rFonts w:ascii="Arial Narrow" w:hAnsi="Arial Narrow"/>
                <w:sz w:val="18"/>
                <w:szCs w:val="18"/>
                <w:lang w:val="en-GB"/>
              </w:rPr>
              <w:t xml:space="preserve"> </w:t>
            </w:r>
            <w:r w:rsidR="00DC3286" w:rsidRPr="006808A1">
              <w:rPr>
                <w:rFonts w:ascii="Arial Narrow" w:hAnsi="Arial Narrow"/>
                <w:sz w:val="18"/>
                <w:szCs w:val="18"/>
                <w:lang w:val="en-GB"/>
              </w:rPr>
              <w:t>Balance</w:t>
            </w:r>
          </w:p>
        </w:tc>
        <w:tc>
          <w:tcPr>
            <w:tcW w:w="1276" w:type="dxa"/>
            <w:vAlign w:val="center"/>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Language section</w:t>
            </w:r>
            <w:r>
              <w:rPr>
                <w:rFonts w:ascii="Arial Narrow" w:hAnsi="Arial Narrow"/>
                <w:sz w:val="18"/>
                <w:szCs w:val="18"/>
                <w:lang w:val="en-GB"/>
              </w:rPr>
              <w:t xml:space="preserve">s </w:t>
            </w:r>
            <w:r w:rsidR="009B59FE">
              <w:rPr>
                <w:rFonts w:ascii="Arial Narrow" w:hAnsi="Arial Narrow"/>
                <w:sz w:val="18"/>
                <w:szCs w:val="18"/>
                <w:lang w:val="en-GB"/>
              </w:rPr>
              <w:t xml:space="preserve">correction </w:t>
            </w:r>
            <w:r w:rsidRPr="006808A1">
              <w:rPr>
                <w:rFonts w:ascii="Arial Narrow" w:hAnsi="Arial Narrow"/>
                <w:sz w:val="18"/>
                <w:szCs w:val="18"/>
                <w:lang w:val="en-GB"/>
              </w:rPr>
              <w:t>coefficient</w:t>
            </w:r>
          </w:p>
        </w:tc>
        <w:tc>
          <w:tcPr>
            <w:tcW w:w="1559" w:type="dxa"/>
            <w:vAlign w:val="center"/>
          </w:tcPr>
          <w:p w:rsidR="00DC3286" w:rsidRPr="006808A1" w:rsidRDefault="00DC3286" w:rsidP="00030EA9">
            <w:pPr>
              <w:jc w:val="center"/>
              <w:rPr>
                <w:rFonts w:ascii="Arial Narrow" w:hAnsi="Arial Narrow"/>
                <w:sz w:val="18"/>
                <w:szCs w:val="18"/>
                <w:lang w:val="en-GB"/>
              </w:rPr>
            </w:pPr>
            <w:r w:rsidRPr="006808A1">
              <w:rPr>
                <w:rFonts w:ascii="Arial Narrow" w:hAnsi="Arial Narrow"/>
                <w:sz w:val="18"/>
                <w:szCs w:val="18"/>
                <w:lang w:val="en-GB"/>
              </w:rPr>
              <w:t>Corrected</w:t>
            </w:r>
            <w:r w:rsidR="00225E5B">
              <w:rPr>
                <w:rFonts w:ascii="Arial Narrow" w:hAnsi="Arial Narrow"/>
                <w:sz w:val="18"/>
                <w:szCs w:val="18"/>
                <w:lang w:val="en-GB"/>
              </w:rPr>
              <w:t xml:space="preserve"> </w:t>
            </w:r>
            <w:r w:rsidRPr="006808A1">
              <w:rPr>
                <w:rFonts w:ascii="Arial Narrow" w:hAnsi="Arial Narrow"/>
                <w:sz w:val="18"/>
                <w:szCs w:val="18"/>
                <w:lang w:val="en-GB"/>
              </w:rPr>
              <w:t>difference/balance</w:t>
            </w:r>
          </w:p>
        </w:tc>
      </w:tr>
      <w:tr w:rsidR="00DC3286" w:rsidRPr="00593D27" w:rsidTr="00030EA9">
        <w:trPr>
          <w:trHeight w:val="810"/>
          <w:jc w:val="center"/>
        </w:trPr>
        <w:tc>
          <w:tcPr>
            <w:tcW w:w="1134" w:type="dxa"/>
          </w:tcPr>
          <w:p w:rsidR="00DC3286" w:rsidRPr="006808A1" w:rsidRDefault="00DC3286" w:rsidP="00030EA9">
            <w:pPr>
              <w:rPr>
                <w:rFonts w:ascii="Arial Narrow" w:hAnsi="Arial Narrow"/>
                <w:sz w:val="18"/>
                <w:szCs w:val="18"/>
                <w:lang w:val="en-GB"/>
              </w:rPr>
            </w:pPr>
            <w:r>
              <w:rPr>
                <w:rFonts w:ascii="Arial Narrow" w:hAnsi="Arial Narrow"/>
                <w:sz w:val="18"/>
                <w:szCs w:val="18"/>
                <w:lang w:val="en-GB"/>
              </w:rPr>
              <w:t>No need for expla</w:t>
            </w:r>
            <w:r w:rsidRPr="006808A1">
              <w:rPr>
                <w:rFonts w:ascii="Arial Narrow" w:hAnsi="Arial Narrow"/>
                <w:sz w:val="18"/>
                <w:szCs w:val="18"/>
                <w:lang w:val="en-GB"/>
              </w:rPr>
              <w:t>nation</w:t>
            </w:r>
          </w:p>
        </w:tc>
        <w:tc>
          <w:tcPr>
            <w:tcW w:w="1134" w:type="dxa"/>
          </w:tcPr>
          <w:p w:rsidR="00DC3286" w:rsidRPr="006808A1" w:rsidRDefault="00DC3286" w:rsidP="00030EA9">
            <w:pPr>
              <w:rPr>
                <w:rFonts w:ascii="Arial Narrow" w:hAnsi="Arial Narrow"/>
                <w:sz w:val="18"/>
                <w:szCs w:val="18"/>
                <w:lang w:val="en-GB"/>
              </w:rPr>
            </w:pPr>
            <w:r w:rsidRPr="006808A1">
              <w:rPr>
                <w:rFonts w:ascii="Arial Narrow" w:hAnsi="Arial Narrow"/>
                <w:sz w:val="18"/>
                <w:szCs w:val="18"/>
                <w:lang w:val="en-GB"/>
              </w:rPr>
              <w:t>All pupils with EU nationality are taken into account, except the pupils of Munich</w:t>
            </w:r>
          </w:p>
        </w:tc>
        <w:tc>
          <w:tcPr>
            <w:tcW w:w="993" w:type="dxa"/>
          </w:tcPr>
          <w:p w:rsidR="00DC3286" w:rsidRPr="006808A1" w:rsidRDefault="00DC3286" w:rsidP="00030EA9">
            <w:pPr>
              <w:rPr>
                <w:rFonts w:ascii="Arial Narrow" w:hAnsi="Arial Narrow"/>
                <w:sz w:val="18"/>
                <w:szCs w:val="18"/>
                <w:lang w:val="en-GB"/>
              </w:rPr>
            </w:pPr>
            <w:r w:rsidRPr="006808A1">
              <w:rPr>
                <w:rFonts w:ascii="Arial Narrow" w:hAnsi="Arial Narrow"/>
                <w:sz w:val="18"/>
                <w:szCs w:val="18"/>
                <w:lang w:val="en-GB"/>
              </w:rPr>
              <w:t>% of pupils with each EU nationality, except the pupils of Munich</w:t>
            </w:r>
          </w:p>
        </w:tc>
        <w:tc>
          <w:tcPr>
            <w:tcW w:w="1134" w:type="dxa"/>
          </w:tcPr>
          <w:p w:rsidR="00DC3286" w:rsidRPr="006808A1" w:rsidRDefault="00761306" w:rsidP="00DC3286">
            <w:pPr>
              <w:rPr>
                <w:rFonts w:ascii="Arial Narrow" w:hAnsi="Arial Narrow"/>
                <w:sz w:val="18"/>
                <w:szCs w:val="18"/>
                <w:lang w:val="en-GB"/>
              </w:rPr>
            </w:pPr>
            <w:r>
              <w:rPr>
                <w:rFonts w:ascii="Arial Narrow" w:hAnsi="Arial Narrow"/>
                <w:sz w:val="18"/>
                <w:szCs w:val="18"/>
                <w:lang w:val="en-GB"/>
              </w:rPr>
              <w:t xml:space="preserve">Seconded staff </w:t>
            </w:r>
            <w:r w:rsidR="00DC3286" w:rsidRPr="006808A1">
              <w:rPr>
                <w:rFonts w:ascii="Arial Narrow" w:hAnsi="Arial Narrow"/>
                <w:sz w:val="18"/>
                <w:szCs w:val="18"/>
                <w:lang w:val="en-GB"/>
              </w:rPr>
              <w:t>in all European Schools</w:t>
            </w:r>
            <w:r w:rsidR="00DC3286">
              <w:rPr>
                <w:rFonts w:ascii="Arial Narrow" w:hAnsi="Arial Narrow"/>
                <w:sz w:val="18"/>
                <w:szCs w:val="18"/>
                <w:lang w:val="en-GB"/>
              </w:rPr>
              <w:t xml:space="preserve"> in Septembe</w:t>
            </w:r>
            <w:r w:rsidR="009B59FE">
              <w:rPr>
                <w:rFonts w:ascii="Arial Narrow" w:hAnsi="Arial Narrow"/>
                <w:sz w:val="18"/>
                <w:szCs w:val="18"/>
                <w:lang w:val="en-GB"/>
              </w:rPr>
              <w:t>r</w:t>
            </w:r>
            <w:r w:rsidR="00DC3286">
              <w:rPr>
                <w:rFonts w:ascii="Arial Narrow" w:hAnsi="Arial Narrow"/>
                <w:sz w:val="18"/>
                <w:szCs w:val="18"/>
                <w:lang w:val="en-GB"/>
              </w:rPr>
              <w:t xml:space="preserve"> 2014</w:t>
            </w:r>
            <w:r w:rsidR="00DC3286" w:rsidRPr="006808A1">
              <w:rPr>
                <w:rFonts w:ascii="Arial Narrow" w:hAnsi="Arial Narrow"/>
                <w:sz w:val="18"/>
                <w:szCs w:val="18"/>
                <w:lang w:val="en-GB"/>
              </w:rPr>
              <w:t>, except Munich, per  each nationality to share</w:t>
            </w:r>
          </w:p>
        </w:tc>
        <w:tc>
          <w:tcPr>
            <w:tcW w:w="1275" w:type="dxa"/>
          </w:tcPr>
          <w:p w:rsidR="00DC3286" w:rsidRPr="006808A1" w:rsidRDefault="00DC3286" w:rsidP="00030EA9">
            <w:pPr>
              <w:rPr>
                <w:rFonts w:ascii="Arial Narrow" w:hAnsi="Arial Narrow"/>
                <w:sz w:val="18"/>
                <w:szCs w:val="18"/>
                <w:lang w:val="en-GB"/>
              </w:rPr>
            </w:pPr>
            <w:r w:rsidRPr="006808A1">
              <w:rPr>
                <w:rFonts w:ascii="Arial Narrow" w:hAnsi="Arial Narrow"/>
                <w:sz w:val="18"/>
                <w:szCs w:val="18"/>
                <w:lang w:val="en-GB"/>
              </w:rPr>
              <w:t>% of seconded staff corresponding to e</w:t>
            </w:r>
            <w:r w:rsidR="009B59FE">
              <w:rPr>
                <w:rFonts w:ascii="Arial Narrow" w:hAnsi="Arial Narrow"/>
                <w:sz w:val="18"/>
                <w:szCs w:val="18"/>
                <w:lang w:val="en-GB"/>
              </w:rPr>
              <w:t>ach nationality, calculated on the basis of</w:t>
            </w:r>
            <w:r w:rsidRPr="006808A1">
              <w:rPr>
                <w:rFonts w:ascii="Arial Narrow" w:hAnsi="Arial Narrow"/>
                <w:sz w:val="18"/>
                <w:szCs w:val="18"/>
                <w:lang w:val="en-GB"/>
              </w:rPr>
              <w:t xml:space="preserve"> the total number of seconded staff  with EU nationality</w:t>
            </w:r>
          </w:p>
        </w:tc>
        <w:tc>
          <w:tcPr>
            <w:tcW w:w="1276" w:type="dxa"/>
          </w:tcPr>
          <w:p w:rsidR="00DC3286" w:rsidRPr="006808A1" w:rsidRDefault="00DC3286" w:rsidP="00030EA9">
            <w:pPr>
              <w:rPr>
                <w:rFonts w:ascii="Arial Narrow" w:hAnsi="Arial Narrow"/>
                <w:sz w:val="18"/>
                <w:szCs w:val="18"/>
                <w:lang w:val="en-GB"/>
              </w:rPr>
            </w:pPr>
            <w:r>
              <w:rPr>
                <w:rFonts w:ascii="Arial Narrow" w:hAnsi="Arial Narrow"/>
                <w:sz w:val="18"/>
                <w:szCs w:val="18"/>
                <w:lang w:val="en-GB"/>
              </w:rPr>
              <w:t xml:space="preserve">First theoretically </w:t>
            </w:r>
            <w:r w:rsidRPr="006808A1">
              <w:rPr>
                <w:rFonts w:ascii="Arial Narrow" w:hAnsi="Arial Narrow"/>
                <w:sz w:val="18"/>
                <w:szCs w:val="18"/>
                <w:lang w:val="en-GB"/>
              </w:rPr>
              <w:t>calculate</w:t>
            </w:r>
            <w:r>
              <w:rPr>
                <w:rFonts w:ascii="Arial Narrow" w:hAnsi="Arial Narrow"/>
                <w:sz w:val="18"/>
                <w:szCs w:val="18"/>
                <w:lang w:val="en-GB"/>
              </w:rPr>
              <w:t>d number of teachers that each Member S</w:t>
            </w:r>
            <w:r w:rsidRPr="006808A1">
              <w:rPr>
                <w:rFonts w:ascii="Arial Narrow" w:hAnsi="Arial Narrow"/>
                <w:sz w:val="18"/>
                <w:szCs w:val="18"/>
                <w:lang w:val="en-GB"/>
              </w:rPr>
              <w:t>tate should second: calculation uses total number of teachers seconded as basis and % of pupils</w:t>
            </w:r>
          </w:p>
        </w:tc>
        <w:tc>
          <w:tcPr>
            <w:tcW w:w="1276" w:type="dxa"/>
          </w:tcPr>
          <w:p w:rsidR="00DC3286" w:rsidRPr="006808A1" w:rsidRDefault="009B59FE" w:rsidP="00DC3286">
            <w:pPr>
              <w:rPr>
                <w:rFonts w:ascii="Arial Narrow" w:hAnsi="Arial Narrow"/>
                <w:sz w:val="18"/>
                <w:szCs w:val="18"/>
                <w:lang w:val="en-GB"/>
              </w:rPr>
            </w:pPr>
            <w:r>
              <w:rPr>
                <w:rFonts w:ascii="Arial Narrow" w:hAnsi="Arial Narrow"/>
                <w:sz w:val="18"/>
                <w:szCs w:val="18"/>
                <w:lang w:val="en-GB"/>
              </w:rPr>
              <w:t>Difference between ‘</w:t>
            </w:r>
            <w:r w:rsidR="00DC3286" w:rsidRPr="006808A1">
              <w:rPr>
                <w:rFonts w:ascii="Arial Narrow" w:hAnsi="Arial Narrow"/>
                <w:sz w:val="18"/>
                <w:szCs w:val="18"/>
                <w:lang w:val="en-GB"/>
              </w:rPr>
              <w:t>Seconded Staff  in post per Member State</w:t>
            </w:r>
            <w:r w:rsidR="00DC3286">
              <w:rPr>
                <w:rFonts w:ascii="Arial Narrow" w:hAnsi="Arial Narrow"/>
                <w:sz w:val="18"/>
                <w:szCs w:val="18"/>
                <w:lang w:val="en-GB"/>
              </w:rPr>
              <w:t xml:space="preserve"> in September 2014</w:t>
            </w:r>
            <w:r>
              <w:rPr>
                <w:rFonts w:ascii="Arial Narrow" w:hAnsi="Arial Narrow"/>
                <w:sz w:val="18"/>
                <w:szCs w:val="18"/>
                <w:lang w:val="en-GB"/>
              </w:rPr>
              <w:t>’ and ‘</w:t>
            </w:r>
            <w:r w:rsidR="00DC3286" w:rsidRPr="006808A1">
              <w:rPr>
                <w:rFonts w:ascii="Arial Narrow" w:hAnsi="Arial Narrow"/>
                <w:sz w:val="18"/>
                <w:szCs w:val="18"/>
                <w:lang w:val="en-GB"/>
              </w:rPr>
              <w:t>St</w:t>
            </w:r>
            <w:r w:rsidR="00DC3286">
              <w:rPr>
                <w:rFonts w:ascii="Arial Narrow" w:hAnsi="Arial Narrow"/>
                <w:sz w:val="18"/>
                <w:szCs w:val="18"/>
                <w:lang w:val="en-GB"/>
              </w:rPr>
              <w:t>aff share required according to pupils</w:t>
            </w:r>
            <w:r>
              <w:rPr>
                <w:rFonts w:ascii="Arial Narrow" w:hAnsi="Arial Narrow"/>
                <w:sz w:val="18"/>
                <w:szCs w:val="18"/>
                <w:lang w:val="en-GB"/>
              </w:rPr>
              <w:t>’</w:t>
            </w:r>
          </w:p>
        </w:tc>
        <w:tc>
          <w:tcPr>
            <w:tcW w:w="1134" w:type="dxa"/>
          </w:tcPr>
          <w:p w:rsidR="00DC3286" w:rsidRPr="00DC3286" w:rsidRDefault="00DC3286" w:rsidP="00761306">
            <w:pPr>
              <w:rPr>
                <w:rFonts w:ascii="Arial Narrow" w:hAnsi="Arial Narrow"/>
                <w:sz w:val="18"/>
                <w:szCs w:val="18"/>
                <w:u w:val="single"/>
                <w:lang w:val="en-GB"/>
              </w:rPr>
            </w:pPr>
            <w:r>
              <w:rPr>
                <w:rFonts w:ascii="Arial Narrow" w:hAnsi="Arial Narrow"/>
                <w:sz w:val="18"/>
                <w:szCs w:val="18"/>
                <w:lang w:val="en-GB"/>
              </w:rPr>
              <w:t xml:space="preserve">Second theoretically </w:t>
            </w:r>
            <w:r w:rsidRPr="006808A1">
              <w:rPr>
                <w:rFonts w:ascii="Arial Narrow" w:hAnsi="Arial Narrow"/>
                <w:sz w:val="18"/>
                <w:szCs w:val="18"/>
                <w:lang w:val="en-GB"/>
              </w:rPr>
              <w:t>calculate</w:t>
            </w:r>
            <w:r>
              <w:rPr>
                <w:rFonts w:ascii="Arial Narrow" w:hAnsi="Arial Narrow"/>
                <w:sz w:val="18"/>
                <w:szCs w:val="18"/>
                <w:lang w:val="en-GB"/>
              </w:rPr>
              <w:t>d number of seconded staff members  that each Member S</w:t>
            </w:r>
            <w:r w:rsidRPr="006808A1">
              <w:rPr>
                <w:rFonts w:ascii="Arial Narrow" w:hAnsi="Arial Narrow"/>
                <w:sz w:val="18"/>
                <w:szCs w:val="18"/>
                <w:lang w:val="en-GB"/>
              </w:rPr>
              <w:t xml:space="preserve">tate has seconded: calculation uses total number of teachers seconded by each MS, </w:t>
            </w:r>
            <w:r w:rsidR="00761306">
              <w:rPr>
                <w:rFonts w:ascii="Arial Narrow" w:hAnsi="Arial Narrow"/>
                <w:sz w:val="18"/>
                <w:szCs w:val="18"/>
                <w:lang w:val="en-GB"/>
              </w:rPr>
              <w:t xml:space="preserve"> minus ‘</w:t>
            </w:r>
            <w:r w:rsidRPr="00DC3286">
              <w:rPr>
                <w:rFonts w:ascii="Arial Narrow" w:hAnsi="Arial Narrow"/>
                <w:sz w:val="18"/>
                <w:szCs w:val="18"/>
                <w:lang w:val="en-GB"/>
              </w:rPr>
              <w:t xml:space="preserve">Seconded staff above the </w:t>
            </w:r>
            <w:r>
              <w:rPr>
                <w:rFonts w:ascii="Arial Narrow" w:hAnsi="Arial Narrow"/>
                <w:sz w:val="18"/>
                <w:szCs w:val="18"/>
                <w:lang w:val="en-GB"/>
              </w:rPr>
              <w:t>target level</w:t>
            </w:r>
            <w:r w:rsidR="009B59FE">
              <w:rPr>
                <w:rFonts w:ascii="Arial Narrow" w:hAnsi="Arial Narrow"/>
                <w:sz w:val="18"/>
                <w:szCs w:val="18"/>
                <w:lang w:val="en-GB"/>
              </w:rPr>
              <w:t xml:space="preserve">’ </w:t>
            </w:r>
          </w:p>
        </w:tc>
        <w:tc>
          <w:tcPr>
            <w:tcW w:w="1701" w:type="dxa"/>
          </w:tcPr>
          <w:p w:rsidR="00DC3286" w:rsidRPr="006808A1" w:rsidRDefault="00DC3286" w:rsidP="00030EA9">
            <w:pPr>
              <w:rPr>
                <w:rFonts w:ascii="Arial Narrow" w:hAnsi="Arial Narrow"/>
                <w:sz w:val="18"/>
                <w:szCs w:val="18"/>
                <w:lang w:val="en-GB"/>
              </w:rPr>
            </w:pPr>
            <w:r>
              <w:rPr>
                <w:rFonts w:ascii="Arial Narrow" w:hAnsi="Arial Narrow"/>
                <w:sz w:val="18"/>
                <w:szCs w:val="18"/>
                <w:lang w:val="en-GB"/>
              </w:rPr>
              <w:t xml:space="preserve">Third theoretically </w:t>
            </w:r>
            <w:r w:rsidRPr="006808A1">
              <w:rPr>
                <w:rFonts w:ascii="Arial Narrow" w:hAnsi="Arial Narrow"/>
                <w:sz w:val="18"/>
                <w:szCs w:val="18"/>
                <w:lang w:val="en-GB"/>
              </w:rPr>
              <w:t>calculated number of teachers that each</w:t>
            </w:r>
            <w:r>
              <w:rPr>
                <w:rFonts w:ascii="Arial Narrow" w:hAnsi="Arial Narrow"/>
                <w:sz w:val="18"/>
                <w:szCs w:val="18"/>
                <w:lang w:val="en-GB"/>
              </w:rPr>
              <w:t xml:space="preserve"> Member S</w:t>
            </w:r>
            <w:r w:rsidRPr="006808A1">
              <w:rPr>
                <w:rFonts w:ascii="Arial Narrow" w:hAnsi="Arial Narrow"/>
                <w:sz w:val="18"/>
                <w:szCs w:val="18"/>
                <w:lang w:val="en-GB"/>
              </w:rPr>
              <w:t>tate should second: calc</w:t>
            </w:r>
            <w:r w:rsidR="009B59FE">
              <w:rPr>
                <w:rFonts w:ascii="Arial Narrow" w:hAnsi="Arial Narrow"/>
                <w:sz w:val="18"/>
                <w:szCs w:val="18"/>
                <w:lang w:val="en-GB"/>
              </w:rPr>
              <w:t>ulation uses total number of ‘</w:t>
            </w:r>
            <w:r w:rsidRPr="006808A1">
              <w:rPr>
                <w:rFonts w:ascii="Arial Narrow" w:hAnsi="Arial Narrow"/>
                <w:sz w:val="18"/>
                <w:szCs w:val="18"/>
                <w:lang w:val="en-GB"/>
              </w:rPr>
              <w:t>Seconded staff target level</w:t>
            </w:r>
            <w:r>
              <w:rPr>
                <w:rFonts w:ascii="Arial Narrow" w:hAnsi="Arial Narrow"/>
                <w:sz w:val="18"/>
                <w:szCs w:val="18"/>
                <w:lang w:val="en-GB"/>
              </w:rPr>
              <w:t xml:space="preserve"> calculation</w:t>
            </w:r>
            <w:r w:rsidR="009B59FE">
              <w:rPr>
                <w:rFonts w:ascii="Arial Narrow" w:hAnsi="Arial Narrow"/>
                <w:sz w:val="18"/>
                <w:szCs w:val="18"/>
                <w:lang w:val="en-GB"/>
              </w:rPr>
              <w:t xml:space="preserve">’ </w:t>
            </w:r>
            <w:r w:rsidRPr="006808A1">
              <w:rPr>
                <w:rFonts w:ascii="Arial Narrow" w:hAnsi="Arial Narrow"/>
                <w:sz w:val="18"/>
                <w:szCs w:val="18"/>
                <w:lang w:val="en-GB"/>
              </w:rPr>
              <w:t xml:space="preserve">as </w:t>
            </w:r>
            <w:r w:rsidR="009B59FE">
              <w:rPr>
                <w:rFonts w:ascii="Arial Narrow" w:hAnsi="Arial Narrow"/>
                <w:sz w:val="18"/>
                <w:szCs w:val="18"/>
                <w:lang w:val="en-GB"/>
              </w:rPr>
              <w:t xml:space="preserve"> a </w:t>
            </w:r>
            <w:r w:rsidRPr="006808A1">
              <w:rPr>
                <w:rFonts w:ascii="Arial Narrow" w:hAnsi="Arial Narrow"/>
                <w:sz w:val="18"/>
                <w:szCs w:val="18"/>
                <w:lang w:val="en-GB"/>
              </w:rPr>
              <w:t>basis and % of pupils to share</w:t>
            </w:r>
          </w:p>
          <w:p w:rsidR="00DC3286" w:rsidRPr="006808A1" w:rsidRDefault="00DC3286" w:rsidP="00030EA9">
            <w:pPr>
              <w:rPr>
                <w:rFonts w:ascii="Arial Narrow" w:hAnsi="Arial Narrow"/>
                <w:sz w:val="18"/>
                <w:szCs w:val="18"/>
                <w:lang w:val="en-GB"/>
              </w:rPr>
            </w:pPr>
          </w:p>
        </w:tc>
        <w:tc>
          <w:tcPr>
            <w:tcW w:w="1417" w:type="dxa"/>
          </w:tcPr>
          <w:p w:rsidR="00DC3286" w:rsidRPr="006808A1" w:rsidRDefault="009B59FE" w:rsidP="00DC3286">
            <w:pPr>
              <w:rPr>
                <w:rFonts w:ascii="Arial Narrow" w:hAnsi="Arial Narrow"/>
                <w:sz w:val="18"/>
                <w:szCs w:val="18"/>
                <w:lang w:val="en-GB"/>
              </w:rPr>
            </w:pPr>
            <w:r>
              <w:rPr>
                <w:rFonts w:ascii="Arial Narrow" w:hAnsi="Arial Narrow"/>
                <w:sz w:val="18"/>
                <w:szCs w:val="18"/>
                <w:lang w:val="en-GB"/>
              </w:rPr>
              <w:t>Difference between ‘</w:t>
            </w:r>
            <w:r w:rsidR="00DC3286" w:rsidRPr="006808A1">
              <w:rPr>
                <w:rFonts w:ascii="Arial Narrow" w:hAnsi="Arial Narrow"/>
                <w:sz w:val="18"/>
                <w:szCs w:val="18"/>
                <w:lang w:val="en-GB"/>
              </w:rPr>
              <w:t>Staff target lev</w:t>
            </w:r>
            <w:r>
              <w:rPr>
                <w:rFonts w:ascii="Arial Narrow" w:hAnsi="Arial Narrow"/>
                <w:sz w:val="18"/>
                <w:szCs w:val="18"/>
                <w:lang w:val="en-GB"/>
              </w:rPr>
              <w:t>el calculation’ and ‘</w:t>
            </w:r>
            <w:r w:rsidR="00DC3286">
              <w:rPr>
                <w:rFonts w:ascii="Arial Narrow" w:hAnsi="Arial Narrow"/>
                <w:sz w:val="18"/>
                <w:szCs w:val="18"/>
                <w:lang w:val="en-GB"/>
              </w:rPr>
              <w:t>Corrected t</w:t>
            </w:r>
            <w:r w:rsidR="00DC3286" w:rsidRPr="006808A1">
              <w:rPr>
                <w:rFonts w:ascii="Arial Narrow" w:hAnsi="Arial Narrow"/>
                <w:sz w:val="18"/>
                <w:szCs w:val="18"/>
                <w:lang w:val="en-GB"/>
              </w:rPr>
              <w:t>arget level</w:t>
            </w:r>
            <w:r w:rsidR="00DC3286">
              <w:rPr>
                <w:rFonts w:ascii="Arial Narrow" w:hAnsi="Arial Narrow"/>
                <w:sz w:val="18"/>
                <w:szCs w:val="18"/>
                <w:lang w:val="en-GB"/>
              </w:rPr>
              <w:t xml:space="preserve"> 2014-2015</w:t>
            </w:r>
            <w:r>
              <w:rPr>
                <w:rFonts w:ascii="Arial Narrow" w:hAnsi="Arial Narrow"/>
                <w:sz w:val="18"/>
                <w:szCs w:val="18"/>
                <w:lang w:val="en-GB"/>
              </w:rPr>
              <w:t>’</w:t>
            </w:r>
            <w:r w:rsidR="00DC3286" w:rsidRPr="006808A1">
              <w:rPr>
                <w:rFonts w:ascii="Arial Narrow" w:hAnsi="Arial Narrow"/>
                <w:sz w:val="18"/>
                <w:szCs w:val="18"/>
                <w:lang w:val="en-GB"/>
              </w:rPr>
              <w:t>: this number represent</w:t>
            </w:r>
            <w:r w:rsidR="00DC3286">
              <w:rPr>
                <w:rFonts w:ascii="Arial Narrow" w:hAnsi="Arial Narrow"/>
                <w:sz w:val="18"/>
                <w:szCs w:val="18"/>
                <w:lang w:val="en-GB"/>
              </w:rPr>
              <w:t>s</w:t>
            </w:r>
            <w:r w:rsidR="00DC3286" w:rsidRPr="006808A1">
              <w:rPr>
                <w:rFonts w:ascii="Arial Narrow" w:hAnsi="Arial Narrow"/>
                <w:sz w:val="18"/>
                <w:szCs w:val="18"/>
                <w:lang w:val="en-GB"/>
              </w:rPr>
              <w:t xml:space="preserve"> the total number of seconded teachers that the MS should second in order to balance </w:t>
            </w:r>
            <w:r w:rsidR="00DC3286">
              <w:rPr>
                <w:rFonts w:ascii="Arial Narrow" w:hAnsi="Arial Narrow"/>
                <w:sz w:val="18"/>
                <w:szCs w:val="18"/>
                <w:lang w:val="en-GB"/>
              </w:rPr>
              <w:t xml:space="preserve">its </w:t>
            </w:r>
            <w:r w:rsidR="00DC3286" w:rsidRPr="006808A1">
              <w:rPr>
                <w:rFonts w:ascii="Arial Narrow" w:hAnsi="Arial Narrow"/>
                <w:sz w:val="18"/>
                <w:szCs w:val="18"/>
                <w:lang w:val="en-GB"/>
              </w:rPr>
              <w:t>contribution with</w:t>
            </w:r>
            <w:r w:rsidR="00DC3286">
              <w:rPr>
                <w:rFonts w:ascii="Arial Narrow" w:hAnsi="Arial Narrow"/>
                <w:sz w:val="18"/>
                <w:szCs w:val="18"/>
                <w:lang w:val="en-GB"/>
              </w:rPr>
              <w:t xml:space="preserve"> the</w:t>
            </w:r>
            <w:r w:rsidR="00225E5B">
              <w:rPr>
                <w:rFonts w:ascii="Arial Narrow" w:hAnsi="Arial Narrow"/>
                <w:sz w:val="18"/>
                <w:szCs w:val="18"/>
                <w:lang w:val="en-GB"/>
              </w:rPr>
              <w:t xml:space="preserve"> number of pupils of</w:t>
            </w:r>
            <w:r w:rsidR="00DC3286" w:rsidRPr="006808A1">
              <w:rPr>
                <w:rFonts w:ascii="Arial Narrow" w:hAnsi="Arial Narrow"/>
                <w:sz w:val="18"/>
                <w:szCs w:val="18"/>
                <w:lang w:val="en-GB"/>
              </w:rPr>
              <w:t xml:space="preserve"> the same nationality</w:t>
            </w:r>
          </w:p>
        </w:tc>
        <w:tc>
          <w:tcPr>
            <w:tcW w:w="1276" w:type="dxa"/>
          </w:tcPr>
          <w:p w:rsidR="00DC3286" w:rsidRPr="006808A1" w:rsidRDefault="009B59FE" w:rsidP="00030EA9">
            <w:pPr>
              <w:rPr>
                <w:rFonts w:ascii="Arial Narrow" w:hAnsi="Arial Narrow"/>
                <w:sz w:val="18"/>
                <w:szCs w:val="18"/>
                <w:lang w:val="en-GB"/>
              </w:rPr>
            </w:pPr>
            <w:r>
              <w:rPr>
                <w:rFonts w:ascii="Arial Narrow" w:hAnsi="Arial Narrow"/>
                <w:sz w:val="18"/>
                <w:szCs w:val="18"/>
                <w:lang w:val="en-GB"/>
              </w:rPr>
              <w:t xml:space="preserve">Multiplying correction </w:t>
            </w:r>
            <w:r w:rsidR="00DC3286" w:rsidRPr="006808A1">
              <w:rPr>
                <w:rFonts w:ascii="Arial Narrow" w:hAnsi="Arial Narrow"/>
                <w:sz w:val="18"/>
                <w:szCs w:val="18"/>
                <w:lang w:val="en-GB"/>
              </w:rPr>
              <w:t>coefficient in order to consider countries with no language sectio</w:t>
            </w:r>
            <w:r w:rsidR="00225E5B">
              <w:rPr>
                <w:rFonts w:ascii="Arial Narrow" w:hAnsi="Arial Narrow"/>
                <w:sz w:val="18"/>
                <w:szCs w:val="18"/>
                <w:lang w:val="en-GB"/>
              </w:rPr>
              <w:t xml:space="preserve">n, with some language sections </w:t>
            </w:r>
            <w:r w:rsidR="00DC3286" w:rsidRPr="006808A1">
              <w:rPr>
                <w:rFonts w:ascii="Arial Narrow" w:hAnsi="Arial Narrow"/>
                <w:sz w:val="18"/>
                <w:szCs w:val="18"/>
                <w:lang w:val="en-GB"/>
              </w:rPr>
              <w:t>and with language sections in all or nearly all the schools.</w:t>
            </w:r>
          </w:p>
          <w:p w:rsidR="00DC3286" w:rsidRPr="006808A1" w:rsidRDefault="00DC3286" w:rsidP="00030EA9">
            <w:pPr>
              <w:rPr>
                <w:rFonts w:ascii="Arial Narrow" w:hAnsi="Arial Narrow"/>
                <w:sz w:val="18"/>
                <w:szCs w:val="18"/>
                <w:lang w:val="en-GB"/>
              </w:rPr>
            </w:pPr>
          </w:p>
        </w:tc>
        <w:tc>
          <w:tcPr>
            <w:tcW w:w="1559" w:type="dxa"/>
          </w:tcPr>
          <w:p w:rsidR="00DC3286" w:rsidRPr="006808A1" w:rsidRDefault="00225E5B" w:rsidP="00030EA9">
            <w:pPr>
              <w:rPr>
                <w:rFonts w:ascii="Arial Narrow" w:hAnsi="Arial Narrow"/>
                <w:sz w:val="18"/>
                <w:szCs w:val="18"/>
                <w:lang w:val="en-GB"/>
              </w:rPr>
            </w:pPr>
            <w:r>
              <w:rPr>
                <w:rFonts w:ascii="Arial Narrow" w:hAnsi="Arial Narrow"/>
                <w:sz w:val="18"/>
                <w:szCs w:val="18"/>
                <w:lang w:val="en-GB"/>
              </w:rPr>
              <w:t>Difference between ‘Staff target level calculation’ and ‘</w:t>
            </w:r>
            <w:r w:rsidR="00DC3286" w:rsidRPr="006808A1">
              <w:rPr>
                <w:rFonts w:ascii="Arial Narrow" w:hAnsi="Arial Narrow"/>
                <w:sz w:val="18"/>
                <w:szCs w:val="18"/>
                <w:lang w:val="en-GB"/>
              </w:rPr>
              <w:t>Corr</w:t>
            </w:r>
            <w:r>
              <w:rPr>
                <w:rFonts w:ascii="Arial Narrow" w:hAnsi="Arial Narrow"/>
                <w:sz w:val="18"/>
                <w:szCs w:val="18"/>
                <w:lang w:val="en-GB"/>
              </w:rPr>
              <w:t>ected target level 2014-2</w:t>
            </w:r>
            <w:r w:rsidR="00DC3286">
              <w:rPr>
                <w:rFonts w:ascii="Arial Narrow" w:hAnsi="Arial Narrow"/>
                <w:sz w:val="18"/>
                <w:szCs w:val="18"/>
                <w:lang w:val="en-GB"/>
              </w:rPr>
              <w:t>015</w:t>
            </w:r>
            <w:r>
              <w:rPr>
                <w:rFonts w:ascii="Arial Narrow" w:hAnsi="Arial Narrow"/>
                <w:sz w:val="18"/>
                <w:szCs w:val="18"/>
                <w:lang w:val="en-GB"/>
              </w:rPr>
              <w:t xml:space="preserve">” </w:t>
            </w:r>
            <w:r w:rsidR="00DC3286" w:rsidRPr="006808A1">
              <w:rPr>
                <w:rFonts w:ascii="Arial Narrow" w:hAnsi="Arial Narrow"/>
                <w:sz w:val="18"/>
                <w:szCs w:val="18"/>
                <w:lang w:val="en-GB"/>
              </w:rPr>
              <w:t>corrected using the language sections multiplying factor: this number represent</w:t>
            </w:r>
            <w:r w:rsidR="00DC3286">
              <w:rPr>
                <w:rFonts w:ascii="Arial Narrow" w:hAnsi="Arial Narrow"/>
                <w:sz w:val="18"/>
                <w:szCs w:val="18"/>
                <w:lang w:val="en-GB"/>
              </w:rPr>
              <w:t>s</w:t>
            </w:r>
            <w:r w:rsidR="00DC3286" w:rsidRPr="006808A1">
              <w:rPr>
                <w:rFonts w:ascii="Arial Narrow" w:hAnsi="Arial Narrow"/>
                <w:sz w:val="18"/>
                <w:szCs w:val="18"/>
                <w:lang w:val="en-GB"/>
              </w:rPr>
              <w:t xml:space="preserve"> the total number of seconded teachers that the MS should second in order to balance </w:t>
            </w:r>
            <w:r w:rsidR="00DC3286">
              <w:rPr>
                <w:rFonts w:ascii="Arial Narrow" w:hAnsi="Arial Narrow"/>
                <w:sz w:val="18"/>
                <w:szCs w:val="18"/>
                <w:lang w:val="en-GB"/>
              </w:rPr>
              <w:t xml:space="preserve">its </w:t>
            </w:r>
            <w:r w:rsidR="00DC3286" w:rsidRPr="006808A1">
              <w:rPr>
                <w:rFonts w:ascii="Arial Narrow" w:hAnsi="Arial Narrow"/>
                <w:sz w:val="18"/>
                <w:szCs w:val="18"/>
                <w:lang w:val="en-GB"/>
              </w:rPr>
              <w:t xml:space="preserve">contribution with </w:t>
            </w:r>
            <w:r w:rsidR="00DC3286">
              <w:rPr>
                <w:rFonts w:ascii="Arial Narrow" w:hAnsi="Arial Narrow"/>
                <w:sz w:val="18"/>
                <w:szCs w:val="18"/>
                <w:lang w:val="en-GB"/>
              </w:rPr>
              <w:t xml:space="preserve">the </w:t>
            </w:r>
            <w:r>
              <w:rPr>
                <w:rFonts w:ascii="Arial Narrow" w:hAnsi="Arial Narrow"/>
                <w:sz w:val="18"/>
                <w:szCs w:val="18"/>
                <w:lang w:val="en-GB"/>
              </w:rPr>
              <w:t>number of pupils of</w:t>
            </w:r>
            <w:r w:rsidR="00DC3286" w:rsidRPr="006808A1">
              <w:rPr>
                <w:rFonts w:ascii="Arial Narrow" w:hAnsi="Arial Narrow"/>
                <w:sz w:val="18"/>
                <w:szCs w:val="18"/>
                <w:lang w:val="en-GB"/>
              </w:rPr>
              <w:t xml:space="preserve"> the</w:t>
            </w:r>
            <w:r w:rsidR="00DC3286">
              <w:rPr>
                <w:rFonts w:ascii="Arial Narrow" w:hAnsi="Arial Narrow"/>
                <w:sz w:val="18"/>
                <w:szCs w:val="18"/>
                <w:lang w:val="en-GB"/>
              </w:rPr>
              <w:t xml:space="preserve"> same nationality. </w:t>
            </w:r>
          </w:p>
        </w:tc>
      </w:tr>
    </w:tbl>
    <w:p w:rsidR="00DC3286" w:rsidRPr="006808A1" w:rsidRDefault="00DC3286" w:rsidP="00DC3286">
      <w:pPr>
        <w:rPr>
          <w:rFonts w:ascii="Trebuchet MS" w:hAnsi="Trebuchet MS"/>
          <w:sz w:val="24"/>
          <w:szCs w:val="24"/>
          <w:lang w:val="en-GB"/>
        </w:rPr>
      </w:pPr>
    </w:p>
    <w:p w:rsidR="00DC3286" w:rsidRPr="006808A1" w:rsidRDefault="00DC3286" w:rsidP="00DC3286">
      <w:pPr>
        <w:rPr>
          <w:rFonts w:ascii="Trebuchet MS" w:hAnsi="Trebuchet MS"/>
          <w:sz w:val="24"/>
          <w:szCs w:val="24"/>
          <w:lang w:val="en-GB"/>
        </w:rPr>
      </w:pPr>
    </w:p>
    <w:p w:rsidR="006F0E92" w:rsidRPr="006808A1" w:rsidRDefault="006F0E92" w:rsidP="00EF36F5">
      <w:pPr>
        <w:spacing w:after="0" w:line="240" w:lineRule="auto"/>
        <w:rPr>
          <w:rFonts w:ascii="Trebuchet MS" w:hAnsi="Trebuchet MS"/>
          <w:sz w:val="24"/>
          <w:szCs w:val="24"/>
          <w:lang w:val="en-GB"/>
        </w:rPr>
      </w:pPr>
    </w:p>
    <w:sectPr w:rsidR="006F0E92" w:rsidRPr="006808A1" w:rsidSect="00EF36F5">
      <w:footerReference w:type="default" r:id="rId1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9C" w:rsidRDefault="009C209C" w:rsidP="00264B0A">
      <w:pPr>
        <w:spacing w:after="0" w:line="240" w:lineRule="auto"/>
      </w:pPr>
      <w:r>
        <w:separator/>
      </w:r>
    </w:p>
  </w:endnote>
  <w:endnote w:type="continuationSeparator" w:id="0">
    <w:p w:rsidR="009C209C" w:rsidRDefault="009C209C" w:rsidP="0026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86" w:rsidRDefault="0019595A">
    <w:pPr>
      <w:pStyle w:val="Footer"/>
      <w:jc w:val="right"/>
    </w:pPr>
    <w:r>
      <w:fldChar w:fldCharType="begin"/>
    </w:r>
    <w:r w:rsidR="00DC3286">
      <w:instrText xml:space="preserve"> PAGE   \* MERGEFORMAT </w:instrText>
    </w:r>
    <w:r>
      <w:fldChar w:fldCharType="separate"/>
    </w:r>
    <w:r w:rsidR="00A9072F">
      <w:rPr>
        <w:noProof/>
      </w:rPr>
      <w:t>1</w:t>
    </w:r>
    <w:r>
      <w:rPr>
        <w:noProof/>
      </w:rPr>
      <w:fldChar w:fldCharType="end"/>
    </w:r>
  </w:p>
  <w:p w:rsidR="00DC3286" w:rsidRDefault="00DC3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57" w:rsidRDefault="0019595A">
    <w:pPr>
      <w:pStyle w:val="Footer"/>
      <w:jc w:val="right"/>
    </w:pPr>
    <w:r>
      <w:fldChar w:fldCharType="begin"/>
    </w:r>
    <w:r w:rsidR="00581D57">
      <w:instrText xml:space="preserve"> PAGE   \* MERGEFORMAT </w:instrText>
    </w:r>
    <w:r>
      <w:fldChar w:fldCharType="separate"/>
    </w:r>
    <w:r w:rsidR="00A9072F">
      <w:rPr>
        <w:noProof/>
      </w:rPr>
      <w:t>4</w:t>
    </w:r>
    <w:r>
      <w:rPr>
        <w:noProof/>
      </w:rPr>
      <w:fldChar w:fldCharType="end"/>
    </w:r>
  </w:p>
  <w:p w:rsidR="00581D57" w:rsidRDefault="00581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9C" w:rsidRDefault="009C209C" w:rsidP="00264B0A">
      <w:pPr>
        <w:spacing w:after="0" w:line="240" w:lineRule="auto"/>
      </w:pPr>
      <w:r>
        <w:separator/>
      </w:r>
    </w:p>
  </w:footnote>
  <w:footnote w:type="continuationSeparator" w:id="0">
    <w:p w:rsidR="009C209C" w:rsidRDefault="009C209C" w:rsidP="00264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646"/>
    <w:multiLevelType w:val="hybridMultilevel"/>
    <w:tmpl w:val="53F4172C"/>
    <w:lvl w:ilvl="0" w:tplc="EC040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72860"/>
    <w:multiLevelType w:val="hybridMultilevel"/>
    <w:tmpl w:val="41A49CE2"/>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169B60F6"/>
    <w:multiLevelType w:val="hybridMultilevel"/>
    <w:tmpl w:val="279C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3865E6"/>
    <w:multiLevelType w:val="hybridMultilevel"/>
    <w:tmpl w:val="BA8289F6"/>
    <w:lvl w:ilvl="0" w:tplc="B7106380">
      <w:start w:val="358"/>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nsid w:val="234A7A2E"/>
    <w:multiLevelType w:val="hybridMultilevel"/>
    <w:tmpl w:val="3132B4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C239A"/>
    <w:multiLevelType w:val="hybridMultilevel"/>
    <w:tmpl w:val="E6060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FCC64C8"/>
    <w:multiLevelType w:val="hybridMultilevel"/>
    <w:tmpl w:val="41A49CE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374" w:hanging="360"/>
      </w:pPr>
      <w:rPr>
        <w:rFonts w:ascii="Courier New" w:hAnsi="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7">
    <w:nsid w:val="41603849"/>
    <w:multiLevelType w:val="hybridMultilevel"/>
    <w:tmpl w:val="0486D3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7965DC"/>
    <w:multiLevelType w:val="hybridMultilevel"/>
    <w:tmpl w:val="C92C542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D28165A"/>
    <w:multiLevelType w:val="hybridMultilevel"/>
    <w:tmpl w:val="4B00A7F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3714343"/>
    <w:multiLevelType w:val="hybridMultilevel"/>
    <w:tmpl w:val="41C6BB7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2CC3F42"/>
    <w:multiLevelType w:val="hybridMultilevel"/>
    <w:tmpl w:val="A2866DBA"/>
    <w:lvl w:ilvl="0" w:tplc="B7106380">
      <w:start w:val="358"/>
      <w:numFmt w:val="bullet"/>
      <w:lvlText w:val="-"/>
      <w:lvlJc w:val="left"/>
      <w:pPr>
        <w:ind w:left="405"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10"/>
  </w:num>
  <w:num w:numId="10">
    <w:abstractNumId w:val="0"/>
  </w:num>
  <w:num w:numId="11">
    <w:abstractNumId w:val="4"/>
  </w:num>
  <w:num w:numId="12">
    <w:abstractNumId w:val="6"/>
  </w:num>
  <w:num w:numId="13">
    <w:abstractNumId w:val="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F7"/>
    <w:rsid w:val="0002253F"/>
    <w:rsid w:val="00054A31"/>
    <w:rsid w:val="0006114C"/>
    <w:rsid w:val="00067B77"/>
    <w:rsid w:val="00091EAA"/>
    <w:rsid w:val="00095F1D"/>
    <w:rsid w:val="00096CCD"/>
    <w:rsid w:val="000A3ABF"/>
    <w:rsid w:val="000C6D74"/>
    <w:rsid w:val="000E2EF8"/>
    <w:rsid w:val="000F5FF5"/>
    <w:rsid w:val="001034AB"/>
    <w:rsid w:val="00103C1E"/>
    <w:rsid w:val="001160F7"/>
    <w:rsid w:val="001215C4"/>
    <w:rsid w:val="00145EAC"/>
    <w:rsid w:val="00151A46"/>
    <w:rsid w:val="0015342B"/>
    <w:rsid w:val="00172560"/>
    <w:rsid w:val="0019595A"/>
    <w:rsid w:val="00197F62"/>
    <w:rsid w:val="001A1FD6"/>
    <w:rsid w:val="001A7289"/>
    <w:rsid w:val="001C4C50"/>
    <w:rsid w:val="001D35DD"/>
    <w:rsid w:val="001D6B87"/>
    <w:rsid w:val="001F21BE"/>
    <w:rsid w:val="001F7719"/>
    <w:rsid w:val="00213154"/>
    <w:rsid w:val="00225E5B"/>
    <w:rsid w:val="00264B0A"/>
    <w:rsid w:val="00264E9E"/>
    <w:rsid w:val="00265438"/>
    <w:rsid w:val="00266971"/>
    <w:rsid w:val="00270B05"/>
    <w:rsid w:val="002737C7"/>
    <w:rsid w:val="00283F81"/>
    <w:rsid w:val="002847B5"/>
    <w:rsid w:val="00291479"/>
    <w:rsid w:val="002B65EE"/>
    <w:rsid w:val="002C5C4D"/>
    <w:rsid w:val="002D4B11"/>
    <w:rsid w:val="003120C4"/>
    <w:rsid w:val="0032771C"/>
    <w:rsid w:val="0033078B"/>
    <w:rsid w:val="0035183A"/>
    <w:rsid w:val="0036085E"/>
    <w:rsid w:val="00391A26"/>
    <w:rsid w:val="003A0476"/>
    <w:rsid w:val="003A5DAF"/>
    <w:rsid w:val="003D57FB"/>
    <w:rsid w:val="003D6AB8"/>
    <w:rsid w:val="003F2A1E"/>
    <w:rsid w:val="00420BF0"/>
    <w:rsid w:val="00431C4E"/>
    <w:rsid w:val="00440138"/>
    <w:rsid w:val="00441793"/>
    <w:rsid w:val="00452B35"/>
    <w:rsid w:val="00463B0A"/>
    <w:rsid w:val="00495B62"/>
    <w:rsid w:val="004A77E2"/>
    <w:rsid w:val="004B0C85"/>
    <w:rsid w:val="004B72E7"/>
    <w:rsid w:val="004D35B8"/>
    <w:rsid w:val="004E6CC1"/>
    <w:rsid w:val="004F15E0"/>
    <w:rsid w:val="00503444"/>
    <w:rsid w:val="0051631E"/>
    <w:rsid w:val="00524FA4"/>
    <w:rsid w:val="00554CBC"/>
    <w:rsid w:val="00556F61"/>
    <w:rsid w:val="00564062"/>
    <w:rsid w:val="00570D26"/>
    <w:rsid w:val="005749EE"/>
    <w:rsid w:val="005818E5"/>
    <w:rsid w:val="00581D57"/>
    <w:rsid w:val="00593D27"/>
    <w:rsid w:val="005A359D"/>
    <w:rsid w:val="005C0972"/>
    <w:rsid w:val="006166BD"/>
    <w:rsid w:val="00630B26"/>
    <w:rsid w:val="00630D20"/>
    <w:rsid w:val="006346F7"/>
    <w:rsid w:val="00663092"/>
    <w:rsid w:val="00666B09"/>
    <w:rsid w:val="006808A1"/>
    <w:rsid w:val="00681FC9"/>
    <w:rsid w:val="00686645"/>
    <w:rsid w:val="006970CB"/>
    <w:rsid w:val="006E1BF0"/>
    <w:rsid w:val="006F0DCA"/>
    <w:rsid w:val="006F0E92"/>
    <w:rsid w:val="007004AE"/>
    <w:rsid w:val="00701A8A"/>
    <w:rsid w:val="00736484"/>
    <w:rsid w:val="00761306"/>
    <w:rsid w:val="00762499"/>
    <w:rsid w:val="00762935"/>
    <w:rsid w:val="007863B4"/>
    <w:rsid w:val="007954A8"/>
    <w:rsid w:val="007B3716"/>
    <w:rsid w:val="007B7C53"/>
    <w:rsid w:val="007E524C"/>
    <w:rsid w:val="00814174"/>
    <w:rsid w:val="00835E81"/>
    <w:rsid w:val="00847F06"/>
    <w:rsid w:val="008969DF"/>
    <w:rsid w:val="00897F49"/>
    <w:rsid w:val="008E6616"/>
    <w:rsid w:val="008E7D01"/>
    <w:rsid w:val="00901D34"/>
    <w:rsid w:val="00914DBA"/>
    <w:rsid w:val="00933C30"/>
    <w:rsid w:val="0093511F"/>
    <w:rsid w:val="009374E5"/>
    <w:rsid w:val="009516E3"/>
    <w:rsid w:val="00977D32"/>
    <w:rsid w:val="00982A41"/>
    <w:rsid w:val="00987A30"/>
    <w:rsid w:val="009B4DEE"/>
    <w:rsid w:val="009B59FE"/>
    <w:rsid w:val="009B77B4"/>
    <w:rsid w:val="009C209C"/>
    <w:rsid w:val="009D1C98"/>
    <w:rsid w:val="00A00E21"/>
    <w:rsid w:val="00A07DE0"/>
    <w:rsid w:val="00A478CF"/>
    <w:rsid w:val="00A757FD"/>
    <w:rsid w:val="00A76554"/>
    <w:rsid w:val="00A8360A"/>
    <w:rsid w:val="00A9072F"/>
    <w:rsid w:val="00AA5F61"/>
    <w:rsid w:val="00AB55B2"/>
    <w:rsid w:val="00AC2F09"/>
    <w:rsid w:val="00B04B56"/>
    <w:rsid w:val="00B05414"/>
    <w:rsid w:val="00B1283D"/>
    <w:rsid w:val="00B157A0"/>
    <w:rsid w:val="00B45226"/>
    <w:rsid w:val="00B46564"/>
    <w:rsid w:val="00B72078"/>
    <w:rsid w:val="00B7315E"/>
    <w:rsid w:val="00B83C6F"/>
    <w:rsid w:val="00B84533"/>
    <w:rsid w:val="00B9103B"/>
    <w:rsid w:val="00BD2B51"/>
    <w:rsid w:val="00BF06AC"/>
    <w:rsid w:val="00C12959"/>
    <w:rsid w:val="00C13593"/>
    <w:rsid w:val="00C14CE6"/>
    <w:rsid w:val="00C211F3"/>
    <w:rsid w:val="00C32A72"/>
    <w:rsid w:val="00C84FC5"/>
    <w:rsid w:val="00C94D4F"/>
    <w:rsid w:val="00C962BC"/>
    <w:rsid w:val="00CA5231"/>
    <w:rsid w:val="00CA6DEA"/>
    <w:rsid w:val="00CC37D3"/>
    <w:rsid w:val="00CD0DFD"/>
    <w:rsid w:val="00CF1E47"/>
    <w:rsid w:val="00D04A0F"/>
    <w:rsid w:val="00D04D2F"/>
    <w:rsid w:val="00D115F5"/>
    <w:rsid w:val="00D12842"/>
    <w:rsid w:val="00D136A1"/>
    <w:rsid w:val="00D16D11"/>
    <w:rsid w:val="00D53B4A"/>
    <w:rsid w:val="00D7155F"/>
    <w:rsid w:val="00D72C6A"/>
    <w:rsid w:val="00D8393E"/>
    <w:rsid w:val="00D93CEC"/>
    <w:rsid w:val="00D9697C"/>
    <w:rsid w:val="00DA1ED4"/>
    <w:rsid w:val="00DC316E"/>
    <w:rsid w:val="00DC3286"/>
    <w:rsid w:val="00DC5235"/>
    <w:rsid w:val="00DD60E1"/>
    <w:rsid w:val="00E05C5B"/>
    <w:rsid w:val="00E12683"/>
    <w:rsid w:val="00E27F68"/>
    <w:rsid w:val="00E35E00"/>
    <w:rsid w:val="00E45CF5"/>
    <w:rsid w:val="00E51D4D"/>
    <w:rsid w:val="00E6296F"/>
    <w:rsid w:val="00E80832"/>
    <w:rsid w:val="00E83112"/>
    <w:rsid w:val="00EA4724"/>
    <w:rsid w:val="00EA6AB5"/>
    <w:rsid w:val="00EB5B84"/>
    <w:rsid w:val="00ED01D4"/>
    <w:rsid w:val="00ED3AF8"/>
    <w:rsid w:val="00EE35D3"/>
    <w:rsid w:val="00EF36F5"/>
    <w:rsid w:val="00F04400"/>
    <w:rsid w:val="00F1763E"/>
    <w:rsid w:val="00F3229D"/>
    <w:rsid w:val="00F52325"/>
    <w:rsid w:val="00F74FAF"/>
    <w:rsid w:val="00F87641"/>
    <w:rsid w:val="00F92112"/>
    <w:rsid w:val="00FA46E4"/>
    <w:rsid w:val="00FA7FC3"/>
    <w:rsid w:val="00FB7E25"/>
    <w:rsid w:val="00FE7A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F7"/>
    <w:pPr>
      <w:spacing w:after="200" w:line="276" w:lineRule="auto"/>
    </w:pPr>
    <w:rPr>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5F"/>
    <w:rPr>
      <w:rFonts w:ascii="Tahoma" w:hAnsi="Tahoma" w:cs="Tahoma"/>
      <w:sz w:val="16"/>
      <w:szCs w:val="16"/>
      <w:lang w:val="fi-FI"/>
    </w:rPr>
  </w:style>
  <w:style w:type="paragraph" w:styleId="Header">
    <w:name w:val="header"/>
    <w:basedOn w:val="Normal"/>
    <w:link w:val="HeaderChar"/>
    <w:uiPriority w:val="99"/>
    <w:rsid w:val="00264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B0A"/>
    <w:rPr>
      <w:rFonts w:cs="Times New Roman"/>
      <w:lang w:val="fi-FI"/>
    </w:rPr>
  </w:style>
  <w:style w:type="paragraph" w:styleId="Footer">
    <w:name w:val="footer"/>
    <w:basedOn w:val="Normal"/>
    <w:link w:val="FooterChar"/>
    <w:uiPriority w:val="99"/>
    <w:rsid w:val="00264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B0A"/>
    <w:rPr>
      <w:rFonts w:cs="Times New Roman"/>
      <w:lang w:val="fi-FI"/>
    </w:rPr>
  </w:style>
  <w:style w:type="paragraph" w:styleId="PlainText">
    <w:name w:val="Plain Text"/>
    <w:basedOn w:val="Normal"/>
    <w:link w:val="PlainTextChar"/>
    <w:uiPriority w:val="99"/>
    <w:rsid w:val="00D136A1"/>
    <w:pPr>
      <w:spacing w:after="0" w:line="240" w:lineRule="auto"/>
    </w:pPr>
    <w:rPr>
      <w:rFonts w:cs="Calibri"/>
      <w:lang w:val="en-US"/>
    </w:rPr>
  </w:style>
  <w:style w:type="character" w:customStyle="1" w:styleId="PlainTextChar">
    <w:name w:val="Plain Text Char"/>
    <w:basedOn w:val="DefaultParagraphFont"/>
    <w:link w:val="PlainText"/>
    <w:uiPriority w:val="99"/>
    <w:locked/>
    <w:rsid w:val="00D136A1"/>
    <w:rPr>
      <w:rFonts w:ascii="Calibri" w:hAnsi="Calibri" w:cs="Calibri"/>
    </w:rPr>
  </w:style>
  <w:style w:type="character" w:styleId="Hyperlink">
    <w:name w:val="Hyperlink"/>
    <w:basedOn w:val="DefaultParagraphFont"/>
    <w:uiPriority w:val="99"/>
    <w:semiHidden/>
    <w:rsid w:val="00FA7FC3"/>
    <w:rPr>
      <w:rFonts w:cs="Times New Roman"/>
      <w:color w:val="0000FF"/>
      <w:u w:val="single"/>
    </w:rPr>
  </w:style>
  <w:style w:type="paragraph" w:styleId="ListParagraph">
    <w:name w:val="List Paragraph"/>
    <w:basedOn w:val="Normal"/>
    <w:uiPriority w:val="99"/>
    <w:qFormat/>
    <w:rsid w:val="00FA7FC3"/>
    <w:pPr>
      <w:spacing w:after="0" w:line="240" w:lineRule="auto"/>
      <w:ind w:left="720"/>
      <w:contextualSpacing/>
    </w:pPr>
    <w:rPr>
      <w:rFonts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F7"/>
    <w:pPr>
      <w:spacing w:after="200" w:line="276" w:lineRule="auto"/>
    </w:pPr>
    <w:rPr>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5F"/>
    <w:rPr>
      <w:rFonts w:ascii="Tahoma" w:hAnsi="Tahoma" w:cs="Tahoma"/>
      <w:sz w:val="16"/>
      <w:szCs w:val="16"/>
      <w:lang w:val="fi-FI"/>
    </w:rPr>
  </w:style>
  <w:style w:type="paragraph" w:styleId="Header">
    <w:name w:val="header"/>
    <w:basedOn w:val="Normal"/>
    <w:link w:val="HeaderChar"/>
    <w:uiPriority w:val="99"/>
    <w:rsid w:val="00264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B0A"/>
    <w:rPr>
      <w:rFonts w:cs="Times New Roman"/>
      <w:lang w:val="fi-FI"/>
    </w:rPr>
  </w:style>
  <w:style w:type="paragraph" w:styleId="Footer">
    <w:name w:val="footer"/>
    <w:basedOn w:val="Normal"/>
    <w:link w:val="FooterChar"/>
    <w:uiPriority w:val="99"/>
    <w:rsid w:val="00264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B0A"/>
    <w:rPr>
      <w:rFonts w:cs="Times New Roman"/>
      <w:lang w:val="fi-FI"/>
    </w:rPr>
  </w:style>
  <w:style w:type="paragraph" w:styleId="PlainText">
    <w:name w:val="Plain Text"/>
    <w:basedOn w:val="Normal"/>
    <w:link w:val="PlainTextChar"/>
    <w:uiPriority w:val="99"/>
    <w:rsid w:val="00D136A1"/>
    <w:pPr>
      <w:spacing w:after="0" w:line="240" w:lineRule="auto"/>
    </w:pPr>
    <w:rPr>
      <w:rFonts w:cs="Calibri"/>
      <w:lang w:val="en-US"/>
    </w:rPr>
  </w:style>
  <w:style w:type="character" w:customStyle="1" w:styleId="PlainTextChar">
    <w:name w:val="Plain Text Char"/>
    <w:basedOn w:val="DefaultParagraphFont"/>
    <w:link w:val="PlainText"/>
    <w:uiPriority w:val="99"/>
    <w:locked/>
    <w:rsid w:val="00D136A1"/>
    <w:rPr>
      <w:rFonts w:ascii="Calibri" w:hAnsi="Calibri" w:cs="Calibri"/>
    </w:rPr>
  </w:style>
  <w:style w:type="character" w:styleId="Hyperlink">
    <w:name w:val="Hyperlink"/>
    <w:basedOn w:val="DefaultParagraphFont"/>
    <w:uiPriority w:val="99"/>
    <w:semiHidden/>
    <w:rsid w:val="00FA7FC3"/>
    <w:rPr>
      <w:rFonts w:cs="Times New Roman"/>
      <w:color w:val="0000FF"/>
      <w:u w:val="single"/>
    </w:rPr>
  </w:style>
  <w:style w:type="paragraph" w:styleId="ListParagraph">
    <w:name w:val="List Paragraph"/>
    <w:basedOn w:val="Normal"/>
    <w:uiPriority w:val="99"/>
    <w:qFormat/>
    <w:rsid w:val="00FA7FC3"/>
    <w:pPr>
      <w:spacing w:after="0" w:line="240" w:lineRule="auto"/>
      <w:ind w:left="720"/>
      <w:contextualSpacing/>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8254">
      <w:bodyDiv w:val="1"/>
      <w:marLeft w:val="0"/>
      <w:marRight w:val="0"/>
      <w:marTop w:val="0"/>
      <w:marBottom w:val="0"/>
      <w:divBdr>
        <w:top w:val="none" w:sz="0" w:space="0" w:color="auto"/>
        <w:left w:val="none" w:sz="0" w:space="0" w:color="auto"/>
        <w:bottom w:val="none" w:sz="0" w:space="0" w:color="auto"/>
        <w:right w:val="none" w:sz="0" w:space="0" w:color="auto"/>
      </w:divBdr>
    </w:div>
    <w:div w:id="576133580">
      <w:marLeft w:val="0"/>
      <w:marRight w:val="0"/>
      <w:marTop w:val="0"/>
      <w:marBottom w:val="0"/>
      <w:divBdr>
        <w:top w:val="none" w:sz="0" w:space="0" w:color="auto"/>
        <w:left w:val="none" w:sz="0" w:space="0" w:color="auto"/>
        <w:bottom w:val="none" w:sz="0" w:space="0" w:color="auto"/>
        <w:right w:val="none" w:sz="0" w:space="0" w:color="auto"/>
      </w:divBdr>
    </w:div>
    <w:div w:id="576133581">
      <w:marLeft w:val="0"/>
      <w:marRight w:val="0"/>
      <w:marTop w:val="0"/>
      <w:marBottom w:val="0"/>
      <w:divBdr>
        <w:top w:val="none" w:sz="0" w:space="0" w:color="auto"/>
        <w:left w:val="none" w:sz="0" w:space="0" w:color="auto"/>
        <w:bottom w:val="none" w:sz="0" w:space="0" w:color="auto"/>
        <w:right w:val="none" w:sz="0" w:space="0" w:color="auto"/>
      </w:divBdr>
    </w:div>
    <w:div w:id="576133582">
      <w:marLeft w:val="0"/>
      <w:marRight w:val="0"/>
      <w:marTop w:val="0"/>
      <w:marBottom w:val="0"/>
      <w:divBdr>
        <w:top w:val="none" w:sz="0" w:space="0" w:color="auto"/>
        <w:left w:val="none" w:sz="0" w:space="0" w:color="auto"/>
        <w:bottom w:val="none" w:sz="0" w:space="0" w:color="auto"/>
        <w:right w:val="none" w:sz="0" w:space="0" w:color="auto"/>
      </w:divBdr>
    </w:div>
    <w:div w:id="576133583">
      <w:marLeft w:val="0"/>
      <w:marRight w:val="0"/>
      <w:marTop w:val="0"/>
      <w:marBottom w:val="0"/>
      <w:divBdr>
        <w:top w:val="none" w:sz="0" w:space="0" w:color="auto"/>
        <w:left w:val="none" w:sz="0" w:space="0" w:color="auto"/>
        <w:bottom w:val="none" w:sz="0" w:space="0" w:color="auto"/>
        <w:right w:val="none" w:sz="0" w:space="0" w:color="auto"/>
      </w:divBdr>
    </w:div>
    <w:div w:id="576133584">
      <w:marLeft w:val="0"/>
      <w:marRight w:val="0"/>
      <w:marTop w:val="0"/>
      <w:marBottom w:val="0"/>
      <w:divBdr>
        <w:top w:val="none" w:sz="0" w:space="0" w:color="auto"/>
        <w:left w:val="none" w:sz="0" w:space="0" w:color="auto"/>
        <w:bottom w:val="none" w:sz="0" w:space="0" w:color="auto"/>
        <w:right w:val="none" w:sz="0" w:space="0" w:color="auto"/>
      </w:divBdr>
    </w:div>
    <w:div w:id="576133585">
      <w:marLeft w:val="0"/>
      <w:marRight w:val="0"/>
      <w:marTop w:val="0"/>
      <w:marBottom w:val="0"/>
      <w:divBdr>
        <w:top w:val="none" w:sz="0" w:space="0" w:color="auto"/>
        <w:left w:val="none" w:sz="0" w:space="0" w:color="auto"/>
        <w:bottom w:val="none" w:sz="0" w:space="0" w:color="auto"/>
        <w:right w:val="none" w:sz="0" w:space="0" w:color="auto"/>
      </w:divBdr>
    </w:div>
    <w:div w:id="576133586">
      <w:marLeft w:val="0"/>
      <w:marRight w:val="0"/>
      <w:marTop w:val="0"/>
      <w:marBottom w:val="0"/>
      <w:divBdr>
        <w:top w:val="none" w:sz="0" w:space="0" w:color="auto"/>
        <w:left w:val="none" w:sz="0" w:space="0" w:color="auto"/>
        <w:bottom w:val="none" w:sz="0" w:space="0" w:color="auto"/>
        <w:right w:val="none" w:sz="0" w:space="0" w:color="auto"/>
      </w:divBdr>
    </w:div>
    <w:div w:id="576133587">
      <w:marLeft w:val="0"/>
      <w:marRight w:val="0"/>
      <w:marTop w:val="0"/>
      <w:marBottom w:val="0"/>
      <w:divBdr>
        <w:top w:val="none" w:sz="0" w:space="0" w:color="auto"/>
        <w:left w:val="none" w:sz="0" w:space="0" w:color="auto"/>
        <w:bottom w:val="none" w:sz="0" w:space="0" w:color="auto"/>
        <w:right w:val="none" w:sz="0" w:space="0" w:color="auto"/>
      </w:divBdr>
    </w:div>
    <w:div w:id="576133588">
      <w:marLeft w:val="0"/>
      <w:marRight w:val="0"/>
      <w:marTop w:val="0"/>
      <w:marBottom w:val="0"/>
      <w:divBdr>
        <w:top w:val="none" w:sz="0" w:space="0" w:color="auto"/>
        <w:left w:val="none" w:sz="0" w:space="0" w:color="auto"/>
        <w:bottom w:val="none" w:sz="0" w:space="0" w:color="auto"/>
        <w:right w:val="none" w:sz="0" w:space="0" w:color="auto"/>
      </w:divBdr>
    </w:div>
    <w:div w:id="576133589">
      <w:marLeft w:val="0"/>
      <w:marRight w:val="0"/>
      <w:marTop w:val="0"/>
      <w:marBottom w:val="0"/>
      <w:divBdr>
        <w:top w:val="none" w:sz="0" w:space="0" w:color="auto"/>
        <w:left w:val="none" w:sz="0" w:space="0" w:color="auto"/>
        <w:bottom w:val="none" w:sz="0" w:space="0" w:color="auto"/>
        <w:right w:val="none" w:sz="0" w:space="0" w:color="auto"/>
      </w:divBdr>
    </w:div>
    <w:div w:id="576133590">
      <w:marLeft w:val="0"/>
      <w:marRight w:val="0"/>
      <w:marTop w:val="0"/>
      <w:marBottom w:val="0"/>
      <w:divBdr>
        <w:top w:val="none" w:sz="0" w:space="0" w:color="auto"/>
        <w:left w:val="none" w:sz="0" w:space="0" w:color="auto"/>
        <w:bottom w:val="none" w:sz="0" w:space="0" w:color="auto"/>
        <w:right w:val="none" w:sz="0" w:space="0" w:color="auto"/>
      </w:divBdr>
    </w:div>
    <w:div w:id="576133591">
      <w:marLeft w:val="0"/>
      <w:marRight w:val="0"/>
      <w:marTop w:val="0"/>
      <w:marBottom w:val="0"/>
      <w:divBdr>
        <w:top w:val="none" w:sz="0" w:space="0" w:color="auto"/>
        <w:left w:val="none" w:sz="0" w:space="0" w:color="auto"/>
        <w:bottom w:val="none" w:sz="0" w:space="0" w:color="auto"/>
        <w:right w:val="none" w:sz="0" w:space="0" w:color="auto"/>
      </w:divBdr>
    </w:div>
    <w:div w:id="856308223">
      <w:bodyDiv w:val="1"/>
      <w:marLeft w:val="0"/>
      <w:marRight w:val="0"/>
      <w:marTop w:val="0"/>
      <w:marBottom w:val="0"/>
      <w:divBdr>
        <w:top w:val="none" w:sz="0" w:space="0" w:color="auto"/>
        <w:left w:val="none" w:sz="0" w:space="0" w:color="auto"/>
        <w:bottom w:val="none" w:sz="0" w:space="0" w:color="auto"/>
        <w:right w:val="none" w:sz="0" w:space="0" w:color="auto"/>
      </w:divBdr>
    </w:div>
    <w:div w:id="1027373642">
      <w:bodyDiv w:val="1"/>
      <w:marLeft w:val="0"/>
      <w:marRight w:val="0"/>
      <w:marTop w:val="0"/>
      <w:marBottom w:val="0"/>
      <w:divBdr>
        <w:top w:val="none" w:sz="0" w:space="0" w:color="auto"/>
        <w:left w:val="none" w:sz="0" w:space="0" w:color="auto"/>
        <w:bottom w:val="none" w:sz="0" w:space="0" w:color="auto"/>
        <w:right w:val="none" w:sz="0" w:space="0" w:color="auto"/>
      </w:divBdr>
    </w:div>
    <w:div w:id="1368413552">
      <w:bodyDiv w:val="1"/>
      <w:marLeft w:val="0"/>
      <w:marRight w:val="0"/>
      <w:marTop w:val="0"/>
      <w:marBottom w:val="0"/>
      <w:divBdr>
        <w:top w:val="none" w:sz="0" w:space="0" w:color="auto"/>
        <w:left w:val="none" w:sz="0" w:space="0" w:color="auto"/>
        <w:bottom w:val="none" w:sz="0" w:space="0" w:color="auto"/>
        <w:right w:val="none" w:sz="0" w:space="0" w:color="auto"/>
      </w:divBdr>
    </w:div>
    <w:div w:id="1632902275">
      <w:bodyDiv w:val="1"/>
      <w:marLeft w:val="0"/>
      <w:marRight w:val="0"/>
      <w:marTop w:val="0"/>
      <w:marBottom w:val="0"/>
      <w:divBdr>
        <w:top w:val="none" w:sz="0" w:space="0" w:color="auto"/>
        <w:left w:val="none" w:sz="0" w:space="0" w:color="auto"/>
        <w:bottom w:val="none" w:sz="0" w:space="0" w:color="auto"/>
        <w:right w:val="none" w:sz="0" w:space="0" w:color="auto"/>
      </w:divBdr>
    </w:div>
    <w:div w:id="17965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Opetushallitus</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1</cp:revision>
  <cp:lastPrinted>2014-03-24T08:53:00Z</cp:lastPrinted>
  <dcterms:created xsi:type="dcterms:W3CDTF">2014-03-24T15:16:00Z</dcterms:created>
  <dcterms:modified xsi:type="dcterms:W3CDTF">2014-04-05T16:10:00Z</dcterms:modified>
</cp:coreProperties>
</file>