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AC" w:rsidRDefault="008B57AC"/>
    <w:tbl>
      <w:tblPr>
        <w:tblW w:w="0" w:type="auto"/>
        <w:jc w:val="center"/>
        <w:tblLayout w:type="fixed"/>
        <w:tblCellMar>
          <w:left w:w="0" w:type="dxa"/>
          <w:right w:w="0" w:type="dxa"/>
        </w:tblCellMar>
        <w:tblLook w:val="0000" w:firstRow="0" w:lastRow="0" w:firstColumn="0" w:lastColumn="0" w:noHBand="0" w:noVBand="0"/>
      </w:tblPr>
      <w:tblGrid>
        <w:gridCol w:w="5103"/>
        <w:gridCol w:w="4366"/>
      </w:tblGrid>
      <w:tr w:rsidR="007556DD" w:rsidRPr="001959C6" w:rsidTr="001575CC">
        <w:trPr>
          <w:trHeight w:val="1440"/>
          <w:jc w:val="center"/>
        </w:trPr>
        <w:tc>
          <w:tcPr>
            <w:tcW w:w="5103" w:type="dxa"/>
            <w:tcBorders>
              <w:top w:val="nil"/>
              <w:left w:val="nil"/>
              <w:bottom w:val="nil"/>
              <w:right w:val="nil"/>
            </w:tcBorders>
          </w:tcPr>
          <w:p w:rsidR="007556DD" w:rsidRPr="001959C6" w:rsidRDefault="00383CE1" w:rsidP="006437A9">
            <w:pPr>
              <w:jc w:val="left"/>
            </w:pPr>
            <w:r>
              <w:rPr>
                <w:noProof/>
                <w:sz w:val="20"/>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75pt;margin-top:25.25pt;width:243pt;height:66.2pt;z-index:251660288">
                  <v:imagedata r:id="rId9" o:title=""/>
                  <w10:wrap type="topAndBottom"/>
                </v:shape>
                <o:OLEObject Type="Embed" ProgID="MSPhotoEd.3" ShapeID="_x0000_s1027" DrawAspect="Content" ObjectID="_1458226139" r:id="rId10"/>
              </w:pict>
            </w:r>
          </w:p>
        </w:tc>
        <w:tc>
          <w:tcPr>
            <w:tcW w:w="4366" w:type="dxa"/>
            <w:tcBorders>
              <w:top w:val="nil"/>
              <w:left w:val="nil"/>
              <w:bottom w:val="nil"/>
              <w:right w:val="nil"/>
            </w:tcBorders>
          </w:tcPr>
          <w:p w:rsidR="007556DD" w:rsidRPr="000E25B1" w:rsidRDefault="007556DD" w:rsidP="006437A9">
            <w:pPr>
              <w:pStyle w:val="ZCom"/>
              <w:rPr>
                <w:b/>
                <w:color w:val="0000FF"/>
              </w:rPr>
            </w:pPr>
            <w:r w:rsidRPr="000E25B1">
              <w:rPr>
                <w:b/>
                <w:color w:val="0000FF"/>
              </w:rPr>
              <w:t>Schola Europaea</w:t>
            </w:r>
          </w:p>
          <w:p w:rsidR="007556DD" w:rsidRPr="00BB104D" w:rsidRDefault="007556DD" w:rsidP="006437A9">
            <w:pPr>
              <w:rPr>
                <w:color w:val="0000FF"/>
                <w:lang w:eastAsia="en-US"/>
              </w:rPr>
            </w:pPr>
          </w:p>
          <w:p w:rsidR="007556DD" w:rsidRPr="00BB104D" w:rsidRDefault="007556DD" w:rsidP="006437A9">
            <w:pPr>
              <w:pStyle w:val="ZDGName"/>
              <w:rPr>
                <w:color w:val="0000FF"/>
              </w:rPr>
            </w:pPr>
            <w:r w:rsidRPr="00BB104D">
              <w:rPr>
                <w:color w:val="0000FF"/>
              </w:rPr>
              <w:t>Bureau du Secrétaire général</w:t>
            </w:r>
          </w:p>
          <w:p w:rsidR="007556DD" w:rsidRPr="00BB104D" w:rsidRDefault="007556DD" w:rsidP="006437A9">
            <w:pPr>
              <w:pStyle w:val="ZDGName"/>
              <w:rPr>
                <w:color w:val="0000FF"/>
              </w:rPr>
            </w:pPr>
          </w:p>
          <w:p w:rsidR="007556DD" w:rsidRPr="00BB104D" w:rsidRDefault="007556DD" w:rsidP="006437A9">
            <w:pPr>
              <w:pStyle w:val="ZDGName"/>
              <w:rPr>
                <w:color w:val="0000FF"/>
              </w:rPr>
            </w:pPr>
          </w:p>
          <w:p w:rsidR="007556DD" w:rsidRPr="00BB104D" w:rsidRDefault="007556DD" w:rsidP="006437A9">
            <w:pPr>
              <w:pStyle w:val="ZDGName"/>
              <w:rPr>
                <w:color w:val="0000FF"/>
              </w:rPr>
            </w:pPr>
            <w:r w:rsidRPr="00BB104D">
              <w:rPr>
                <w:color w:val="0000FF"/>
              </w:rPr>
              <w:t>Secrétariat Général</w:t>
            </w:r>
          </w:p>
          <w:p w:rsidR="007556DD" w:rsidRPr="001959C6" w:rsidRDefault="007556DD" w:rsidP="006437A9">
            <w:pPr>
              <w:pStyle w:val="ZDGName"/>
              <w:widowControl/>
            </w:pPr>
          </w:p>
        </w:tc>
      </w:tr>
    </w:tbl>
    <w:p w:rsidR="007556DD" w:rsidRDefault="007556DD" w:rsidP="00CD18C7">
      <w:pPr>
        <w:pStyle w:val="DocumentMap"/>
        <w:shd w:val="clear" w:color="auto" w:fill="auto"/>
        <w:rPr>
          <w:rFonts w:ascii="Arial" w:hAnsi="Arial" w:cs="Arial"/>
        </w:rPr>
      </w:pPr>
    </w:p>
    <w:p w:rsidR="004E6BA3" w:rsidRPr="00562882" w:rsidRDefault="006E79A0" w:rsidP="00CD18C7">
      <w:pPr>
        <w:pStyle w:val="DocumentMap"/>
        <w:shd w:val="clear" w:color="auto" w:fill="auto"/>
        <w:rPr>
          <w:rFonts w:ascii="Arial" w:hAnsi="Arial" w:cs="Arial"/>
          <w:b/>
          <w:sz w:val="24"/>
          <w:szCs w:val="24"/>
          <w:lang w:val="fr-BE"/>
        </w:rPr>
      </w:pPr>
      <w:r w:rsidRPr="00562882">
        <w:rPr>
          <w:rFonts w:ascii="Arial" w:hAnsi="Arial" w:cs="Arial"/>
          <w:b/>
          <w:sz w:val="24"/>
          <w:szCs w:val="24"/>
        </w:rPr>
        <w:t>Réf</w:t>
      </w:r>
      <w:r w:rsidR="00DE249D" w:rsidRPr="00562882">
        <w:rPr>
          <w:rFonts w:ascii="Arial" w:hAnsi="Arial" w:cs="Arial"/>
          <w:b/>
          <w:sz w:val="24"/>
          <w:szCs w:val="24"/>
        </w:rPr>
        <w:t>.</w:t>
      </w:r>
      <w:r w:rsidR="007A214B" w:rsidRPr="00562882">
        <w:rPr>
          <w:rFonts w:ascii="Arial" w:hAnsi="Arial" w:cs="Arial"/>
          <w:b/>
          <w:sz w:val="24"/>
          <w:szCs w:val="24"/>
        </w:rPr>
        <w:t> :</w:t>
      </w:r>
      <w:r w:rsidR="00DE249D" w:rsidRPr="00562882">
        <w:rPr>
          <w:rFonts w:ascii="Arial" w:hAnsi="Arial" w:cs="Arial"/>
          <w:b/>
          <w:sz w:val="24"/>
          <w:szCs w:val="24"/>
        </w:rPr>
        <w:t xml:space="preserve"> </w:t>
      </w:r>
      <w:bookmarkStart w:id="0" w:name="_GoBack"/>
      <w:r w:rsidR="00617CF0" w:rsidRPr="00562882">
        <w:rPr>
          <w:rFonts w:ascii="Arial" w:hAnsi="Arial" w:cs="Arial"/>
          <w:b/>
          <w:sz w:val="24"/>
          <w:szCs w:val="24"/>
          <w:lang w:val="fr-BE"/>
        </w:rPr>
        <w:t>2</w:t>
      </w:r>
      <w:r w:rsidR="00CD18C7" w:rsidRPr="00562882">
        <w:rPr>
          <w:rFonts w:ascii="Arial" w:hAnsi="Arial" w:cs="Arial"/>
          <w:b/>
          <w:sz w:val="24"/>
          <w:szCs w:val="24"/>
          <w:lang w:val="fr-BE"/>
        </w:rPr>
        <w:t>014-02-D-31-fr-2</w:t>
      </w:r>
    </w:p>
    <w:bookmarkEnd w:id="0"/>
    <w:p w:rsidR="00DE249D" w:rsidRPr="00562882" w:rsidRDefault="00DE249D" w:rsidP="00CD18C7">
      <w:pPr>
        <w:pStyle w:val="DocumentMap"/>
        <w:shd w:val="clear" w:color="auto" w:fill="auto"/>
        <w:rPr>
          <w:rFonts w:ascii="Arial" w:hAnsi="Arial" w:cs="Arial"/>
          <w:b/>
          <w:sz w:val="24"/>
          <w:szCs w:val="24"/>
        </w:rPr>
      </w:pPr>
      <w:r w:rsidRPr="00562882">
        <w:rPr>
          <w:rFonts w:ascii="Arial" w:hAnsi="Arial" w:cs="Arial"/>
          <w:b/>
          <w:sz w:val="24"/>
          <w:szCs w:val="24"/>
        </w:rPr>
        <w:t>Orig.</w:t>
      </w:r>
      <w:r w:rsidR="007A214B" w:rsidRPr="00562882">
        <w:rPr>
          <w:rFonts w:ascii="Arial" w:hAnsi="Arial" w:cs="Arial"/>
          <w:b/>
          <w:sz w:val="24"/>
          <w:szCs w:val="24"/>
        </w:rPr>
        <w:t> :</w:t>
      </w:r>
      <w:r w:rsidRPr="00562882">
        <w:rPr>
          <w:rFonts w:ascii="Arial" w:hAnsi="Arial" w:cs="Arial"/>
          <w:b/>
          <w:sz w:val="24"/>
          <w:szCs w:val="24"/>
        </w:rPr>
        <w:t xml:space="preserve"> </w:t>
      </w:r>
      <w:r w:rsidR="00DA62DB" w:rsidRPr="00562882">
        <w:rPr>
          <w:rFonts w:ascii="Arial" w:hAnsi="Arial" w:cs="Arial"/>
          <w:b/>
          <w:sz w:val="24"/>
          <w:szCs w:val="24"/>
        </w:rPr>
        <w:t>FR</w:t>
      </w:r>
    </w:p>
    <w:p w:rsidR="00457162" w:rsidRDefault="00457162" w:rsidP="009C6EF9">
      <w:bookmarkStart w:id="1" w:name="_Toc29635720"/>
      <w:bookmarkStart w:id="2" w:name="_Toc61532934"/>
      <w:bookmarkStart w:id="3" w:name="_Toc98761986"/>
      <w:bookmarkStart w:id="4" w:name="_Toc98826044"/>
      <w:bookmarkStart w:id="5" w:name="_Toc98842707"/>
      <w:bookmarkStart w:id="6" w:name="_Toc193277927"/>
      <w:bookmarkStart w:id="7" w:name="_Toc286702081"/>
    </w:p>
    <w:p w:rsidR="00457162" w:rsidRDefault="00457162" w:rsidP="009C6EF9"/>
    <w:p w:rsidR="00457162" w:rsidRDefault="00457162" w:rsidP="009C6EF9"/>
    <w:p w:rsidR="00457162" w:rsidRDefault="00457162" w:rsidP="009C6EF9"/>
    <w:p w:rsidR="00457162" w:rsidRDefault="00457162" w:rsidP="009C6EF9"/>
    <w:p w:rsidR="00457162" w:rsidRDefault="00457162" w:rsidP="009C6EF9"/>
    <w:p w:rsidR="009C6EF9" w:rsidRPr="001575CC" w:rsidRDefault="009C6EF9" w:rsidP="002A26B0">
      <w:pPr>
        <w:pBdr>
          <w:bottom w:val="single" w:sz="4" w:space="1" w:color="auto"/>
        </w:pBdr>
        <w:jc w:val="left"/>
        <w:rPr>
          <w:b/>
          <w:sz w:val="40"/>
          <w:szCs w:val="40"/>
        </w:rPr>
      </w:pPr>
      <w:r w:rsidRPr="001575CC">
        <w:rPr>
          <w:b/>
          <w:sz w:val="40"/>
          <w:szCs w:val="40"/>
        </w:rPr>
        <w:t>Rapport ICT pour l'année 20</w:t>
      </w:r>
      <w:bookmarkEnd w:id="1"/>
      <w:bookmarkEnd w:id="2"/>
      <w:bookmarkEnd w:id="3"/>
      <w:bookmarkEnd w:id="4"/>
      <w:bookmarkEnd w:id="5"/>
      <w:bookmarkEnd w:id="6"/>
      <w:r w:rsidRPr="001575CC">
        <w:rPr>
          <w:b/>
          <w:sz w:val="40"/>
          <w:szCs w:val="40"/>
        </w:rPr>
        <w:t>1</w:t>
      </w:r>
      <w:bookmarkEnd w:id="7"/>
      <w:r w:rsidR="00616EE4" w:rsidRPr="001575CC">
        <w:rPr>
          <w:b/>
          <w:sz w:val="40"/>
          <w:szCs w:val="40"/>
        </w:rPr>
        <w:t>3</w:t>
      </w:r>
    </w:p>
    <w:p w:rsidR="002A26B0" w:rsidRPr="002A26B0" w:rsidRDefault="002A26B0" w:rsidP="002A26B0">
      <w:pPr>
        <w:spacing w:before="0" w:after="720"/>
        <w:rPr>
          <w:rFonts w:eastAsia="Times" w:cs="Times New Roman"/>
          <w:b/>
          <w:sz w:val="24"/>
          <w:szCs w:val="24"/>
          <w:lang w:eastAsia="fr-BE"/>
        </w:rPr>
      </w:pPr>
      <w:r w:rsidRPr="002A26B0">
        <w:rPr>
          <w:rFonts w:eastAsia="Times" w:cs="Times New Roman"/>
          <w:b/>
          <w:sz w:val="24"/>
          <w:szCs w:val="24"/>
          <w:lang w:eastAsia="fr-BE"/>
        </w:rPr>
        <w:t>CONSEIL SUPERIEUR DES ECOLES EUROPEENNES</w:t>
      </w:r>
    </w:p>
    <w:p w:rsidR="002A26B0" w:rsidRDefault="002A26B0" w:rsidP="002A26B0">
      <w:pPr>
        <w:pBdr>
          <w:bottom w:val="single" w:sz="4" w:space="1" w:color="auto"/>
        </w:pBdr>
        <w:spacing w:after="0"/>
        <w:rPr>
          <w:rFonts w:eastAsia="Times" w:cs="Times New Roman"/>
          <w:lang w:eastAsia="fr-BE"/>
        </w:rPr>
      </w:pPr>
      <w:r w:rsidRPr="002A26B0">
        <w:rPr>
          <w:rFonts w:eastAsia="Times" w:cs="Times New Roman"/>
          <w:lang w:eastAsia="fr-BE"/>
        </w:rPr>
        <w:t>Réunion des 8, 9 et 10 avril 2014 à Sofia</w:t>
      </w:r>
      <w:r>
        <w:rPr>
          <w:rFonts w:eastAsia="Times" w:cs="Times New Roman"/>
          <w:lang w:eastAsia="fr-BE"/>
        </w:rPr>
        <w:t xml:space="preserve"> (Bulgarie)</w:t>
      </w:r>
    </w:p>
    <w:p w:rsidR="002A26B0" w:rsidRPr="002A26B0" w:rsidRDefault="002A26B0" w:rsidP="002A26B0">
      <w:pPr>
        <w:spacing w:before="0" w:after="0"/>
        <w:rPr>
          <w:rFonts w:cs="Times New Roman"/>
          <w:lang w:eastAsia="fr-BE"/>
        </w:rPr>
      </w:pPr>
    </w:p>
    <w:p w:rsidR="002A26B0" w:rsidRDefault="002A26B0" w:rsidP="00562882">
      <w:pPr>
        <w:spacing w:after="1000"/>
        <w:rPr>
          <w:lang w:eastAsia="fr-BE"/>
        </w:rPr>
      </w:pPr>
    </w:p>
    <w:p w:rsidR="00F76E9D" w:rsidRDefault="00F76E9D">
      <w:pPr>
        <w:spacing w:before="0" w:after="0"/>
        <w:jc w:val="left"/>
        <w:rPr>
          <w:rFonts w:eastAsia="Times"/>
        </w:rPr>
      </w:pPr>
      <w:r>
        <w:br w:type="page"/>
      </w:r>
    </w:p>
    <w:p w:rsidR="003E6501" w:rsidRDefault="003E6501" w:rsidP="009C6EF9">
      <w:pPr>
        <w:pStyle w:val="SubTitle2"/>
        <w:spacing w:after="360"/>
      </w:pPr>
    </w:p>
    <w:p w:rsidR="009C6EF9" w:rsidRPr="009C6EF9" w:rsidRDefault="009C6EF9" w:rsidP="009C6EF9">
      <w:pPr>
        <w:pStyle w:val="SubTitle2"/>
        <w:spacing w:after="360"/>
      </w:pPr>
      <w:r w:rsidRPr="009C6EF9">
        <w:t>Résumé</w:t>
      </w:r>
    </w:p>
    <w:p w:rsidR="00A37E53" w:rsidRDefault="009C6EF9" w:rsidP="009C6EF9">
      <w:r w:rsidRPr="009C6EF9">
        <w:t>Le rapport ICT présente au Comité budgétaire et au Conseil supérieur le développement de l'ICT dans les Ecoles européennes ainsi qu'au Bureau du Secrétaire général du Conseil supérieur.</w:t>
      </w:r>
    </w:p>
    <w:p w:rsidR="009C6EF9" w:rsidRPr="009C6EF9" w:rsidRDefault="006E79A0" w:rsidP="009C6EF9">
      <w:r w:rsidRPr="009C6EF9">
        <w:t>Ce rapport</w:t>
      </w:r>
      <w:r>
        <w:t> :</w:t>
      </w:r>
    </w:p>
    <w:p w:rsidR="009C6EF9" w:rsidRPr="009C6EF9" w:rsidRDefault="009C6EF9" w:rsidP="00AE013F">
      <w:pPr>
        <w:numPr>
          <w:ilvl w:val="0"/>
          <w:numId w:val="6"/>
        </w:numPr>
        <w:ind w:left="1560" w:hanging="284"/>
      </w:pPr>
      <w:r w:rsidRPr="009C6EF9">
        <w:t>évalue les résultats atteints en 201</w:t>
      </w:r>
      <w:r w:rsidR="000952C6">
        <w:t>3</w:t>
      </w:r>
      <w:r w:rsidR="00342985">
        <w:t> ;</w:t>
      </w:r>
    </w:p>
    <w:p w:rsidR="009C6EF9" w:rsidRPr="009C6EF9" w:rsidRDefault="009C6EF9" w:rsidP="00AE013F">
      <w:pPr>
        <w:numPr>
          <w:ilvl w:val="0"/>
          <w:numId w:val="6"/>
        </w:numPr>
        <w:ind w:left="1560" w:hanging="284"/>
      </w:pPr>
      <w:r w:rsidRPr="009C6EF9">
        <w:t>décrit les perspectives pour l'année 201</w:t>
      </w:r>
      <w:r w:rsidR="000952C6">
        <w:t>4</w:t>
      </w:r>
      <w:r w:rsidRPr="009C6EF9">
        <w:t>.</w:t>
      </w:r>
    </w:p>
    <w:p w:rsidR="009C6EF9" w:rsidRDefault="009C6EF9" w:rsidP="009C6EF9">
      <w:r w:rsidRPr="009C6EF9">
        <w:t>La présentation du rapport fournit au Comité budgétaire et au Conseil supérieur une occasion de donner les conseils et les instructions qu'il estime appropriés.</w:t>
      </w:r>
    </w:p>
    <w:p w:rsidR="00F76E9D" w:rsidRDefault="00F76E9D" w:rsidP="009C6EF9"/>
    <w:p w:rsidR="00562882" w:rsidRDefault="00562882" w:rsidP="009C6EF9"/>
    <w:p w:rsidR="00562882" w:rsidRPr="00562882" w:rsidRDefault="00562882" w:rsidP="00562882">
      <w:pPr>
        <w:rPr>
          <w:b/>
          <w:bCs/>
          <w:sz w:val="24"/>
          <w:szCs w:val="24"/>
          <w:u w:val="single"/>
        </w:rPr>
      </w:pPr>
      <w:r w:rsidRPr="00562882">
        <w:rPr>
          <w:b/>
          <w:bCs/>
          <w:sz w:val="24"/>
          <w:szCs w:val="24"/>
          <w:u w:val="single"/>
        </w:rPr>
        <w:t xml:space="preserve">Avis du Comité budgétaire </w:t>
      </w:r>
    </w:p>
    <w:p w:rsidR="00F76E9D" w:rsidRDefault="00562882" w:rsidP="009C6EF9">
      <w:r w:rsidRPr="00562882">
        <w:t xml:space="preserve">Lors de sa réunion du </w:t>
      </w:r>
      <w:r>
        <w:t>11 et 12</w:t>
      </w:r>
      <w:r w:rsidRPr="00562882">
        <w:t xml:space="preserve"> mars 201</w:t>
      </w:r>
      <w:r>
        <w:t>4</w:t>
      </w:r>
      <w:r w:rsidRPr="00562882">
        <w:t xml:space="preserve">, le </w:t>
      </w:r>
      <w:r>
        <w:t>C</w:t>
      </w:r>
      <w:r w:rsidRPr="00562882">
        <w:t>omité budgétaire a pris note du rapport ICT 201</w:t>
      </w:r>
      <w:r>
        <w:t>3</w:t>
      </w:r>
      <w:r w:rsidRPr="00562882">
        <w:t xml:space="preserve"> </w:t>
      </w:r>
      <w:r>
        <w:t xml:space="preserve">qui lui a été soumis pour information, et il recommande au Conseil supérieur </w:t>
      </w:r>
      <w:r w:rsidR="00947378">
        <w:t>de</w:t>
      </w:r>
      <w:r w:rsidR="00947378" w:rsidRPr="00947378">
        <w:t xml:space="preserve"> donner les conseils et les instr</w:t>
      </w:r>
      <w:r w:rsidR="00947378">
        <w:t xml:space="preserve">uctions qu'il estime appropriés, et d’ainsi </w:t>
      </w:r>
      <w:r>
        <w:t>l’approuver.</w:t>
      </w:r>
    </w:p>
    <w:p w:rsidR="00F76E9D" w:rsidRDefault="00F76E9D" w:rsidP="009C6EF9"/>
    <w:p w:rsidR="00F76E9D" w:rsidRDefault="00F76E9D" w:rsidP="009C6EF9"/>
    <w:p w:rsidR="00F76E9D" w:rsidRDefault="00F76E9D" w:rsidP="009C6EF9"/>
    <w:p w:rsidR="00F76E9D" w:rsidRPr="009C6EF9" w:rsidRDefault="00F76E9D" w:rsidP="009C6EF9"/>
    <w:p w:rsidR="00457162" w:rsidRDefault="00DE249D" w:rsidP="003206C8">
      <w:pPr>
        <w:pStyle w:val="TOAHeading"/>
        <w:tabs>
          <w:tab w:val="left" w:pos="5910"/>
        </w:tabs>
        <w:jc w:val="left"/>
        <w:rPr>
          <w:noProof/>
        </w:rPr>
      </w:pPr>
      <w:r w:rsidRPr="009C6EF9">
        <w:rPr>
          <w:rFonts w:ascii="Times New Roman" w:hAnsi="Times New Roman" w:cs="Times New Roman"/>
          <w:color w:val="FF0000"/>
          <w:sz w:val="24"/>
          <w:szCs w:val="24"/>
        </w:rPr>
        <w:br w:type="page"/>
      </w:r>
      <w:r w:rsidR="005C5E3E" w:rsidRPr="009C6EF9">
        <w:rPr>
          <w:rFonts w:ascii="Times New Roman" w:hAnsi="Times New Roman" w:cs="Times New Roman"/>
          <w:color w:val="000000"/>
          <w:sz w:val="24"/>
          <w:szCs w:val="24"/>
        </w:rPr>
        <w:fldChar w:fldCharType="begin"/>
      </w:r>
      <w:r w:rsidR="00A45342" w:rsidRPr="009C6EF9">
        <w:rPr>
          <w:rFonts w:ascii="Times New Roman" w:hAnsi="Times New Roman" w:cs="Times New Roman"/>
          <w:color w:val="000000"/>
          <w:sz w:val="24"/>
          <w:szCs w:val="24"/>
        </w:rPr>
        <w:instrText xml:space="preserve"> TOC \o "1-3" \h \z \u </w:instrText>
      </w:r>
      <w:r w:rsidR="005C5E3E" w:rsidRPr="009C6EF9">
        <w:rPr>
          <w:rFonts w:ascii="Times New Roman" w:hAnsi="Times New Roman" w:cs="Times New Roman"/>
          <w:color w:val="000000"/>
          <w:sz w:val="24"/>
          <w:szCs w:val="24"/>
        </w:rPr>
        <w:fldChar w:fldCharType="separate"/>
      </w:r>
    </w:p>
    <w:p w:rsidR="00457162" w:rsidRDefault="00383CE1">
      <w:pPr>
        <w:pStyle w:val="TOC1"/>
        <w:tabs>
          <w:tab w:val="right" w:pos="10621"/>
        </w:tabs>
        <w:rPr>
          <w:rFonts w:asciiTheme="minorHAnsi" w:eastAsiaTheme="minorEastAsia" w:hAnsiTheme="minorHAnsi" w:cstheme="minorBidi"/>
          <w:b w:val="0"/>
          <w:bCs w:val="0"/>
          <w:caps w:val="0"/>
          <w:noProof/>
          <w:sz w:val="22"/>
          <w:szCs w:val="22"/>
          <w:lang w:val="en-US" w:eastAsia="en-US"/>
        </w:rPr>
      </w:pPr>
      <w:hyperlink w:anchor="_Toc381599204" w:history="1">
        <w:r w:rsidR="00457162" w:rsidRPr="00B6290C">
          <w:rPr>
            <w:rStyle w:val="Hyperlink"/>
            <w:noProof/>
            <w:lang w:val="fr-BE"/>
          </w:rPr>
          <w:t>Bureau du Secrétaire Général du Conseil supérieur</w:t>
        </w:r>
        <w:r w:rsidR="00457162">
          <w:rPr>
            <w:noProof/>
            <w:webHidden/>
          </w:rPr>
          <w:tab/>
        </w:r>
        <w:r w:rsidR="00457162">
          <w:rPr>
            <w:noProof/>
            <w:webHidden/>
          </w:rPr>
          <w:fldChar w:fldCharType="begin"/>
        </w:r>
        <w:r w:rsidR="00457162">
          <w:rPr>
            <w:noProof/>
            <w:webHidden/>
          </w:rPr>
          <w:instrText xml:space="preserve"> PAGEREF _Toc381599204 \h </w:instrText>
        </w:r>
        <w:r w:rsidR="00457162">
          <w:rPr>
            <w:noProof/>
            <w:webHidden/>
          </w:rPr>
        </w:r>
        <w:r w:rsidR="00457162">
          <w:rPr>
            <w:noProof/>
            <w:webHidden/>
          </w:rPr>
          <w:fldChar w:fldCharType="separate"/>
        </w:r>
        <w:r w:rsidR="00482707">
          <w:rPr>
            <w:noProof/>
            <w:webHidden/>
          </w:rPr>
          <w:t>1</w:t>
        </w:r>
        <w:r w:rsidR="00457162">
          <w:rPr>
            <w:noProof/>
            <w:webHidden/>
          </w:rPr>
          <w:fldChar w:fldCharType="end"/>
        </w:r>
      </w:hyperlink>
    </w:p>
    <w:p w:rsidR="00457162" w:rsidRDefault="00383CE1">
      <w:pPr>
        <w:pStyle w:val="TOC1"/>
        <w:tabs>
          <w:tab w:val="left" w:pos="440"/>
          <w:tab w:val="right" w:pos="10621"/>
        </w:tabs>
        <w:rPr>
          <w:rFonts w:asciiTheme="minorHAnsi" w:eastAsiaTheme="minorEastAsia" w:hAnsiTheme="minorHAnsi" w:cstheme="minorBidi"/>
          <w:b w:val="0"/>
          <w:bCs w:val="0"/>
          <w:caps w:val="0"/>
          <w:noProof/>
          <w:sz w:val="22"/>
          <w:szCs w:val="22"/>
          <w:lang w:val="en-US" w:eastAsia="en-US"/>
        </w:rPr>
      </w:pPr>
      <w:hyperlink w:anchor="_Toc381599205" w:history="1">
        <w:r w:rsidR="00457162" w:rsidRPr="00B6290C">
          <w:rPr>
            <w:rStyle w:val="Hyperlink"/>
            <w:noProof/>
          </w:rPr>
          <w:t>1.</w:t>
        </w:r>
        <w:r w:rsidR="00457162">
          <w:rPr>
            <w:rFonts w:asciiTheme="minorHAnsi" w:eastAsiaTheme="minorEastAsia" w:hAnsiTheme="minorHAnsi" w:cstheme="minorBidi"/>
            <w:b w:val="0"/>
            <w:bCs w:val="0"/>
            <w:caps w:val="0"/>
            <w:noProof/>
            <w:sz w:val="22"/>
            <w:szCs w:val="22"/>
            <w:lang w:val="en-US" w:eastAsia="en-US"/>
          </w:rPr>
          <w:tab/>
        </w:r>
        <w:r w:rsidR="00457162" w:rsidRPr="00B6290C">
          <w:rPr>
            <w:rStyle w:val="Hyperlink"/>
            <w:noProof/>
          </w:rPr>
          <w:t>Résultats de 2013</w:t>
        </w:r>
        <w:r w:rsidR="00457162">
          <w:rPr>
            <w:noProof/>
            <w:webHidden/>
          </w:rPr>
          <w:tab/>
        </w:r>
        <w:r w:rsidR="00457162">
          <w:rPr>
            <w:noProof/>
            <w:webHidden/>
          </w:rPr>
          <w:fldChar w:fldCharType="begin"/>
        </w:r>
        <w:r w:rsidR="00457162">
          <w:rPr>
            <w:noProof/>
            <w:webHidden/>
          </w:rPr>
          <w:instrText xml:space="preserve"> PAGEREF _Toc381599205 \h </w:instrText>
        </w:r>
        <w:r w:rsidR="00457162">
          <w:rPr>
            <w:noProof/>
            <w:webHidden/>
          </w:rPr>
        </w:r>
        <w:r w:rsidR="00457162">
          <w:rPr>
            <w:noProof/>
            <w:webHidden/>
          </w:rPr>
          <w:fldChar w:fldCharType="separate"/>
        </w:r>
        <w:r w:rsidR="00482707">
          <w:rPr>
            <w:noProof/>
            <w:webHidden/>
          </w:rPr>
          <w:t>3</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06" w:history="1">
        <w:r w:rsidR="00457162" w:rsidRPr="00B6290C">
          <w:rPr>
            <w:rStyle w:val="Hyperlink"/>
            <w:noProof/>
          </w:rPr>
          <w:t>1.1.</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Clés stratégiques</w:t>
        </w:r>
        <w:r w:rsidR="00457162">
          <w:rPr>
            <w:noProof/>
            <w:webHidden/>
          </w:rPr>
          <w:tab/>
        </w:r>
        <w:r w:rsidR="00457162">
          <w:rPr>
            <w:noProof/>
            <w:webHidden/>
          </w:rPr>
          <w:fldChar w:fldCharType="begin"/>
        </w:r>
        <w:r w:rsidR="00457162">
          <w:rPr>
            <w:noProof/>
            <w:webHidden/>
          </w:rPr>
          <w:instrText xml:space="preserve"> PAGEREF _Toc381599206 \h </w:instrText>
        </w:r>
        <w:r w:rsidR="00457162">
          <w:rPr>
            <w:noProof/>
            <w:webHidden/>
          </w:rPr>
        </w:r>
        <w:r w:rsidR="00457162">
          <w:rPr>
            <w:noProof/>
            <w:webHidden/>
          </w:rPr>
          <w:fldChar w:fldCharType="separate"/>
        </w:r>
        <w:r w:rsidR="00482707">
          <w:rPr>
            <w:noProof/>
            <w:webHidden/>
          </w:rPr>
          <w:t>3</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07" w:history="1">
        <w:r w:rsidR="00457162" w:rsidRPr="00B6290C">
          <w:rPr>
            <w:rStyle w:val="Hyperlink"/>
            <w:noProof/>
          </w:rPr>
          <w:t>1.2.</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Mise en production de l’application de gestion des écoles (SMS)</w:t>
        </w:r>
        <w:r w:rsidR="00457162">
          <w:rPr>
            <w:noProof/>
            <w:webHidden/>
          </w:rPr>
          <w:tab/>
        </w:r>
        <w:r w:rsidR="00457162">
          <w:rPr>
            <w:noProof/>
            <w:webHidden/>
          </w:rPr>
          <w:fldChar w:fldCharType="begin"/>
        </w:r>
        <w:r w:rsidR="00457162">
          <w:rPr>
            <w:noProof/>
            <w:webHidden/>
          </w:rPr>
          <w:instrText xml:space="preserve"> PAGEREF _Toc381599207 \h </w:instrText>
        </w:r>
        <w:r w:rsidR="00457162">
          <w:rPr>
            <w:noProof/>
            <w:webHidden/>
          </w:rPr>
        </w:r>
        <w:r w:rsidR="00457162">
          <w:rPr>
            <w:noProof/>
            <w:webHidden/>
          </w:rPr>
          <w:fldChar w:fldCharType="separate"/>
        </w:r>
        <w:r w:rsidR="00482707">
          <w:rPr>
            <w:noProof/>
            <w:webHidden/>
          </w:rPr>
          <w:t>4</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08" w:history="1">
        <w:r w:rsidR="00457162" w:rsidRPr="00B6290C">
          <w:rPr>
            <w:rStyle w:val="Hyperlink"/>
            <w:noProof/>
          </w:rPr>
          <w:t>1.3.</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Application de gestion financière/comptable - NewCobee</w:t>
        </w:r>
        <w:r w:rsidR="00457162">
          <w:rPr>
            <w:noProof/>
            <w:webHidden/>
          </w:rPr>
          <w:tab/>
        </w:r>
        <w:r w:rsidR="00457162">
          <w:rPr>
            <w:noProof/>
            <w:webHidden/>
          </w:rPr>
          <w:fldChar w:fldCharType="begin"/>
        </w:r>
        <w:r w:rsidR="00457162">
          <w:rPr>
            <w:noProof/>
            <w:webHidden/>
          </w:rPr>
          <w:instrText xml:space="preserve"> PAGEREF _Toc381599208 \h </w:instrText>
        </w:r>
        <w:r w:rsidR="00457162">
          <w:rPr>
            <w:noProof/>
            <w:webHidden/>
          </w:rPr>
        </w:r>
        <w:r w:rsidR="00457162">
          <w:rPr>
            <w:noProof/>
            <w:webHidden/>
          </w:rPr>
          <w:fldChar w:fldCharType="separate"/>
        </w:r>
        <w:r w:rsidR="00482707">
          <w:rPr>
            <w:noProof/>
            <w:webHidden/>
          </w:rPr>
          <w:t>5</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09" w:history="1">
        <w:r w:rsidR="00457162" w:rsidRPr="00B6290C">
          <w:rPr>
            <w:rStyle w:val="Hyperlink"/>
            <w:noProof/>
          </w:rPr>
          <w:t>1.4.</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Application de gestion financière/comptable - SAP</w:t>
        </w:r>
        <w:r w:rsidR="00457162">
          <w:rPr>
            <w:noProof/>
            <w:webHidden/>
          </w:rPr>
          <w:tab/>
        </w:r>
        <w:r w:rsidR="00457162">
          <w:rPr>
            <w:noProof/>
            <w:webHidden/>
          </w:rPr>
          <w:fldChar w:fldCharType="begin"/>
        </w:r>
        <w:r w:rsidR="00457162">
          <w:rPr>
            <w:noProof/>
            <w:webHidden/>
          </w:rPr>
          <w:instrText xml:space="preserve"> PAGEREF _Toc381599209 \h </w:instrText>
        </w:r>
        <w:r w:rsidR="00457162">
          <w:rPr>
            <w:noProof/>
            <w:webHidden/>
          </w:rPr>
        </w:r>
        <w:r w:rsidR="00457162">
          <w:rPr>
            <w:noProof/>
            <w:webHidden/>
          </w:rPr>
          <w:fldChar w:fldCharType="separate"/>
        </w:r>
        <w:r w:rsidR="00482707">
          <w:rPr>
            <w:noProof/>
            <w:webHidden/>
          </w:rPr>
          <w:t>5</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0" w:history="1">
        <w:r w:rsidR="00457162" w:rsidRPr="00B6290C">
          <w:rPr>
            <w:rStyle w:val="Hyperlink"/>
            <w:noProof/>
          </w:rPr>
          <w:t>1.5.</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Application d’évaluation des enseignants (</w:t>
        </w:r>
        <w:r w:rsidR="00457162" w:rsidRPr="00B6290C">
          <w:rPr>
            <w:rStyle w:val="Hyperlink"/>
            <w:i/>
            <w:noProof/>
          </w:rPr>
          <w:t>EVALEE</w:t>
        </w:r>
        <w:r w:rsidR="00457162" w:rsidRPr="00B6290C">
          <w:rPr>
            <w:rStyle w:val="Hyperlink"/>
            <w:noProof/>
          </w:rPr>
          <w:t>)</w:t>
        </w:r>
        <w:r w:rsidR="00457162">
          <w:rPr>
            <w:noProof/>
            <w:webHidden/>
          </w:rPr>
          <w:tab/>
        </w:r>
        <w:r w:rsidR="00457162">
          <w:rPr>
            <w:noProof/>
            <w:webHidden/>
          </w:rPr>
          <w:fldChar w:fldCharType="begin"/>
        </w:r>
        <w:r w:rsidR="00457162">
          <w:rPr>
            <w:noProof/>
            <w:webHidden/>
          </w:rPr>
          <w:instrText xml:space="preserve"> PAGEREF _Toc381599210 \h </w:instrText>
        </w:r>
        <w:r w:rsidR="00457162">
          <w:rPr>
            <w:noProof/>
            <w:webHidden/>
          </w:rPr>
        </w:r>
        <w:r w:rsidR="00457162">
          <w:rPr>
            <w:noProof/>
            <w:webHidden/>
          </w:rPr>
          <w:fldChar w:fldCharType="separate"/>
        </w:r>
        <w:r w:rsidR="00482707">
          <w:rPr>
            <w:noProof/>
            <w:webHidden/>
          </w:rPr>
          <w:t>5</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1" w:history="1">
        <w:r w:rsidR="00457162" w:rsidRPr="00B6290C">
          <w:rPr>
            <w:rStyle w:val="Hyperlink"/>
            <w:noProof/>
          </w:rPr>
          <w:t>1.6.</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Plateforme « Statistiques » et  BusinessObjects (BO)</w:t>
        </w:r>
        <w:r w:rsidR="00457162">
          <w:rPr>
            <w:noProof/>
            <w:webHidden/>
          </w:rPr>
          <w:tab/>
        </w:r>
        <w:r w:rsidR="00457162">
          <w:rPr>
            <w:noProof/>
            <w:webHidden/>
          </w:rPr>
          <w:fldChar w:fldCharType="begin"/>
        </w:r>
        <w:r w:rsidR="00457162">
          <w:rPr>
            <w:noProof/>
            <w:webHidden/>
          </w:rPr>
          <w:instrText xml:space="preserve"> PAGEREF _Toc381599211 \h </w:instrText>
        </w:r>
        <w:r w:rsidR="00457162">
          <w:rPr>
            <w:noProof/>
            <w:webHidden/>
          </w:rPr>
        </w:r>
        <w:r w:rsidR="00457162">
          <w:rPr>
            <w:noProof/>
            <w:webHidden/>
          </w:rPr>
          <w:fldChar w:fldCharType="separate"/>
        </w:r>
        <w:r w:rsidR="00482707">
          <w:rPr>
            <w:noProof/>
            <w:webHidden/>
          </w:rPr>
          <w:t>6</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2" w:history="1">
        <w:r w:rsidR="00457162" w:rsidRPr="00B6290C">
          <w:rPr>
            <w:rStyle w:val="Hyperlink"/>
            <w:noProof/>
          </w:rPr>
          <w:t>1.7.</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Application de l’Autorité centrale d'inscription de Bruxelles (ACI)</w:t>
        </w:r>
        <w:r w:rsidR="00457162">
          <w:rPr>
            <w:noProof/>
            <w:webHidden/>
          </w:rPr>
          <w:tab/>
        </w:r>
        <w:r w:rsidR="00457162">
          <w:rPr>
            <w:noProof/>
            <w:webHidden/>
          </w:rPr>
          <w:fldChar w:fldCharType="begin"/>
        </w:r>
        <w:r w:rsidR="00457162">
          <w:rPr>
            <w:noProof/>
            <w:webHidden/>
          </w:rPr>
          <w:instrText xml:space="preserve"> PAGEREF _Toc381599212 \h </w:instrText>
        </w:r>
        <w:r w:rsidR="00457162">
          <w:rPr>
            <w:noProof/>
            <w:webHidden/>
          </w:rPr>
        </w:r>
        <w:r w:rsidR="00457162">
          <w:rPr>
            <w:noProof/>
            <w:webHidden/>
          </w:rPr>
          <w:fldChar w:fldCharType="separate"/>
        </w:r>
        <w:r w:rsidR="00482707">
          <w:rPr>
            <w:noProof/>
            <w:webHidden/>
          </w:rPr>
          <w:t>7</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3" w:history="1">
        <w:r w:rsidR="00457162" w:rsidRPr="00B6290C">
          <w:rPr>
            <w:rStyle w:val="Hyperlink"/>
            <w:noProof/>
          </w:rPr>
          <w:t>1.8.</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Migration des ordinateurs administratifs vers Windows 7 et Office 2010</w:t>
        </w:r>
        <w:r w:rsidR="00457162">
          <w:rPr>
            <w:noProof/>
            <w:webHidden/>
          </w:rPr>
          <w:tab/>
        </w:r>
        <w:r w:rsidR="00457162">
          <w:rPr>
            <w:noProof/>
            <w:webHidden/>
          </w:rPr>
          <w:fldChar w:fldCharType="begin"/>
        </w:r>
        <w:r w:rsidR="00457162">
          <w:rPr>
            <w:noProof/>
            <w:webHidden/>
          </w:rPr>
          <w:instrText xml:space="preserve"> PAGEREF _Toc381599213 \h </w:instrText>
        </w:r>
        <w:r w:rsidR="00457162">
          <w:rPr>
            <w:noProof/>
            <w:webHidden/>
          </w:rPr>
        </w:r>
        <w:r w:rsidR="00457162">
          <w:rPr>
            <w:noProof/>
            <w:webHidden/>
          </w:rPr>
          <w:fldChar w:fldCharType="separate"/>
        </w:r>
        <w:r w:rsidR="00482707">
          <w:rPr>
            <w:noProof/>
            <w:webHidden/>
          </w:rPr>
          <w:t>7</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4" w:history="1">
        <w:r w:rsidR="00457162" w:rsidRPr="00B6290C">
          <w:rPr>
            <w:rStyle w:val="Hyperlink"/>
            <w:noProof/>
          </w:rPr>
          <w:t>1.9.</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Courriel en nuage</w:t>
        </w:r>
        <w:r w:rsidR="00457162">
          <w:rPr>
            <w:noProof/>
            <w:webHidden/>
          </w:rPr>
          <w:tab/>
        </w:r>
        <w:r w:rsidR="00457162">
          <w:rPr>
            <w:noProof/>
            <w:webHidden/>
          </w:rPr>
          <w:fldChar w:fldCharType="begin"/>
        </w:r>
        <w:r w:rsidR="00457162">
          <w:rPr>
            <w:noProof/>
            <w:webHidden/>
          </w:rPr>
          <w:instrText xml:space="preserve"> PAGEREF _Toc381599214 \h </w:instrText>
        </w:r>
        <w:r w:rsidR="00457162">
          <w:rPr>
            <w:noProof/>
            <w:webHidden/>
          </w:rPr>
        </w:r>
        <w:r w:rsidR="00457162">
          <w:rPr>
            <w:noProof/>
            <w:webHidden/>
          </w:rPr>
          <w:fldChar w:fldCharType="separate"/>
        </w:r>
        <w:r w:rsidR="00482707">
          <w:rPr>
            <w:noProof/>
            <w:webHidden/>
          </w:rPr>
          <w:t>7</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5" w:history="1">
        <w:r w:rsidR="00457162" w:rsidRPr="00B6290C">
          <w:rPr>
            <w:rStyle w:val="Hyperlink"/>
            <w:noProof/>
          </w:rPr>
          <w:t>1.10.</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Serveur de messagerie Exchange 2013</w:t>
        </w:r>
        <w:r w:rsidR="00457162">
          <w:rPr>
            <w:noProof/>
            <w:webHidden/>
          </w:rPr>
          <w:tab/>
        </w:r>
        <w:r w:rsidR="00457162">
          <w:rPr>
            <w:noProof/>
            <w:webHidden/>
          </w:rPr>
          <w:fldChar w:fldCharType="begin"/>
        </w:r>
        <w:r w:rsidR="00457162">
          <w:rPr>
            <w:noProof/>
            <w:webHidden/>
          </w:rPr>
          <w:instrText xml:space="preserve"> PAGEREF _Toc381599215 \h </w:instrText>
        </w:r>
        <w:r w:rsidR="00457162">
          <w:rPr>
            <w:noProof/>
            <w:webHidden/>
          </w:rPr>
        </w:r>
        <w:r w:rsidR="00457162">
          <w:rPr>
            <w:noProof/>
            <w:webHidden/>
          </w:rPr>
          <w:fldChar w:fldCharType="separate"/>
        </w:r>
        <w:r w:rsidR="00482707">
          <w:rPr>
            <w:noProof/>
            <w:webHidden/>
          </w:rPr>
          <w:t>7</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6" w:history="1">
        <w:r w:rsidR="00457162" w:rsidRPr="00B6290C">
          <w:rPr>
            <w:rStyle w:val="Hyperlink"/>
            <w:noProof/>
          </w:rPr>
          <w:t>1.11.</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Répertoire Active Directory corporatif</w:t>
        </w:r>
        <w:r w:rsidR="00457162">
          <w:rPr>
            <w:noProof/>
            <w:webHidden/>
          </w:rPr>
          <w:tab/>
        </w:r>
        <w:r w:rsidR="00457162">
          <w:rPr>
            <w:noProof/>
            <w:webHidden/>
          </w:rPr>
          <w:fldChar w:fldCharType="begin"/>
        </w:r>
        <w:r w:rsidR="00457162">
          <w:rPr>
            <w:noProof/>
            <w:webHidden/>
          </w:rPr>
          <w:instrText xml:space="preserve"> PAGEREF _Toc381599216 \h </w:instrText>
        </w:r>
        <w:r w:rsidR="00457162">
          <w:rPr>
            <w:noProof/>
            <w:webHidden/>
          </w:rPr>
        </w:r>
        <w:r w:rsidR="00457162">
          <w:rPr>
            <w:noProof/>
            <w:webHidden/>
          </w:rPr>
          <w:fldChar w:fldCharType="separate"/>
        </w:r>
        <w:r w:rsidR="00482707">
          <w:rPr>
            <w:noProof/>
            <w:webHidden/>
          </w:rPr>
          <w:t>8</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7" w:history="1">
        <w:r w:rsidR="00457162" w:rsidRPr="00B6290C">
          <w:rPr>
            <w:rStyle w:val="Hyperlink"/>
            <w:noProof/>
          </w:rPr>
          <w:t>1.12.</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Outil de gestion active de répertoire</w:t>
        </w:r>
        <w:r w:rsidR="00457162">
          <w:rPr>
            <w:noProof/>
            <w:webHidden/>
          </w:rPr>
          <w:tab/>
        </w:r>
        <w:r w:rsidR="00457162">
          <w:rPr>
            <w:noProof/>
            <w:webHidden/>
          </w:rPr>
          <w:fldChar w:fldCharType="begin"/>
        </w:r>
        <w:r w:rsidR="00457162">
          <w:rPr>
            <w:noProof/>
            <w:webHidden/>
          </w:rPr>
          <w:instrText xml:space="preserve"> PAGEREF _Toc381599217 \h </w:instrText>
        </w:r>
        <w:r w:rsidR="00457162">
          <w:rPr>
            <w:noProof/>
            <w:webHidden/>
          </w:rPr>
        </w:r>
        <w:r w:rsidR="00457162">
          <w:rPr>
            <w:noProof/>
            <w:webHidden/>
          </w:rPr>
          <w:fldChar w:fldCharType="separate"/>
        </w:r>
        <w:r w:rsidR="00482707">
          <w:rPr>
            <w:noProof/>
            <w:webHidden/>
          </w:rPr>
          <w:t>8</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8" w:history="1">
        <w:r w:rsidR="00457162" w:rsidRPr="00B6290C">
          <w:rPr>
            <w:rStyle w:val="Hyperlink"/>
            <w:noProof/>
          </w:rPr>
          <w:t>1.13.</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Renforcement de la plateforme de sécurité et de communication</w:t>
        </w:r>
        <w:r w:rsidR="00457162">
          <w:rPr>
            <w:noProof/>
            <w:webHidden/>
          </w:rPr>
          <w:tab/>
        </w:r>
        <w:r w:rsidR="00457162">
          <w:rPr>
            <w:noProof/>
            <w:webHidden/>
          </w:rPr>
          <w:fldChar w:fldCharType="begin"/>
        </w:r>
        <w:r w:rsidR="00457162">
          <w:rPr>
            <w:noProof/>
            <w:webHidden/>
          </w:rPr>
          <w:instrText xml:space="preserve"> PAGEREF _Toc381599218 \h </w:instrText>
        </w:r>
        <w:r w:rsidR="00457162">
          <w:rPr>
            <w:noProof/>
            <w:webHidden/>
          </w:rPr>
        </w:r>
        <w:r w:rsidR="00457162">
          <w:rPr>
            <w:noProof/>
            <w:webHidden/>
          </w:rPr>
          <w:fldChar w:fldCharType="separate"/>
        </w:r>
        <w:r w:rsidR="00482707">
          <w:rPr>
            <w:noProof/>
            <w:webHidden/>
          </w:rPr>
          <w:t>9</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19" w:history="1">
        <w:r w:rsidR="00457162" w:rsidRPr="00B6290C">
          <w:rPr>
            <w:rStyle w:val="Hyperlink"/>
            <w:noProof/>
          </w:rPr>
          <w:t>1.14.</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Portail des écoles européennes : intranet/extranet/internet (Projet « Eursc.eu »)</w:t>
        </w:r>
        <w:r w:rsidR="00457162">
          <w:rPr>
            <w:noProof/>
            <w:webHidden/>
          </w:rPr>
          <w:tab/>
        </w:r>
        <w:r w:rsidR="00457162">
          <w:rPr>
            <w:noProof/>
            <w:webHidden/>
          </w:rPr>
          <w:fldChar w:fldCharType="begin"/>
        </w:r>
        <w:r w:rsidR="00457162">
          <w:rPr>
            <w:noProof/>
            <w:webHidden/>
          </w:rPr>
          <w:instrText xml:space="preserve"> PAGEREF _Toc381599219 \h </w:instrText>
        </w:r>
        <w:r w:rsidR="00457162">
          <w:rPr>
            <w:noProof/>
            <w:webHidden/>
          </w:rPr>
        </w:r>
        <w:r w:rsidR="00457162">
          <w:rPr>
            <w:noProof/>
            <w:webHidden/>
          </w:rPr>
          <w:fldChar w:fldCharType="separate"/>
        </w:r>
        <w:r w:rsidR="00482707">
          <w:rPr>
            <w:noProof/>
            <w:webHidden/>
          </w:rPr>
          <w:t>9</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0" w:history="1">
        <w:r w:rsidR="00457162" w:rsidRPr="00B6290C">
          <w:rPr>
            <w:rStyle w:val="Hyperlink"/>
            <w:noProof/>
          </w:rPr>
          <w:t>1.15.</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Plateforme d’enseignement à distance</w:t>
        </w:r>
        <w:r w:rsidR="00457162">
          <w:rPr>
            <w:noProof/>
            <w:webHidden/>
          </w:rPr>
          <w:tab/>
        </w:r>
        <w:r w:rsidR="00457162">
          <w:rPr>
            <w:noProof/>
            <w:webHidden/>
          </w:rPr>
          <w:fldChar w:fldCharType="begin"/>
        </w:r>
        <w:r w:rsidR="00457162">
          <w:rPr>
            <w:noProof/>
            <w:webHidden/>
          </w:rPr>
          <w:instrText xml:space="preserve"> PAGEREF _Toc381599220 \h </w:instrText>
        </w:r>
        <w:r w:rsidR="00457162">
          <w:rPr>
            <w:noProof/>
            <w:webHidden/>
          </w:rPr>
        </w:r>
        <w:r w:rsidR="00457162">
          <w:rPr>
            <w:noProof/>
            <w:webHidden/>
          </w:rPr>
          <w:fldChar w:fldCharType="separate"/>
        </w:r>
        <w:r w:rsidR="00482707">
          <w:rPr>
            <w:noProof/>
            <w:webHidden/>
          </w:rPr>
          <w:t>10</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1" w:history="1">
        <w:r w:rsidR="00457162" w:rsidRPr="00B6290C">
          <w:rPr>
            <w:rStyle w:val="Hyperlink"/>
            <w:noProof/>
          </w:rPr>
          <w:t>1.16.</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Connexion réseau sans fil (Wi-Fi) au BSG</w:t>
        </w:r>
        <w:r w:rsidR="00457162">
          <w:rPr>
            <w:noProof/>
            <w:webHidden/>
          </w:rPr>
          <w:tab/>
        </w:r>
        <w:r w:rsidR="00457162">
          <w:rPr>
            <w:noProof/>
            <w:webHidden/>
          </w:rPr>
          <w:fldChar w:fldCharType="begin"/>
        </w:r>
        <w:r w:rsidR="00457162">
          <w:rPr>
            <w:noProof/>
            <w:webHidden/>
          </w:rPr>
          <w:instrText xml:space="preserve"> PAGEREF _Toc381599221 \h </w:instrText>
        </w:r>
        <w:r w:rsidR="00457162">
          <w:rPr>
            <w:noProof/>
            <w:webHidden/>
          </w:rPr>
        </w:r>
        <w:r w:rsidR="00457162">
          <w:rPr>
            <w:noProof/>
            <w:webHidden/>
          </w:rPr>
          <w:fldChar w:fldCharType="separate"/>
        </w:r>
        <w:r w:rsidR="00482707">
          <w:rPr>
            <w:noProof/>
            <w:webHidden/>
          </w:rPr>
          <w:t>10</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2" w:history="1">
        <w:r w:rsidR="00457162" w:rsidRPr="00B6290C">
          <w:rPr>
            <w:rStyle w:val="Hyperlink"/>
            <w:noProof/>
          </w:rPr>
          <w:t>1.17.</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Environnement de Tests</w:t>
        </w:r>
        <w:r w:rsidR="00457162">
          <w:rPr>
            <w:noProof/>
            <w:webHidden/>
          </w:rPr>
          <w:tab/>
        </w:r>
        <w:r w:rsidR="00457162">
          <w:rPr>
            <w:noProof/>
            <w:webHidden/>
          </w:rPr>
          <w:fldChar w:fldCharType="begin"/>
        </w:r>
        <w:r w:rsidR="00457162">
          <w:rPr>
            <w:noProof/>
            <w:webHidden/>
          </w:rPr>
          <w:instrText xml:space="preserve"> PAGEREF _Toc381599222 \h </w:instrText>
        </w:r>
        <w:r w:rsidR="00457162">
          <w:rPr>
            <w:noProof/>
            <w:webHidden/>
          </w:rPr>
        </w:r>
        <w:r w:rsidR="00457162">
          <w:rPr>
            <w:noProof/>
            <w:webHidden/>
          </w:rPr>
          <w:fldChar w:fldCharType="separate"/>
        </w:r>
        <w:r w:rsidR="00482707">
          <w:rPr>
            <w:noProof/>
            <w:webHidden/>
          </w:rPr>
          <w:t>10</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3" w:history="1">
        <w:r w:rsidR="00457162" w:rsidRPr="00B6290C">
          <w:rPr>
            <w:rStyle w:val="Hyperlink"/>
            <w:noProof/>
          </w:rPr>
          <w:t>1.18.</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Salle IT mobile.</w:t>
        </w:r>
        <w:r w:rsidR="00457162">
          <w:rPr>
            <w:noProof/>
            <w:webHidden/>
          </w:rPr>
          <w:tab/>
        </w:r>
        <w:r w:rsidR="00457162">
          <w:rPr>
            <w:noProof/>
            <w:webHidden/>
          </w:rPr>
          <w:fldChar w:fldCharType="begin"/>
        </w:r>
        <w:r w:rsidR="00457162">
          <w:rPr>
            <w:noProof/>
            <w:webHidden/>
          </w:rPr>
          <w:instrText xml:space="preserve"> PAGEREF _Toc381599223 \h </w:instrText>
        </w:r>
        <w:r w:rsidR="00457162">
          <w:rPr>
            <w:noProof/>
            <w:webHidden/>
          </w:rPr>
        </w:r>
        <w:r w:rsidR="00457162">
          <w:rPr>
            <w:noProof/>
            <w:webHidden/>
          </w:rPr>
          <w:fldChar w:fldCharType="separate"/>
        </w:r>
        <w:r w:rsidR="00482707">
          <w:rPr>
            <w:noProof/>
            <w:webHidden/>
          </w:rPr>
          <w:t>11</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4" w:history="1">
        <w:r w:rsidR="00457162" w:rsidRPr="00B6290C">
          <w:rPr>
            <w:rStyle w:val="Hyperlink"/>
            <w:noProof/>
          </w:rPr>
          <w:t>1.19.</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Service d’assistance et de dépannage (</w:t>
        </w:r>
        <w:r w:rsidR="00457162" w:rsidRPr="00B6290C">
          <w:rPr>
            <w:rStyle w:val="Hyperlink"/>
            <w:i/>
            <w:noProof/>
          </w:rPr>
          <w:t>help desk</w:t>
        </w:r>
        <w:r w:rsidR="00457162" w:rsidRPr="00B6290C">
          <w:rPr>
            <w:rStyle w:val="Hyperlink"/>
            <w:noProof/>
          </w:rPr>
          <w:t>)</w:t>
        </w:r>
        <w:r w:rsidR="00457162">
          <w:rPr>
            <w:noProof/>
            <w:webHidden/>
          </w:rPr>
          <w:tab/>
        </w:r>
        <w:r w:rsidR="00457162">
          <w:rPr>
            <w:noProof/>
            <w:webHidden/>
          </w:rPr>
          <w:fldChar w:fldCharType="begin"/>
        </w:r>
        <w:r w:rsidR="00457162">
          <w:rPr>
            <w:noProof/>
            <w:webHidden/>
          </w:rPr>
          <w:instrText xml:space="preserve"> PAGEREF _Toc381599224 \h </w:instrText>
        </w:r>
        <w:r w:rsidR="00457162">
          <w:rPr>
            <w:noProof/>
            <w:webHidden/>
          </w:rPr>
        </w:r>
        <w:r w:rsidR="00457162">
          <w:rPr>
            <w:noProof/>
            <w:webHidden/>
          </w:rPr>
          <w:fldChar w:fldCharType="separate"/>
        </w:r>
        <w:r w:rsidR="00482707">
          <w:rPr>
            <w:noProof/>
            <w:webHidden/>
          </w:rPr>
          <w:t>11</w:t>
        </w:r>
        <w:r w:rsidR="00457162">
          <w:rPr>
            <w:noProof/>
            <w:webHidden/>
          </w:rPr>
          <w:fldChar w:fldCharType="end"/>
        </w:r>
      </w:hyperlink>
    </w:p>
    <w:p w:rsidR="00457162" w:rsidRDefault="00383CE1">
      <w:pPr>
        <w:pStyle w:val="TOC1"/>
        <w:tabs>
          <w:tab w:val="left" w:pos="440"/>
          <w:tab w:val="right" w:pos="10621"/>
        </w:tabs>
        <w:rPr>
          <w:rFonts w:asciiTheme="minorHAnsi" w:eastAsiaTheme="minorEastAsia" w:hAnsiTheme="minorHAnsi" w:cstheme="minorBidi"/>
          <w:b w:val="0"/>
          <w:bCs w:val="0"/>
          <w:caps w:val="0"/>
          <w:noProof/>
          <w:sz w:val="22"/>
          <w:szCs w:val="22"/>
          <w:lang w:val="en-US" w:eastAsia="en-US"/>
        </w:rPr>
      </w:pPr>
      <w:hyperlink w:anchor="_Toc381599225" w:history="1">
        <w:r w:rsidR="00457162" w:rsidRPr="00B6290C">
          <w:rPr>
            <w:rStyle w:val="Hyperlink"/>
            <w:noProof/>
          </w:rPr>
          <w:t>2.</w:t>
        </w:r>
        <w:r w:rsidR="00457162">
          <w:rPr>
            <w:rFonts w:asciiTheme="minorHAnsi" w:eastAsiaTheme="minorEastAsia" w:hAnsiTheme="minorHAnsi" w:cstheme="minorBidi"/>
            <w:b w:val="0"/>
            <w:bCs w:val="0"/>
            <w:caps w:val="0"/>
            <w:noProof/>
            <w:sz w:val="22"/>
            <w:szCs w:val="22"/>
            <w:lang w:val="en-US" w:eastAsia="en-US"/>
          </w:rPr>
          <w:tab/>
        </w:r>
        <w:r w:rsidR="00457162" w:rsidRPr="00B6290C">
          <w:rPr>
            <w:rStyle w:val="Hyperlink"/>
            <w:noProof/>
          </w:rPr>
          <w:t>Perspectives pour 2014</w:t>
        </w:r>
        <w:r w:rsidR="00457162">
          <w:rPr>
            <w:noProof/>
            <w:webHidden/>
          </w:rPr>
          <w:tab/>
        </w:r>
        <w:r w:rsidR="00457162">
          <w:rPr>
            <w:noProof/>
            <w:webHidden/>
          </w:rPr>
          <w:fldChar w:fldCharType="begin"/>
        </w:r>
        <w:r w:rsidR="00457162">
          <w:rPr>
            <w:noProof/>
            <w:webHidden/>
          </w:rPr>
          <w:instrText xml:space="preserve"> PAGEREF _Toc381599225 \h </w:instrText>
        </w:r>
        <w:r w:rsidR="00457162">
          <w:rPr>
            <w:noProof/>
            <w:webHidden/>
          </w:rPr>
        </w:r>
        <w:r w:rsidR="00457162">
          <w:rPr>
            <w:noProof/>
            <w:webHidden/>
          </w:rPr>
          <w:fldChar w:fldCharType="separate"/>
        </w:r>
        <w:r w:rsidR="00482707">
          <w:rPr>
            <w:noProof/>
            <w:webHidden/>
          </w:rPr>
          <w:t>12</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6" w:history="1">
        <w:r w:rsidR="00457162" w:rsidRPr="00B6290C">
          <w:rPr>
            <w:rStyle w:val="Hyperlink"/>
            <w:noProof/>
          </w:rPr>
          <w:t>2.1.</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Implémentation d’une application administrative de gestion financière (SAP ERP)</w:t>
        </w:r>
        <w:r w:rsidR="00457162">
          <w:rPr>
            <w:noProof/>
            <w:webHidden/>
          </w:rPr>
          <w:tab/>
        </w:r>
        <w:r w:rsidR="00457162">
          <w:rPr>
            <w:noProof/>
            <w:webHidden/>
          </w:rPr>
          <w:fldChar w:fldCharType="begin"/>
        </w:r>
        <w:r w:rsidR="00457162">
          <w:rPr>
            <w:noProof/>
            <w:webHidden/>
          </w:rPr>
          <w:instrText xml:space="preserve"> PAGEREF _Toc381599226 \h </w:instrText>
        </w:r>
        <w:r w:rsidR="00457162">
          <w:rPr>
            <w:noProof/>
            <w:webHidden/>
          </w:rPr>
        </w:r>
        <w:r w:rsidR="00457162">
          <w:rPr>
            <w:noProof/>
            <w:webHidden/>
          </w:rPr>
          <w:fldChar w:fldCharType="separate"/>
        </w:r>
        <w:r w:rsidR="00482707">
          <w:rPr>
            <w:noProof/>
            <w:webHidden/>
          </w:rPr>
          <w:t>12</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7" w:history="1">
        <w:r w:rsidR="00457162" w:rsidRPr="00B6290C">
          <w:rPr>
            <w:rStyle w:val="Hyperlink"/>
            <w:noProof/>
          </w:rPr>
          <w:t>2.2.</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Gouvernance IT</w:t>
        </w:r>
        <w:r w:rsidR="00457162">
          <w:rPr>
            <w:noProof/>
            <w:webHidden/>
          </w:rPr>
          <w:tab/>
        </w:r>
        <w:r w:rsidR="00457162">
          <w:rPr>
            <w:noProof/>
            <w:webHidden/>
          </w:rPr>
          <w:fldChar w:fldCharType="begin"/>
        </w:r>
        <w:r w:rsidR="00457162">
          <w:rPr>
            <w:noProof/>
            <w:webHidden/>
          </w:rPr>
          <w:instrText xml:space="preserve"> PAGEREF _Toc381599227 \h </w:instrText>
        </w:r>
        <w:r w:rsidR="00457162">
          <w:rPr>
            <w:noProof/>
            <w:webHidden/>
          </w:rPr>
        </w:r>
        <w:r w:rsidR="00457162">
          <w:rPr>
            <w:noProof/>
            <w:webHidden/>
          </w:rPr>
          <w:fldChar w:fldCharType="separate"/>
        </w:r>
        <w:r w:rsidR="00482707">
          <w:rPr>
            <w:noProof/>
            <w:webHidden/>
          </w:rPr>
          <w:t>13</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8" w:history="1">
        <w:r w:rsidR="00457162" w:rsidRPr="00B6290C">
          <w:rPr>
            <w:rStyle w:val="Hyperlink"/>
            <w:noProof/>
          </w:rPr>
          <w:t>2.3.</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Application administrative de gestion des écoles (SMS)</w:t>
        </w:r>
        <w:r w:rsidR="00457162">
          <w:rPr>
            <w:noProof/>
            <w:webHidden/>
          </w:rPr>
          <w:tab/>
        </w:r>
        <w:r w:rsidR="00457162">
          <w:rPr>
            <w:noProof/>
            <w:webHidden/>
          </w:rPr>
          <w:fldChar w:fldCharType="begin"/>
        </w:r>
        <w:r w:rsidR="00457162">
          <w:rPr>
            <w:noProof/>
            <w:webHidden/>
          </w:rPr>
          <w:instrText xml:space="preserve"> PAGEREF _Toc381599228 \h </w:instrText>
        </w:r>
        <w:r w:rsidR="00457162">
          <w:rPr>
            <w:noProof/>
            <w:webHidden/>
          </w:rPr>
        </w:r>
        <w:r w:rsidR="00457162">
          <w:rPr>
            <w:noProof/>
            <w:webHidden/>
          </w:rPr>
          <w:fldChar w:fldCharType="separate"/>
        </w:r>
        <w:r w:rsidR="00482707">
          <w:rPr>
            <w:noProof/>
            <w:webHidden/>
          </w:rPr>
          <w:t>13</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29" w:history="1">
        <w:r w:rsidR="00457162" w:rsidRPr="00B6290C">
          <w:rPr>
            <w:rStyle w:val="Hyperlink"/>
            <w:noProof/>
          </w:rPr>
          <w:t>2.4.</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Portail des écoles européennes : intranet/extranet/internet (Projet « Eursc.eu »)</w:t>
        </w:r>
        <w:r w:rsidR="00457162">
          <w:rPr>
            <w:noProof/>
            <w:webHidden/>
          </w:rPr>
          <w:tab/>
        </w:r>
        <w:r w:rsidR="00457162">
          <w:rPr>
            <w:noProof/>
            <w:webHidden/>
          </w:rPr>
          <w:fldChar w:fldCharType="begin"/>
        </w:r>
        <w:r w:rsidR="00457162">
          <w:rPr>
            <w:noProof/>
            <w:webHidden/>
          </w:rPr>
          <w:instrText xml:space="preserve"> PAGEREF _Toc381599229 \h </w:instrText>
        </w:r>
        <w:r w:rsidR="00457162">
          <w:rPr>
            <w:noProof/>
            <w:webHidden/>
          </w:rPr>
        </w:r>
        <w:r w:rsidR="00457162">
          <w:rPr>
            <w:noProof/>
            <w:webHidden/>
          </w:rPr>
          <w:fldChar w:fldCharType="separate"/>
        </w:r>
        <w:r w:rsidR="00482707">
          <w:rPr>
            <w:noProof/>
            <w:webHidden/>
          </w:rPr>
          <w:t>15</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30" w:history="1">
        <w:r w:rsidR="00457162" w:rsidRPr="00B6290C">
          <w:rPr>
            <w:rStyle w:val="Hyperlink"/>
            <w:noProof/>
          </w:rPr>
          <w:t>2.5.</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Répertoire actif corporatif + Gestion active (FIM)</w:t>
        </w:r>
        <w:r w:rsidR="00457162">
          <w:rPr>
            <w:noProof/>
            <w:webHidden/>
          </w:rPr>
          <w:tab/>
        </w:r>
        <w:r w:rsidR="00457162">
          <w:rPr>
            <w:noProof/>
            <w:webHidden/>
          </w:rPr>
          <w:fldChar w:fldCharType="begin"/>
        </w:r>
        <w:r w:rsidR="00457162">
          <w:rPr>
            <w:noProof/>
            <w:webHidden/>
          </w:rPr>
          <w:instrText xml:space="preserve"> PAGEREF _Toc381599230 \h </w:instrText>
        </w:r>
        <w:r w:rsidR="00457162">
          <w:rPr>
            <w:noProof/>
            <w:webHidden/>
          </w:rPr>
        </w:r>
        <w:r w:rsidR="00457162">
          <w:rPr>
            <w:noProof/>
            <w:webHidden/>
          </w:rPr>
          <w:fldChar w:fldCharType="separate"/>
        </w:r>
        <w:r w:rsidR="00482707">
          <w:rPr>
            <w:noProof/>
            <w:webHidden/>
          </w:rPr>
          <w:t>15</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31" w:history="1">
        <w:r w:rsidR="00457162" w:rsidRPr="00B6290C">
          <w:rPr>
            <w:rStyle w:val="Hyperlink"/>
            <w:noProof/>
          </w:rPr>
          <w:t>2.6.</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Migration des ordinateurs administratifs vers Windows 7 et Office 2010</w:t>
        </w:r>
        <w:r w:rsidR="00457162">
          <w:rPr>
            <w:noProof/>
            <w:webHidden/>
          </w:rPr>
          <w:tab/>
        </w:r>
        <w:r w:rsidR="00457162">
          <w:rPr>
            <w:noProof/>
            <w:webHidden/>
          </w:rPr>
          <w:fldChar w:fldCharType="begin"/>
        </w:r>
        <w:r w:rsidR="00457162">
          <w:rPr>
            <w:noProof/>
            <w:webHidden/>
          </w:rPr>
          <w:instrText xml:space="preserve"> PAGEREF _Toc381599231 \h </w:instrText>
        </w:r>
        <w:r w:rsidR="00457162">
          <w:rPr>
            <w:noProof/>
            <w:webHidden/>
          </w:rPr>
        </w:r>
        <w:r w:rsidR="00457162">
          <w:rPr>
            <w:noProof/>
            <w:webHidden/>
          </w:rPr>
          <w:fldChar w:fldCharType="separate"/>
        </w:r>
        <w:r w:rsidR="00482707">
          <w:rPr>
            <w:noProof/>
            <w:webHidden/>
          </w:rPr>
          <w:t>15</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32" w:history="1">
        <w:r w:rsidR="00457162" w:rsidRPr="00B6290C">
          <w:rPr>
            <w:rStyle w:val="Hyperlink"/>
            <w:noProof/>
          </w:rPr>
          <w:t>2.7.</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Exchange 2013</w:t>
        </w:r>
        <w:r w:rsidR="00457162">
          <w:rPr>
            <w:noProof/>
            <w:webHidden/>
          </w:rPr>
          <w:tab/>
        </w:r>
        <w:r w:rsidR="00457162">
          <w:rPr>
            <w:noProof/>
            <w:webHidden/>
          </w:rPr>
          <w:fldChar w:fldCharType="begin"/>
        </w:r>
        <w:r w:rsidR="00457162">
          <w:rPr>
            <w:noProof/>
            <w:webHidden/>
          </w:rPr>
          <w:instrText xml:space="preserve"> PAGEREF _Toc381599232 \h </w:instrText>
        </w:r>
        <w:r w:rsidR="00457162">
          <w:rPr>
            <w:noProof/>
            <w:webHidden/>
          </w:rPr>
        </w:r>
        <w:r w:rsidR="00457162">
          <w:rPr>
            <w:noProof/>
            <w:webHidden/>
          </w:rPr>
          <w:fldChar w:fldCharType="separate"/>
        </w:r>
        <w:r w:rsidR="00482707">
          <w:rPr>
            <w:noProof/>
            <w:webHidden/>
          </w:rPr>
          <w:t>15</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33" w:history="1">
        <w:r w:rsidR="00457162" w:rsidRPr="00B6290C">
          <w:rPr>
            <w:rStyle w:val="Hyperlink"/>
            <w:noProof/>
          </w:rPr>
          <w:t>2.8.</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Renforcement de la plateforme de sécurité et de communication</w:t>
        </w:r>
        <w:r w:rsidR="00457162">
          <w:rPr>
            <w:noProof/>
            <w:webHidden/>
          </w:rPr>
          <w:tab/>
        </w:r>
        <w:r w:rsidR="00457162">
          <w:rPr>
            <w:noProof/>
            <w:webHidden/>
          </w:rPr>
          <w:fldChar w:fldCharType="begin"/>
        </w:r>
        <w:r w:rsidR="00457162">
          <w:rPr>
            <w:noProof/>
            <w:webHidden/>
          </w:rPr>
          <w:instrText xml:space="preserve"> PAGEREF _Toc381599233 \h </w:instrText>
        </w:r>
        <w:r w:rsidR="00457162">
          <w:rPr>
            <w:noProof/>
            <w:webHidden/>
          </w:rPr>
        </w:r>
        <w:r w:rsidR="00457162">
          <w:rPr>
            <w:noProof/>
            <w:webHidden/>
          </w:rPr>
          <w:fldChar w:fldCharType="separate"/>
        </w:r>
        <w:r w:rsidR="00482707">
          <w:rPr>
            <w:noProof/>
            <w:webHidden/>
          </w:rPr>
          <w:t>16</w:t>
        </w:r>
        <w:r w:rsidR="00457162">
          <w:rPr>
            <w:noProof/>
            <w:webHidden/>
          </w:rPr>
          <w:fldChar w:fldCharType="end"/>
        </w:r>
      </w:hyperlink>
    </w:p>
    <w:p w:rsidR="00457162" w:rsidRDefault="00383CE1">
      <w:pPr>
        <w:pStyle w:val="TOC2"/>
        <w:tabs>
          <w:tab w:val="left" w:pos="880"/>
          <w:tab w:val="right" w:pos="10621"/>
        </w:tabs>
        <w:rPr>
          <w:rFonts w:asciiTheme="minorHAnsi" w:eastAsiaTheme="minorEastAsia" w:hAnsiTheme="minorHAnsi" w:cstheme="minorBidi"/>
          <w:smallCaps w:val="0"/>
          <w:noProof/>
          <w:sz w:val="22"/>
          <w:szCs w:val="22"/>
          <w:lang w:val="en-US" w:eastAsia="en-US"/>
        </w:rPr>
      </w:pPr>
      <w:hyperlink w:anchor="_Toc381599234" w:history="1">
        <w:r w:rsidR="00457162" w:rsidRPr="00B6290C">
          <w:rPr>
            <w:rStyle w:val="Hyperlink"/>
            <w:noProof/>
          </w:rPr>
          <w:t>2.9.</w:t>
        </w:r>
        <w:r w:rsidR="00457162">
          <w:rPr>
            <w:rFonts w:asciiTheme="minorHAnsi" w:eastAsiaTheme="minorEastAsia" w:hAnsiTheme="minorHAnsi" w:cstheme="minorBidi"/>
            <w:smallCaps w:val="0"/>
            <w:noProof/>
            <w:sz w:val="22"/>
            <w:szCs w:val="22"/>
            <w:lang w:val="en-US" w:eastAsia="en-US"/>
          </w:rPr>
          <w:tab/>
        </w:r>
        <w:r w:rsidR="00457162" w:rsidRPr="00B6290C">
          <w:rPr>
            <w:rStyle w:val="Hyperlink"/>
            <w:noProof/>
          </w:rPr>
          <w:t>Environnement de Tests</w:t>
        </w:r>
        <w:r w:rsidR="00457162">
          <w:rPr>
            <w:noProof/>
            <w:webHidden/>
          </w:rPr>
          <w:tab/>
        </w:r>
        <w:r w:rsidR="00457162">
          <w:rPr>
            <w:noProof/>
            <w:webHidden/>
          </w:rPr>
          <w:fldChar w:fldCharType="begin"/>
        </w:r>
        <w:r w:rsidR="00457162">
          <w:rPr>
            <w:noProof/>
            <w:webHidden/>
          </w:rPr>
          <w:instrText xml:space="preserve"> PAGEREF _Toc381599234 \h </w:instrText>
        </w:r>
        <w:r w:rsidR="00457162">
          <w:rPr>
            <w:noProof/>
            <w:webHidden/>
          </w:rPr>
        </w:r>
        <w:r w:rsidR="00457162">
          <w:rPr>
            <w:noProof/>
            <w:webHidden/>
          </w:rPr>
          <w:fldChar w:fldCharType="separate"/>
        </w:r>
        <w:r w:rsidR="00482707">
          <w:rPr>
            <w:noProof/>
            <w:webHidden/>
          </w:rPr>
          <w:t>17</w:t>
        </w:r>
        <w:r w:rsidR="00457162">
          <w:rPr>
            <w:noProof/>
            <w:webHidden/>
          </w:rPr>
          <w:fldChar w:fldCharType="end"/>
        </w:r>
      </w:hyperlink>
    </w:p>
    <w:p w:rsidR="00457162" w:rsidRDefault="00383CE1">
      <w:pPr>
        <w:pStyle w:val="TOC1"/>
        <w:tabs>
          <w:tab w:val="left" w:pos="440"/>
          <w:tab w:val="right" w:pos="10621"/>
        </w:tabs>
        <w:rPr>
          <w:rFonts w:asciiTheme="minorHAnsi" w:eastAsiaTheme="minorEastAsia" w:hAnsiTheme="minorHAnsi" w:cstheme="minorBidi"/>
          <w:b w:val="0"/>
          <w:bCs w:val="0"/>
          <w:caps w:val="0"/>
          <w:noProof/>
          <w:sz w:val="22"/>
          <w:szCs w:val="22"/>
          <w:lang w:val="en-US" w:eastAsia="en-US"/>
        </w:rPr>
      </w:pPr>
      <w:hyperlink w:anchor="_Toc381599235" w:history="1">
        <w:r w:rsidR="00457162" w:rsidRPr="00B6290C">
          <w:rPr>
            <w:rStyle w:val="Hyperlink"/>
            <w:noProof/>
          </w:rPr>
          <w:t>3.</w:t>
        </w:r>
        <w:r w:rsidR="00457162">
          <w:rPr>
            <w:rFonts w:asciiTheme="minorHAnsi" w:eastAsiaTheme="minorEastAsia" w:hAnsiTheme="minorHAnsi" w:cstheme="minorBidi"/>
            <w:b w:val="0"/>
            <w:bCs w:val="0"/>
            <w:caps w:val="0"/>
            <w:noProof/>
            <w:sz w:val="22"/>
            <w:szCs w:val="22"/>
            <w:lang w:val="en-US" w:eastAsia="en-US"/>
          </w:rPr>
          <w:tab/>
        </w:r>
        <w:r w:rsidR="00457162" w:rsidRPr="00B6290C">
          <w:rPr>
            <w:rStyle w:val="Hyperlink"/>
            <w:noProof/>
          </w:rPr>
          <w:t>Répartition du matériel ICT dans les écoles (inventaire au 31/12/2013)</w:t>
        </w:r>
        <w:r w:rsidR="00457162">
          <w:rPr>
            <w:noProof/>
            <w:webHidden/>
          </w:rPr>
          <w:tab/>
        </w:r>
        <w:r w:rsidR="00457162">
          <w:rPr>
            <w:noProof/>
            <w:webHidden/>
          </w:rPr>
          <w:fldChar w:fldCharType="begin"/>
        </w:r>
        <w:r w:rsidR="00457162">
          <w:rPr>
            <w:noProof/>
            <w:webHidden/>
          </w:rPr>
          <w:instrText xml:space="preserve"> PAGEREF _Toc381599235 \h </w:instrText>
        </w:r>
        <w:r w:rsidR="00457162">
          <w:rPr>
            <w:noProof/>
            <w:webHidden/>
          </w:rPr>
        </w:r>
        <w:r w:rsidR="00457162">
          <w:rPr>
            <w:noProof/>
            <w:webHidden/>
          </w:rPr>
          <w:fldChar w:fldCharType="separate"/>
        </w:r>
        <w:r w:rsidR="00482707">
          <w:rPr>
            <w:noProof/>
            <w:webHidden/>
          </w:rPr>
          <w:t>17</w:t>
        </w:r>
        <w:r w:rsidR="00457162">
          <w:rPr>
            <w:noProof/>
            <w:webHidden/>
          </w:rPr>
          <w:fldChar w:fldCharType="end"/>
        </w:r>
      </w:hyperlink>
    </w:p>
    <w:p w:rsidR="00457162" w:rsidRDefault="00383CE1">
      <w:pPr>
        <w:pStyle w:val="TOC1"/>
        <w:tabs>
          <w:tab w:val="left" w:pos="440"/>
          <w:tab w:val="right" w:pos="10621"/>
        </w:tabs>
        <w:rPr>
          <w:rFonts w:asciiTheme="minorHAnsi" w:eastAsiaTheme="minorEastAsia" w:hAnsiTheme="minorHAnsi" w:cstheme="minorBidi"/>
          <w:b w:val="0"/>
          <w:bCs w:val="0"/>
          <w:caps w:val="0"/>
          <w:noProof/>
          <w:sz w:val="22"/>
          <w:szCs w:val="22"/>
          <w:lang w:val="en-US" w:eastAsia="en-US"/>
        </w:rPr>
      </w:pPr>
      <w:hyperlink w:anchor="_Toc381599236" w:history="1">
        <w:r w:rsidR="00457162" w:rsidRPr="00B6290C">
          <w:rPr>
            <w:rStyle w:val="Hyperlink"/>
            <w:noProof/>
          </w:rPr>
          <w:t>4.</w:t>
        </w:r>
        <w:r w:rsidR="00457162">
          <w:rPr>
            <w:rFonts w:asciiTheme="minorHAnsi" w:eastAsiaTheme="minorEastAsia" w:hAnsiTheme="minorHAnsi" w:cstheme="minorBidi"/>
            <w:b w:val="0"/>
            <w:bCs w:val="0"/>
            <w:caps w:val="0"/>
            <w:noProof/>
            <w:sz w:val="22"/>
            <w:szCs w:val="22"/>
            <w:lang w:val="en-US" w:eastAsia="en-US"/>
          </w:rPr>
          <w:tab/>
        </w:r>
        <w:r w:rsidR="00457162" w:rsidRPr="00B6290C">
          <w:rPr>
            <w:rStyle w:val="Hyperlink"/>
            <w:noProof/>
          </w:rPr>
          <w:t>Evolution des budgets</w:t>
        </w:r>
        <w:r w:rsidR="00457162">
          <w:rPr>
            <w:noProof/>
            <w:webHidden/>
          </w:rPr>
          <w:tab/>
        </w:r>
        <w:r w:rsidR="00457162">
          <w:rPr>
            <w:noProof/>
            <w:webHidden/>
          </w:rPr>
          <w:fldChar w:fldCharType="begin"/>
        </w:r>
        <w:r w:rsidR="00457162">
          <w:rPr>
            <w:noProof/>
            <w:webHidden/>
          </w:rPr>
          <w:instrText xml:space="preserve"> PAGEREF _Toc381599236 \h </w:instrText>
        </w:r>
        <w:r w:rsidR="00457162">
          <w:rPr>
            <w:noProof/>
            <w:webHidden/>
          </w:rPr>
        </w:r>
        <w:r w:rsidR="00457162">
          <w:rPr>
            <w:noProof/>
            <w:webHidden/>
          </w:rPr>
          <w:fldChar w:fldCharType="separate"/>
        </w:r>
        <w:r w:rsidR="00482707">
          <w:rPr>
            <w:noProof/>
            <w:webHidden/>
          </w:rPr>
          <w:t>22</w:t>
        </w:r>
        <w:r w:rsidR="00457162">
          <w:rPr>
            <w:noProof/>
            <w:webHidden/>
          </w:rPr>
          <w:fldChar w:fldCharType="end"/>
        </w:r>
      </w:hyperlink>
    </w:p>
    <w:p w:rsidR="00DE249D" w:rsidRPr="009C6EF9" w:rsidRDefault="005C5E3E" w:rsidP="007A214B">
      <w:pPr>
        <w:pStyle w:val="TOAHeading"/>
        <w:tabs>
          <w:tab w:val="left" w:pos="5910"/>
        </w:tabs>
        <w:spacing w:after="0"/>
      </w:pPr>
      <w:r w:rsidRPr="009C6EF9">
        <w:rPr>
          <w:rFonts w:ascii="Times New Roman" w:hAnsi="Times New Roman" w:cs="Times New Roman"/>
          <w:color w:val="000000"/>
          <w:sz w:val="24"/>
          <w:szCs w:val="24"/>
        </w:rPr>
        <w:fldChar w:fldCharType="end"/>
      </w:r>
      <w:r w:rsidR="00DE249D" w:rsidRPr="009C6EF9">
        <w:br w:type="page"/>
      </w:r>
    </w:p>
    <w:p w:rsidR="00172E27" w:rsidRDefault="009C6EF9" w:rsidP="00172E27">
      <w:pPr>
        <w:pStyle w:val="Heading1"/>
      </w:pPr>
      <w:bookmarkStart w:id="8" w:name="_Ref98761936"/>
      <w:bookmarkStart w:id="9" w:name="_Toc98761988"/>
      <w:bookmarkStart w:id="10" w:name="_Toc98826046"/>
      <w:bookmarkStart w:id="11" w:name="_Toc98842709"/>
      <w:bookmarkStart w:id="12" w:name="_Toc193277929"/>
      <w:bookmarkStart w:id="13" w:name="_Toc381599205"/>
      <w:r w:rsidRPr="009C6EF9">
        <w:t xml:space="preserve">Résultats de </w:t>
      </w:r>
      <w:r w:rsidR="0029512B" w:rsidRPr="00A64B24">
        <w:t>20</w:t>
      </w:r>
      <w:r w:rsidR="00BC58A2" w:rsidRPr="00A64B24">
        <w:t>1</w:t>
      </w:r>
      <w:bookmarkEnd w:id="8"/>
      <w:bookmarkEnd w:id="9"/>
      <w:bookmarkEnd w:id="10"/>
      <w:bookmarkEnd w:id="11"/>
      <w:bookmarkEnd w:id="12"/>
      <w:r w:rsidR="00616EE4">
        <w:t>3</w:t>
      </w:r>
      <w:bookmarkEnd w:id="13"/>
    </w:p>
    <w:p w:rsidR="00E44496" w:rsidRDefault="00172E27" w:rsidP="00681D06">
      <w:pPr>
        <w:ind w:left="426" w:firstLine="283"/>
      </w:pPr>
      <w:r>
        <w:t xml:space="preserve">En février 2013, j’ai eu l’honneur de prendre mes fonctions en tant que chef de l’unité informatique et statistiques du bureau central des écoles européennes. Une de mes premières missions a été d’élaborer le rapport ICT pour l’année 2012. Celui-ci était très positif, trop, très ambitieux, trop. L’année 2013 a été une année assez difficile pour l’unité IT, vous aurez l’occasion de vous en rendre compte à la lecture de ce rapport. Mais fort heureusement, de nombreux points positifs seront soulignés : </w:t>
      </w:r>
    </w:p>
    <w:p w:rsidR="00E44496" w:rsidRDefault="00E44496" w:rsidP="00681D06">
      <w:pPr>
        <w:numPr>
          <w:ilvl w:val="0"/>
          <w:numId w:val="17"/>
        </w:numPr>
        <w:ind w:left="993" w:hanging="142"/>
      </w:pPr>
      <w:r>
        <w:t>le futur environnement IT des écoles européennes se voudra performant, répondra parfaitement aux besoins de tous les acteurs des écoles européennes (Professeurs, étudi</w:t>
      </w:r>
      <w:r w:rsidR="00AE0484">
        <w:t>ants, parents, inspecteurs,….).</w:t>
      </w:r>
    </w:p>
    <w:p w:rsidR="00172E27" w:rsidRDefault="00E44496" w:rsidP="00681D06">
      <w:pPr>
        <w:numPr>
          <w:ilvl w:val="0"/>
          <w:numId w:val="17"/>
        </w:numPr>
        <w:ind w:left="993" w:hanging="142"/>
      </w:pPr>
      <w:r>
        <w:t xml:space="preserve"> il en sera de même pour les services associés, en fonction des ressources humaines </w:t>
      </w:r>
      <w:r w:rsidR="007F4CA8">
        <w:t>disponibles</w:t>
      </w:r>
      <w:r>
        <w:t>.</w:t>
      </w:r>
    </w:p>
    <w:p w:rsidR="0054687B" w:rsidRPr="0054687B" w:rsidRDefault="0054687B" w:rsidP="0054687B">
      <w:pPr>
        <w:ind w:left="426" w:firstLine="283"/>
        <w:rPr>
          <w:color w:val="C00000"/>
          <w:lang w:val="fr-CH"/>
        </w:rPr>
      </w:pPr>
      <w:r w:rsidRPr="0054687B">
        <w:t xml:space="preserve">Au début de ma prise de fonctions – après plusieurs moins </w:t>
      </w:r>
      <w:r w:rsidR="00737BE1">
        <w:t xml:space="preserve">sans </w:t>
      </w:r>
      <w:r w:rsidRPr="0054687B">
        <w:t xml:space="preserve">chef d’unité IT-  j’ai dû faire le constat que </w:t>
      </w:r>
      <w:r w:rsidR="00737BE1">
        <w:t>le fonctionnement</w:t>
      </w:r>
      <w:r w:rsidRPr="0054687B">
        <w:t xml:space="preserve"> et les projets </w:t>
      </w:r>
      <w:r w:rsidR="00737BE1">
        <w:t>de</w:t>
      </w:r>
      <w:r w:rsidRPr="0054687B">
        <w:t xml:space="preserve"> l’unité IT n’étaient pas du tout structuré</w:t>
      </w:r>
      <w:r>
        <w:t>s</w:t>
      </w:r>
      <w:r w:rsidR="00737BE1">
        <w:t xml:space="preserve">, </w:t>
      </w:r>
      <w:r w:rsidRPr="0054687B">
        <w:t>les responsabilités</w:t>
      </w:r>
      <w:r w:rsidR="00737BE1">
        <w:t xml:space="preserve"> de chacun de ses membres</w:t>
      </w:r>
      <w:r w:rsidRPr="0054687B">
        <w:t xml:space="preserve"> </w:t>
      </w:r>
      <w:r w:rsidR="00737BE1">
        <w:t>n’étant</w:t>
      </w:r>
      <w:r w:rsidRPr="0054687B">
        <w:t xml:space="preserve"> pas claire</w:t>
      </w:r>
      <w:r>
        <w:t>s</w:t>
      </w:r>
      <w:r w:rsidRPr="0054687B">
        <w:t xml:space="preserve">. </w:t>
      </w:r>
      <w:r>
        <w:t>De</w:t>
      </w:r>
      <w:r w:rsidRPr="0054687B">
        <w:t xml:space="preserve"> plus</w:t>
      </w:r>
      <w:r w:rsidR="00737BE1">
        <w:t>,</w:t>
      </w:r>
      <w:r w:rsidRPr="0054687B">
        <w:t xml:space="preserve"> l’</w:t>
      </w:r>
      <w:r w:rsidR="00737BE1">
        <w:t>u</w:t>
      </w:r>
      <w:r w:rsidRPr="0054687B">
        <w:t>nité</w:t>
      </w:r>
      <w:r>
        <w:t xml:space="preserve"> IT a</w:t>
      </w:r>
      <w:r w:rsidRPr="0054687B">
        <w:t xml:space="preserve"> manqué </w:t>
      </w:r>
      <w:r>
        <w:t>d’</w:t>
      </w:r>
      <w:r w:rsidRPr="0054687B">
        <w:t xml:space="preserve">une vraie gouvernance, </w:t>
      </w:r>
      <w:r>
        <w:t>d’un</w:t>
      </w:r>
      <w:r w:rsidR="00737BE1">
        <w:t xml:space="preserve">e méthodologie pour le </w:t>
      </w:r>
      <w:r w:rsidRPr="0054687B">
        <w:t>management de</w:t>
      </w:r>
      <w:r>
        <w:t>s</w:t>
      </w:r>
      <w:r w:rsidRPr="0054687B">
        <w:t xml:space="preserve"> nombreux projets</w:t>
      </w:r>
      <w:r>
        <w:t xml:space="preserve"> en cours</w:t>
      </w:r>
      <w:r w:rsidR="00737BE1">
        <w:t xml:space="preserve"> (planning, situation actuelle, documentation,…), d’un</w:t>
      </w:r>
      <w:r w:rsidRPr="0054687B">
        <w:t xml:space="preserve"> esprit de collaboration</w:t>
      </w:r>
      <w:r w:rsidR="00737BE1">
        <w:t xml:space="preserve"> et de communication</w:t>
      </w:r>
      <w:r w:rsidRPr="0054687B">
        <w:t xml:space="preserve"> avec </w:t>
      </w:r>
      <w:r w:rsidR="00737BE1">
        <w:t xml:space="preserve">tous </w:t>
      </w:r>
      <w:r w:rsidR="008F6A75">
        <w:t>les key-users. Depuis,</w:t>
      </w:r>
      <w:r w:rsidRPr="0054687B">
        <w:t xml:space="preserve"> l’équipe de l’unité IT a très bien évolué </w:t>
      </w:r>
      <w:r w:rsidR="00594577">
        <w:t>et poursuit ses efforts dans ce sens</w:t>
      </w:r>
      <w:r w:rsidRPr="0054687B">
        <w:t>.</w:t>
      </w:r>
    </w:p>
    <w:p w:rsidR="00DE249D" w:rsidRPr="000C1B97" w:rsidRDefault="00E44496" w:rsidP="004E4A8D">
      <w:pPr>
        <w:pStyle w:val="Heading2"/>
        <w:ind w:left="1276"/>
      </w:pPr>
      <w:bookmarkStart w:id="14" w:name="_Toc381599206"/>
      <w:r>
        <w:t>Clés stratégiques</w:t>
      </w:r>
      <w:bookmarkEnd w:id="14"/>
    </w:p>
    <w:p w:rsidR="009A0276" w:rsidRDefault="00E44496" w:rsidP="008A1AAC">
      <w:pPr>
        <w:ind w:left="426" w:firstLine="283"/>
      </w:pPr>
      <w:r>
        <w:t>Pour rappel, e</w:t>
      </w:r>
      <w:r w:rsidR="009A0276">
        <w:t xml:space="preserve">n mars 2012, </w:t>
      </w:r>
      <w:r w:rsidR="00C07370">
        <w:t>le service d'audit interne de la c</w:t>
      </w:r>
      <w:r w:rsidR="00336AB2">
        <w:t>ommission europ</w:t>
      </w:r>
      <w:r w:rsidR="00C07370">
        <w:t>éenne (IAS) a réalisé un audit dans le cadre des risques liés à l’informatique. De nombreuses recommandations s’en sont suivies</w:t>
      </w:r>
      <w:r w:rsidR="00BB1E27">
        <w:t>.</w:t>
      </w:r>
      <w:r w:rsidR="00A648C1">
        <w:t xml:space="preserve"> </w:t>
      </w:r>
      <w:r w:rsidR="00991D4C">
        <w:t>Le</w:t>
      </w:r>
      <w:r w:rsidR="00AF055D">
        <w:t xml:space="preserve"> plan stratégique </w:t>
      </w:r>
      <w:r w:rsidR="00991D4C">
        <w:t xml:space="preserve">de l’unité </w:t>
      </w:r>
      <w:r w:rsidR="00AF055D">
        <w:t xml:space="preserve">IT </w:t>
      </w:r>
      <w:r w:rsidR="00991D4C">
        <w:t xml:space="preserve">alors en cours d’élaboration </w:t>
      </w:r>
      <w:r w:rsidR="00AF055D">
        <w:t xml:space="preserve">a </w:t>
      </w:r>
      <w:r w:rsidR="00991D4C">
        <w:t>ensuite été</w:t>
      </w:r>
      <w:r w:rsidR="00AF055D">
        <w:t xml:space="preserve"> </w:t>
      </w:r>
      <w:r w:rsidR="00991D4C">
        <w:t xml:space="preserve">modifié/adapté </w:t>
      </w:r>
      <w:r w:rsidR="00AF055D">
        <w:t>pour répondre</w:t>
      </w:r>
      <w:r w:rsidR="00C07370">
        <w:t xml:space="preserve"> </w:t>
      </w:r>
      <w:r w:rsidR="00AF055D">
        <w:t xml:space="preserve"> à celles-ci.</w:t>
      </w:r>
      <w:r w:rsidR="00BB1E27">
        <w:t xml:space="preserve"> Il est constitué </w:t>
      </w:r>
      <w:r w:rsidR="00270293">
        <w:t xml:space="preserve">principalement </w:t>
      </w:r>
      <w:r w:rsidR="00BB1E27">
        <w:t xml:space="preserve">de </w:t>
      </w:r>
      <w:r w:rsidR="00E832DE">
        <w:t>3</w:t>
      </w:r>
      <w:r w:rsidR="00BB1E27">
        <w:t xml:space="preserve"> clés stratégiques :</w:t>
      </w:r>
    </w:p>
    <w:p w:rsidR="00BB1E27" w:rsidRDefault="00E832DE" w:rsidP="00AE013F">
      <w:pPr>
        <w:numPr>
          <w:ilvl w:val="0"/>
          <w:numId w:val="7"/>
        </w:numPr>
        <w:ind w:firstLine="283"/>
      </w:pPr>
      <w:r>
        <w:t>Gouvernance et management de projets</w:t>
      </w:r>
    </w:p>
    <w:p w:rsidR="00E832DE" w:rsidRDefault="00E832DE" w:rsidP="00AE013F">
      <w:pPr>
        <w:numPr>
          <w:ilvl w:val="0"/>
          <w:numId w:val="7"/>
        </w:numPr>
        <w:ind w:firstLine="283"/>
      </w:pPr>
      <w:r>
        <w:t>Continuité du business</w:t>
      </w:r>
    </w:p>
    <w:p w:rsidR="00E832DE" w:rsidRDefault="00E832DE" w:rsidP="00AE013F">
      <w:pPr>
        <w:numPr>
          <w:ilvl w:val="0"/>
          <w:numId w:val="7"/>
        </w:numPr>
        <w:ind w:firstLine="283"/>
      </w:pPr>
      <w:r>
        <w:t>Prestation de services et service support (helpdesk)</w:t>
      </w:r>
    </w:p>
    <w:p w:rsidR="0013429B" w:rsidRDefault="007F4CA8" w:rsidP="00750650">
      <w:pPr>
        <w:ind w:left="426" w:firstLine="283"/>
      </w:pPr>
      <w:r>
        <w:t xml:space="preserve">En 2013, presque toute l’équipe IT a été formée selon la méthodologie de management de projets PRINCE2. Cette méthodologie a bien été perçue par l’équipe et son implémentation au quotidien </w:t>
      </w:r>
      <w:r w:rsidR="002F1599">
        <w:t>est déjà bien avancée. Ce qui permet d’affirmer que la clé stratégique 1 a été partiellement traitée. Malheureusement, par manque de temps,</w:t>
      </w:r>
      <w:r w:rsidR="0098759F">
        <w:t xml:space="preserve"> l’aspect de la gouvernance n’a pas pu être abordé. Ce qui est très regrettable.</w:t>
      </w:r>
      <w:r>
        <w:t xml:space="preserve"> </w:t>
      </w:r>
      <w:r w:rsidR="005E4DBB">
        <w:t>Ce thème sera abordé plus en profondeur dans les perspectives pour 2014.</w:t>
      </w:r>
    </w:p>
    <w:p w:rsidR="005E4DBB" w:rsidRDefault="005E4DBB" w:rsidP="00750650">
      <w:pPr>
        <w:ind w:left="426" w:firstLine="283"/>
      </w:pPr>
      <w:r>
        <w:t>Par contre, la clé stratégique 2 a bien été suivie en 2013 :</w:t>
      </w:r>
    </w:p>
    <w:p w:rsidR="005E4DBB" w:rsidRDefault="005E4DBB" w:rsidP="00AE013F">
      <w:pPr>
        <w:numPr>
          <w:ilvl w:val="0"/>
          <w:numId w:val="18"/>
        </w:numPr>
      </w:pPr>
      <w:r>
        <w:t xml:space="preserve">le projet « Réplication </w:t>
      </w:r>
      <w:r w:rsidR="00D66D0F">
        <w:t>IXL</w:t>
      </w:r>
      <w:r>
        <w:t> » a vu le jour ;</w:t>
      </w:r>
    </w:p>
    <w:p w:rsidR="005E4DBB" w:rsidRDefault="006F6B53" w:rsidP="00AE013F">
      <w:pPr>
        <w:numPr>
          <w:ilvl w:val="0"/>
          <w:numId w:val="18"/>
        </w:numPr>
      </w:pPr>
      <w:r>
        <w:t>collaboration avec Belnet, le réseau de recherche national belge qui fournit une connexion internet haut débit et des services associés ;</w:t>
      </w:r>
    </w:p>
    <w:p w:rsidR="006F6B53" w:rsidRDefault="006F6B53" w:rsidP="00AE013F">
      <w:pPr>
        <w:numPr>
          <w:ilvl w:val="0"/>
          <w:numId w:val="18"/>
        </w:numPr>
      </w:pPr>
      <w:r>
        <w:t>réplication de la base de données SMS au sein du BSGEE ;</w:t>
      </w:r>
    </w:p>
    <w:p w:rsidR="006F6B53" w:rsidRDefault="006F6B53" w:rsidP="00AE013F">
      <w:pPr>
        <w:numPr>
          <w:ilvl w:val="0"/>
          <w:numId w:val="18"/>
        </w:numPr>
      </w:pPr>
      <w:r>
        <w:t>meilleures collaboration et communication entre les membres de l’équipe IT (Back-up, documentation,…) ;</w:t>
      </w:r>
    </w:p>
    <w:p w:rsidR="006F6B53" w:rsidRDefault="006F6B53" w:rsidP="00AE013F">
      <w:pPr>
        <w:numPr>
          <w:ilvl w:val="0"/>
          <w:numId w:val="18"/>
        </w:numPr>
      </w:pPr>
      <w:r>
        <w:t>remplacement du matériel IT trop vieillissant ;</w:t>
      </w:r>
    </w:p>
    <w:p w:rsidR="00AF4299" w:rsidRDefault="00AF4299" w:rsidP="00AE013F">
      <w:pPr>
        <w:numPr>
          <w:ilvl w:val="0"/>
          <w:numId w:val="18"/>
        </w:numPr>
      </w:pPr>
      <w:r>
        <w:t>nouveau projet d’environnement de tests ;</w:t>
      </w:r>
    </w:p>
    <w:p w:rsidR="006F6B53" w:rsidRDefault="006F6B53" w:rsidP="00AE013F">
      <w:pPr>
        <w:numPr>
          <w:ilvl w:val="0"/>
          <w:numId w:val="18"/>
        </w:numPr>
      </w:pPr>
      <w:r>
        <w:t>…</w:t>
      </w:r>
    </w:p>
    <w:p w:rsidR="00E36667" w:rsidRDefault="00E36667" w:rsidP="00A50F3D">
      <w:pPr>
        <w:ind w:left="426" w:firstLine="141"/>
      </w:pPr>
      <w:r>
        <w:t xml:space="preserve">Cependant le manque de ressources humaines au sein de l’unité IT ne permet pas de disposer de back-up </w:t>
      </w:r>
      <w:r w:rsidR="00A50F3D">
        <w:t xml:space="preserve">réel et efficace </w:t>
      </w:r>
      <w:r>
        <w:t xml:space="preserve">pour tous les membres de celle-ci. </w:t>
      </w:r>
      <w:r w:rsidR="00A50F3D">
        <w:t>Chaque membre ayant son propre domaine de spécialisation.</w:t>
      </w:r>
    </w:p>
    <w:p w:rsidR="006F6B53" w:rsidRDefault="006F6B53" w:rsidP="006F6B53">
      <w:pPr>
        <w:ind w:left="480" w:firstLine="229"/>
      </w:pPr>
      <w:r>
        <w:t>La dernière clé stratégique a été malheureusement la plus délaissée, par manque cruel de temps. Cependant, la communication entre les divers intervenants (écoles, BSGEE,…) et l’unité IT a été améliorée</w:t>
      </w:r>
      <w:r w:rsidR="005C7119">
        <w:t xml:space="preserve">. Une solution open-source pour le helpdesk a été testée avec succès mais il faut encore mettre en place   toutes les procédures, toutes les instructions nécessaires avant une éventuelle mise en production. Toujours par manque de temps, une réelle collaboration/communication avec tous les préparateurs IT des écoles n’a </w:t>
      </w:r>
      <w:r w:rsidR="00235D89">
        <w:t xml:space="preserve">pas encore </w:t>
      </w:r>
      <w:r w:rsidR="005C7119">
        <w:t>pu voir le jour. Encore très regrettable.</w:t>
      </w:r>
    </w:p>
    <w:p w:rsidR="00BC1757" w:rsidRPr="00F25953" w:rsidRDefault="005C7119" w:rsidP="004D048A">
      <w:pPr>
        <w:pStyle w:val="Heading2"/>
        <w:tabs>
          <w:tab w:val="num" w:pos="-2694"/>
        </w:tabs>
        <w:ind w:left="1276"/>
        <w:jc w:val="left"/>
      </w:pPr>
      <w:bookmarkStart w:id="15" w:name="_Toc381599207"/>
      <w:r>
        <w:t>Mise en production</w:t>
      </w:r>
      <w:r w:rsidR="00BC1757" w:rsidRPr="00013E5D">
        <w:t xml:space="preserve"> </w:t>
      </w:r>
      <w:r w:rsidR="00D66D0F">
        <w:t>de l’</w:t>
      </w:r>
      <w:r w:rsidR="00BC1757">
        <w:t xml:space="preserve">application de gestion des </w:t>
      </w:r>
      <w:r w:rsidR="002D71B1">
        <w:t>écoles</w:t>
      </w:r>
      <w:r w:rsidR="00BC1757">
        <w:t xml:space="preserve"> (SMS)</w:t>
      </w:r>
      <w:bookmarkEnd w:id="15"/>
    </w:p>
    <w:p w:rsidR="00421C45" w:rsidRDefault="005C7119" w:rsidP="006B013A">
      <w:pPr>
        <w:ind w:left="426" w:firstLine="283"/>
        <w:rPr>
          <w:color w:val="000000" w:themeColor="text1"/>
        </w:rPr>
      </w:pPr>
      <w:r>
        <w:rPr>
          <w:color w:val="000000" w:themeColor="text1"/>
        </w:rPr>
        <w:t>Pour rappel, suite à</w:t>
      </w:r>
      <w:r w:rsidR="00BC1757" w:rsidRPr="00BC1757">
        <w:rPr>
          <w:color w:val="000000" w:themeColor="text1"/>
        </w:rPr>
        <w:t xml:space="preserve"> un appel d'offre</w:t>
      </w:r>
      <w:r w:rsidR="006B013A">
        <w:rPr>
          <w:color w:val="000000" w:themeColor="text1"/>
        </w:rPr>
        <w:t>s</w:t>
      </w:r>
      <w:r w:rsidR="00BC1757" w:rsidRPr="00BC1757">
        <w:rPr>
          <w:color w:val="000000" w:themeColor="text1"/>
        </w:rPr>
        <w:t xml:space="preserve"> (abrégé) </w:t>
      </w:r>
      <w:r>
        <w:rPr>
          <w:color w:val="000000" w:themeColor="text1"/>
        </w:rPr>
        <w:t xml:space="preserve">lancé en juin 2012, </w:t>
      </w:r>
      <w:r w:rsidR="00BC1757" w:rsidRPr="00BC1757">
        <w:rPr>
          <w:color w:val="000000" w:themeColor="text1"/>
        </w:rPr>
        <w:t xml:space="preserve">le marché a été attribué à la société </w:t>
      </w:r>
      <w:r>
        <w:rPr>
          <w:color w:val="000000" w:themeColor="text1"/>
        </w:rPr>
        <w:t xml:space="preserve">maltaise </w:t>
      </w:r>
      <w:r w:rsidR="00BC1757" w:rsidRPr="00BC1757">
        <w:rPr>
          <w:color w:val="000000" w:themeColor="text1"/>
        </w:rPr>
        <w:t xml:space="preserve">MySchool. </w:t>
      </w:r>
      <w:r w:rsidR="00B67012">
        <w:rPr>
          <w:color w:val="000000" w:themeColor="text1"/>
        </w:rPr>
        <w:t xml:space="preserve">Des 3 sociétés en course et vu l’urgence de la situation, ce choix a été facile. </w:t>
      </w:r>
      <w:r w:rsidR="00BC1757" w:rsidRPr="00BC1757">
        <w:rPr>
          <w:color w:val="000000" w:themeColor="text1"/>
        </w:rPr>
        <w:t xml:space="preserve">Le 16 d'août 2012, les travaux avec </w:t>
      </w:r>
      <w:r>
        <w:rPr>
          <w:color w:val="000000" w:themeColor="text1"/>
        </w:rPr>
        <w:t xml:space="preserve">cette société </w:t>
      </w:r>
      <w:r w:rsidR="00BC1757" w:rsidRPr="00BC1757">
        <w:rPr>
          <w:color w:val="000000" w:themeColor="text1"/>
        </w:rPr>
        <w:t xml:space="preserve">ont débutés.  </w:t>
      </w:r>
    </w:p>
    <w:p w:rsidR="00D27C42" w:rsidRDefault="00B67012" w:rsidP="00D27C42">
      <w:pPr>
        <w:ind w:left="426" w:firstLine="283"/>
        <w:jc w:val="center"/>
        <w:rPr>
          <w:color w:val="000000" w:themeColor="text1"/>
        </w:rPr>
      </w:pPr>
      <w:r>
        <w:rPr>
          <w:color w:val="000000" w:themeColor="text1"/>
        </w:rPr>
        <w:t xml:space="preserve">L’application SMS a d’abord été testée par </w:t>
      </w:r>
      <w:r w:rsidR="00FA411E">
        <w:rPr>
          <w:color w:val="000000" w:themeColor="text1"/>
        </w:rPr>
        <w:t>des</w:t>
      </w:r>
      <w:r>
        <w:rPr>
          <w:color w:val="000000" w:themeColor="text1"/>
        </w:rPr>
        <w:t xml:space="preserve"> écoles pilotes. Un plan d’action</w:t>
      </w:r>
      <w:r w:rsidR="00FA411E">
        <w:rPr>
          <w:color w:val="000000" w:themeColor="text1"/>
        </w:rPr>
        <w:t>s</w:t>
      </w:r>
      <w:r>
        <w:rPr>
          <w:color w:val="000000" w:themeColor="text1"/>
        </w:rPr>
        <w:t xml:space="preserve"> de mise en production </w:t>
      </w:r>
      <w:r w:rsidR="00421C45">
        <w:rPr>
          <w:color w:val="000000" w:themeColor="text1"/>
        </w:rPr>
        <w:t xml:space="preserve">de SMS a été établi et envoyé aux écoles. Ce plan introduit la notion d’utilisateurs « clé » (Key Users) qui ont des tâches, des responsabilités, des back-up,… Ces Key Users constituent sans aucun doute une avancée très positive et absolument nécessaire dans le fonctionnement des Ecoles Européennes. </w:t>
      </w:r>
      <w:r w:rsidR="00D27C42">
        <w:rPr>
          <w:noProof/>
          <w:lang w:val="fr-BE" w:eastAsia="fr-BE"/>
        </w:rPr>
        <w:drawing>
          <wp:inline distT="0" distB="0" distL="0" distR="0" wp14:anchorId="63687A06" wp14:editId="3A1E1158">
            <wp:extent cx="5429250" cy="4070007"/>
            <wp:effectExtent l="0" t="0" r="0" b="0"/>
            <wp:docPr id="7" name="Picture 7" descr="SMS Structu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 Structure Develop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391" cy="4077609"/>
                    </a:xfrm>
                    <a:prstGeom prst="rect">
                      <a:avLst/>
                    </a:prstGeom>
                    <a:noFill/>
                    <a:ln>
                      <a:noFill/>
                    </a:ln>
                  </pic:spPr>
                </pic:pic>
              </a:graphicData>
            </a:graphic>
          </wp:inline>
        </w:drawing>
      </w:r>
    </w:p>
    <w:p w:rsidR="006F2E6B" w:rsidRDefault="00421C45" w:rsidP="006B013A">
      <w:pPr>
        <w:ind w:left="426" w:firstLine="283"/>
        <w:rPr>
          <w:color w:val="000000" w:themeColor="text1"/>
        </w:rPr>
      </w:pPr>
      <w:r>
        <w:rPr>
          <w:color w:val="000000" w:themeColor="text1"/>
        </w:rPr>
        <w:t xml:space="preserve">Ces attributions de tâches et responsabilités fonctionnent à merveille, mais malheureusement pas dans toutes les écoles. Dans certaines écoles, </w:t>
      </w:r>
      <w:r w:rsidR="006F2E6B">
        <w:rPr>
          <w:color w:val="000000" w:themeColor="text1"/>
        </w:rPr>
        <w:t>ce plan d’actions ne semble ne pas être pris au sérieux :</w:t>
      </w:r>
    </w:p>
    <w:p w:rsidR="006B013A" w:rsidRDefault="006F2E6B" w:rsidP="00AE013F">
      <w:pPr>
        <w:numPr>
          <w:ilvl w:val="0"/>
          <w:numId w:val="19"/>
        </w:numPr>
        <w:rPr>
          <w:color w:val="000000" w:themeColor="text1"/>
        </w:rPr>
      </w:pPr>
      <w:r w:rsidRPr="006F2E6B">
        <w:rPr>
          <w:color w:val="000000" w:themeColor="text1"/>
        </w:rPr>
        <w:t>c</w:t>
      </w:r>
      <w:r w:rsidR="00421C45" w:rsidRPr="006F2E6B">
        <w:rPr>
          <w:color w:val="000000" w:themeColor="text1"/>
        </w:rPr>
        <w:t>ertains</w:t>
      </w:r>
      <w:r w:rsidR="00FA411E">
        <w:rPr>
          <w:color w:val="000000" w:themeColor="text1"/>
        </w:rPr>
        <w:t xml:space="preserve"> Key </w:t>
      </w:r>
      <w:r w:rsidR="00421C45" w:rsidRPr="006F2E6B">
        <w:rPr>
          <w:color w:val="000000" w:themeColor="text1"/>
        </w:rPr>
        <w:t xml:space="preserve">Users désignés </w:t>
      </w:r>
      <w:r>
        <w:rPr>
          <w:color w:val="000000" w:themeColor="text1"/>
        </w:rPr>
        <w:t>affirment</w:t>
      </w:r>
      <w:r w:rsidR="00421C45" w:rsidRPr="006F2E6B">
        <w:rPr>
          <w:color w:val="000000" w:themeColor="text1"/>
        </w:rPr>
        <w:t xml:space="preserve"> qu’ils ne sont pas rémunérés pour assumer la moindre r</w:t>
      </w:r>
      <w:r>
        <w:rPr>
          <w:color w:val="000000" w:themeColor="text1"/>
        </w:rPr>
        <w:t>esponsabilité ;</w:t>
      </w:r>
    </w:p>
    <w:p w:rsidR="006F2E6B" w:rsidRDefault="006F2E6B" w:rsidP="00AE013F">
      <w:pPr>
        <w:numPr>
          <w:ilvl w:val="0"/>
          <w:numId w:val="19"/>
        </w:numPr>
        <w:rPr>
          <w:color w:val="000000" w:themeColor="text1"/>
        </w:rPr>
      </w:pPr>
      <w:r>
        <w:rPr>
          <w:color w:val="000000" w:themeColor="text1"/>
        </w:rPr>
        <w:t>pas de back-up prévu ;</w:t>
      </w:r>
    </w:p>
    <w:p w:rsidR="006F2E6B" w:rsidRDefault="006F2E6B" w:rsidP="00AE013F">
      <w:pPr>
        <w:numPr>
          <w:ilvl w:val="0"/>
          <w:numId w:val="19"/>
        </w:numPr>
        <w:rPr>
          <w:color w:val="000000" w:themeColor="text1"/>
        </w:rPr>
      </w:pPr>
      <w:r>
        <w:rPr>
          <w:color w:val="000000" w:themeColor="text1"/>
        </w:rPr>
        <w:t xml:space="preserve">pas de transfert de connaissance entre un </w:t>
      </w:r>
      <w:r w:rsidR="00D27C42">
        <w:rPr>
          <w:color w:val="000000" w:themeColor="text1"/>
        </w:rPr>
        <w:t>ancien</w:t>
      </w:r>
      <w:r>
        <w:rPr>
          <w:color w:val="000000" w:themeColor="text1"/>
        </w:rPr>
        <w:t xml:space="preserve"> Key User et le nouveau ;</w:t>
      </w:r>
    </w:p>
    <w:p w:rsidR="006F2E6B" w:rsidRDefault="006F2E6B" w:rsidP="00AE013F">
      <w:pPr>
        <w:numPr>
          <w:ilvl w:val="0"/>
          <w:numId w:val="19"/>
        </w:numPr>
        <w:rPr>
          <w:color w:val="000000" w:themeColor="text1"/>
        </w:rPr>
      </w:pPr>
      <w:r>
        <w:rPr>
          <w:color w:val="000000" w:themeColor="text1"/>
        </w:rPr>
        <w:t>pas de communication entre le Super Key User et les Key Users ;</w:t>
      </w:r>
    </w:p>
    <w:p w:rsidR="006F2E6B" w:rsidRDefault="006F2E6B" w:rsidP="00AE013F">
      <w:pPr>
        <w:numPr>
          <w:ilvl w:val="0"/>
          <w:numId w:val="19"/>
        </w:numPr>
        <w:rPr>
          <w:color w:val="000000" w:themeColor="text1"/>
        </w:rPr>
      </w:pPr>
      <w:r>
        <w:rPr>
          <w:color w:val="000000" w:themeColor="text1"/>
        </w:rPr>
        <w:t>…</w:t>
      </w:r>
    </w:p>
    <w:p w:rsidR="006F2E6B" w:rsidRDefault="006F2E6B" w:rsidP="006F2E6B">
      <w:pPr>
        <w:ind w:left="426"/>
        <w:rPr>
          <w:color w:val="000000" w:themeColor="text1"/>
        </w:rPr>
      </w:pPr>
      <w:r>
        <w:rPr>
          <w:color w:val="000000" w:themeColor="text1"/>
        </w:rPr>
        <w:t>Mais pour l’utilisateur final, souvent lorsqu’il y a un problème, c’est l’unité IT qui est systématiquement montrée du doigt.</w:t>
      </w:r>
    </w:p>
    <w:p w:rsidR="006F2E6B" w:rsidRDefault="006F2E6B" w:rsidP="006F2E6B">
      <w:pPr>
        <w:ind w:left="426"/>
        <w:rPr>
          <w:color w:val="000000" w:themeColor="text1"/>
        </w:rPr>
      </w:pPr>
      <w:r>
        <w:rPr>
          <w:color w:val="000000" w:themeColor="text1"/>
        </w:rPr>
        <w:t>Du mois de mars 2013 au mois de juillet 2013, tous les Key Users désignés par les différentes directions des écoles ont été formés par des membres de l’unité IT et des Key Users des écoles pilotes. Le planning était chargé et court mais a bien été respecté.</w:t>
      </w:r>
    </w:p>
    <w:p w:rsidR="006F2E6B" w:rsidRDefault="006F2E6B" w:rsidP="006F2E6B">
      <w:pPr>
        <w:ind w:left="426"/>
        <w:rPr>
          <w:color w:val="000000" w:themeColor="text1"/>
        </w:rPr>
      </w:pPr>
      <w:r>
        <w:rPr>
          <w:color w:val="000000" w:themeColor="text1"/>
        </w:rPr>
        <w:t>En septembre 2013, toutes les écoles devaient démarrer l’année scolaire avec l’application SMS</w:t>
      </w:r>
      <w:r w:rsidR="00FC6F95">
        <w:rPr>
          <w:color w:val="000000" w:themeColor="text1"/>
        </w:rPr>
        <w:t>. Cette rentrée scolaire a été très difficile. De très nombreux problèmes, de très nombreuses surprises ont été découverts avec l’application SMS mais fort heureusement, grâce à un travail acharné de toutes les écoles, le passage de ELEE à SMS a été réussi.</w:t>
      </w:r>
    </w:p>
    <w:p w:rsidR="008C05F2" w:rsidRPr="00F25953" w:rsidRDefault="00D335FA" w:rsidP="004D048A">
      <w:pPr>
        <w:pStyle w:val="Heading2"/>
        <w:ind w:left="1276"/>
      </w:pPr>
      <w:bookmarkStart w:id="16" w:name="_Toc381599208"/>
      <w:r>
        <w:t xml:space="preserve">Application de gestion financière/comptable - </w:t>
      </w:r>
      <w:r w:rsidR="00A73FCA">
        <w:t>NewCobee</w:t>
      </w:r>
      <w:bookmarkEnd w:id="16"/>
    </w:p>
    <w:p w:rsidR="008C05F2" w:rsidRDefault="00A73FCA" w:rsidP="0075516E">
      <w:pPr>
        <w:ind w:left="426" w:firstLine="283"/>
        <w:rPr>
          <w:lang w:val="fr-BE"/>
        </w:rPr>
      </w:pPr>
      <w:r>
        <w:rPr>
          <w:lang w:val="fr-BE"/>
        </w:rPr>
        <w:t xml:space="preserve">Janvier 2013 correspondait à la fin de l’ultimatum à NSI/Uniway de fournir des applications comptables/financières utilisables réellement en production. Pendant plus de 6 mois, l’école européenne de Varèse a encore testé et essayé d’utiliser NewCobee. Malheureusement, à chaque fois de gros problèmes se présentaient (de nombreux bugs dont certains vraiment bloquants…). </w:t>
      </w:r>
      <w:r w:rsidR="0075516E">
        <w:rPr>
          <w:lang w:val="fr-BE"/>
        </w:rPr>
        <w:t>D</w:t>
      </w:r>
      <w:r>
        <w:rPr>
          <w:lang w:val="fr-BE"/>
        </w:rPr>
        <w:t xml:space="preserve">e nombreuses réunions ont eu lieu avec NSI au BSGEE, de nombreux tests ont également été réalisés par le BSGEE jusqu’en juin 2013. En juillet 2013, </w:t>
      </w:r>
      <w:r w:rsidR="0075516E">
        <w:rPr>
          <w:lang w:val="fr-BE"/>
        </w:rPr>
        <w:t>après une mise en demeure infructueuse, nous demandons à NSI de démarrer une procédure à l’amiable, comme prévu par le contrat qui nous lie. Ils refusent. L’affaire sera ensuite prise en charge par les avocats.</w:t>
      </w:r>
    </w:p>
    <w:p w:rsidR="00583092" w:rsidRPr="00F25953" w:rsidRDefault="00583092" w:rsidP="00583092">
      <w:pPr>
        <w:pStyle w:val="Heading2"/>
        <w:ind w:left="1276"/>
      </w:pPr>
      <w:bookmarkStart w:id="17" w:name="_Toc381599209"/>
      <w:r>
        <w:t>Application de gestion financière/comptable - SAP</w:t>
      </w:r>
      <w:bookmarkEnd w:id="17"/>
    </w:p>
    <w:p w:rsidR="00583092" w:rsidRDefault="00D548A3" w:rsidP="0075516E">
      <w:pPr>
        <w:ind w:left="426" w:firstLine="283"/>
        <w:rPr>
          <w:lang w:val="fr-BE"/>
        </w:rPr>
      </w:pPr>
      <w:r>
        <w:rPr>
          <w:lang w:val="fr-BE"/>
        </w:rPr>
        <w:t xml:space="preserve">Vu l’échec </w:t>
      </w:r>
      <w:r w:rsidR="001E620F">
        <w:rPr>
          <w:lang w:val="fr-BE"/>
        </w:rPr>
        <w:t xml:space="preserve">probable </w:t>
      </w:r>
      <w:r>
        <w:rPr>
          <w:lang w:val="fr-BE"/>
        </w:rPr>
        <w:t xml:space="preserve">du projet « NewCobee » et vu l’urgence de la situation (la maintenance des vieux serveurs qui hébergent nos applications actuelles n’étant plus garantie à </w:t>
      </w:r>
      <w:r w:rsidR="000B035C">
        <w:rPr>
          <w:lang w:val="fr-BE"/>
        </w:rPr>
        <w:t>partir</w:t>
      </w:r>
      <w:r>
        <w:rPr>
          <w:lang w:val="fr-BE"/>
        </w:rPr>
        <w:t xml:space="preserve"> de janvier 2015),  une solution </w:t>
      </w:r>
      <w:r w:rsidR="001E620F">
        <w:rPr>
          <w:lang w:val="fr-BE"/>
        </w:rPr>
        <w:t xml:space="preserve">alternative </w:t>
      </w:r>
      <w:r>
        <w:rPr>
          <w:lang w:val="fr-BE"/>
        </w:rPr>
        <w:t xml:space="preserve">devait être trouvée rapidement. Suite à une recommandation de la cour des comptes (réunion du 18/02/203), nous avons contacté le </w:t>
      </w:r>
      <w:r w:rsidR="00C04CA3">
        <w:rPr>
          <w:lang w:val="fr-BE"/>
        </w:rPr>
        <w:t>conseil de l’union européenne qui héberge et partage une solution SAP adaptée aux institutions européennes.</w:t>
      </w:r>
      <w:r w:rsidR="001E620F">
        <w:rPr>
          <w:lang w:val="fr-BE"/>
        </w:rPr>
        <w:t xml:space="preserve"> L’expertise de SAP dans le fonctionnement et les besoins des institutions européennes nous ont très vite convaincu de la voie à suivre, le règlement financier des écoles européennes étant très proche de celles-ci. Cependant, les écoles européennes constituent une organisation intergouvernementale unique et complexe. Par exemple, la nécessité de consolider 15 budgets indépendants n’est pas une fonctionnalité </w:t>
      </w:r>
      <w:r w:rsidR="009152CB">
        <w:rPr>
          <w:lang w:val="fr-BE"/>
        </w:rPr>
        <w:t xml:space="preserve">possible avec la plateforme du conseil de l’union européenne. De plus, leur équipe IT en charge de SAP n’étant pas disponible avant février 2014 pour initier le projet, nous avons décidé de contacter directement la société SAP, </w:t>
      </w:r>
      <w:r w:rsidR="00B05475">
        <w:rPr>
          <w:lang w:val="fr-BE"/>
        </w:rPr>
        <w:t>liée par contrat-</w:t>
      </w:r>
      <w:r w:rsidR="009152CB">
        <w:rPr>
          <w:lang w:val="fr-BE"/>
        </w:rPr>
        <w:t>cadre avec les institutions europ</w:t>
      </w:r>
      <w:r w:rsidR="00B05475">
        <w:rPr>
          <w:lang w:val="fr-BE"/>
        </w:rPr>
        <w:t>éennes.</w:t>
      </w:r>
    </w:p>
    <w:p w:rsidR="00B05475" w:rsidRPr="006235BE" w:rsidRDefault="005D68C2" w:rsidP="00FF3F90">
      <w:pPr>
        <w:ind w:left="426" w:firstLine="283"/>
        <w:rPr>
          <w:noProof/>
          <w:lang w:val="fr-BE" w:eastAsia="en-US"/>
        </w:rPr>
      </w:pPr>
      <w:r>
        <w:rPr>
          <w:lang w:val="fr-BE"/>
        </w:rPr>
        <w:t xml:space="preserve">En juillet 2013, la phase de préparation du projet et le projet a pu démarrer officiellement le 2 décembre 2013. Vu l’urgence de la situation, nous avons opté pour une implémentation RDS (Rapid Deployment Solutions). Il s’agit d’évaluer les applications SAP basées sur un maximum de « best practices » et répondant </w:t>
      </w:r>
      <w:r w:rsidR="000E4DEE">
        <w:rPr>
          <w:lang w:val="fr-BE"/>
        </w:rPr>
        <w:t xml:space="preserve">normalement </w:t>
      </w:r>
      <w:r>
        <w:rPr>
          <w:lang w:val="fr-BE"/>
        </w:rPr>
        <w:t>aux besoins des institutions eu</w:t>
      </w:r>
      <w:r w:rsidR="000E4DEE">
        <w:rPr>
          <w:lang w:val="fr-BE"/>
        </w:rPr>
        <w:t>ropéennes Une analyse des spécifications et des développements propres aux écoles européennes doit être réalisée lors de la phase « BluePrint ». Cette approche demande donc une adoption d’un maximum de « best practices », de changements et éventuellement des changements au niveau de notre règlement financier. Ce projet doit également nous permettre de répondre positivement à de nombreuses recommandations de la cour des comptes et de l’IAS</w:t>
      </w:r>
      <w:r w:rsidR="00477624">
        <w:rPr>
          <w:lang w:val="fr-BE"/>
        </w:rPr>
        <w:t>.</w:t>
      </w:r>
      <w:r w:rsidR="00477624" w:rsidRPr="00477624">
        <w:rPr>
          <w:noProof/>
          <w:lang w:val="fr-BE" w:eastAsia="en-US"/>
        </w:rPr>
        <w:t xml:space="preserve"> </w:t>
      </w:r>
    </w:p>
    <w:p w:rsidR="00C731B7" w:rsidRPr="000A3204" w:rsidRDefault="00013E5D" w:rsidP="004D048A">
      <w:pPr>
        <w:pStyle w:val="Heading2"/>
        <w:ind w:left="1276"/>
        <w:rPr>
          <w:color w:val="000000" w:themeColor="text1"/>
        </w:rPr>
      </w:pPr>
      <w:bookmarkStart w:id="18" w:name="_Toc381599210"/>
      <w:r w:rsidRPr="000A3204">
        <w:rPr>
          <w:color w:val="000000" w:themeColor="text1"/>
        </w:rPr>
        <w:t>Application d’évaluation des enseignants</w:t>
      </w:r>
      <w:r w:rsidR="00815E17" w:rsidRPr="000A3204">
        <w:rPr>
          <w:color w:val="000000" w:themeColor="text1"/>
        </w:rPr>
        <w:t xml:space="preserve"> (</w:t>
      </w:r>
      <w:r w:rsidR="00815E17" w:rsidRPr="000A3204">
        <w:rPr>
          <w:i/>
          <w:color w:val="000000" w:themeColor="text1"/>
        </w:rPr>
        <w:t>EVALEE</w:t>
      </w:r>
      <w:r w:rsidR="00815E17" w:rsidRPr="000A3204">
        <w:rPr>
          <w:color w:val="000000" w:themeColor="text1"/>
        </w:rPr>
        <w:t>)</w:t>
      </w:r>
      <w:bookmarkEnd w:id="18"/>
    </w:p>
    <w:p w:rsidR="009F07A1" w:rsidRDefault="00E24A30" w:rsidP="00270293">
      <w:pPr>
        <w:ind w:left="426" w:firstLine="283"/>
        <w:rPr>
          <w:color w:val="000000" w:themeColor="text1"/>
        </w:rPr>
      </w:pPr>
      <w:r w:rsidRPr="000A3204">
        <w:rPr>
          <w:color w:val="000000" w:themeColor="text1"/>
        </w:rPr>
        <w:t>Ce</w:t>
      </w:r>
      <w:r w:rsidR="00013E5D" w:rsidRPr="000A3204">
        <w:rPr>
          <w:color w:val="000000" w:themeColor="text1"/>
        </w:rPr>
        <w:t xml:space="preserve"> projet EVALEE</w:t>
      </w:r>
      <w:r w:rsidRPr="000A3204">
        <w:rPr>
          <w:color w:val="000000" w:themeColor="text1"/>
        </w:rPr>
        <w:t xml:space="preserve"> a été initié en 2011</w:t>
      </w:r>
      <w:r w:rsidR="00270293">
        <w:rPr>
          <w:color w:val="000000" w:themeColor="text1"/>
        </w:rPr>
        <w:t>. Les objectifs initialement visés par celui-ci étaient :</w:t>
      </w:r>
    </w:p>
    <w:p w:rsidR="00270293" w:rsidRDefault="00BE4CC6" w:rsidP="00AE013F">
      <w:pPr>
        <w:numPr>
          <w:ilvl w:val="0"/>
          <w:numId w:val="11"/>
        </w:numPr>
        <w:rPr>
          <w:color w:val="000000" w:themeColor="text1"/>
          <w:lang w:val="fr-BE"/>
        </w:rPr>
      </w:pPr>
      <w:r>
        <w:rPr>
          <w:color w:val="000000" w:themeColor="text1"/>
        </w:rPr>
        <w:t>d</w:t>
      </w:r>
      <w:r>
        <w:rPr>
          <w:color w:val="000000" w:themeColor="text1"/>
          <w:lang w:val="fr-BE"/>
        </w:rPr>
        <w:t xml:space="preserve">’optimiser et de </w:t>
      </w:r>
      <w:r w:rsidR="00270293">
        <w:rPr>
          <w:color w:val="000000" w:themeColor="text1"/>
          <w:lang w:val="fr-BE"/>
        </w:rPr>
        <w:t>faciliter la communication entre les différentes parties prenantes (Directeur d’école, Inspecteur, Professeur, Secrétaire général)</w:t>
      </w:r>
      <w:r>
        <w:rPr>
          <w:color w:val="000000" w:themeColor="text1"/>
          <w:lang w:val="fr-BE"/>
        </w:rPr>
        <w:t>, notamment en réduisant l’envoi de courrier par voie postale</w:t>
      </w:r>
      <w:r w:rsidR="00270293">
        <w:rPr>
          <w:color w:val="000000" w:themeColor="text1"/>
          <w:lang w:val="fr-BE"/>
        </w:rPr>
        <w:t> ;</w:t>
      </w:r>
    </w:p>
    <w:p w:rsidR="00BE4CC6" w:rsidRPr="008423EF" w:rsidRDefault="00BE4CC6" w:rsidP="00AE013F">
      <w:pPr>
        <w:numPr>
          <w:ilvl w:val="0"/>
          <w:numId w:val="11"/>
        </w:numPr>
        <w:rPr>
          <w:color w:val="000000" w:themeColor="text1"/>
          <w:lang w:val="fr-BE"/>
        </w:rPr>
      </w:pPr>
      <w:r>
        <w:rPr>
          <w:color w:val="000000" w:themeColor="text1"/>
          <w:lang w:val="fr-BE"/>
        </w:rPr>
        <w:t>d’avoir en temps réel une liste précise des professeurs à évaluer ou en cours d’évaluation ;</w:t>
      </w:r>
    </w:p>
    <w:p w:rsidR="00BE4CC6" w:rsidRDefault="00BE4CC6" w:rsidP="00AE013F">
      <w:pPr>
        <w:numPr>
          <w:ilvl w:val="0"/>
          <w:numId w:val="11"/>
        </w:numPr>
        <w:rPr>
          <w:color w:val="000000" w:themeColor="text1"/>
          <w:lang w:val="fr-BE"/>
        </w:rPr>
      </w:pPr>
      <w:r>
        <w:rPr>
          <w:color w:val="000000" w:themeColor="text1"/>
          <w:lang w:val="fr-BE"/>
        </w:rPr>
        <w:t>de pouvoir contrôler le processus d’évaluation d’un professeur ;</w:t>
      </w:r>
    </w:p>
    <w:p w:rsidR="00BE4CC6" w:rsidRDefault="00BE4CC6" w:rsidP="00AE013F">
      <w:pPr>
        <w:numPr>
          <w:ilvl w:val="0"/>
          <w:numId w:val="11"/>
        </w:numPr>
        <w:rPr>
          <w:color w:val="000000" w:themeColor="text1"/>
          <w:lang w:val="fr-BE"/>
        </w:rPr>
      </w:pPr>
      <w:r>
        <w:rPr>
          <w:color w:val="000000" w:themeColor="text1"/>
          <w:lang w:val="fr-BE"/>
        </w:rPr>
        <w:t>de réduire la consommation de papier</w:t>
      </w:r>
      <w:r w:rsidR="008423EF">
        <w:rPr>
          <w:color w:val="000000" w:themeColor="text1"/>
          <w:lang w:val="fr-BE"/>
        </w:rPr>
        <w:t> ;</w:t>
      </w:r>
    </w:p>
    <w:p w:rsidR="008423EF" w:rsidRDefault="008423EF" w:rsidP="00AE013F">
      <w:pPr>
        <w:numPr>
          <w:ilvl w:val="0"/>
          <w:numId w:val="11"/>
        </w:numPr>
        <w:rPr>
          <w:color w:val="000000" w:themeColor="text1"/>
          <w:lang w:val="fr-BE"/>
        </w:rPr>
      </w:pPr>
      <w:r>
        <w:rPr>
          <w:color w:val="000000" w:themeColor="text1"/>
          <w:lang w:val="fr-BE"/>
        </w:rPr>
        <w:t>…</w:t>
      </w:r>
    </w:p>
    <w:p w:rsidR="008423EF" w:rsidRDefault="008423EF" w:rsidP="008423EF">
      <w:pPr>
        <w:ind w:left="426" w:firstLine="283"/>
        <w:rPr>
          <w:color w:val="000000" w:themeColor="text1"/>
          <w:lang w:val="fr-BE"/>
        </w:rPr>
      </w:pPr>
      <w:r>
        <w:rPr>
          <w:color w:val="000000" w:themeColor="text1"/>
          <w:lang w:val="fr-BE"/>
        </w:rPr>
        <w:t xml:space="preserve">Le développement de ce projet a été confié à un stagiaire. </w:t>
      </w:r>
      <w:r w:rsidR="0046164A">
        <w:rPr>
          <w:color w:val="000000" w:themeColor="text1"/>
          <w:lang w:val="fr-BE"/>
        </w:rPr>
        <w:t>Après le</w:t>
      </w:r>
      <w:r>
        <w:rPr>
          <w:color w:val="000000" w:themeColor="text1"/>
          <w:lang w:val="fr-BE"/>
        </w:rPr>
        <w:t xml:space="preserve"> départ du stagiaire en fin 2012, l’unité IT </w:t>
      </w:r>
      <w:r w:rsidR="0046164A">
        <w:rPr>
          <w:color w:val="000000" w:themeColor="text1"/>
          <w:lang w:val="fr-BE"/>
        </w:rPr>
        <w:t>s’est penché sur les aspects de sécurité et de documentation du logiciel.</w:t>
      </w:r>
    </w:p>
    <w:p w:rsidR="006E2773" w:rsidRDefault="006E2773" w:rsidP="008423EF">
      <w:pPr>
        <w:ind w:left="426" w:firstLine="283"/>
        <w:rPr>
          <w:color w:val="000000" w:themeColor="text1"/>
          <w:lang w:val="fr-BE"/>
        </w:rPr>
      </w:pPr>
      <w:r>
        <w:rPr>
          <w:color w:val="000000" w:themeColor="text1"/>
          <w:lang w:val="fr-BE"/>
        </w:rPr>
        <w:t>Ce projet semble atteindre tous les objectifs visés, sauf celui de réduire la consommation de papier qui nécessitait la modification de notre règlement, ce qui a été refusé.</w:t>
      </w:r>
    </w:p>
    <w:p w:rsidR="006E2773" w:rsidRDefault="0046164A" w:rsidP="0016719E">
      <w:pPr>
        <w:ind w:left="426" w:firstLine="283"/>
        <w:rPr>
          <w:color w:val="000000" w:themeColor="text1"/>
          <w:lang w:val="fr-BE"/>
        </w:rPr>
      </w:pPr>
      <w:r>
        <w:rPr>
          <w:color w:val="000000" w:themeColor="text1"/>
          <w:lang w:val="fr-BE"/>
        </w:rPr>
        <w:t xml:space="preserve">L’application </w:t>
      </w:r>
      <w:r w:rsidR="00D335FA">
        <w:rPr>
          <w:color w:val="000000" w:themeColor="text1"/>
          <w:lang w:val="fr-BE"/>
        </w:rPr>
        <w:t>y av</w:t>
      </w:r>
      <w:r>
        <w:rPr>
          <w:color w:val="000000" w:themeColor="text1"/>
          <w:lang w:val="fr-BE"/>
        </w:rPr>
        <w:t>a</w:t>
      </w:r>
      <w:r w:rsidR="00D335FA">
        <w:rPr>
          <w:color w:val="000000" w:themeColor="text1"/>
          <w:lang w:val="fr-BE"/>
        </w:rPr>
        <w:t>it</w:t>
      </w:r>
      <w:r>
        <w:rPr>
          <w:color w:val="000000" w:themeColor="text1"/>
          <w:lang w:val="fr-BE"/>
        </w:rPr>
        <w:t xml:space="preserve"> été déposée sur le learning gateway afin d’y être testée.</w:t>
      </w:r>
    </w:p>
    <w:p w:rsidR="00D335FA" w:rsidRPr="008423EF" w:rsidRDefault="00D335FA" w:rsidP="0016719E">
      <w:pPr>
        <w:ind w:left="426" w:firstLine="283"/>
        <w:rPr>
          <w:color w:val="000000" w:themeColor="text1"/>
          <w:lang w:val="fr-BE"/>
        </w:rPr>
      </w:pPr>
      <w:r>
        <w:rPr>
          <w:color w:val="000000" w:themeColor="text1"/>
          <w:lang w:val="fr-BE"/>
        </w:rPr>
        <w:t>Malheureusement, les tests n’ont pas été concluants. Par manque de temps, cette application n’a pas encore pu être corrigée/modifiée et à nouveau testée.</w:t>
      </w:r>
    </w:p>
    <w:p w:rsidR="004B70D9" w:rsidRPr="000A3204" w:rsidRDefault="00013E5D" w:rsidP="004D048A">
      <w:pPr>
        <w:pStyle w:val="Heading2"/>
        <w:ind w:left="1276"/>
        <w:rPr>
          <w:color w:val="000000" w:themeColor="text1"/>
        </w:rPr>
      </w:pPr>
      <w:bookmarkStart w:id="19" w:name="_Toc381599211"/>
      <w:r w:rsidRPr="000A3204">
        <w:rPr>
          <w:color w:val="000000" w:themeColor="text1"/>
        </w:rPr>
        <w:t xml:space="preserve">Plateforme </w:t>
      </w:r>
      <w:r w:rsidR="0035469E" w:rsidRPr="000A3204">
        <w:rPr>
          <w:color w:val="000000" w:themeColor="text1"/>
        </w:rPr>
        <w:t>« S</w:t>
      </w:r>
      <w:r w:rsidRPr="000A3204">
        <w:rPr>
          <w:color w:val="000000" w:themeColor="text1"/>
        </w:rPr>
        <w:t>tatistique</w:t>
      </w:r>
      <w:r w:rsidR="0035469E" w:rsidRPr="000A3204">
        <w:rPr>
          <w:color w:val="000000" w:themeColor="text1"/>
        </w:rPr>
        <w:t>s »</w:t>
      </w:r>
      <w:r w:rsidR="00F62E88">
        <w:rPr>
          <w:color w:val="000000" w:themeColor="text1"/>
        </w:rPr>
        <w:t xml:space="preserve"> et  Business</w:t>
      </w:r>
      <w:r w:rsidR="00D335FA">
        <w:rPr>
          <w:color w:val="000000" w:themeColor="text1"/>
        </w:rPr>
        <w:t>Objects (BO)</w:t>
      </w:r>
      <w:bookmarkEnd w:id="19"/>
    </w:p>
    <w:p w:rsidR="006147D3" w:rsidRDefault="00A50F3D" w:rsidP="006147D3">
      <w:pPr>
        <w:ind w:left="426" w:firstLine="283"/>
        <w:jc w:val="left"/>
        <w:rPr>
          <w:noProof/>
          <w:lang w:val="fr-BE" w:eastAsia="en-US"/>
        </w:rPr>
      </w:pPr>
      <w:bookmarkStart w:id="20" w:name="_Toc286702089"/>
      <w:bookmarkStart w:id="21" w:name="OLE_LINK1"/>
      <w:bookmarkStart w:id="22" w:name="OLE_LINK2"/>
      <w:r>
        <w:rPr>
          <w:color w:val="000000" w:themeColor="text1"/>
          <w:lang w:val="fr-BE"/>
        </w:rPr>
        <w:t>A la suite de la mise en production de l’application SMS, un plan d’actions de déploiement de la nouvelle version de BO (</w:t>
      </w:r>
      <w:r w:rsidR="00D81059" w:rsidRPr="00D81059">
        <w:rPr>
          <w:color w:val="000000" w:themeColor="text1"/>
          <w:lang w:val="fr-BE"/>
        </w:rPr>
        <w:t>4.1SP2</w:t>
      </w:r>
      <w:r>
        <w:rPr>
          <w:color w:val="000000" w:themeColor="text1"/>
          <w:lang w:val="fr-BE"/>
        </w:rPr>
        <w:t>) dans les écoles a été défini et envoyé dans tous les écoles. Ce plan d’actions est calqué sur celui de SMS. Il introduit également la notion de Key Users. Ce plan d’action</w:t>
      </w:r>
      <w:r w:rsidR="002F1397">
        <w:rPr>
          <w:color w:val="000000" w:themeColor="text1"/>
          <w:lang w:val="fr-BE"/>
        </w:rPr>
        <w:t>s</w:t>
      </w:r>
      <w:r>
        <w:rPr>
          <w:color w:val="000000" w:themeColor="text1"/>
          <w:lang w:val="fr-BE"/>
        </w:rPr>
        <w:t xml:space="preserve"> est admirablement suivi dans des écoles et fonctionne très bien. Il s’agit de la voie à suivre. Malheureusement, tout comme dans SMS, ce plan d’actions ne semble pas avoir été pris au sérieux dans certaines écoles</w:t>
      </w:r>
      <w:r w:rsidR="002F1397">
        <w:rPr>
          <w:color w:val="000000" w:themeColor="text1"/>
          <w:lang w:val="fr-BE"/>
        </w:rPr>
        <w:t>,</w:t>
      </w:r>
      <w:r>
        <w:rPr>
          <w:color w:val="000000" w:themeColor="text1"/>
          <w:lang w:val="fr-BE"/>
        </w:rPr>
        <w:t xml:space="preserve"> avec exactement les mêmes problèmes rencontrés pour SMS.</w:t>
      </w:r>
      <w:r w:rsidR="002F1397">
        <w:rPr>
          <w:color w:val="000000" w:themeColor="text1"/>
          <w:lang w:val="fr-BE"/>
        </w:rPr>
        <w:t xml:space="preserve"> Certains collègues sont désignés comme Key User BO et n’ont pourtant jamais ouvert l’application et n’ont reçu n’i information, ni formation comme prévu par le plan d’actions.</w:t>
      </w:r>
      <w:r w:rsidR="006147D3" w:rsidRPr="006147D3">
        <w:rPr>
          <w:noProof/>
          <w:lang w:val="fr-BE" w:eastAsia="en-US"/>
        </w:rPr>
        <w:t xml:space="preserve"> </w:t>
      </w:r>
    </w:p>
    <w:p w:rsidR="000E30E1" w:rsidRDefault="006147D3" w:rsidP="006147D3">
      <w:pPr>
        <w:ind w:left="426" w:firstLine="283"/>
        <w:jc w:val="center"/>
        <w:rPr>
          <w:color w:val="000000" w:themeColor="text1"/>
          <w:lang w:val="fr-BE"/>
        </w:rPr>
      </w:pPr>
      <w:r>
        <w:rPr>
          <w:noProof/>
          <w:lang w:val="fr-BE" w:eastAsia="fr-BE"/>
        </w:rPr>
        <w:drawing>
          <wp:inline distT="0" distB="0" distL="0" distR="0" wp14:anchorId="4003ABB6" wp14:editId="67DF367D">
            <wp:extent cx="4400550" cy="33004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5096" cy="3303822"/>
                    </a:xfrm>
                    <a:prstGeom prst="rect">
                      <a:avLst/>
                    </a:prstGeom>
                    <a:noFill/>
                    <a:ln>
                      <a:noFill/>
                    </a:ln>
                  </pic:spPr>
                </pic:pic>
              </a:graphicData>
            </a:graphic>
          </wp:inline>
        </w:drawing>
      </w:r>
    </w:p>
    <w:p w:rsidR="00112E55" w:rsidRDefault="00A50F3D" w:rsidP="00BC17C7">
      <w:pPr>
        <w:ind w:left="426" w:firstLine="283"/>
        <w:rPr>
          <w:color w:val="000000" w:themeColor="text1"/>
          <w:lang w:val="fr-BE"/>
        </w:rPr>
      </w:pPr>
      <w:r>
        <w:rPr>
          <w:color w:val="000000" w:themeColor="text1"/>
          <w:lang w:val="fr-BE"/>
        </w:rPr>
        <w:t>Les besoins en reporting dans notre système sont très importants, que ce soit en finance, que ce soit en pédagogie. Beaucoup de problèmes</w:t>
      </w:r>
      <w:r w:rsidR="00112E55">
        <w:rPr>
          <w:color w:val="000000" w:themeColor="text1"/>
          <w:lang w:val="fr-BE"/>
        </w:rPr>
        <w:t xml:space="preserve"> (graves)</w:t>
      </w:r>
      <w:r>
        <w:rPr>
          <w:color w:val="000000" w:themeColor="text1"/>
          <w:lang w:val="fr-BE"/>
        </w:rPr>
        <w:t xml:space="preserve"> liés à SMS ont été détectés lors de l’élaboration </w:t>
      </w:r>
      <w:r w:rsidR="00112E55">
        <w:rPr>
          <w:color w:val="000000" w:themeColor="text1"/>
          <w:lang w:val="fr-BE"/>
        </w:rPr>
        <w:t xml:space="preserve">de rapports. Dans l’urgence, il a fallu souvent contacter les écoles pour tenter de trouver une solution, pour leur demander de corriger les données encodées dans SMS. A la décharge des écoles, il est vrai que l’univers SMS (ensemble de variables définies à partir des applications SMS, PERSEE,…) n’était et n’est toujours pas optimal. Celui-ci n’ayant pas été créé dans l’urgence et n’ayant pas été suffisamment testé. Cet univers a été calqué sur la structure de SMS dont la logique n’est pas toujours simple à comprendre pour le personnel administratif. </w:t>
      </w:r>
      <w:r w:rsidR="002F1397">
        <w:rPr>
          <w:color w:val="000000" w:themeColor="text1"/>
          <w:lang w:val="fr-BE"/>
        </w:rPr>
        <w:t xml:space="preserve">De plus, le serveur BO n’était pas des plus performants au début. Grâce à de la consultance SAP BO et notre visite </w:t>
      </w:r>
      <w:r w:rsidR="007915C2">
        <w:rPr>
          <w:color w:val="000000" w:themeColor="text1"/>
          <w:lang w:val="fr-BE"/>
        </w:rPr>
        <w:t xml:space="preserve">au </w:t>
      </w:r>
      <w:r w:rsidR="002F1397">
        <w:rPr>
          <w:color w:val="000000" w:themeColor="text1"/>
          <w:lang w:val="fr-BE"/>
        </w:rPr>
        <w:t>centre principal de développement de SAP BO à Paris, les problèmes techniques ont pu être corrigés après plusieurs semaines.</w:t>
      </w:r>
      <w:r w:rsidR="00F62E88">
        <w:rPr>
          <w:color w:val="000000" w:themeColor="text1"/>
          <w:lang w:val="fr-BE"/>
        </w:rPr>
        <w:t xml:space="preserve"> Par manque de temps, ce serveur avait été configuré/paramétré par la cellule « développement » de l’unité IT et non pas la cellule « système » comme cela aurait dû être le cas, un problème de collaboration entre les 2 cellules n’ayant pas arrangé la situation.</w:t>
      </w:r>
      <w:r w:rsidR="007915C2">
        <w:rPr>
          <w:color w:val="000000" w:themeColor="text1"/>
          <w:lang w:val="fr-BE"/>
        </w:rPr>
        <w:t xml:space="preserve"> </w:t>
      </w:r>
    </w:p>
    <w:p w:rsidR="002F1397" w:rsidRDefault="00112E55" w:rsidP="006147D3">
      <w:pPr>
        <w:ind w:left="426" w:firstLine="283"/>
        <w:rPr>
          <w:color w:val="000000" w:themeColor="text1"/>
          <w:lang w:val="fr-BE"/>
        </w:rPr>
      </w:pPr>
      <w:r>
        <w:rPr>
          <w:color w:val="000000" w:themeColor="text1"/>
          <w:lang w:val="fr-BE"/>
        </w:rPr>
        <w:t xml:space="preserve">Souvent nous avons demandé aux écoles de réagir dans l’urgence pour corriger les problèmes, ce qui n’a pas toujours été bien </w:t>
      </w:r>
      <w:r w:rsidR="00D81059">
        <w:rPr>
          <w:color w:val="000000" w:themeColor="text1"/>
          <w:lang w:val="fr-BE"/>
        </w:rPr>
        <w:t>perçu</w:t>
      </w:r>
      <w:r>
        <w:rPr>
          <w:color w:val="000000" w:themeColor="text1"/>
          <w:lang w:val="fr-BE"/>
        </w:rPr>
        <w:t xml:space="preserve"> par celles-ci. De plus, certaines écoles ne </w:t>
      </w:r>
      <w:r w:rsidR="00D81059">
        <w:rPr>
          <w:color w:val="000000" w:themeColor="text1"/>
          <w:lang w:val="fr-BE"/>
        </w:rPr>
        <w:t xml:space="preserve">se </w:t>
      </w:r>
      <w:r>
        <w:rPr>
          <w:color w:val="000000" w:themeColor="text1"/>
          <w:lang w:val="fr-BE"/>
        </w:rPr>
        <w:t>ent</w:t>
      </w:r>
      <w:r w:rsidR="002F1397">
        <w:rPr>
          <w:color w:val="000000" w:themeColor="text1"/>
          <w:lang w:val="fr-BE"/>
        </w:rPr>
        <w:t>aient</w:t>
      </w:r>
      <w:r w:rsidR="00F62E88">
        <w:rPr>
          <w:color w:val="000000" w:themeColor="text1"/>
          <w:lang w:val="fr-BE"/>
        </w:rPr>
        <w:t xml:space="preserve"> aucune obligation d’</w:t>
      </w:r>
      <w:r>
        <w:rPr>
          <w:color w:val="000000" w:themeColor="text1"/>
          <w:lang w:val="fr-BE"/>
        </w:rPr>
        <w:t xml:space="preserve">aider l’unité IT </w:t>
      </w:r>
      <w:r w:rsidR="002F1397">
        <w:rPr>
          <w:color w:val="000000" w:themeColor="text1"/>
          <w:lang w:val="fr-BE"/>
        </w:rPr>
        <w:t>pour</w:t>
      </w:r>
      <w:r>
        <w:rPr>
          <w:color w:val="000000" w:themeColor="text1"/>
          <w:lang w:val="fr-BE"/>
        </w:rPr>
        <w:t xml:space="preserve"> produire des statistiques consolidées à destination du conseil supérieur. Ce qui pose un</w:t>
      </w:r>
      <w:r w:rsidR="00F62E88">
        <w:rPr>
          <w:color w:val="000000" w:themeColor="text1"/>
          <w:lang w:val="fr-BE"/>
        </w:rPr>
        <w:t xml:space="preserve"> réel problème de collaboration avec certaines écoles.</w:t>
      </w:r>
    </w:p>
    <w:p w:rsidR="00A50F3D" w:rsidRPr="000A3204" w:rsidRDefault="00A50F3D" w:rsidP="004D048A">
      <w:pPr>
        <w:ind w:left="426" w:firstLine="283"/>
        <w:jc w:val="center"/>
        <w:rPr>
          <w:color w:val="000000" w:themeColor="text1"/>
          <w:lang w:val="fr-BE"/>
        </w:rPr>
      </w:pPr>
    </w:p>
    <w:p w:rsidR="006940E5" w:rsidRPr="000A3204" w:rsidRDefault="004D5417" w:rsidP="004E4A8D">
      <w:pPr>
        <w:pStyle w:val="Heading2"/>
        <w:tabs>
          <w:tab w:val="clear" w:pos="3131"/>
          <w:tab w:val="num" w:pos="3119"/>
        </w:tabs>
        <w:ind w:left="1276"/>
        <w:rPr>
          <w:color w:val="000000" w:themeColor="text1"/>
        </w:rPr>
      </w:pPr>
      <w:bookmarkStart w:id="23" w:name="_Toc381599212"/>
      <w:bookmarkEnd w:id="20"/>
      <w:bookmarkEnd w:id="21"/>
      <w:bookmarkEnd w:id="22"/>
      <w:r w:rsidRPr="000A3204">
        <w:rPr>
          <w:color w:val="000000" w:themeColor="text1"/>
        </w:rPr>
        <w:t>Application de l’Autorité centrale d'inscription de Bruxelles</w:t>
      </w:r>
      <w:r w:rsidR="00CF19EB" w:rsidRPr="000A3204">
        <w:rPr>
          <w:color w:val="000000" w:themeColor="text1"/>
        </w:rPr>
        <w:t xml:space="preserve"> (ACI)</w:t>
      </w:r>
      <w:bookmarkEnd w:id="23"/>
    </w:p>
    <w:p w:rsidR="00CF19EB" w:rsidRPr="000A3204" w:rsidRDefault="00D81059" w:rsidP="00BC17C7">
      <w:pPr>
        <w:ind w:left="426" w:firstLine="283"/>
        <w:rPr>
          <w:color w:val="000000" w:themeColor="text1"/>
          <w:lang w:val="fr-BE"/>
        </w:rPr>
      </w:pPr>
      <w:bookmarkStart w:id="24" w:name="_Toc193277937"/>
      <w:r>
        <w:rPr>
          <w:color w:val="000000" w:themeColor="text1"/>
          <w:lang w:val="fr-BE"/>
        </w:rPr>
        <w:t>Comme chaque année</w:t>
      </w:r>
      <w:r w:rsidR="00CF19EB" w:rsidRPr="000A3204">
        <w:rPr>
          <w:color w:val="000000" w:themeColor="text1"/>
          <w:lang w:val="fr-BE"/>
        </w:rPr>
        <w:t>, l’application a été mise à jour pour répondre aux nouvelles règles de</w:t>
      </w:r>
      <w:r>
        <w:rPr>
          <w:color w:val="000000" w:themeColor="text1"/>
          <w:lang w:val="fr-BE"/>
        </w:rPr>
        <w:t xml:space="preserve"> la politique d’inscription</w:t>
      </w:r>
      <w:r w:rsidR="00CF19EB" w:rsidRPr="000A3204">
        <w:rPr>
          <w:color w:val="000000" w:themeColor="text1"/>
          <w:lang w:val="fr-BE"/>
        </w:rPr>
        <w:t xml:space="preserve">. </w:t>
      </w:r>
    </w:p>
    <w:p w:rsidR="00CF19EB" w:rsidRPr="000A3204" w:rsidRDefault="00CF19EB" w:rsidP="00BC17C7">
      <w:pPr>
        <w:ind w:left="426" w:firstLine="283"/>
        <w:rPr>
          <w:color w:val="000000" w:themeColor="text1"/>
          <w:lang w:val="fr-BE"/>
        </w:rPr>
      </w:pPr>
      <w:r w:rsidRPr="000A3204">
        <w:rPr>
          <w:color w:val="000000" w:themeColor="text1"/>
          <w:lang w:val="fr-BE"/>
        </w:rPr>
        <w:t>L’unité IT a également fourni un constant support technique de base (importation des places offertes par les écoles, importation des fichiers de l’huissier, ouverture de phase, simulation des priorités et classements).</w:t>
      </w:r>
    </w:p>
    <w:p w:rsidR="00174295" w:rsidRPr="000C1B97" w:rsidRDefault="00174295" w:rsidP="004D048A">
      <w:pPr>
        <w:pStyle w:val="Heading2"/>
        <w:ind w:left="1276"/>
      </w:pPr>
      <w:bookmarkStart w:id="25" w:name="_Toc381599213"/>
      <w:r w:rsidRPr="000C1B97">
        <w:t xml:space="preserve">Migration </w:t>
      </w:r>
      <w:r>
        <w:t>des ordinateurs administratifs vers Windows </w:t>
      </w:r>
      <w:r w:rsidRPr="000C1B97">
        <w:t xml:space="preserve">7 </w:t>
      </w:r>
      <w:r>
        <w:t>et Office </w:t>
      </w:r>
      <w:r w:rsidRPr="000C1B97">
        <w:t>2010</w:t>
      </w:r>
      <w:bookmarkEnd w:id="25"/>
    </w:p>
    <w:p w:rsidR="00174295" w:rsidRDefault="00174295" w:rsidP="00AE7901">
      <w:pPr>
        <w:ind w:left="426" w:firstLine="283"/>
      </w:pPr>
      <w:r>
        <w:t>La migration des plateformes actuelles des ordinateurs, basées sur Windows </w:t>
      </w:r>
      <w:r w:rsidRPr="000C1B97">
        <w:t>XP</w:t>
      </w:r>
      <w:r>
        <w:t xml:space="preserve"> et Office </w:t>
      </w:r>
      <w:r w:rsidRPr="000C1B97">
        <w:t>2003</w:t>
      </w:r>
      <w:r>
        <w:t>,</w:t>
      </w:r>
      <w:r w:rsidRPr="000C1B97">
        <w:t xml:space="preserve"> </w:t>
      </w:r>
      <w:r>
        <w:t>vers Windows </w:t>
      </w:r>
      <w:r w:rsidRPr="000C1B97">
        <w:t xml:space="preserve">7 </w:t>
      </w:r>
      <w:r>
        <w:t>et Office </w:t>
      </w:r>
      <w:r w:rsidRPr="000C1B97">
        <w:t>2010</w:t>
      </w:r>
      <w:r>
        <w:t xml:space="preserve"> </w:t>
      </w:r>
      <w:r w:rsidR="00BC17C7">
        <w:t xml:space="preserve">avait été programmée </w:t>
      </w:r>
      <w:r>
        <w:t>afin de</w:t>
      </w:r>
      <w:r w:rsidR="00BC17C7">
        <w:t>, notamment,</w:t>
      </w:r>
      <w:r>
        <w:t xml:space="preserve"> suivre l’évolution des produits clients de </w:t>
      </w:r>
      <w:r w:rsidRPr="000C1B97">
        <w:t>Microsoft Windows.</w:t>
      </w:r>
    </w:p>
    <w:p w:rsidR="00BC17C7" w:rsidRDefault="00BC17C7" w:rsidP="00AE7901">
      <w:pPr>
        <w:ind w:left="426" w:firstLine="283"/>
        <w:rPr>
          <w:lang w:val="fr-BE"/>
        </w:rPr>
      </w:pPr>
      <w:r>
        <w:rPr>
          <w:lang w:val="fr-BE"/>
        </w:rPr>
        <w:t xml:space="preserve">Pour faciliter le déploiement des nouvelles stations de travail, Microsoft System Center Configuration Manager 2012 (SCCM) a été installé et configuré sur un serveur virtuel dans le domaine EURSC.EU. </w:t>
      </w:r>
    </w:p>
    <w:p w:rsidR="00BC17C7" w:rsidRDefault="00BC17C7" w:rsidP="00AE7901">
      <w:pPr>
        <w:ind w:left="426" w:firstLine="283"/>
        <w:rPr>
          <w:lang w:val="fr-BE"/>
        </w:rPr>
      </w:pPr>
      <w:r>
        <w:rPr>
          <w:lang w:val="fr-BE"/>
        </w:rPr>
        <w:t>SCCM permet de déployer des systèmes d'exploitation, applications logicielles et mises à jour logicielles, surveiller et corriger les ordinateurs pour appliquer des paramètres de conformité, surveiller l'inventaire matériel et logiciel et gérer les ordinateurs à distance.</w:t>
      </w:r>
    </w:p>
    <w:p w:rsidR="00BC17C7" w:rsidRDefault="00BC17C7" w:rsidP="00AE7901">
      <w:pPr>
        <w:ind w:left="426" w:firstLine="283"/>
        <w:rPr>
          <w:lang w:val="fr-BE"/>
        </w:rPr>
      </w:pPr>
      <w:r>
        <w:rPr>
          <w:lang w:val="fr-BE"/>
        </w:rPr>
        <w:t>SCCM regroupe les informations dans une base de données Microsoft SQL Server, ce qui permet d'exécuter des requêtes et de générer des rapports pour consolider les informations de toute l'entreprise. Il peut gérer une gamme étendue de systèmes d'exploitation Microsoft, notamment les plates-formes client et serveur ainsi que les périphériques mobiles.</w:t>
      </w:r>
    </w:p>
    <w:p w:rsidR="004E4A8D" w:rsidRDefault="003E2D33" w:rsidP="004E4A8D">
      <w:pPr>
        <w:ind w:left="426" w:firstLine="283"/>
      </w:pPr>
      <w:r>
        <w:t>En 2013, l’image standard Windows 7 avec Microsoft Office 2010 a été fournie aux différentes écoles afin qu’elles migrent également leur parc vers Windows 7 avec Microsoft Office 2010. Pour cela, des clés USB de 64 Go ont été achetées et envoyées par la poste aux écoles car notre infrastructure actuelle ne nous permet pas d’échanger via notre réseau d’aussi gros fichiers.</w:t>
      </w:r>
      <w:r w:rsidR="004E4A8D" w:rsidRPr="004E4A8D">
        <w:t xml:space="preserve"> </w:t>
      </w:r>
      <w:r w:rsidR="004E4A8D">
        <w:t xml:space="preserve">Cette dernière n’a pas été utilisée par toutes les écoles. </w:t>
      </w:r>
      <w:r w:rsidR="007915C2">
        <w:t>Ce qui est regrettable et va à l’encontre d’une réelle administration centralisée recommandée par l’IAS (audit interne).</w:t>
      </w:r>
    </w:p>
    <w:p w:rsidR="003E2D33" w:rsidRDefault="007915C2" w:rsidP="004E4A8D">
      <w:pPr>
        <w:ind w:left="426" w:firstLine="283"/>
      </w:pPr>
      <w:r>
        <w:t>De plus, a</w:t>
      </w:r>
      <w:r w:rsidR="004E4A8D">
        <w:t>ctuellement, certaines écoles ne sont pas encore migrées vers Windows 7 et Office 2010.</w:t>
      </w:r>
    </w:p>
    <w:p w:rsidR="007554FE" w:rsidRPr="000C1B97" w:rsidRDefault="007554FE" w:rsidP="007554FE">
      <w:pPr>
        <w:pStyle w:val="Heading2"/>
        <w:tabs>
          <w:tab w:val="num" w:pos="-993"/>
        </w:tabs>
        <w:ind w:left="1276"/>
      </w:pPr>
      <w:bookmarkStart w:id="26" w:name="_Toc381599214"/>
      <w:r>
        <w:t>Courriel en nuage</w:t>
      </w:r>
      <w:bookmarkEnd w:id="26"/>
    </w:p>
    <w:p w:rsidR="007554FE" w:rsidRDefault="007554FE" w:rsidP="007554FE">
      <w:pPr>
        <w:ind w:left="426" w:firstLine="283"/>
        <w:rPr>
          <w:lang w:val="fr-BE"/>
        </w:rPr>
      </w:pPr>
      <w:r>
        <w:rPr>
          <w:lang w:val="fr-BE"/>
        </w:rPr>
        <w:t>Office 365 a été configuré en mode hybride avec Exchange 2013 sur site. Actuellement aucune boîte aux lettres n’est hébergée sur Office 365 car il reste un point d’ombre au niveau du « Patriot Act ». De nombreuses heures de consultance Microsoft ont été nécessaires pour parer à la difficulté de l’implémentation de cette solution hybride et au manque de ressources humaines disponibles.</w:t>
      </w:r>
    </w:p>
    <w:p w:rsidR="00554F6E" w:rsidRPr="00554F6E" w:rsidRDefault="00554F6E" w:rsidP="00554F6E">
      <w:pPr>
        <w:pStyle w:val="Heading2"/>
        <w:tabs>
          <w:tab w:val="num" w:pos="-993"/>
        </w:tabs>
        <w:ind w:left="1276"/>
      </w:pPr>
      <w:bookmarkStart w:id="27" w:name="_Toc381599215"/>
      <w:r>
        <w:t>Serveur de messagerie Exchange 2013</w:t>
      </w:r>
      <w:bookmarkEnd w:id="27"/>
    </w:p>
    <w:p w:rsidR="00554F6E" w:rsidRPr="00554F6E" w:rsidRDefault="00554F6E" w:rsidP="00554F6E">
      <w:pPr>
        <w:ind w:left="426" w:firstLine="283"/>
        <w:rPr>
          <w:lang w:val="fr-BE"/>
        </w:rPr>
      </w:pPr>
      <w:r w:rsidRPr="00554F6E">
        <w:rPr>
          <w:lang w:val="fr-BE"/>
        </w:rPr>
        <w:t>Courant de l'année 2013, la nécessité de trouver une solution durable pour l'environnement de messagerie ne s'est jamais autant fait ressentir. A plusieurs reprises, l'environnement de production n'a plus été à même de répondre aux attentes des utilisateurs finaux.</w:t>
      </w:r>
    </w:p>
    <w:p w:rsidR="00554F6E" w:rsidRPr="00554F6E" w:rsidRDefault="00554F6E" w:rsidP="00554F6E">
      <w:pPr>
        <w:ind w:left="426" w:firstLine="283"/>
        <w:rPr>
          <w:lang w:val="fr-BE"/>
        </w:rPr>
      </w:pPr>
      <w:r w:rsidRPr="00554F6E">
        <w:rPr>
          <w:lang w:val="fr-BE"/>
        </w:rPr>
        <w:t>Coupures de service, lenteurs, disparition de messages, black listage, problèmes d'espace et jusqu'à l'impossibilité de restaurer des données. </w:t>
      </w:r>
    </w:p>
    <w:p w:rsidR="00554F6E" w:rsidRPr="00554F6E" w:rsidRDefault="00554F6E" w:rsidP="00554F6E">
      <w:pPr>
        <w:ind w:left="426" w:firstLine="283"/>
        <w:rPr>
          <w:lang w:val="fr-BE"/>
        </w:rPr>
      </w:pPr>
      <w:r w:rsidRPr="00554F6E">
        <w:rPr>
          <w:lang w:val="fr-BE"/>
        </w:rPr>
        <w:t xml:space="preserve">Cet environnement qui est un des points vitaux des Écoles Européennes a frôlé l'arrêt définitif </w:t>
      </w:r>
      <w:r>
        <w:rPr>
          <w:lang w:val="fr-BE"/>
        </w:rPr>
        <w:t>en juin 2013</w:t>
      </w:r>
      <w:r w:rsidRPr="00554F6E">
        <w:rPr>
          <w:lang w:val="fr-BE"/>
        </w:rPr>
        <w:t xml:space="preserve"> suite à la défaillance d'un simple disque dur. En d'autres mots, il aurait été impossible aux Écoles Européennes d'envoyer ou de recevoir le moindre message électronique durant une période indéterminée. On ne l'a peut-être pas assez dit mais le tout repose sur un seul serveur qui n'est plus sous contrat de maintenance depuis plusieurs années. Malheureusement, c'est le même constat pour le serveur ISA qui est censé le protéger en cas d'attaque depuis l'extérieur. Pour terminer, Microsoft ne supporte plus ces deux services car ils sont révolus.</w:t>
      </w:r>
    </w:p>
    <w:p w:rsidR="00554F6E" w:rsidRPr="00554F6E" w:rsidRDefault="00554F6E" w:rsidP="00554F6E">
      <w:pPr>
        <w:ind w:left="426" w:firstLine="283"/>
        <w:rPr>
          <w:lang w:val="fr-BE"/>
        </w:rPr>
      </w:pPr>
      <w:r w:rsidRPr="00554F6E">
        <w:rPr>
          <w:lang w:val="fr-BE"/>
        </w:rPr>
        <w:t>Le projet Exchange 2013 avance sereinement mais tous les aléas engendrés par l'ancien système ont retardé sa mise en production. Également, l'équipe système refuse de céder sous la pression et donc de précipiter les choses avec le risque de reproduire certaines erreurs du passé. Malgré le danger, elle se donne le temps de tester au mieux chaque étape cruciale. Il faut prendre en considération que les moyens ont été réellement mis en œuvre fin septembre 2013. </w:t>
      </w:r>
    </w:p>
    <w:p w:rsidR="00554F6E" w:rsidRPr="00554F6E" w:rsidRDefault="00554F6E" w:rsidP="00FF3F90">
      <w:pPr>
        <w:ind w:left="426" w:firstLine="283"/>
        <w:rPr>
          <w:lang w:val="fr-BE"/>
        </w:rPr>
      </w:pPr>
      <w:r w:rsidRPr="00554F6E">
        <w:rPr>
          <w:lang w:val="fr-BE"/>
        </w:rPr>
        <w:t xml:space="preserve">Ce genre de projet requiert normalement des délais bien plus longs. C'est pourquoi il ne faut pas minimiser les efforts consentis par l'équipe système </w:t>
      </w:r>
      <w:r>
        <w:rPr>
          <w:lang w:val="fr-BE"/>
        </w:rPr>
        <w:t>qui apporte des solutions durables et professionnelles aux problèmes puisque, maintenant, nous leur en donnons la possibilité.</w:t>
      </w:r>
    </w:p>
    <w:p w:rsidR="007D5006" w:rsidRDefault="007D5006" w:rsidP="007D5006">
      <w:pPr>
        <w:pStyle w:val="Heading2"/>
        <w:tabs>
          <w:tab w:val="clear" w:pos="3131"/>
          <w:tab w:val="num" w:pos="-851"/>
        </w:tabs>
        <w:ind w:left="1276"/>
      </w:pPr>
      <w:bookmarkStart w:id="28" w:name="_Toc381599216"/>
      <w:r>
        <w:t>Répertoire Active Directory corporatif</w:t>
      </w:r>
      <w:bookmarkEnd w:id="28"/>
    </w:p>
    <w:p w:rsidR="007D5006" w:rsidRDefault="007D5006" w:rsidP="007D5006">
      <w:pPr>
        <w:ind w:left="426" w:firstLine="283"/>
        <w:rPr>
          <w:lang w:val="fr-BE"/>
        </w:rPr>
      </w:pPr>
      <w:r>
        <w:rPr>
          <w:lang w:val="fr-BE"/>
        </w:rPr>
        <w:t>Après une année écoulée, l’Active Directory EURSC.EU est considéré comme stable et surtout maintenu à jour. Il a été migré de Windows 2008 R2 à la version Windows 2012 R2. Le schéma a également été mis à jour.</w:t>
      </w:r>
    </w:p>
    <w:p w:rsidR="007D5006" w:rsidRDefault="007D5006" w:rsidP="007D5006">
      <w:pPr>
        <w:ind w:left="426" w:firstLine="283"/>
        <w:rPr>
          <w:lang w:val="fr-BE"/>
        </w:rPr>
      </w:pPr>
      <w:r>
        <w:rPr>
          <w:lang w:val="fr-BE"/>
        </w:rPr>
        <w:t>L’achat de nouveaux serveurs a permis d’installer deux serveurs physiques en lieu et place des serveurs virtuels qui ne représentaient pas la meilleure solution pour des contrôleurs de domaines.</w:t>
      </w:r>
    </w:p>
    <w:p w:rsidR="007554FE" w:rsidRDefault="007D5006" w:rsidP="007D5006">
      <w:pPr>
        <w:ind w:left="426" w:firstLine="283"/>
        <w:rPr>
          <w:lang w:val="fr-BE"/>
        </w:rPr>
      </w:pPr>
      <w:r>
        <w:rPr>
          <w:lang w:val="fr-BE"/>
        </w:rPr>
        <w:t>Quelques comptes ont déjà été créés sur base d’une convention de nommage afin de s’assurer d’un minimum de consistance et éviter toute dérive dans un futur proche.</w:t>
      </w:r>
    </w:p>
    <w:p w:rsidR="007D5006" w:rsidRPr="000C1B97" w:rsidRDefault="007D5006" w:rsidP="007D5006">
      <w:pPr>
        <w:pStyle w:val="Heading2"/>
        <w:tabs>
          <w:tab w:val="num" w:pos="-284"/>
        </w:tabs>
        <w:ind w:left="1276"/>
      </w:pPr>
      <w:bookmarkStart w:id="29" w:name="_Toc381599217"/>
      <w:r>
        <w:t>Outil de gestion active de répertoire</w:t>
      </w:r>
      <w:bookmarkEnd w:id="29"/>
    </w:p>
    <w:p w:rsidR="007D5006" w:rsidRDefault="007D5006" w:rsidP="007D5006">
      <w:pPr>
        <w:ind w:left="426" w:firstLine="283"/>
        <w:rPr>
          <w:bCs/>
        </w:rPr>
      </w:pPr>
      <w:r>
        <w:rPr>
          <w:bCs/>
        </w:rPr>
        <w:t>Petit rappel, ce projet doit compléter le projet de Répertoire corporatif</w:t>
      </w:r>
      <w:r w:rsidRPr="000C1B97">
        <w:rPr>
          <w:bCs/>
        </w:rPr>
        <w:t xml:space="preserve">. </w:t>
      </w:r>
      <w:r>
        <w:rPr>
          <w:bCs/>
        </w:rPr>
        <w:t>L’objectif est de faciliter la délégation et l’</w:t>
      </w:r>
      <w:r w:rsidRPr="000C1B97">
        <w:rPr>
          <w:bCs/>
        </w:rPr>
        <w:t xml:space="preserve">administration </w:t>
      </w:r>
      <w:r>
        <w:rPr>
          <w:bCs/>
        </w:rPr>
        <w:t>par le(s) responsable(s) des diverses branches du Répertoire actif</w:t>
      </w:r>
      <w:r w:rsidRPr="000C1B97">
        <w:rPr>
          <w:bCs/>
        </w:rPr>
        <w:t>.</w:t>
      </w:r>
    </w:p>
    <w:p w:rsidR="007D5006" w:rsidRDefault="007D5006" w:rsidP="007D5006">
      <w:pPr>
        <w:ind w:left="426" w:firstLine="283"/>
      </w:pPr>
      <w:r>
        <w:t>L’outil permettant une gestion active de l’Active Directory n’est autre que F</w:t>
      </w:r>
      <w:r w:rsidR="0000381C">
        <w:t>orefront Identity Manager (FIM) proposé par Microsoft.</w:t>
      </w:r>
    </w:p>
    <w:p w:rsidR="007D5006" w:rsidRDefault="007D5006" w:rsidP="007D5006">
      <w:pPr>
        <w:ind w:left="426" w:firstLine="283"/>
        <w:rPr>
          <w:bCs/>
        </w:rPr>
      </w:pPr>
      <w:r>
        <w:t>FIM facilite la gestion des identités, des authentifications et des stratégies d’accès dans des environnements hétérogènes. Les utilisateurs peuvent, par exemple, réinitialiser eux-mêmes leurs mots de passe et recourir aux outils en libre-service intégrés à Office pour la gestion d’identité et leurs accès. Les administrateurs bénéficient d’outils puissants d’administration et d’authentification, et les développeurs disposent de capacités d’extension fondées sur .NET et les services web.</w:t>
      </w:r>
    </w:p>
    <w:p w:rsidR="007D5006" w:rsidRDefault="007D5006" w:rsidP="007D5006">
      <w:pPr>
        <w:ind w:left="426" w:firstLine="283"/>
        <w:rPr>
          <w:bCs/>
        </w:rPr>
      </w:pPr>
      <w:r>
        <w:t>FIM apporte des solutions pour la gestion des identités et notamment : gérer les comptes utilisateurs, les accès, les authentifications par mot de passe et les stratégies de compte. FIM permettra la synchronisation de la base de données source School Management System (SMS) et l’Active Directory EURSC.EU.</w:t>
      </w:r>
    </w:p>
    <w:p w:rsidR="0000381C" w:rsidRDefault="0000381C" w:rsidP="0000381C">
      <w:pPr>
        <w:ind w:left="426" w:firstLine="283"/>
      </w:pPr>
      <w:r>
        <w:t>FIM Password Portal et FIM Password Reset Extensions n’ont pas pu être déployés avec succès. Un consultant externe devait poursuivre et finaliser ce point. Cela n’a pas pu être fait pour plusieurs raisons :</w:t>
      </w:r>
    </w:p>
    <w:p w:rsidR="0000381C" w:rsidRPr="0000381C" w:rsidRDefault="0000381C" w:rsidP="0000381C">
      <w:pPr>
        <w:numPr>
          <w:ilvl w:val="0"/>
          <w:numId w:val="22"/>
        </w:numPr>
        <w:rPr>
          <w:bCs/>
        </w:rPr>
      </w:pPr>
      <w:r>
        <w:t>difficultés de trouver des consultants experts en la matière ;</w:t>
      </w:r>
    </w:p>
    <w:p w:rsidR="0000381C" w:rsidRPr="0000381C" w:rsidRDefault="0000381C" w:rsidP="0000381C">
      <w:pPr>
        <w:numPr>
          <w:ilvl w:val="0"/>
          <w:numId w:val="22"/>
        </w:numPr>
        <w:rPr>
          <w:bCs/>
        </w:rPr>
      </w:pPr>
      <w:r>
        <w:t>manque d’une analyse claire et détaillée de nos besoins et de notre architecture future, le projet n’ayant pas été initié de manière suffisamment formelle ;</w:t>
      </w:r>
    </w:p>
    <w:p w:rsidR="0000381C" w:rsidRPr="0000381C" w:rsidRDefault="0000381C" w:rsidP="0000381C">
      <w:pPr>
        <w:numPr>
          <w:ilvl w:val="0"/>
          <w:numId w:val="22"/>
        </w:numPr>
        <w:rPr>
          <w:bCs/>
        </w:rPr>
      </w:pPr>
      <w:r>
        <w:t>manque de ressources humaines.</w:t>
      </w:r>
    </w:p>
    <w:p w:rsidR="0000381C" w:rsidRDefault="0000381C" w:rsidP="0000381C">
      <w:pPr>
        <w:ind w:left="709"/>
      </w:pPr>
      <w:r>
        <w:t>Comme prévu, plusieurs membres de l’unité IT ont bien reçu une formation spécifique, mais cela ne suffit pas.</w:t>
      </w:r>
    </w:p>
    <w:p w:rsidR="007D5006" w:rsidRDefault="0000381C" w:rsidP="007915C2">
      <w:pPr>
        <w:ind w:left="709"/>
      </w:pPr>
      <w:r>
        <w:t>Il s’agit là d’un point critique qui, à ce jour, n’a toujours pas pu progresser</w:t>
      </w:r>
      <w:r w:rsidR="007915C2">
        <w:t>. Ceci a un impact considérable sur le projet « Portail des écoles européennes : intranet/extranet ».</w:t>
      </w:r>
    </w:p>
    <w:p w:rsidR="007915C2" w:rsidRPr="000C1B97" w:rsidRDefault="007915C2" w:rsidP="007915C2">
      <w:pPr>
        <w:pStyle w:val="Heading2"/>
        <w:tabs>
          <w:tab w:val="num" w:pos="-426"/>
        </w:tabs>
        <w:ind w:left="1276"/>
      </w:pPr>
      <w:bookmarkStart w:id="30" w:name="_Toc381599218"/>
      <w:r>
        <w:t>Renforcement de la plateforme de sécurité et de communication</w:t>
      </w:r>
      <w:bookmarkEnd w:id="30"/>
    </w:p>
    <w:p w:rsidR="007915C2" w:rsidRDefault="007915C2" w:rsidP="007915C2">
      <w:pPr>
        <w:ind w:left="426" w:firstLine="283"/>
        <w:rPr>
          <w:lang w:val="fr-BE"/>
        </w:rPr>
      </w:pPr>
      <w:r>
        <w:rPr>
          <w:lang w:val="fr-BE"/>
        </w:rPr>
        <w:t xml:space="preserve">Un </w:t>
      </w:r>
      <w:r w:rsidR="00B529E7">
        <w:rPr>
          <w:lang w:val="fr-BE"/>
        </w:rPr>
        <w:t xml:space="preserve">nouveau </w:t>
      </w:r>
      <w:r>
        <w:rPr>
          <w:lang w:val="fr-BE"/>
        </w:rPr>
        <w:t xml:space="preserve">projet « Création d’une DMZ » a été démarré le 18 octobre 2013. </w:t>
      </w:r>
      <w:r w:rsidR="000B6257">
        <w:rPr>
          <w:lang w:val="fr-BE"/>
        </w:rPr>
        <w:t xml:space="preserve">Il s’agit d’une zone démilitarisé, un sous-réseau isolé par un pare-feu. </w:t>
      </w:r>
      <w:r>
        <w:rPr>
          <w:lang w:val="fr-BE"/>
        </w:rPr>
        <w:t>Le matériel a été commandé et devrait être réceptionné début 2014.</w:t>
      </w:r>
    </w:p>
    <w:p w:rsidR="007915C2" w:rsidRDefault="007915C2" w:rsidP="007915C2">
      <w:pPr>
        <w:ind w:left="426" w:firstLine="283"/>
        <w:rPr>
          <w:lang w:val="fr-BE"/>
        </w:rPr>
      </w:pPr>
      <w:r>
        <w:rPr>
          <w:lang w:val="fr-BE"/>
        </w:rPr>
        <w:t>Concernant la décentralisation du réseau et donc le démantèlement du réseau MPLS pour le remplacer par des tunnels VPN le projet n’a pas évolué aussi rapidement que prévu car il est sujet à plusieurs contraintes techniques et administratives.</w:t>
      </w:r>
    </w:p>
    <w:p w:rsidR="007915C2" w:rsidRDefault="007915C2" w:rsidP="007915C2">
      <w:pPr>
        <w:ind w:left="426" w:firstLine="283"/>
        <w:rPr>
          <w:lang w:val="fr-BE"/>
        </w:rPr>
      </w:pPr>
      <w:r>
        <w:rPr>
          <w:lang w:val="fr-BE"/>
        </w:rPr>
        <w:t xml:space="preserve">Concernant la partie technique, une partie du matériel a été réceptionnée et différents tests concluants ont été effectués. </w:t>
      </w:r>
    </w:p>
    <w:p w:rsidR="007915C2" w:rsidRPr="007915C2" w:rsidRDefault="007915C2" w:rsidP="007915C2">
      <w:pPr>
        <w:ind w:left="426" w:firstLine="283"/>
        <w:rPr>
          <w:lang w:val="fr-BE"/>
        </w:rPr>
      </w:pPr>
      <w:r>
        <w:rPr>
          <w:lang w:val="fr-BE"/>
        </w:rPr>
        <w:t>Par conséquent, le contrat Verizon a été totalement renégocié pour une année supplémentaire et ce pour aboutir à un prix moindre et une bande passante doublée dans chaque site. Malheureusement, ce contrat ne pouvait pas être stoppé car tout le réseau administratif des Ecoles Européennes en dépend.</w:t>
      </w:r>
    </w:p>
    <w:p w:rsidR="00E25A76" w:rsidRPr="000C1B97" w:rsidRDefault="00AF4299" w:rsidP="004D048A">
      <w:pPr>
        <w:pStyle w:val="Heading2"/>
        <w:ind w:left="1276"/>
      </w:pPr>
      <w:bookmarkStart w:id="31" w:name="_Toc381599219"/>
      <w:r>
        <w:t>Portail des écoles européennes : intranet/extranet/internet (Projet « Eursc.eu »)</w:t>
      </w:r>
      <w:bookmarkEnd w:id="31"/>
    </w:p>
    <w:p w:rsidR="00304440" w:rsidRDefault="00AF4299" w:rsidP="004B23AA">
      <w:pPr>
        <w:ind w:left="426" w:firstLine="283"/>
        <w:rPr>
          <w:lang w:val="fr-BE"/>
        </w:rPr>
      </w:pPr>
      <w:r>
        <w:rPr>
          <w:bCs/>
        </w:rPr>
        <w:t>L</w:t>
      </w:r>
      <w:r w:rsidR="00E25A76" w:rsidRPr="00E25A76">
        <w:rPr>
          <w:bCs/>
        </w:rPr>
        <w:t xml:space="preserve">e projet EURSC.EU a </w:t>
      </w:r>
      <w:r>
        <w:rPr>
          <w:bCs/>
        </w:rPr>
        <w:t>vu le jour</w:t>
      </w:r>
      <w:r w:rsidR="008E5FE3">
        <w:rPr>
          <w:bCs/>
        </w:rPr>
        <w:t xml:space="preserve"> en juillet 2012</w:t>
      </w:r>
      <w:r w:rsidR="00E25A76" w:rsidRPr="00E25A76">
        <w:rPr>
          <w:bCs/>
        </w:rPr>
        <w:t xml:space="preserve">. L’objectif </w:t>
      </w:r>
      <w:r>
        <w:rPr>
          <w:bCs/>
        </w:rPr>
        <w:t>était</w:t>
      </w:r>
      <w:r w:rsidR="00E25A76" w:rsidRPr="00E25A76">
        <w:rPr>
          <w:bCs/>
        </w:rPr>
        <w:t xml:space="preserve"> de créer un nouveau domaine permettant </w:t>
      </w:r>
      <w:r w:rsidR="004B23AA">
        <w:rPr>
          <w:bCs/>
        </w:rPr>
        <w:t xml:space="preserve">notamment </w:t>
      </w:r>
      <w:r w:rsidR="00E25A76" w:rsidRPr="00E25A76">
        <w:rPr>
          <w:bCs/>
        </w:rPr>
        <w:t xml:space="preserve">de consolider les informations en un point central. </w:t>
      </w:r>
      <w:r w:rsidR="00304440" w:rsidRPr="009E6511">
        <w:rPr>
          <w:lang w:val="fr-BE"/>
        </w:rPr>
        <w:t xml:space="preserve">Ce projet a donc pour but de fournir à toutes les parties prenantes des écoles européennes (professeurs, parents, élèves, inspecteurs, experts et correcteurs du BAC, personnel administratif,…) un point d’entrée unique pour toutes nos applications et une méthode plus simple d’organisation et de localisation de la documentation (en remplacement des Dossiers publics actuels). Ainsi de nombreux problèmes rencontrés régulièrement par les utilisateurs seront évités puisqu’une seule et unique procédure de connexion leur permettra d’accéder à toutes les applications correspondant à leur profil. </w:t>
      </w:r>
    </w:p>
    <w:p w:rsidR="00E25A76" w:rsidRPr="00E25A76" w:rsidRDefault="00304440" w:rsidP="00304440">
      <w:pPr>
        <w:ind w:left="426" w:firstLine="283"/>
        <w:rPr>
          <w:bCs/>
        </w:rPr>
      </w:pPr>
      <w:r>
        <w:rPr>
          <w:bCs/>
        </w:rPr>
        <w:t>Ce projet</w:t>
      </w:r>
      <w:r w:rsidR="004B23AA">
        <w:rPr>
          <w:bCs/>
        </w:rPr>
        <w:t xml:space="preserve"> a</w:t>
      </w:r>
      <w:r w:rsidR="00AF4299">
        <w:rPr>
          <w:bCs/>
        </w:rPr>
        <w:t>urait dû</w:t>
      </w:r>
      <w:r w:rsidR="004B23AA">
        <w:rPr>
          <w:bCs/>
        </w:rPr>
        <w:t xml:space="preserve"> dem</w:t>
      </w:r>
      <w:r w:rsidR="00AF4299">
        <w:rPr>
          <w:bCs/>
        </w:rPr>
        <w:t xml:space="preserve">ander </w:t>
      </w:r>
      <w:r w:rsidR="004B23AA" w:rsidRPr="00304440">
        <w:rPr>
          <w:bCs/>
          <w:u w:val="single"/>
        </w:rPr>
        <w:t>u</w:t>
      </w:r>
      <w:r w:rsidR="00E25A76" w:rsidRPr="00304440">
        <w:rPr>
          <w:bCs/>
          <w:u w:val="single"/>
        </w:rPr>
        <w:t>ne refonte totale</w:t>
      </w:r>
      <w:r w:rsidR="00E25A76" w:rsidRPr="00E25A76">
        <w:rPr>
          <w:bCs/>
        </w:rPr>
        <w:t xml:space="preserve"> de l’architecture, </w:t>
      </w:r>
      <w:r w:rsidR="004B23AA">
        <w:rPr>
          <w:bCs/>
        </w:rPr>
        <w:t xml:space="preserve">de </w:t>
      </w:r>
      <w:r w:rsidR="00E25A76" w:rsidRPr="00E25A76">
        <w:rPr>
          <w:bCs/>
        </w:rPr>
        <w:t xml:space="preserve">la structure et </w:t>
      </w:r>
      <w:r w:rsidR="004B23AA">
        <w:rPr>
          <w:bCs/>
        </w:rPr>
        <w:t>de la sécurité de l’Active Directory.</w:t>
      </w:r>
      <w:r>
        <w:rPr>
          <w:bCs/>
        </w:rPr>
        <w:t xml:space="preserve"> </w:t>
      </w:r>
      <w:r w:rsidR="00E25A76">
        <w:rPr>
          <w:bCs/>
        </w:rPr>
        <w:t xml:space="preserve">Un système </w:t>
      </w:r>
      <w:r w:rsidR="004B23AA">
        <w:rPr>
          <w:bCs/>
        </w:rPr>
        <w:t>d’approvisionnement de</w:t>
      </w:r>
      <w:r w:rsidR="00E25A76" w:rsidRPr="00E25A76">
        <w:rPr>
          <w:bCs/>
        </w:rPr>
        <w:t xml:space="preserve"> </w:t>
      </w:r>
      <w:r w:rsidR="004B23AA">
        <w:rPr>
          <w:bCs/>
        </w:rPr>
        <w:t>celui-ci</w:t>
      </w:r>
      <w:r w:rsidR="00E25A76" w:rsidRPr="00E25A76">
        <w:rPr>
          <w:bCs/>
        </w:rPr>
        <w:t xml:space="preserve"> depuis une source commune à toutes les écoles</w:t>
      </w:r>
      <w:r w:rsidR="004B23AA">
        <w:rPr>
          <w:bCs/>
        </w:rPr>
        <w:t xml:space="preserve"> </w:t>
      </w:r>
      <w:r w:rsidR="00AF4299">
        <w:rPr>
          <w:bCs/>
        </w:rPr>
        <w:t xml:space="preserve">était </w:t>
      </w:r>
      <w:r w:rsidR="004B23AA">
        <w:rPr>
          <w:bCs/>
        </w:rPr>
        <w:t xml:space="preserve"> prévu</w:t>
      </w:r>
      <w:r w:rsidR="00E25A76" w:rsidRPr="00E25A76">
        <w:rPr>
          <w:bCs/>
        </w:rPr>
        <w:t xml:space="preserve">. </w:t>
      </w:r>
      <w:r w:rsidR="004B23AA">
        <w:rPr>
          <w:bCs/>
        </w:rPr>
        <w:t>Ce qui</w:t>
      </w:r>
      <w:r w:rsidR="00E25A76" w:rsidRPr="00E25A76">
        <w:rPr>
          <w:bCs/>
        </w:rPr>
        <w:t xml:space="preserve"> </w:t>
      </w:r>
      <w:r w:rsidR="00AF4299">
        <w:rPr>
          <w:bCs/>
        </w:rPr>
        <w:t>aurait permis</w:t>
      </w:r>
      <w:r w:rsidR="00E25A76" w:rsidRPr="00E25A76">
        <w:rPr>
          <w:bCs/>
        </w:rPr>
        <w:t xml:space="preserve"> une avancée significative quant à la gestion des comptes utilisateurs et la sécurité.</w:t>
      </w:r>
    </w:p>
    <w:p w:rsidR="00AF4299" w:rsidRDefault="00AF4299" w:rsidP="00AF4299">
      <w:pPr>
        <w:ind w:left="426" w:firstLine="283"/>
      </w:pPr>
      <w:r>
        <w:t>En 2013, il était prévu de « continuer » une maintenance évolutive de la plateforme existante (plateforme injustement dénommée plateforme d’apprentissage « Learning gateway ») afin de répondre aux constants nouveaux besoins et de donner naissance au portail Intranet/Extranet en</w:t>
      </w:r>
    </w:p>
    <w:p w:rsidR="00AF4299" w:rsidRPr="00F330A8" w:rsidRDefault="00AF4299" w:rsidP="00AF4299">
      <w:pPr>
        <w:numPr>
          <w:ilvl w:val="0"/>
          <w:numId w:val="9"/>
        </w:numPr>
        <w:rPr>
          <w:lang w:val="fr-BE"/>
        </w:rPr>
      </w:pPr>
      <w:r>
        <w:t>utilisant  FIM pour permettre une gestion des utilisateurs et de la sécurité relative (Qui fait quoi ?) ;</w:t>
      </w:r>
    </w:p>
    <w:p w:rsidR="00AF4299" w:rsidRPr="00F330A8" w:rsidRDefault="00AF4299" w:rsidP="00AF4299">
      <w:pPr>
        <w:numPr>
          <w:ilvl w:val="0"/>
          <w:numId w:val="9"/>
        </w:numPr>
        <w:rPr>
          <w:lang w:val="fr-BE"/>
        </w:rPr>
      </w:pPr>
      <w:r>
        <w:rPr>
          <w:lang w:val="fr-BE"/>
        </w:rPr>
        <w:t>créant un site de partage de ressources dédié uniquement au personnel pédagogique ;</w:t>
      </w:r>
    </w:p>
    <w:p w:rsidR="00AF4299" w:rsidRPr="00F330A8" w:rsidRDefault="00AF4299" w:rsidP="00AF4299">
      <w:pPr>
        <w:numPr>
          <w:ilvl w:val="0"/>
          <w:numId w:val="9"/>
        </w:numPr>
        <w:rPr>
          <w:lang w:val="fr-BE"/>
        </w:rPr>
      </w:pPr>
      <w:r>
        <w:rPr>
          <w:lang w:val="fr-BE"/>
        </w:rPr>
        <w:t>utilisant</w:t>
      </w:r>
      <w:r w:rsidRPr="00F330A8">
        <w:rPr>
          <w:lang w:val="fr-BE"/>
        </w:rPr>
        <w:t xml:space="preserve"> Sharepoint pour hoster le site internet (</w:t>
      </w:r>
      <w:hyperlink r:id="rId13" w:history="1">
        <w:r w:rsidRPr="00F330A8">
          <w:rPr>
            <w:rStyle w:val="mattemar"/>
            <w:lang w:val="fr-BE"/>
          </w:rPr>
          <w:t>www.eursc.org</w:t>
        </w:r>
      </w:hyperlink>
      <w:r w:rsidRPr="00F330A8">
        <w:rPr>
          <w:lang w:val="fr-BE"/>
        </w:rPr>
        <w:t>) via Web C</w:t>
      </w:r>
      <w:r>
        <w:rPr>
          <w:lang w:val="fr-BE"/>
        </w:rPr>
        <w:t>ontent Management Technologie ;</w:t>
      </w:r>
    </w:p>
    <w:p w:rsidR="00AF4299" w:rsidRPr="00F330A8" w:rsidRDefault="00AF4299" w:rsidP="00AF4299">
      <w:pPr>
        <w:numPr>
          <w:ilvl w:val="0"/>
          <w:numId w:val="9"/>
        </w:numPr>
        <w:rPr>
          <w:lang w:val="fr-BE"/>
        </w:rPr>
      </w:pPr>
      <w:r>
        <w:rPr>
          <w:lang w:val="fr-BE"/>
        </w:rPr>
        <w:t xml:space="preserve">en intégrant l’outil de reporting Business Objects </w:t>
      </w:r>
      <w:r w:rsidRPr="00F330A8">
        <w:rPr>
          <w:lang w:val="fr-BE"/>
        </w:rPr>
        <w:t xml:space="preserve"> dans </w:t>
      </w:r>
      <w:r>
        <w:rPr>
          <w:lang w:val="fr-BE"/>
        </w:rPr>
        <w:t>le Sharepoint ;</w:t>
      </w:r>
      <w:r w:rsidRPr="00F330A8">
        <w:rPr>
          <w:lang w:val="fr-BE"/>
        </w:rPr>
        <w:t xml:space="preserve"> </w:t>
      </w:r>
    </w:p>
    <w:p w:rsidR="00AF4299" w:rsidRDefault="00AF4299" w:rsidP="00AF4299">
      <w:pPr>
        <w:numPr>
          <w:ilvl w:val="0"/>
          <w:numId w:val="9"/>
        </w:numPr>
        <w:rPr>
          <w:lang w:val="en-US"/>
        </w:rPr>
      </w:pPr>
      <w:r>
        <w:rPr>
          <w:lang w:val="en-US"/>
        </w:rPr>
        <w:t xml:space="preserve">en migrant </w:t>
      </w:r>
      <w:r w:rsidRPr="00F330A8">
        <w:rPr>
          <w:lang w:val="en-US"/>
        </w:rPr>
        <w:t xml:space="preserve"> du </w:t>
      </w:r>
      <w:r>
        <w:rPr>
          <w:lang w:val="en-US"/>
        </w:rPr>
        <w:t>“</w:t>
      </w:r>
      <w:r w:rsidRPr="00F330A8">
        <w:rPr>
          <w:lang w:val="en-US"/>
        </w:rPr>
        <w:t>look and feel</w:t>
      </w:r>
      <w:r>
        <w:rPr>
          <w:lang w:val="en-US"/>
        </w:rPr>
        <w:t>”</w:t>
      </w:r>
      <w:r w:rsidRPr="00F330A8">
        <w:rPr>
          <w:lang w:val="en-US"/>
        </w:rPr>
        <w:t xml:space="preserve"> actuel vers le </w:t>
      </w:r>
      <w:r>
        <w:rPr>
          <w:lang w:val="en-US"/>
        </w:rPr>
        <w:t>“</w:t>
      </w:r>
      <w:r w:rsidRPr="00F330A8">
        <w:rPr>
          <w:lang w:val="en-US"/>
        </w:rPr>
        <w:t>look and feel</w:t>
      </w:r>
      <w:r>
        <w:rPr>
          <w:lang w:val="en-US"/>
        </w:rPr>
        <w:t>”</w:t>
      </w:r>
      <w:r w:rsidRPr="00F330A8">
        <w:rPr>
          <w:lang w:val="en-US"/>
        </w:rPr>
        <w:t xml:space="preserve"> </w:t>
      </w:r>
      <w:r>
        <w:rPr>
          <w:lang w:val="en-US"/>
        </w:rPr>
        <w:t>d’</w:t>
      </w:r>
      <w:r w:rsidRPr="00F330A8">
        <w:rPr>
          <w:lang w:val="en-US"/>
        </w:rPr>
        <w:t xml:space="preserve">Office 2010.  </w:t>
      </w:r>
    </w:p>
    <w:p w:rsidR="00E25A76" w:rsidRPr="00AF4299" w:rsidRDefault="00AF4299" w:rsidP="004B23AA">
      <w:pPr>
        <w:ind w:left="426" w:firstLine="283"/>
        <w:rPr>
          <w:bCs/>
          <w:lang w:val="fr-BE"/>
        </w:rPr>
      </w:pPr>
      <w:r w:rsidRPr="00AF4299">
        <w:rPr>
          <w:bCs/>
          <w:lang w:val="fr-BE"/>
        </w:rPr>
        <w:t>La réalité est toute autre</w:t>
      </w:r>
      <w:r w:rsidR="00304440">
        <w:rPr>
          <w:bCs/>
          <w:lang w:val="fr-BE"/>
        </w:rPr>
        <w:t xml:space="preserve"> car ce projet, malgré son âge, ne tient toujours pas débout et donc ne marche toujours pas… Une réelle analyse des besoins et l’élaboration d’une nouvelle architecture  nécessaire n’ont toujours pas été réalisées. Pourtant, il s’agit d’un point de départ crucial pour la réussite du projet. Cette élaboration du design du projet est complexe, elle nécessitera du temps et de la consultance Microsoft</w:t>
      </w:r>
      <w:r w:rsidR="00C61787">
        <w:rPr>
          <w:bCs/>
          <w:lang w:val="fr-BE"/>
        </w:rPr>
        <w:t>. Le manque de ressources humaines justifie en grande partie la non-évolution de ce projet.</w:t>
      </w:r>
    </w:p>
    <w:p w:rsidR="0016719E" w:rsidRPr="001F6CCF" w:rsidRDefault="006C36DB" w:rsidP="004D048A">
      <w:pPr>
        <w:pStyle w:val="Heading2"/>
        <w:tabs>
          <w:tab w:val="num" w:pos="-709"/>
        </w:tabs>
        <w:ind w:left="1276"/>
      </w:pPr>
      <w:bookmarkStart w:id="32" w:name="_Toc381599220"/>
      <w:r w:rsidRPr="001F6CCF">
        <w:t>Plateforme d’enseignement à distance</w:t>
      </w:r>
      <w:bookmarkEnd w:id="32"/>
    </w:p>
    <w:p w:rsidR="00DD049A" w:rsidRDefault="008838AD" w:rsidP="00DD049A">
      <w:pPr>
        <w:spacing w:before="0" w:after="0"/>
        <w:ind w:left="426" w:firstLine="283"/>
        <w:rPr>
          <w:lang w:val="fr-BE"/>
        </w:rPr>
      </w:pPr>
      <w:r>
        <w:rPr>
          <w:lang w:val="fr-BE"/>
        </w:rPr>
        <w:t>Il avait été prévu de déployer une nouvelle plateforme d’enseignement à distance Moodle (sous licence libre) parfaitement synchroniser avec notre application de gestion des écoles (SMS). Mais au vu des problèmes rencontrés avec SMS et le manque de ressources disponibles, il a été impossible d’avancer dans ce projet. Priorités ont été données à la résolution des problèmes en cours.</w:t>
      </w:r>
    </w:p>
    <w:p w:rsidR="008838AD" w:rsidRDefault="008838AD" w:rsidP="00DD049A">
      <w:pPr>
        <w:spacing w:before="0" w:after="0"/>
        <w:ind w:left="426" w:firstLine="283"/>
        <w:rPr>
          <w:lang w:val="fr-BE"/>
        </w:rPr>
      </w:pPr>
      <w:r>
        <w:rPr>
          <w:lang w:val="fr-BE"/>
        </w:rPr>
        <w:t>Cependant l’application SMS possède une fonctionnalité qui peut répondre aux besoins d’une majorité des professeurs, élèves et parents : les assignements. Deux écoles pilotes ont testé cette fonctionnalité par l’utilisation notamment des modules « Webparents » et « Webstudents ». Les tests ont été très concluants : les professeurs, les élèves et les parents qui ont pu utiliser ces modules sont convaincus de la plus-value et de l’intérêt de cet out</w:t>
      </w:r>
      <w:r w:rsidR="004E4A8D">
        <w:rPr>
          <w:lang w:val="fr-BE"/>
        </w:rPr>
        <w:t>il. Cependant, de nombreuses décisions doivent encore être prises avant une éventuelle mise en production dans toutes les écoles : politique de communication, politique de protection des données, charte ICT,… Les écoles devant être sûres de bien maîtriser l’application SMS avant de l’utiliser pour communiquer officiellement avec les parents et les élèves.</w:t>
      </w:r>
    </w:p>
    <w:p w:rsidR="007D5006" w:rsidRPr="00421D6E" w:rsidRDefault="007D5006" w:rsidP="0000381C">
      <w:pPr>
        <w:pStyle w:val="Heading2"/>
        <w:tabs>
          <w:tab w:val="clear" w:pos="3131"/>
          <w:tab w:val="num" w:pos="993"/>
        </w:tabs>
        <w:ind w:left="1276"/>
      </w:pPr>
      <w:bookmarkStart w:id="33" w:name="_Toc381599221"/>
      <w:r w:rsidRPr="00421D6E">
        <w:t>Connexion réseau sans fil (Wi-Fi) au BSG</w:t>
      </w:r>
      <w:bookmarkEnd w:id="33"/>
    </w:p>
    <w:p w:rsidR="007D5006" w:rsidRDefault="007D5006" w:rsidP="0000381C">
      <w:pPr>
        <w:ind w:left="426" w:firstLine="283"/>
        <w:rPr>
          <w:lang w:val="fr-BE"/>
        </w:rPr>
      </w:pPr>
      <w:r>
        <w:rPr>
          <w:lang w:val="fr-BE"/>
        </w:rPr>
        <w:t>Le renforcement du réseau Wi-Fi (Guest) s’est avéré bénéfique. Le nombre de plaintes par rapport aux problèmes d’accès a considérablement diminué.</w:t>
      </w:r>
    </w:p>
    <w:p w:rsidR="007D5006" w:rsidRDefault="007D5006" w:rsidP="0000381C">
      <w:pPr>
        <w:ind w:left="426" w:firstLine="283"/>
        <w:rPr>
          <w:lang w:val="fr-BE"/>
        </w:rPr>
      </w:pPr>
      <w:r>
        <w:rPr>
          <w:lang w:val="fr-BE"/>
        </w:rPr>
        <w:t>Egalement, le débit a été amélioré de manière très significative. Ce dernier  est passé de 4 Mbps à 50 Mbps. Pour ce faire, la ligne COLT, initialement prévue pour la décentralisation du réseau, a été utilisée car aucun fournisseur d’accès n’était en mesure de fournir plus que 4 Mbps.</w:t>
      </w:r>
    </w:p>
    <w:p w:rsidR="00315319" w:rsidRPr="00421D6E" w:rsidRDefault="00315319" w:rsidP="00315319">
      <w:pPr>
        <w:pStyle w:val="Heading2"/>
        <w:tabs>
          <w:tab w:val="clear" w:pos="3131"/>
          <w:tab w:val="num" w:pos="993"/>
        </w:tabs>
        <w:ind w:left="1276"/>
      </w:pPr>
      <w:bookmarkStart w:id="34" w:name="_Toc381599222"/>
      <w:r>
        <w:t>Environnement de Tests</w:t>
      </w:r>
      <w:bookmarkEnd w:id="34"/>
    </w:p>
    <w:p w:rsidR="00315319" w:rsidRDefault="00315319" w:rsidP="00315319">
      <w:pPr>
        <w:ind w:left="426" w:firstLine="283"/>
        <w:rPr>
          <w:lang w:val="fr-BE"/>
        </w:rPr>
      </w:pPr>
      <w:r>
        <w:rPr>
          <w:lang w:val="fr-BE"/>
        </w:rPr>
        <w:t>Ce projet est né officiellement en 2013. Depuis longtemps, il était souhaité par l’ICT de disposer d’un environnement de test mais, principalement pour des raisons budgétaires, le projet n’avait jamais vu le jour. Mais dans le cadre de la continuité de notre business, ce projet a été accepté</w:t>
      </w:r>
    </w:p>
    <w:p w:rsidR="00315319" w:rsidRDefault="00315319" w:rsidP="00315319">
      <w:pPr>
        <w:ind w:left="426" w:firstLine="283"/>
        <w:rPr>
          <w:lang w:val="fr-BE"/>
        </w:rPr>
      </w:pPr>
      <w:r>
        <w:rPr>
          <w:lang w:val="fr-BE"/>
        </w:rPr>
        <w:t>Le but de l’environnement de test (ET) est de fournir un environnement comparable en termes de fonctionnalité à l’environnement de production eursc.eu (EP).</w:t>
      </w:r>
    </w:p>
    <w:p w:rsidR="00315319" w:rsidRDefault="00315319" w:rsidP="00315319">
      <w:pPr>
        <w:ind w:left="426" w:firstLine="283"/>
        <w:rPr>
          <w:lang w:val="fr-BE"/>
        </w:rPr>
      </w:pPr>
      <w:r>
        <w:rPr>
          <w:lang w:val="fr-BE"/>
        </w:rPr>
        <w:t>Cet environnement permettra de tester sans risque pour la production :</w:t>
      </w:r>
    </w:p>
    <w:p w:rsidR="00315319" w:rsidRPr="00315319" w:rsidRDefault="00315319" w:rsidP="00315319">
      <w:pPr>
        <w:numPr>
          <w:ilvl w:val="0"/>
          <w:numId w:val="23"/>
        </w:numPr>
        <w:rPr>
          <w:lang w:val="fr-BE"/>
        </w:rPr>
      </w:pPr>
      <w:r w:rsidRPr="00315319">
        <w:rPr>
          <w:lang w:val="fr-BE"/>
        </w:rPr>
        <w:t>L’application de mises à jour logicielles (patches, service packs)</w:t>
      </w:r>
    </w:p>
    <w:p w:rsidR="00315319" w:rsidRPr="00315319" w:rsidRDefault="00315319" w:rsidP="00315319">
      <w:pPr>
        <w:numPr>
          <w:ilvl w:val="0"/>
          <w:numId w:val="23"/>
        </w:numPr>
        <w:rPr>
          <w:lang w:val="fr-BE"/>
        </w:rPr>
      </w:pPr>
      <w:r w:rsidRPr="00315319">
        <w:rPr>
          <w:lang w:val="fr-BE"/>
        </w:rPr>
        <w:t>La mise à jour des logiciels (software upgrade)</w:t>
      </w:r>
    </w:p>
    <w:p w:rsidR="00315319" w:rsidRPr="00315319" w:rsidRDefault="00315319" w:rsidP="00315319">
      <w:pPr>
        <w:numPr>
          <w:ilvl w:val="0"/>
          <w:numId w:val="23"/>
        </w:numPr>
        <w:rPr>
          <w:lang w:val="fr-BE"/>
        </w:rPr>
      </w:pPr>
      <w:r w:rsidRPr="00315319">
        <w:rPr>
          <w:lang w:val="fr-BE"/>
        </w:rPr>
        <w:t>Les évaluations de nouveaux logiciels et/ou de nouvelles solutions informatiques</w:t>
      </w:r>
    </w:p>
    <w:p w:rsidR="00315319" w:rsidRPr="00315319" w:rsidRDefault="00315319" w:rsidP="00315319">
      <w:pPr>
        <w:numPr>
          <w:ilvl w:val="0"/>
          <w:numId w:val="23"/>
        </w:numPr>
        <w:rPr>
          <w:lang w:val="fr-BE"/>
        </w:rPr>
      </w:pPr>
      <w:r w:rsidRPr="00315319">
        <w:rPr>
          <w:lang w:val="fr-BE"/>
        </w:rPr>
        <w:t>Les installations de nouveaux logiciels et/ou de nouvelles solutions informatiques</w:t>
      </w:r>
    </w:p>
    <w:p w:rsidR="00315319" w:rsidRPr="00315319" w:rsidRDefault="00315319" w:rsidP="00315319">
      <w:pPr>
        <w:numPr>
          <w:ilvl w:val="0"/>
          <w:numId w:val="23"/>
        </w:numPr>
        <w:rPr>
          <w:lang w:val="fr-BE"/>
        </w:rPr>
      </w:pPr>
      <w:r w:rsidRPr="00315319">
        <w:rPr>
          <w:lang w:val="fr-BE"/>
        </w:rPr>
        <w:t>Les nouveaux logiciels développés par la cellule développement</w:t>
      </w:r>
    </w:p>
    <w:p w:rsidR="00315319" w:rsidRDefault="00315319" w:rsidP="00315319">
      <w:pPr>
        <w:ind w:left="426" w:firstLine="283"/>
        <w:rPr>
          <w:lang w:val="fr-BE"/>
        </w:rPr>
      </w:pPr>
      <w:r>
        <w:rPr>
          <w:lang w:val="fr-BE"/>
        </w:rPr>
        <w:t>Certains tests, certaines évaluations sont effectués pour l’instant sur des PC de récupération. Il serait trop dangereux de les effectuer en production mais la puissance des machines et l’espace disque ne permettent que de se faire une première idée mais certainement pas de valider une solution.</w:t>
      </w:r>
    </w:p>
    <w:p w:rsidR="00315319" w:rsidRDefault="00315319" w:rsidP="00315319">
      <w:pPr>
        <w:ind w:left="426" w:firstLine="283"/>
        <w:rPr>
          <w:lang w:val="fr-BE"/>
        </w:rPr>
      </w:pPr>
      <w:r>
        <w:rPr>
          <w:lang w:val="fr-BE"/>
        </w:rPr>
        <w:t>De plus, d’autres projets comme l’implémentation d’un nouveau domaine (eursc.eu) et d’un nouveau système de messagerie hybride (Exchange 2013 – Office 365) nécessite la reconfiguration et/ou la réinstallation fréquente de machines si les résultats des tests n’ont pas été concluants.</w:t>
      </w:r>
    </w:p>
    <w:p w:rsidR="00315319" w:rsidRDefault="00315319" w:rsidP="00315319">
      <w:pPr>
        <w:ind w:left="426" w:firstLine="283"/>
        <w:rPr>
          <w:lang w:val="fr-BE"/>
        </w:rPr>
      </w:pPr>
      <w:r>
        <w:rPr>
          <w:lang w:val="fr-BE"/>
        </w:rPr>
        <w:t>Les machines nécessaires à la création de cet environnement ont été commandées. Ce projet constitue sans aucun doute une charge de travail supplémentaire pour la cellule « Système » mais est absolument indispensable pour espérer travailler le plus professionnellement possible.</w:t>
      </w:r>
    </w:p>
    <w:p w:rsidR="003D10C0" w:rsidRPr="00421D6E" w:rsidRDefault="003D10C0" w:rsidP="003D10C0">
      <w:pPr>
        <w:pStyle w:val="Heading2"/>
        <w:tabs>
          <w:tab w:val="clear" w:pos="3131"/>
          <w:tab w:val="num" w:pos="993"/>
        </w:tabs>
        <w:ind w:left="1276"/>
      </w:pPr>
      <w:bookmarkStart w:id="35" w:name="_Toc381599223"/>
      <w:r>
        <w:t>Salle IT mobile.</w:t>
      </w:r>
      <w:bookmarkEnd w:id="35"/>
    </w:p>
    <w:p w:rsidR="003D10C0" w:rsidRPr="003D10C0" w:rsidRDefault="003D10C0" w:rsidP="003D10C0">
      <w:pPr>
        <w:ind w:left="426" w:firstLine="283"/>
        <w:rPr>
          <w:lang w:val="fr-BE"/>
        </w:rPr>
      </w:pPr>
      <w:r>
        <w:rPr>
          <w:lang w:val="fr-BE"/>
        </w:rPr>
        <w:t xml:space="preserve">Il s’agit d’un nouveau projet qui a vu le jour en 2013 suite à une demande croissante des demandes d’installations et de désinstallations d’ordinateurs </w:t>
      </w:r>
      <w:r>
        <w:t xml:space="preserve">dans les salles de réunion pour des formations, pour des examens de recrutements, etc. </w:t>
      </w:r>
      <w:r w:rsidR="00962117">
        <w:t>Il s’agit également d’une conséquence de la transformation de la seule salle de réunions qui était disponible au 2</w:t>
      </w:r>
      <w:r w:rsidR="00962117" w:rsidRPr="00962117">
        <w:rPr>
          <w:vertAlign w:val="superscript"/>
        </w:rPr>
        <w:t>ème</w:t>
      </w:r>
      <w:r w:rsidR="00962117">
        <w:t xml:space="preserve"> étage du bureau central des écoles européennes pour la transformer en bureaux.</w:t>
      </w:r>
    </w:p>
    <w:p w:rsidR="003D10C0" w:rsidRDefault="003D10C0" w:rsidP="00962117">
      <w:pPr>
        <w:ind w:left="426" w:firstLine="283"/>
      </w:pPr>
      <w:r>
        <w:t xml:space="preserve">La mise en place </w:t>
      </w:r>
      <w:r w:rsidR="00962117">
        <w:t>de ces ordinateurs demande</w:t>
      </w:r>
      <w:r>
        <w:t> </w:t>
      </w:r>
      <w:r w:rsidR="00962117">
        <w:t>notamment</w:t>
      </w:r>
      <w:r>
        <w:t>:</w:t>
      </w:r>
    </w:p>
    <w:p w:rsidR="003D10C0" w:rsidRDefault="003D10C0" w:rsidP="00962117">
      <w:pPr>
        <w:numPr>
          <w:ilvl w:val="0"/>
          <w:numId w:val="24"/>
        </w:numPr>
        <w:spacing w:before="0" w:after="160" w:line="259" w:lineRule="auto"/>
        <w:ind w:left="1276" w:hanging="284"/>
        <w:jc w:val="left"/>
      </w:pPr>
      <w:r>
        <w:t>L’installation et la configuration de</w:t>
      </w:r>
      <w:r w:rsidRPr="00C15B8C">
        <w:t xml:space="preserve"> PCs de récupération</w:t>
      </w:r>
      <w:r>
        <w:t xml:space="preserve"> (desktops)</w:t>
      </w:r>
      <w:r w:rsidRPr="00C15B8C">
        <w:t xml:space="preserve"> puisque nous ne disposons pas de matériel spécifique.</w:t>
      </w:r>
    </w:p>
    <w:p w:rsidR="003D10C0" w:rsidRDefault="003D10C0" w:rsidP="00962117">
      <w:pPr>
        <w:numPr>
          <w:ilvl w:val="0"/>
          <w:numId w:val="24"/>
        </w:numPr>
        <w:spacing w:before="0" w:after="160" w:line="259" w:lineRule="auto"/>
        <w:ind w:left="1276" w:hanging="284"/>
        <w:jc w:val="left"/>
      </w:pPr>
      <w:r>
        <w:t>L’installation physique des machines et de composants réseaux (switch et câbles)</w:t>
      </w:r>
    </w:p>
    <w:p w:rsidR="003D10C0" w:rsidRDefault="003D10C0" w:rsidP="00962117">
      <w:pPr>
        <w:numPr>
          <w:ilvl w:val="0"/>
          <w:numId w:val="24"/>
        </w:numPr>
        <w:spacing w:before="0" w:after="160" w:line="259" w:lineRule="auto"/>
        <w:ind w:left="1276" w:hanging="284"/>
        <w:jc w:val="left"/>
      </w:pPr>
      <w:r>
        <w:t>La récupération du matériel lorsque la formation est terminée.</w:t>
      </w:r>
    </w:p>
    <w:p w:rsidR="003D10C0" w:rsidRDefault="003D10C0" w:rsidP="00962117">
      <w:pPr>
        <w:ind w:left="426" w:firstLine="283"/>
      </w:pPr>
      <w:r>
        <w:t xml:space="preserve">Ces étapes demandent beaucoup de temps et de ressources qui peuvent </w:t>
      </w:r>
      <w:r w:rsidR="00681D06">
        <w:t>nécessiter</w:t>
      </w:r>
      <w:r w:rsidR="00F07E2D">
        <w:t xml:space="preserve"> ½ jour pour l’installation et  2-</w:t>
      </w:r>
      <w:r>
        <w:t xml:space="preserve">3 heures pour </w:t>
      </w:r>
      <w:r w:rsidR="00681D06">
        <w:t>la désinstallation avec</w:t>
      </w:r>
      <w:r w:rsidR="00F07E2D">
        <w:t xml:space="preserve"> 4 personnes.</w:t>
      </w:r>
    </w:p>
    <w:p w:rsidR="003D10C0" w:rsidRDefault="003D10C0" w:rsidP="00962117">
      <w:pPr>
        <w:ind w:left="426" w:firstLine="283"/>
      </w:pPr>
      <w:r>
        <w:t>Dans un but d’efficacité, il a été décidé d’investir dans l’achat de 20 portables réservés à cet effet qui pourront être dé</w:t>
      </w:r>
      <w:r w:rsidR="00F07E2D">
        <w:t>ployés beaucoup plus rapidement, ainsi qu’un chariot pour les héberge, les transporter et les recharger.</w:t>
      </w:r>
    </w:p>
    <w:p w:rsidR="003D10C0" w:rsidRDefault="003D10C0" w:rsidP="00962117">
      <w:pPr>
        <w:ind w:left="426" w:firstLine="283"/>
      </w:pPr>
      <w:r>
        <w:t>La commande du matériel a été effectuée et nous en attendons la livraison.</w:t>
      </w:r>
    </w:p>
    <w:p w:rsidR="00962117" w:rsidRDefault="00962117">
      <w:pPr>
        <w:spacing w:before="0" w:after="0"/>
        <w:jc w:val="left"/>
      </w:pPr>
    </w:p>
    <w:p w:rsidR="00FF3F90" w:rsidRPr="000C1B97" w:rsidRDefault="00FF3F90" w:rsidP="00FF3F90">
      <w:pPr>
        <w:pStyle w:val="Heading2"/>
        <w:ind w:left="1276"/>
      </w:pPr>
      <w:bookmarkStart w:id="36" w:name="_Toc381599224"/>
      <w:r>
        <w:t>Service d’assistance et de dépannage (</w:t>
      </w:r>
      <w:r>
        <w:rPr>
          <w:i/>
        </w:rPr>
        <w:t>help desk</w:t>
      </w:r>
      <w:r w:rsidRPr="006D334E">
        <w:t>)</w:t>
      </w:r>
      <w:bookmarkEnd w:id="36"/>
    </w:p>
    <w:p w:rsidR="00FF3F90" w:rsidRDefault="00FF3F90" w:rsidP="00FF3F90">
      <w:pPr>
        <w:ind w:left="426" w:firstLine="283"/>
      </w:pPr>
      <w:r>
        <w:t>Pour rappel, afin d’</w:t>
      </w:r>
      <w:r>
        <w:rPr>
          <w:bCs/>
        </w:rPr>
        <w:t xml:space="preserve">améliorer la connaissance et la coordination entre l’unité </w:t>
      </w:r>
      <w:r w:rsidR="00DC4AD7">
        <w:rPr>
          <w:bCs/>
        </w:rPr>
        <w:t>IT</w:t>
      </w:r>
      <w:r>
        <w:rPr>
          <w:bCs/>
        </w:rPr>
        <w:t xml:space="preserve"> et les préparateurs informatiques</w:t>
      </w:r>
      <w:r w:rsidR="0074526F">
        <w:rPr>
          <w:bCs/>
        </w:rPr>
        <w:t xml:space="preserve"> des écoles</w:t>
      </w:r>
      <w:r>
        <w:rPr>
          <w:bCs/>
        </w:rPr>
        <w:t xml:space="preserve">, la nécessité  de mettre en place un </w:t>
      </w:r>
      <w:r>
        <w:rPr>
          <w:bCs/>
          <w:i/>
        </w:rPr>
        <w:t xml:space="preserve">help desk </w:t>
      </w:r>
      <w:r w:rsidR="00903E0D">
        <w:rPr>
          <w:bCs/>
          <w:i/>
        </w:rPr>
        <w:t xml:space="preserve">centralisé et organisé </w:t>
      </w:r>
      <w:r w:rsidRPr="00903E0D">
        <w:rPr>
          <w:bCs/>
        </w:rPr>
        <w:t>était devenu</w:t>
      </w:r>
      <w:r w:rsidR="00903E0D">
        <w:rPr>
          <w:bCs/>
        </w:rPr>
        <w:t>e</w:t>
      </w:r>
      <w:r w:rsidRPr="00903E0D">
        <w:rPr>
          <w:bCs/>
        </w:rPr>
        <w:t xml:space="preserve"> une évidence</w:t>
      </w:r>
      <w:r w:rsidR="00903E0D">
        <w:t xml:space="preserve">, surtout suite aux recommandations de l’IAS. </w:t>
      </w:r>
      <w:r>
        <w:t xml:space="preserve">Basé sur le processus ITIL, </w:t>
      </w:r>
      <w:r w:rsidR="00903E0D">
        <w:t xml:space="preserve">ce projet demande </w:t>
      </w:r>
      <w:r w:rsidR="0074526F">
        <w:t xml:space="preserve">notamment </w:t>
      </w:r>
      <w:r w:rsidR="00903E0D">
        <w:t xml:space="preserve">de mettre en place des procédures, des instructions qui </w:t>
      </w:r>
      <w:r w:rsidR="00DC4AD7">
        <w:t xml:space="preserve">n’ont pu être réalisées en 2013, tout comme les applications nécessaires comme </w:t>
      </w:r>
    </w:p>
    <w:p w:rsidR="0074526F" w:rsidRPr="0074526F" w:rsidRDefault="00FF3F90" w:rsidP="0074526F">
      <w:pPr>
        <w:numPr>
          <w:ilvl w:val="0"/>
          <w:numId w:val="29"/>
        </w:numPr>
        <w:rPr>
          <w:bCs/>
        </w:rPr>
      </w:pPr>
      <w:r>
        <w:t>Microsoft System Center Service Manager (SCSM) qui permet de gérer les incidents, les requêtes et les problèmes en mettant en œuvre et en automatisant les processus basés sur des tickets.</w:t>
      </w:r>
    </w:p>
    <w:p w:rsidR="00FF3F90" w:rsidRPr="00DC4AD7" w:rsidRDefault="00FF3F90" w:rsidP="00DC4AD7">
      <w:pPr>
        <w:numPr>
          <w:ilvl w:val="0"/>
          <w:numId w:val="29"/>
        </w:numPr>
        <w:rPr>
          <w:bCs/>
        </w:rPr>
      </w:pPr>
      <w:r w:rsidRPr="0074526F">
        <w:rPr>
          <w:bCs/>
        </w:rPr>
        <w:t xml:space="preserve">System Center Operations Manager (SCOM) </w:t>
      </w:r>
      <w:r w:rsidR="00DC4AD7">
        <w:rPr>
          <w:bCs/>
        </w:rPr>
        <w:t>qui</w:t>
      </w:r>
      <w:r>
        <w:t xml:space="preserve"> permet la supervision de tout l’environnement. La solution repose sur le principe d’un programme appelé agent, installé sur la machine à superviser. Ce dernier scrute plusieurs sources d’informations et les envoie au serveur.</w:t>
      </w:r>
      <w:r w:rsidR="00DC4AD7">
        <w:t xml:space="preserve"> (</w:t>
      </w:r>
      <w:r>
        <w:t>L’équipe système aura une vue directe et centralisée sur l’état de santé de l’infrastructure et les services fournis.</w:t>
      </w:r>
      <w:r w:rsidR="00DC4AD7">
        <w:t>)</w:t>
      </w:r>
    </w:p>
    <w:p w:rsidR="00315319" w:rsidRPr="00FF3F90" w:rsidRDefault="00315319">
      <w:pPr>
        <w:spacing w:before="0" w:after="0"/>
        <w:jc w:val="left"/>
      </w:pPr>
    </w:p>
    <w:p w:rsidR="00B34C7A" w:rsidRDefault="00B34C7A">
      <w:pPr>
        <w:spacing w:before="0" w:after="0"/>
        <w:jc w:val="left"/>
        <w:rPr>
          <w:b/>
          <w:bCs/>
          <w:sz w:val="28"/>
          <w:szCs w:val="28"/>
        </w:rPr>
      </w:pPr>
      <w:r>
        <w:br w:type="page"/>
      </w:r>
    </w:p>
    <w:p w:rsidR="000809FB" w:rsidRPr="009C6EF9" w:rsidRDefault="004D5417" w:rsidP="00A64B24">
      <w:pPr>
        <w:pStyle w:val="Heading1"/>
      </w:pPr>
      <w:bookmarkStart w:id="37" w:name="_Toc381599225"/>
      <w:r w:rsidRPr="004D5417">
        <w:t>Perspectives</w:t>
      </w:r>
      <w:r w:rsidRPr="00001C2A">
        <w:t xml:space="preserve"> pour </w:t>
      </w:r>
      <w:r w:rsidR="000809FB" w:rsidRPr="009C6EF9">
        <w:t>20</w:t>
      </w:r>
      <w:bookmarkEnd w:id="24"/>
      <w:r w:rsidR="004B70D9" w:rsidRPr="009C6EF9">
        <w:t>1</w:t>
      </w:r>
      <w:r w:rsidR="00681D06">
        <w:t>4</w:t>
      </w:r>
      <w:bookmarkEnd w:id="37"/>
    </w:p>
    <w:p w:rsidR="00DA29A1" w:rsidRDefault="00DA29A1" w:rsidP="00934FAE">
      <w:pPr>
        <w:ind w:left="426" w:firstLine="283"/>
      </w:pPr>
      <w:r>
        <w:t xml:space="preserve">Etant chef de projet SAP pour les écoles européennes, plus de la moitié de mon temps de travail hebdomadaire doit être consacré à ce projet, qui doit absolument être une réussite. </w:t>
      </w:r>
      <w:r w:rsidR="001A2D5B">
        <w:t>Ce temps ne peut ainsi pas être utilisé pour gérer l’unité IT.</w:t>
      </w:r>
    </w:p>
    <w:p w:rsidR="00433E1A" w:rsidRDefault="00972815" w:rsidP="00934FAE">
      <w:pPr>
        <w:ind w:left="426" w:firstLine="283"/>
      </w:pPr>
      <w:r>
        <w:t xml:space="preserve">Tout comme en 2013, les 3 </w:t>
      </w:r>
      <w:r w:rsidR="00E64E5E">
        <w:t>lignes directrices</w:t>
      </w:r>
      <w:r>
        <w:t xml:space="preserve"> contenues dans le plan stratégique de l’unité IT devront déterminer les priorités à suivre durant l’année 2014. Tout lecteur attentif aura remarqué qu’il y a de nombreux projets importants et critiques en cours. En 2014, tous ces projets devront poursuivre mais toujours avec les mêmes exigences : proposer des solutions, des nouveautés durables et professionnelles en plaçant les utilisateurs finaux au centre des préoccupations. Le manque de ressources humaines nous oblige pourtant à prioriser ces projets. Pour y remédier, une augmentation de l’utilisation des services de consultance est prévue.</w:t>
      </w:r>
    </w:p>
    <w:p w:rsidR="00433E1A" w:rsidRDefault="00433E1A" w:rsidP="00934FAE">
      <w:pPr>
        <w:ind w:left="426" w:firstLine="283"/>
      </w:pPr>
      <w:r>
        <w:t>Les objectifs visés de l’unité IT et de ses membres sont multiples et vari</w:t>
      </w:r>
      <w:r w:rsidR="00294733">
        <w:t>és, mais citons principalement :</w:t>
      </w:r>
    </w:p>
    <w:p w:rsidR="006B0C1D" w:rsidRDefault="00294733" w:rsidP="005223F7">
      <w:pPr>
        <w:numPr>
          <w:ilvl w:val="0"/>
          <w:numId w:val="25"/>
        </w:numPr>
        <w:spacing w:before="0"/>
        <w:ind w:left="1604" w:hanging="357"/>
        <w:contextualSpacing/>
      </w:pPr>
      <w:r>
        <w:t>Regagner la confiance de tous les utilisateurs finaux ( écoles, BSGEE,…)</w:t>
      </w:r>
    </w:p>
    <w:p w:rsidR="00294733" w:rsidRDefault="00294733" w:rsidP="005223F7">
      <w:pPr>
        <w:numPr>
          <w:ilvl w:val="0"/>
          <w:numId w:val="25"/>
        </w:numPr>
        <w:spacing w:before="0"/>
        <w:ind w:left="1604" w:hanging="357"/>
        <w:contextualSpacing/>
      </w:pPr>
      <w:r>
        <w:t>Offrir de vrais services (rapides et efficaces)</w:t>
      </w:r>
    </w:p>
    <w:p w:rsidR="00294733" w:rsidRDefault="00294733" w:rsidP="005223F7">
      <w:pPr>
        <w:numPr>
          <w:ilvl w:val="0"/>
          <w:numId w:val="25"/>
        </w:numPr>
        <w:spacing w:before="0"/>
        <w:ind w:left="1604" w:hanging="357"/>
        <w:contextualSpacing/>
      </w:pPr>
      <w:r>
        <w:t>Remettre sur place une réelle administration centralisée (par manque de réaction du BSGEE pendant quelques années, de nombreuses écoles ont dû créer des solutions locales</w:t>
      </w:r>
    </w:p>
    <w:p w:rsidR="00294733" w:rsidRDefault="00294733" w:rsidP="005223F7">
      <w:pPr>
        <w:numPr>
          <w:ilvl w:val="0"/>
          <w:numId w:val="25"/>
        </w:numPr>
        <w:spacing w:before="0"/>
        <w:ind w:left="1604" w:hanging="357"/>
        <w:contextualSpacing/>
      </w:pPr>
      <w:r>
        <w:t>Assurer la continuité et la cohérence de notre business.</w:t>
      </w:r>
    </w:p>
    <w:p w:rsidR="00294733" w:rsidRDefault="00294733" w:rsidP="005223F7">
      <w:pPr>
        <w:numPr>
          <w:ilvl w:val="0"/>
          <w:numId w:val="25"/>
        </w:numPr>
        <w:spacing w:before="0"/>
        <w:ind w:left="1604" w:hanging="357"/>
        <w:contextualSpacing/>
      </w:pPr>
      <w:r>
        <w:t>…</w:t>
      </w:r>
    </w:p>
    <w:p w:rsidR="00AA0D9B" w:rsidRDefault="00AA0D9B" w:rsidP="00AA0D9B">
      <w:pPr>
        <w:ind w:left="426" w:firstLine="283"/>
      </w:pPr>
      <w:r>
        <w:t>En 2014, plusieurs appels d’offres devraient être lancés afin de respecter le règlement financier des écoles européennes :</w:t>
      </w:r>
    </w:p>
    <w:p w:rsidR="00AA0D9B" w:rsidRDefault="00AA0D9B" w:rsidP="005223F7">
      <w:pPr>
        <w:numPr>
          <w:ilvl w:val="0"/>
          <w:numId w:val="35"/>
        </w:numPr>
        <w:ind w:left="1559" w:hanging="357"/>
        <w:contextualSpacing/>
      </w:pPr>
      <w:r>
        <w:t xml:space="preserve">Remplacement du site web des écoles européennes </w:t>
      </w:r>
      <w:hyperlink r:id="rId14" w:history="1">
        <w:r w:rsidRPr="000F6490">
          <w:rPr>
            <w:rStyle w:val="mattemar"/>
          </w:rPr>
          <w:t>www.eursc.org</w:t>
        </w:r>
      </w:hyperlink>
      <w:r>
        <w:t xml:space="preserve"> </w:t>
      </w:r>
    </w:p>
    <w:p w:rsidR="00AA0D9B" w:rsidRDefault="00AA0D9B" w:rsidP="005223F7">
      <w:pPr>
        <w:numPr>
          <w:ilvl w:val="0"/>
          <w:numId w:val="35"/>
        </w:numPr>
        <w:ind w:left="1559" w:hanging="357"/>
        <w:contextualSpacing/>
      </w:pPr>
      <w:r>
        <w:t>Formations IT pour le personnel administratif et pédagogique</w:t>
      </w:r>
    </w:p>
    <w:p w:rsidR="00AA0D9B" w:rsidRDefault="00AA0D9B" w:rsidP="005223F7">
      <w:pPr>
        <w:numPr>
          <w:ilvl w:val="0"/>
          <w:numId w:val="35"/>
        </w:numPr>
        <w:ind w:left="1559" w:hanging="357"/>
        <w:contextualSpacing/>
      </w:pPr>
      <w:r>
        <w:t>Renouvellement de la société qui nous fournit les licences MICROSOFT.</w:t>
      </w:r>
    </w:p>
    <w:p w:rsidR="00AA0D9B" w:rsidRDefault="00AA0D9B" w:rsidP="005223F7">
      <w:pPr>
        <w:numPr>
          <w:ilvl w:val="0"/>
          <w:numId w:val="35"/>
        </w:numPr>
        <w:ind w:left="1559" w:hanging="357"/>
        <w:contextualSpacing/>
      </w:pPr>
      <w:r>
        <w:t>Remplacement de l’application de gestion des écoles</w:t>
      </w:r>
    </w:p>
    <w:p w:rsidR="00AA0D9B" w:rsidRPr="000C1B97" w:rsidRDefault="00AA0D9B" w:rsidP="00AA0D9B">
      <w:pPr>
        <w:ind w:left="426"/>
      </w:pPr>
      <w:r>
        <w:t xml:space="preserve">Mais les ressources humaines disponibles </w:t>
      </w:r>
      <w:r w:rsidR="0064285B">
        <w:t xml:space="preserve">au bureau central des écoles européennes </w:t>
      </w:r>
      <w:r>
        <w:t>ne sont pas suffisantes que pour gérer ces dossiers de manière optimale</w:t>
      </w:r>
      <w:r w:rsidR="0064285B">
        <w:t xml:space="preserve"> et dans les temps.</w:t>
      </w:r>
    </w:p>
    <w:p w:rsidR="00D4583E" w:rsidRPr="00F25953" w:rsidRDefault="006147D3" w:rsidP="004D048A">
      <w:pPr>
        <w:pStyle w:val="Heading2"/>
        <w:tabs>
          <w:tab w:val="num" w:pos="-142"/>
        </w:tabs>
        <w:ind w:left="1276"/>
      </w:pPr>
      <w:bookmarkStart w:id="38" w:name="_Toc381599226"/>
      <w:r>
        <w:t>Implémentation d’une</w:t>
      </w:r>
      <w:r w:rsidR="00D4583E">
        <w:t xml:space="preserve"> application administrative de gestion financière (</w:t>
      </w:r>
      <w:r w:rsidR="00845824">
        <w:t>SAP ERP</w:t>
      </w:r>
      <w:r w:rsidR="00D4583E">
        <w:t>)</w:t>
      </w:r>
      <w:bookmarkEnd w:id="38"/>
    </w:p>
    <w:p w:rsidR="00A13D79" w:rsidRDefault="006147D3" w:rsidP="00A13D79">
      <w:pPr>
        <w:ind w:left="426" w:firstLine="283"/>
        <w:rPr>
          <w:color w:val="000000" w:themeColor="text1"/>
          <w:lang w:val="fr-BE"/>
        </w:rPr>
      </w:pPr>
      <w:r>
        <w:rPr>
          <w:color w:val="000000" w:themeColor="text1"/>
          <w:lang w:val="fr-BE"/>
        </w:rPr>
        <w:t>Ce projet est et doit être considéré comme très prioritaire. Il a le soutien total de l’unité IT mais doit également être soutenu par tous : unité comptable, contrôleurs financiers, les écoles,… L’objectif principal à ce jour est d’entrer en production avec la solution SAP ERP pour le 1</w:t>
      </w:r>
      <w:r w:rsidRPr="006147D3">
        <w:rPr>
          <w:color w:val="000000" w:themeColor="text1"/>
          <w:vertAlign w:val="superscript"/>
          <w:lang w:val="fr-BE"/>
        </w:rPr>
        <w:t>er</w:t>
      </w:r>
      <w:r>
        <w:rPr>
          <w:color w:val="000000" w:themeColor="text1"/>
          <w:lang w:val="fr-BE"/>
        </w:rPr>
        <w:t xml:space="preserve"> janvier 2015.</w:t>
      </w:r>
    </w:p>
    <w:p w:rsidR="006147D3" w:rsidRDefault="006147D3" w:rsidP="006147D3">
      <w:pPr>
        <w:ind w:left="426" w:firstLine="283"/>
        <w:jc w:val="center"/>
        <w:rPr>
          <w:color w:val="000000" w:themeColor="text1"/>
          <w:lang w:val="fr-BE"/>
        </w:rPr>
      </w:pPr>
      <w:r>
        <w:rPr>
          <w:noProof/>
          <w:lang w:val="fr-BE" w:eastAsia="fr-BE"/>
        </w:rPr>
        <w:drawing>
          <wp:inline distT="0" distB="0" distL="0" distR="0" wp14:anchorId="07229542" wp14:editId="1B29DD34">
            <wp:extent cx="4876125" cy="2819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84813" cy="2824424"/>
                    </a:xfrm>
                    <a:prstGeom prst="rect">
                      <a:avLst/>
                    </a:prstGeom>
                  </pic:spPr>
                </pic:pic>
              </a:graphicData>
            </a:graphic>
          </wp:inline>
        </w:drawing>
      </w:r>
    </w:p>
    <w:p w:rsidR="006147D3" w:rsidRDefault="005372E9" w:rsidP="006147D3">
      <w:pPr>
        <w:ind w:left="426" w:firstLine="283"/>
        <w:jc w:val="left"/>
        <w:rPr>
          <w:color w:val="000000" w:themeColor="text1"/>
          <w:lang w:val="fr-BE"/>
        </w:rPr>
      </w:pPr>
      <w:r>
        <w:rPr>
          <w:color w:val="000000" w:themeColor="text1"/>
          <w:lang w:val="fr-BE"/>
        </w:rPr>
        <w:t>En s’appuyant sur les leçons tirées du passé, en adoptant un maximum de « best practices » proposées par SAP, en répondant positivement aux recommandations de la cour des comptes et de l’IAS, nous sommes convaincus d’être sur la bonne voie. Un aspect crucial du projet est le « change management ». En effet, ce projet demandant de nombreux changements dans nos procédures, nos habitudes, il s’agit ainsi de préparer au mieux les utilisateurs finaux. La méthode d’implémentation choisie (RDS) permet très rapidement</w:t>
      </w:r>
      <w:r w:rsidR="005D4987">
        <w:rPr>
          <w:color w:val="000000" w:themeColor="text1"/>
          <w:lang w:val="fr-BE"/>
        </w:rPr>
        <w:t xml:space="preserve"> de</w:t>
      </w:r>
      <w:r>
        <w:rPr>
          <w:color w:val="000000" w:themeColor="text1"/>
          <w:lang w:val="fr-BE"/>
        </w:rPr>
        <w:t xml:space="preserve"> former les Key users </w:t>
      </w:r>
      <w:r w:rsidR="005D4987">
        <w:rPr>
          <w:color w:val="000000" w:themeColor="text1"/>
          <w:lang w:val="fr-BE"/>
        </w:rPr>
        <w:t xml:space="preserve">des écoles pilotes </w:t>
      </w:r>
      <w:r>
        <w:rPr>
          <w:color w:val="000000" w:themeColor="text1"/>
          <w:lang w:val="fr-BE"/>
        </w:rPr>
        <w:t xml:space="preserve">à l’utilisation de ces nouvelles applications. Ces Key Users joueront par la suite un rôle important dans </w:t>
      </w:r>
      <w:r w:rsidR="005D4987">
        <w:rPr>
          <w:color w:val="000000" w:themeColor="text1"/>
          <w:lang w:val="fr-BE"/>
        </w:rPr>
        <w:t>la formation et/ou le support aux autres écoles. Cependant, vu le calendrier serré et vu l’importance de ce projet, il est préférable que tous les utilisateurs finaux puissent recevoir au début une formation directement de la part de SAP.</w:t>
      </w:r>
      <w:r w:rsidR="006D4B6D">
        <w:rPr>
          <w:color w:val="000000" w:themeColor="text1"/>
          <w:lang w:val="fr-BE"/>
        </w:rPr>
        <w:t xml:space="preserve"> Nous travaillons complètement différemment afin de mettre toutes les chances de notre côté, sachant qu’un échec n’est pas une option possible.</w:t>
      </w:r>
    </w:p>
    <w:p w:rsidR="004B5C90" w:rsidRPr="0016719E" w:rsidRDefault="004B5C90" w:rsidP="004B5C90">
      <w:pPr>
        <w:pStyle w:val="Heading2"/>
        <w:tabs>
          <w:tab w:val="clear" w:pos="3131"/>
          <w:tab w:val="num" w:pos="-3119"/>
        </w:tabs>
        <w:ind w:left="851" w:hanging="284"/>
      </w:pPr>
      <w:bookmarkStart w:id="39" w:name="_Toc381599227"/>
      <w:r w:rsidRPr="0016719E">
        <w:t>Gouvernance IT</w:t>
      </w:r>
      <w:bookmarkEnd w:id="39"/>
    </w:p>
    <w:p w:rsidR="004B5C90" w:rsidRPr="0016719E" w:rsidRDefault="004B5C90" w:rsidP="004B5C90">
      <w:pPr>
        <w:ind w:left="426" w:firstLine="283"/>
        <w:rPr>
          <w:lang w:val="fr-BE"/>
        </w:rPr>
      </w:pPr>
      <w:r w:rsidRPr="0016719E">
        <w:rPr>
          <w:lang w:val="fr-BE"/>
        </w:rPr>
        <w:t xml:space="preserve">Conformément aux recommandation de l’audit IAS, il s’agit de créer un groupe de gouvernance IT </w:t>
      </w:r>
      <w:r w:rsidR="00FF23B9">
        <w:rPr>
          <w:lang w:val="fr-BE"/>
        </w:rPr>
        <w:t xml:space="preserve">mandaté par le conseil supérieur </w:t>
      </w:r>
      <w:r w:rsidRPr="0016719E">
        <w:rPr>
          <w:lang w:val="fr-BE"/>
        </w:rPr>
        <w:t xml:space="preserve">avec un réel pouvoir exécutif </w:t>
      </w:r>
      <w:r w:rsidR="00FF23B9">
        <w:rPr>
          <w:lang w:val="fr-BE"/>
        </w:rPr>
        <w:t>au sein des écoles européennes.</w:t>
      </w:r>
    </w:p>
    <w:p w:rsidR="004B5C90" w:rsidRPr="0016719E" w:rsidRDefault="004B5C90" w:rsidP="004B5C90">
      <w:pPr>
        <w:ind w:left="426"/>
        <w:rPr>
          <w:lang w:val="fr-BE"/>
        </w:rPr>
      </w:pPr>
      <w:r w:rsidRPr="0016719E">
        <w:rPr>
          <w:lang w:val="fr-BE"/>
        </w:rPr>
        <w:t>Il aura pour mission notamment de mettre en œuvre des processus de gouvernance IT :</w:t>
      </w:r>
    </w:p>
    <w:p w:rsidR="004B5C90" w:rsidRPr="0016719E" w:rsidRDefault="004B5C90" w:rsidP="004B5C90">
      <w:pPr>
        <w:numPr>
          <w:ilvl w:val="0"/>
          <w:numId w:val="14"/>
        </w:numPr>
        <w:tabs>
          <w:tab w:val="left" w:pos="-993"/>
        </w:tabs>
        <w:rPr>
          <w:lang w:val="fr-BE"/>
        </w:rPr>
      </w:pPr>
      <w:r w:rsidRPr="0016719E">
        <w:rPr>
          <w:lang w:val="fr-BE"/>
        </w:rPr>
        <w:t xml:space="preserve">pour la définition d'une stratégie IT en ligne avec la stratégie de l'entreprise, </w:t>
      </w:r>
    </w:p>
    <w:p w:rsidR="004B5C90" w:rsidRPr="0016719E" w:rsidRDefault="004B5C90" w:rsidP="004B5C90">
      <w:pPr>
        <w:numPr>
          <w:ilvl w:val="0"/>
          <w:numId w:val="14"/>
        </w:numPr>
        <w:tabs>
          <w:tab w:val="left" w:pos="-993"/>
        </w:tabs>
        <w:rPr>
          <w:lang w:val="fr-BE"/>
        </w:rPr>
      </w:pPr>
      <w:r w:rsidRPr="0016719E">
        <w:rPr>
          <w:lang w:val="fr-BE"/>
        </w:rPr>
        <w:t>pour le budget IT,</w:t>
      </w:r>
    </w:p>
    <w:p w:rsidR="004B5C90" w:rsidRPr="0016719E" w:rsidRDefault="004B5C90" w:rsidP="004B5C90">
      <w:pPr>
        <w:numPr>
          <w:ilvl w:val="0"/>
          <w:numId w:val="14"/>
        </w:numPr>
        <w:tabs>
          <w:tab w:val="left" w:pos="-993"/>
        </w:tabs>
        <w:rPr>
          <w:lang w:val="fr-BE"/>
        </w:rPr>
      </w:pPr>
      <w:r w:rsidRPr="0016719E">
        <w:rPr>
          <w:lang w:val="fr-BE"/>
        </w:rPr>
        <w:t>pour la gestion des connaissances et des performances de l’entreprise en rapport avec l’informatique,</w:t>
      </w:r>
    </w:p>
    <w:p w:rsidR="004B5C90" w:rsidRDefault="004B5C90" w:rsidP="004B5C90">
      <w:pPr>
        <w:numPr>
          <w:ilvl w:val="0"/>
          <w:numId w:val="14"/>
        </w:numPr>
        <w:tabs>
          <w:tab w:val="left" w:pos="-993"/>
        </w:tabs>
        <w:rPr>
          <w:lang w:val="fr-BE"/>
        </w:rPr>
      </w:pPr>
      <w:r w:rsidRPr="0016719E">
        <w:rPr>
          <w:lang w:val="fr-BE"/>
        </w:rPr>
        <w:t>définir et informer les rôles et responsabilités de tous les acteurs IT des écoles européennes et du bureau central (dont les préparateurs informatiques et les coordi</w:t>
      </w:r>
      <w:r w:rsidR="00FF23B9">
        <w:rPr>
          <w:lang w:val="fr-BE"/>
        </w:rPr>
        <w:t>nateurs informatiques),</w:t>
      </w:r>
    </w:p>
    <w:p w:rsidR="00FF23B9" w:rsidRDefault="00FF23B9" w:rsidP="004B5C90">
      <w:pPr>
        <w:numPr>
          <w:ilvl w:val="0"/>
          <w:numId w:val="14"/>
        </w:numPr>
        <w:tabs>
          <w:tab w:val="left" w:pos="-993"/>
        </w:tabs>
        <w:rPr>
          <w:lang w:val="fr-BE"/>
        </w:rPr>
      </w:pPr>
      <w:r>
        <w:rPr>
          <w:lang w:val="fr-BE"/>
        </w:rPr>
        <w:t>favoriser la communication entre tous les acteurs IT (administratifs et/ou pédagogiques),</w:t>
      </w:r>
    </w:p>
    <w:p w:rsidR="00FF23B9" w:rsidRDefault="00FF23B9" w:rsidP="004B5C90">
      <w:pPr>
        <w:numPr>
          <w:ilvl w:val="0"/>
          <w:numId w:val="14"/>
        </w:numPr>
        <w:tabs>
          <w:tab w:val="left" w:pos="-993"/>
        </w:tabs>
        <w:rPr>
          <w:lang w:val="fr-BE"/>
        </w:rPr>
      </w:pPr>
      <w:r>
        <w:rPr>
          <w:lang w:val="fr-BE"/>
        </w:rPr>
        <w:t>assurer un retour d’informations de tous les utilisateurs finaux,</w:t>
      </w:r>
    </w:p>
    <w:p w:rsidR="00FF23B9" w:rsidRDefault="00FF23B9" w:rsidP="004B5C90">
      <w:pPr>
        <w:numPr>
          <w:ilvl w:val="0"/>
          <w:numId w:val="14"/>
        </w:numPr>
        <w:tabs>
          <w:tab w:val="left" w:pos="-993"/>
        </w:tabs>
        <w:rPr>
          <w:lang w:val="fr-BE"/>
        </w:rPr>
      </w:pPr>
      <w:r>
        <w:rPr>
          <w:lang w:val="fr-BE"/>
        </w:rPr>
        <w:t>assurer une cohérence globale du développement IT des écoles européennes,</w:t>
      </w:r>
    </w:p>
    <w:p w:rsidR="00FF23B9" w:rsidRDefault="00FF23B9" w:rsidP="004B5C90">
      <w:pPr>
        <w:numPr>
          <w:ilvl w:val="0"/>
          <w:numId w:val="14"/>
        </w:numPr>
        <w:tabs>
          <w:tab w:val="left" w:pos="-993"/>
        </w:tabs>
        <w:rPr>
          <w:lang w:val="fr-BE"/>
        </w:rPr>
      </w:pPr>
      <w:r>
        <w:rPr>
          <w:lang w:val="fr-BE"/>
        </w:rPr>
        <w:t>établir une vraie administration centralisée, efficace et aux services de ses utilisateurs,</w:t>
      </w:r>
    </w:p>
    <w:p w:rsidR="00FF23B9" w:rsidRDefault="00FF23B9" w:rsidP="004B5C90">
      <w:pPr>
        <w:numPr>
          <w:ilvl w:val="0"/>
          <w:numId w:val="14"/>
        </w:numPr>
        <w:tabs>
          <w:tab w:val="left" w:pos="-993"/>
        </w:tabs>
        <w:rPr>
          <w:lang w:val="fr-BE"/>
        </w:rPr>
      </w:pPr>
      <w:r>
        <w:rPr>
          <w:lang w:val="fr-BE"/>
        </w:rPr>
        <w:t>contrôler le bon fonctionnement des procédures en place,</w:t>
      </w:r>
    </w:p>
    <w:p w:rsidR="00FF23B9" w:rsidRDefault="00FF23B9" w:rsidP="004B5C90">
      <w:pPr>
        <w:numPr>
          <w:ilvl w:val="0"/>
          <w:numId w:val="14"/>
        </w:numPr>
        <w:tabs>
          <w:tab w:val="left" w:pos="-993"/>
        </w:tabs>
        <w:rPr>
          <w:lang w:val="fr-BE"/>
        </w:rPr>
      </w:pPr>
      <w:r>
        <w:rPr>
          <w:lang w:val="fr-BE"/>
        </w:rPr>
        <w:t>définir les nouvelles technologies utilisables en pédagogie,</w:t>
      </w:r>
    </w:p>
    <w:p w:rsidR="00FF23B9" w:rsidRDefault="00FF23B9" w:rsidP="004B5C90">
      <w:pPr>
        <w:numPr>
          <w:ilvl w:val="0"/>
          <w:numId w:val="14"/>
        </w:numPr>
        <w:tabs>
          <w:tab w:val="left" w:pos="-993"/>
        </w:tabs>
        <w:rPr>
          <w:lang w:val="fr-BE"/>
        </w:rPr>
      </w:pPr>
      <w:r>
        <w:rPr>
          <w:lang w:val="fr-BE"/>
        </w:rPr>
        <w:t>définir les services obligatoires pour l’administration d’une part et pour la pédagogie d’autre part.</w:t>
      </w:r>
    </w:p>
    <w:p w:rsidR="00FF23B9" w:rsidRDefault="00FF23B9" w:rsidP="004B5C90">
      <w:pPr>
        <w:numPr>
          <w:ilvl w:val="0"/>
          <w:numId w:val="14"/>
        </w:numPr>
        <w:tabs>
          <w:tab w:val="left" w:pos="-993"/>
        </w:tabs>
        <w:rPr>
          <w:lang w:val="fr-BE"/>
        </w:rPr>
      </w:pPr>
      <w:r>
        <w:rPr>
          <w:lang w:val="fr-BE"/>
        </w:rPr>
        <w:t>…</w:t>
      </w:r>
    </w:p>
    <w:p w:rsidR="00FF23B9" w:rsidRPr="0016719E" w:rsidRDefault="00FF23B9" w:rsidP="00FF23B9">
      <w:pPr>
        <w:tabs>
          <w:tab w:val="left" w:pos="-993"/>
        </w:tabs>
        <w:ind w:left="426" w:firstLine="425"/>
        <w:rPr>
          <w:lang w:val="fr-BE"/>
        </w:rPr>
      </w:pPr>
      <w:r>
        <w:rPr>
          <w:lang w:val="fr-BE"/>
        </w:rPr>
        <w:t>L’existence de ce groupe de gouvernance doit être connue de tous et son autorité acceptée par tous.</w:t>
      </w:r>
    </w:p>
    <w:p w:rsidR="004B5C90" w:rsidRPr="0016719E" w:rsidRDefault="004B5C90" w:rsidP="004B5C90">
      <w:pPr>
        <w:tabs>
          <w:tab w:val="left" w:pos="-993"/>
        </w:tabs>
        <w:ind w:left="426" w:firstLine="283"/>
        <w:rPr>
          <w:lang w:val="fr-BE"/>
        </w:rPr>
      </w:pPr>
      <w:r w:rsidRPr="0016719E">
        <w:rPr>
          <w:lang w:val="fr-BE"/>
        </w:rPr>
        <w:t xml:space="preserve">Tous  les objectifs de ce groupe de gouvernance IT peuvent être catégorisées en deux grandes parties : d’une part, les objectifs « administratifs », d’autre part les objectifs « pédagogiques ». Dans ce contexte, le groupe de gouvernance IT devrait </w:t>
      </w:r>
    </w:p>
    <w:p w:rsidR="004B5C90" w:rsidRPr="0016719E" w:rsidRDefault="004B5C90" w:rsidP="00FF23B9">
      <w:pPr>
        <w:numPr>
          <w:ilvl w:val="0"/>
          <w:numId w:val="15"/>
        </w:numPr>
        <w:tabs>
          <w:tab w:val="left" w:pos="-993"/>
        </w:tabs>
        <w:ind w:left="1985" w:hanging="284"/>
        <w:rPr>
          <w:lang w:val="fr-BE"/>
        </w:rPr>
      </w:pPr>
      <w:r w:rsidRPr="0016719E">
        <w:rPr>
          <w:lang w:val="fr-BE"/>
        </w:rPr>
        <w:t>soit être composé de « techniciens IT » et de « pédagogues IT » ;</w:t>
      </w:r>
    </w:p>
    <w:p w:rsidR="004B5C90" w:rsidRPr="002D71B1" w:rsidRDefault="00FF23B9" w:rsidP="002D71B1">
      <w:pPr>
        <w:numPr>
          <w:ilvl w:val="0"/>
          <w:numId w:val="15"/>
        </w:numPr>
        <w:tabs>
          <w:tab w:val="left" w:pos="-993"/>
        </w:tabs>
        <w:ind w:left="1985" w:hanging="284"/>
        <w:rPr>
          <w:lang w:val="fr-BE"/>
        </w:rPr>
      </w:pPr>
      <w:r>
        <w:rPr>
          <w:lang w:val="fr-BE"/>
        </w:rPr>
        <w:t xml:space="preserve">soit être scindable </w:t>
      </w:r>
      <w:r w:rsidR="004B5C90" w:rsidRPr="0016719E">
        <w:rPr>
          <w:lang w:val="fr-BE"/>
        </w:rPr>
        <w:t xml:space="preserve"> en deux </w:t>
      </w:r>
      <w:r>
        <w:rPr>
          <w:lang w:val="fr-BE"/>
        </w:rPr>
        <w:t>groupes parfaitement coordonnés et scindé en fonction des sujets abordés.</w:t>
      </w:r>
    </w:p>
    <w:p w:rsidR="00AE7901" w:rsidRPr="00F25953" w:rsidRDefault="002D71B1" w:rsidP="004D048A">
      <w:pPr>
        <w:pStyle w:val="Heading2"/>
        <w:ind w:left="1276"/>
      </w:pPr>
      <w:bookmarkStart w:id="40" w:name="_Toc381599228"/>
      <w:r>
        <w:t>Application</w:t>
      </w:r>
      <w:r w:rsidR="00AE7901">
        <w:t xml:space="preserve"> administrative de gestion des </w:t>
      </w:r>
      <w:r>
        <w:t>écoles</w:t>
      </w:r>
      <w:r w:rsidR="00AE7901">
        <w:t xml:space="preserve"> (SMS)</w:t>
      </w:r>
      <w:bookmarkEnd w:id="40"/>
    </w:p>
    <w:p w:rsidR="00FA411E" w:rsidRDefault="00FA411E" w:rsidP="00FA411E">
      <w:pPr>
        <w:ind w:left="426" w:firstLine="283"/>
        <w:rPr>
          <w:color w:val="000000" w:themeColor="text1"/>
        </w:rPr>
      </w:pPr>
      <w:bookmarkStart w:id="41" w:name="_Toc193277940"/>
      <w:r>
        <w:rPr>
          <w:color w:val="000000" w:themeColor="text1"/>
        </w:rPr>
        <w:t>L’application SMS est fortement appréciée par de nombreux utilisateurs finaux (professeurs, élèves,...) : nouvelles fonctionnalités, disponible partout, tout le temps,…</w:t>
      </w:r>
    </w:p>
    <w:p w:rsidR="00FA411E" w:rsidRDefault="00FA411E" w:rsidP="00FA411E">
      <w:pPr>
        <w:ind w:left="426" w:firstLine="283"/>
        <w:rPr>
          <w:color w:val="000000" w:themeColor="text1"/>
        </w:rPr>
      </w:pPr>
      <w:r>
        <w:rPr>
          <w:color w:val="000000" w:themeColor="text1"/>
        </w:rPr>
        <w:t>Cependant cette application présente des lacunes graves par rapport aux besoins des écoles européennes, malgré les promesses de la société maltaise (qui de manière générale fait son maximum pour satisfaire aux écoles européennes). Les problèmes majeurs sont les suivants :</w:t>
      </w:r>
    </w:p>
    <w:p w:rsidR="00FA411E" w:rsidRDefault="00FA411E" w:rsidP="00FA411E">
      <w:pPr>
        <w:pStyle w:val="ListParagraph"/>
        <w:numPr>
          <w:ilvl w:val="0"/>
          <w:numId w:val="20"/>
        </w:numPr>
        <w:ind w:hanging="295"/>
        <w:rPr>
          <w:color w:val="000000" w:themeColor="text1"/>
        </w:rPr>
      </w:pPr>
      <w:r>
        <w:rPr>
          <w:color w:val="000000" w:themeColor="text1"/>
        </w:rPr>
        <w:t>l’application ne supporte pas le multi-site (un professeur qui enseigne dans plusieurs écoles) ;</w:t>
      </w:r>
    </w:p>
    <w:p w:rsidR="00FA411E" w:rsidRDefault="00FA411E" w:rsidP="00FA411E">
      <w:pPr>
        <w:pStyle w:val="ListParagraph"/>
        <w:numPr>
          <w:ilvl w:val="0"/>
          <w:numId w:val="20"/>
        </w:numPr>
        <w:ind w:hanging="295"/>
        <w:rPr>
          <w:color w:val="000000" w:themeColor="text1"/>
        </w:rPr>
      </w:pPr>
      <w:r>
        <w:rPr>
          <w:color w:val="000000" w:themeColor="text1"/>
        </w:rPr>
        <w:t>la sécurité n’est pas aussi fine que nécessaire ;</w:t>
      </w:r>
    </w:p>
    <w:p w:rsidR="00FA411E" w:rsidRDefault="00FA411E" w:rsidP="00FA411E">
      <w:pPr>
        <w:pStyle w:val="ListParagraph"/>
        <w:numPr>
          <w:ilvl w:val="0"/>
          <w:numId w:val="20"/>
        </w:numPr>
        <w:ind w:hanging="295"/>
        <w:rPr>
          <w:color w:val="000000" w:themeColor="text1"/>
        </w:rPr>
      </w:pPr>
      <w:r>
        <w:rPr>
          <w:color w:val="000000" w:themeColor="text1"/>
        </w:rPr>
        <w:t>l’année scolaire (ex. 2013) n’est pas bien gérée dans beaucoup d’interfaces et donc des problèmes d’historique sont à prévoir ;</w:t>
      </w:r>
    </w:p>
    <w:p w:rsidR="00FA411E" w:rsidRDefault="00FA411E" w:rsidP="00FA411E">
      <w:pPr>
        <w:pStyle w:val="ListParagraph"/>
        <w:numPr>
          <w:ilvl w:val="0"/>
          <w:numId w:val="20"/>
        </w:numPr>
        <w:ind w:hanging="295"/>
        <w:rPr>
          <w:color w:val="000000" w:themeColor="text1"/>
        </w:rPr>
      </w:pPr>
      <w:r>
        <w:rPr>
          <w:color w:val="000000" w:themeColor="text1"/>
        </w:rPr>
        <w:t>instabilité de la base de données ;</w:t>
      </w:r>
    </w:p>
    <w:p w:rsidR="00FA411E" w:rsidRDefault="00FA411E" w:rsidP="00FA411E">
      <w:pPr>
        <w:pStyle w:val="ListParagraph"/>
        <w:numPr>
          <w:ilvl w:val="0"/>
          <w:numId w:val="20"/>
        </w:numPr>
        <w:ind w:hanging="295"/>
        <w:rPr>
          <w:color w:val="000000" w:themeColor="text1"/>
        </w:rPr>
      </w:pPr>
      <w:r>
        <w:rPr>
          <w:color w:val="000000" w:themeColor="text1"/>
        </w:rPr>
        <w:t>…</w:t>
      </w:r>
    </w:p>
    <w:p w:rsidR="00FA411E" w:rsidRDefault="00FA411E" w:rsidP="009C5040">
      <w:pPr>
        <w:ind w:left="426" w:firstLine="283"/>
        <w:rPr>
          <w:color w:val="000000" w:themeColor="text1"/>
        </w:rPr>
      </w:pPr>
      <w:r>
        <w:rPr>
          <w:color w:val="000000" w:themeColor="text1"/>
        </w:rPr>
        <w:t xml:space="preserve">Une des priorités de l’unité IT est de </w:t>
      </w:r>
      <w:r w:rsidRPr="009C5040">
        <w:rPr>
          <w:color w:val="000000" w:themeColor="text1"/>
          <w:u w:val="single"/>
        </w:rPr>
        <w:t>stabiliser</w:t>
      </w:r>
      <w:r>
        <w:rPr>
          <w:color w:val="000000" w:themeColor="text1"/>
        </w:rPr>
        <w:t xml:space="preserve"> cette plateforme et de la </w:t>
      </w:r>
      <w:r w:rsidRPr="009C5040">
        <w:rPr>
          <w:color w:val="000000" w:themeColor="text1"/>
          <w:u w:val="single"/>
        </w:rPr>
        <w:t>faire évoluer pour répondre  aux besoins vitaux des écoles européennes.</w:t>
      </w:r>
      <w:r>
        <w:rPr>
          <w:color w:val="000000" w:themeColor="text1"/>
        </w:rPr>
        <w:t xml:space="preserve"> Mais il ne faut pas oublier que la cellule « développements »</w:t>
      </w:r>
      <w:r w:rsidR="006D4AA9">
        <w:rPr>
          <w:color w:val="000000" w:themeColor="text1"/>
        </w:rPr>
        <w:t xml:space="preserve"> n’est qu’un intermédiaire entre les écoles et la société maltaise. Nous ne sommes pas propriétaires de SMS, nous payons simplement une licence mensuelle par élève. Le propriétaire a le droit de modifier son produit comme il le désire et utilise ce droit régulièrement. Nous avons ainsi le sentiment de ne pas avoir le contrôle sur cette plateforme. Cependant, l’unité IT est le support helpdesk de tous les key users des écoles, doit créer et maintenir à jour une documentation d’utilisation SMS. A ce jour, cela est impossible dû au manque de communication de la part de la société maltaise avec le bureau central et dû à un manque cruel de ressources humaines pour assumer ces tâches.</w:t>
      </w:r>
      <w:r w:rsidR="009C5040">
        <w:rPr>
          <w:color w:val="000000" w:themeColor="text1"/>
        </w:rPr>
        <w:t xml:space="preserve"> Une question qui devra être soulever en priorité par le groupe de gouvernance IT est de savoir s’il est judicieux de continuer de la sorte, c’est-à-dire en externalisant ce service important pour le fonctionnement des écoles européennes au lieu d’opter pour une solution propriétaire. Cette dernière solution nécessiterait un renforcement de la cellule « développements » pendant minimum 2 ans, mais sur le long terme serait très vite moins coûteuse que la solution actuelle tout en répondant bien mieux à nos besoins vitaux.</w:t>
      </w:r>
    </w:p>
    <w:p w:rsidR="009C5040" w:rsidRDefault="009C5040" w:rsidP="009C5040">
      <w:pPr>
        <w:ind w:left="426" w:firstLine="283"/>
        <w:rPr>
          <w:color w:val="000000" w:themeColor="text1"/>
        </w:rPr>
      </w:pPr>
      <w:r>
        <w:rPr>
          <w:color w:val="000000" w:themeColor="text1"/>
        </w:rPr>
        <w:t>Un des objectifs principaux de l’unité IT en relation avec SMS est le renforcement de la notion de Key Users, assumant des tâches et des responsabilités. Il est  très important que ces rôles soient pris très au sérieux dans toutes les écoles. Des contrôles devront être réalisés afin de vérifier que c’est bien le cas.</w:t>
      </w:r>
    </w:p>
    <w:p w:rsidR="009C5040" w:rsidRDefault="009C5040" w:rsidP="009C5040">
      <w:pPr>
        <w:ind w:left="426" w:firstLine="283"/>
        <w:rPr>
          <w:color w:val="000000" w:themeColor="text1"/>
        </w:rPr>
      </w:pPr>
      <w:r>
        <w:rPr>
          <w:color w:val="000000" w:themeColor="text1"/>
        </w:rPr>
        <w:t>Il est prévu d’intégrer dans SMS les résultats du groupe de travail sur la réforme du carnet scolaire des écoles primaires.</w:t>
      </w:r>
      <w:r w:rsidR="00A16C14">
        <w:rPr>
          <w:color w:val="000000" w:themeColor="text1"/>
        </w:rPr>
        <w:t xml:space="preserve"> De manière plus générale, jusqu’à présent, les écoles maternelles/primaires ont été délaissées au profit des écoles secondair</w:t>
      </w:r>
      <w:r w:rsidR="00890169">
        <w:rPr>
          <w:color w:val="000000" w:themeColor="text1"/>
        </w:rPr>
        <w:t>es pour l’implémentation de SMS, suite aux nombreuses difficultés rencontrées. Cependant, d</w:t>
      </w:r>
      <w:r w:rsidR="00A16C14">
        <w:rPr>
          <w:color w:val="000000" w:themeColor="text1"/>
        </w:rPr>
        <w:t>e grosses modifications ont été demandées dans SMS afin que cette plateforme puisse être</w:t>
      </w:r>
      <w:r w:rsidR="00BA0467">
        <w:rPr>
          <w:color w:val="000000" w:themeColor="text1"/>
        </w:rPr>
        <w:t xml:space="preserve"> </w:t>
      </w:r>
      <w:r w:rsidR="00890169">
        <w:rPr>
          <w:color w:val="000000" w:themeColor="text1"/>
        </w:rPr>
        <w:t>utilisables par les écoles maternelles/primaires.</w:t>
      </w:r>
    </w:p>
    <w:p w:rsidR="002605BE" w:rsidRDefault="002605BE" w:rsidP="009C5040">
      <w:pPr>
        <w:ind w:left="426" w:firstLine="283"/>
        <w:rPr>
          <w:color w:val="000000" w:themeColor="text1"/>
        </w:rPr>
      </w:pPr>
      <w:r>
        <w:rPr>
          <w:color w:val="000000" w:themeColor="text1"/>
        </w:rPr>
        <w:t xml:space="preserve">En août 2014, le contrat avec la société maltaise MySchool touche à sa fin alors que la mise en production de SMS n’est pas encore terminée. Une solution future doit ainsi être trouvée. Celle-ci peut-être le résultat d’un nouvel appel d’offres ou d’un développement en interne. </w:t>
      </w:r>
      <w:r w:rsidR="002D71B1">
        <w:rPr>
          <w:color w:val="000000" w:themeColor="text1"/>
        </w:rPr>
        <w:t xml:space="preserve">Le comité de pilotage SMS souhaite lancer un appel d’offres et si aucune solution satisfaisante n’est trouvée, se tourner vers une solution interne. Pour ma part, je préconise vivement la solution interne. Ceci devrait être débattu par le groupe de gouvernance IT. </w:t>
      </w:r>
      <w:r>
        <w:rPr>
          <w:color w:val="000000" w:themeColor="text1"/>
        </w:rPr>
        <w:t>Dans tous les cas de figures, le co</w:t>
      </w:r>
      <w:r w:rsidR="00F61496">
        <w:rPr>
          <w:color w:val="000000" w:themeColor="text1"/>
        </w:rPr>
        <w:t>mité de pilotage SMS a déterminé une liste d’actions, de décisions à prendre avant tout démarrage d’un nouveau projet :</w:t>
      </w:r>
    </w:p>
    <w:p w:rsidR="00F61496" w:rsidRDefault="00F61496" w:rsidP="00F61496">
      <w:pPr>
        <w:pStyle w:val="ListParagraph"/>
        <w:numPr>
          <w:ilvl w:val="0"/>
          <w:numId w:val="26"/>
        </w:numPr>
        <w:rPr>
          <w:color w:val="000000" w:themeColor="text1"/>
        </w:rPr>
      </w:pPr>
      <w:r w:rsidRPr="00F61496">
        <w:rPr>
          <w:color w:val="000000" w:themeColor="text1"/>
          <w:u w:val="single"/>
        </w:rPr>
        <w:t>Master Data </w:t>
      </w:r>
      <w:r>
        <w:rPr>
          <w:color w:val="000000" w:themeColor="text1"/>
        </w:rPr>
        <w:t>: il s’agit de déterminer la liste des données absolument nécessaires au système de gestion des écoles européennes, leur forme, la manière de les encoder (des instructions claires et précises doivent être envoyées),…</w:t>
      </w:r>
    </w:p>
    <w:p w:rsidR="00F61496" w:rsidRDefault="00F61496" w:rsidP="00F61496">
      <w:pPr>
        <w:pStyle w:val="ListParagraph"/>
        <w:numPr>
          <w:ilvl w:val="0"/>
          <w:numId w:val="26"/>
        </w:numPr>
        <w:rPr>
          <w:color w:val="000000" w:themeColor="text1"/>
        </w:rPr>
      </w:pPr>
      <w:r>
        <w:rPr>
          <w:color w:val="000000" w:themeColor="text1"/>
          <w:u w:val="single"/>
        </w:rPr>
        <w:t>Cahier des charges </w:t>
      </w:r>
      <w:r w:rsidRPr="00F61496">
        <w:rPr>
          <w:color w:val="000000" w:themeColor="text1"/>
        </w:rPr>
        <w:t>:</w:t>
      </w:r>
      <w:r>
        <w:rPr>
          <w:color w:val="000000" w:themeColor="text1"/>
        </w:rPr>
        <w:t xml:space="preserve"> mettre en place un « groupe de travail » composé de key users, des membres de l’unité IT chargé d’élaborer un cahier des charges répondant correctement à nos besoins et accepté par toutes les écoles</w:t>
      </w:r>
    </w:p>
    <w:p w:rsidR="00F61496" w:rsidRPr="00F61496" w:rsidRDefault="00F61496" w:rsidP="00F61496">
      <w:pPr>
        <w:pStyle w:val="ListParagraph"/>
        <w:numPr>
          <w:ilvl w:val="0"/>
          <w:numId w:val="26"/>
        </w:numPr>
        <w:rPr>
          <w:color w:val="000000" w:themeColor="text1"/>
        </w:rPr>
      </w:pPr>
      <w:r>
        <w:rPr>
          <w:color w:val="000000" w:themeColor="text1"/>
          <w:u w:val="single"/>
        </w:rPr>
        <w:t>Charte de projet </w:t>
      </w:r>
      <w:r w:rsidRPr="00F61496">
        <w:rPr>
          <w:color w:val="000000" w:themeColor="text1"/>
        </w:rPr>
        <w:t>:</w:t>
      </w:r>
      <w:r>
        <w:rPr>
          <w:color w:val="000000" w:themeColor="text1"/>
        </w:rPr>
        <w:t xml:space="preserve"> </w:t>
      </w:r>
      <w:r w:rsidR="00A9421A">
        <w:rPr>
          <w:color w:val="000000" w:themeColor="text1"/>
        </w:rPr>
        <w:t>ce document précise la communication (plateforme collaborative, temps de réponses acceptables,…) et la collaboration attendues au sein du projet, la gestion des incidents, la gestion des risques, …</w:t>
      </w:r>
    </w:p>
    <w:p w:rsidR="009C5040" w:rsidRDefault="002D71B1" w:rsidP="002D71B1">
      <w:pPr>
        <w:ind w:left="426" w:firstLine="283"/>
        <w:rPr>
          <w:color w:val="000000" w:themeColor="text1"/>
        </w:rPr>
      </w:pPr>
      <w:r>
        <w:rPr>
          <w:color w:val="000000" w:themeColor="text1"/>
        </w:rPr>
        <w:t>Pour assurer la continuité du fonctionnement des écoles européennes, une prolongation du contrat avec la société MySchool est absolument nécessaire.</w:t>
      </w:r>
    </w:p>
    <w:p w:rsidR="00647B8E" w:rsidRPr="000C1B97" w:rsidRDefault="00647B8E" w:rsidP="00647B8E">
      <w:pPr>
        <w:pStyle w:val="Heading2"/>
        <w:ind w:left="1276"/>
      </w:pPr>
      <w:bookmarkStart w:id="42" w:name="_Toc381599229"/>
      <w:r>
        <w:t>Portail des écoles européennes : intranet/extranet/internet (Projet « Eursc.eu »)</w:t>
      </w:r>
      <w:bookmarkEnd w:id="42"/>
    </w:p>
    <w:p w:rsidR="00647B8E" w:rsidRDefault="00647B8E" w:rsidP="00647B8E">
      <w:pPr>
        <w:ind w:left="426" w:firstLine="283"/>
        <w:rPr>
          <w:color w:val="000000" w:themeColor="text1"/>
          <w:lang w:val="fr-BE"/>
        </w:rPr>
      </w:pPr>
      <w:r>
        <w:rPr>
          <w:color w:val="000000" w:themeColor="text1"/>
          <w:lang w:val="fr-BE"/>
        </w:rPr>
        <w:t xml:space="preserve">C’est sans aucun doute un des projets les plus ambitieux et les plus attendus par tous. Malheureusement en 2013, ce projet n’a pu progresser, par manque de temps. Il repose notamment sur beaucoup d’autres projets comme SMS (et l’instabilité de sa base de données), gestion active de répertoire (qui n’a pas progressé en 2013),…  </w:t>
      </w:r>
    </w:p>
    <w:p w:rsidR="00C0129F" w:rsidRPr="00647B8E" w:rsidRDefault="00C0129F" w:rsidP="00647B8E">
      <w:pPr>
        <w:ind w:left="426" w:firstLine="283"/>
        <w:rPr>
          <w:color w:val="000000" w:themeColor="text1"/>
          <w:lang w:val="fr-BE"/>
        </w:rPr>
      </w:pPr>
      <w:r>
        <w:rPr>
          <w:color w:val="000000" w:themeColor="text1"/>
          <w:lang w:val="fr-BE"/>
        </w:rPr>
        <w:t>Malheureusement, le design, l’architecture, le scope de ce projet ne sont pas encore clairement définis. Cela devrait pourtant être le point de départ de tout projet. Il est prévu d’utiliser de la consultance MICROSOFT pour nous aider à réaliser ce difficile exercice et pour compenser le manque de ressources humaines.</w:t>
      </w:r>
    </w:p>
    <w:p w:rsidR="006B0C1D" w:rsidRDefault="00C70499" w:rsidP="004D048A">
      <w:pPr>
        <w:pStyle w:val="Heading2"/>
        <w:tabs>
          <w:tab w:val="num" w:pos="-284"/>
        </w:tabs>
        <w:ind w:left="1276"/>
      </w:pPr>
      <w:bookmarkStart w:id="43" w:name="_Toc381599230"/>
      <w:r>
        <w:t xml:space="preserve">Répertoire actif </w:t>
      </w:r>
      <w:r w:rsidR="00D17FE6">
        <w:t>corporatif</w:t>
      </w:r>
      <w:r w:rsidR="00C0129F">
        <w:t xml:space="preserve"> + Gestion active (FIM)</w:t>
      </w:r>
      <w:bookmarkEnd w:id="43"/>
    </w:p>
    <w:p w:rsidR="00C0129F" w:rsidRDefault="004B23AA" w:rsidP="00C0129F">
      <w:pPr>
        <w:ind w:left="426" w:firstLine="283"/>
        <w:rPr>
          <w:bCs/>
        </w:rPr>
      </w:pPr>
      <w:r>
        <w:rPr>
          <w:bCs/>
        </w:rPr>
        <w:t>Pour rappel, un des objectifs  du projet</w:t>
      </w:r>
      <w:r w:rsidRPr="00E25A76">
        <w:rPr>
          <w:bCs/>
        </w:rPr>
        <w:t xml:space="preserve"> EURSC.EU </w:t>
      </w:r>
      <w:r>
        <w:rPr>
          <w:bCs/>
        </w:rPr>
        <w:t xml:space="preserve">est de </w:t>
      </w:r>
      <w:r w:rsidRPr="00E25A76">
        <w:rPr>
          <w:bCs/>
        </w:rPr>
        <w:t xml:space="preserve">consolider </w:t>
      </w:r>
      <w:r>
        <w:rPr>
          <w:bCs/>
        </w:rPr>
        <w:t xml:space="preserve">toutes </w:t>
      </w:r>
      <w:r w:rsidRPr="00E25A76">
        <w:rPr>
          <w:bCs/>
        </w:rPr>
        <w:t>les informations</w:t>
      </w:r>
      <w:r>
        <w:rPr>
          <w:bCs/>
        </w:rPr>
        <w:t xml:space="preserve"> relatives aux  écoles européennes et à leur bureau central</w:t>
      </w:r>
      <w:r w:rsidRPr="00E25A76">
        <w:rPr>
          <w:bCs/>
        </w:rPr>
        <w:t>.</w:t>
      </w:r>
      <w:r w:rsidR="0035469E">
        <w:rPr>
          <w:lang w:val="fr-BE"/>
        </w:rPr>
        <w:t xml:space="preserve"> </w:t>
      </w:r>
      <w:r w:rsidRPr="00E25A76">
        <w:rPr>
          <w:bCs/>
        </w:rPr>
        <w:t xml:space="preserve">Afin d’éviter de nouvelles dérives, des procédures </w:t>
      </w:r>
      <w:r>
        <w:rPr>
          <w:bCs/>
        </w:rPr>
        <w:t>seront</w:t>
      </w:r>
      <w:r w:rsidRPr="00E25A76">
        <w:rPr>
          <w:bCs/>
        </w:rPr>
        <w:t xml:space="preserve"> clairement définies et suivies sur base des décisions prise</w:t>
      </w:r>
      <w:r w:rsidR="00035628">
        <w:rPr>
          <w:bCs/>
        </w:rPr>
        <w:t>s</w:t>
      </w:r>
      <w:r w:rsidRPr="00E25A76">
        <w:rPr>
          <w:bCs/>
        </w:rPr>
        <w:t xml:space="preserve"> par le management.</w:t>
      </w:r>
    </w:p>
    <w:p w:rsidR="00C6083B" w:rsidRDefault="00C0129F" w:rsidP="00C6083B">
      <w:pPr>
        <w:ind w:left="426" w:firstLine="283"/>
        <w:rPr>
          <w:bCs/>
        </w:rPr>
      </w:pPr>
      <w:r>
        <w:rPr>
          <w:bCs/>
        </w:rPr>
        <w:t>Selon la même politique utilisée pour le déploiement des applications SAP, nous tenons à appliquer un maximum de « best practices » proposées par Microsoft pour un sujet aussi critique. De la consultance Microsoft a également été planifiée à cet effet.</w:t>
      </w:r>
      <w:r w:rsidR="00C6083B">
        <w:rPr>
          <w:bCs/>
        </w:rPr>
        <w:t xml:space="preserve"> </w:t>
      </w:r>
    </w:p>
    <w:p w:rsidR="0035469E" w:rsidRPr="00C6083B" w:rsidRDefault="00C6083B" w:rsidP="00C6083B">
      <w:pPr>
        <w:ind w:left="426" w:firstLine="283"/>
        <w:rPr>
          <w:bCs/>
          <w:lang w:val="fr-BE"/>
        </w:rPr>
      </w:pPr>
      <w:r w:rsidRPr="00C6083B">
        <w:rPr>
          <w:bCs/>
          <w:lang w:val="fr-BE"/>
        </w:rPr>
        <w:t>Il est également prévu d’ajouter au moins un contrôleur de domaine sur un autre site afin de mettre en place un DRP (Disaster Recovery Plan) qui permettra la continuité de l’activité en cas de catastrophe qui détruirait  tout ou partie des ressources du BSG.</w:t>
      </w:r>
    </w:p>
    <w:p w:rsidR="00C0129F" w:rsidRDefault="00FF3F90" w:rsidP="00C0129F">
      <w:pPr>
        <w:ind w:left="426" w:firstLine="283"/>
      </w:pPr>
      <w:r>
        <w:t xml:space="preserve">Pour rappel, </w:t>
      </w:r>
      <w:r w:rsidRPr="00FF3F90">
        <w:t xml:space="preserve">Microsoft Forefront Identity Manager </w:t>
      </w:r>
      <w:r>
        <w:t xml:space="preserve">(FIM) </w:t>
      </w:r>
      <w:r w:rsidRPr="00FF3F90">
        <w:t>facilite la gestion des identités, des authentifications et des stratégies d’accès dans des environnements hétérogènes. Les utilisateurs peuvent réinitialiser eux-mêmes leurs mots de passe et recourir aux outils en libre-service intégrés à Office pour la gestion d’identité et leurs accès. Les administrateurs bénéficient d’outils puissants d’administration et d’authentification, et les développeurs disposent de capacités d’extension fondées sur .NET et les services web.</w:t>
      </w:r>
      <w:r>
        <w:t xml:space="preserve"> Cet outil absolument nécessaire pour le projet « Portail des écoles européennes… », pourtant il n’a pas du tout pu évoluer en 2013. Ses perspectives d’avancée en 2014 semblent assez faibles malheureusement.</w:t>
      </w:r>
    </w:p>
    <w:p w:rsidR="00B34C7A" w:rsidRDefault="00B34C7A" w:rsidP="00B34C7A">
      <w:pPr>
        <w:pStyle w:val="Heading2"/>
        <w:tabs>
          <w:tab w:val="clear" w:pos="578"/>
          <w:tab w:val="clear" w:pos="3131"/>
          <w:tab w:val="left" w:pos="-3119"/>
        </w:tabs>
        <w:ind w:left="1276" w:hanging="709"/>
      </w:pPr>
      <w:bookmarkStart w:id="44" w:name="_Toc381599231"/>
      <w:r>
        <w:t>Migration des ordinateurs administratifs vers Windows 7 et Office 2010</w:t>
      </w:r>
      <w:bookmarkEnd w:id="44"/>
    </w:p>
    <w:p w:rsidR="00B34C7A" w:rsidRDefault="00B34C7A" w:rsidP="00B34C7A">
      <w:pPr>
        <w:ind w:left="567" w:firstLine="284"/>
        <w:rPr>
          <w:lang w:val="fr-BE"/>
        </w:rPr>
      </w:pPr>
      <w:r>
        <w:rPr>
          <w:lang w:val="fr-BE"/>
        </w:rPr>
        <w:t xml:space="preserve">Toutes les écoles devront impérativement finaliser leur migration vers Windows 7 et Office 2010. </w:t>
      </w:r>
    </w:p>
    <w:p w:rsidR="00B34C7A" w:rsidRDefault="00B34C7A" w:rsidP="00B34C7A">
      <w:pPr>
        <w:ind w:left="567" w:firstLine="284"/>
        <w:rPr>
          <w:lang w:val="fr-BE"/>
        </w:rPr>
      </w:pPr>
      <w:r>
        <w:rPr>
          <w:lang w:val="fr-BE"/>
        </w:rPr>
        <w:t>Ceci représente une étape importante dans le cadre du projet Exchange 2013 et EURSC.EU. En effet, les clients Windows XP et Office 2003 ne seront pas autorisés à intégrer le domaine EURSC.EU et ne pourront pas bénéficier du nouvel environnement Exchange 2013 et d’Endpoint Protection qui sera le nouvel antivirus.</w:t>
      </w:r>
    </w:p>
    <w:p w:rsidR="00C6083B" w:rsidRPr="00C6083B" w:rsidRDefault="00C6083B" w:rsidP="00C6083B">
      <w:pPr>
        <w:pStyle w:val="Heading2"/>
        <w:tabs>
          <w:tab w:val="clear" w:pos="578"/>
          <w:tab w:val="clear" w:pos="3131"/>
          <w:tab w:val="left" w:pos="-2977"/>
        </w:tabs>
        <w:ind w:left="567" w:firstLine="0"/>
      </w:pPr>
      <w:bookmarkStart w:id="45" w:name="_Toc381599232"/>
      <w:r>
        <w:t>Exchange 2013</w:t>
      </w:r>
      <w:bookmarkEnd w:id="45"/>
      <w:r>
        <w:t> </w:t>
      </w:r>
    </w:p>
    <w:p w:rsidR="00C6083B" w:rsidRPr="00C6083B" w:rsidRDefault="00C6083B" w:rsidP="00C6083B">
      <w:pPr>
        <w:ind w:left="567" w:firstLine="284"/>
        <w:rPr>
          <w:lang w:val="fr-BE"/>
        </w:rPr>
      </w:pPr>
      <w:r w:rsidRPr="00C6083B">
        <w:rPr>
          <w:lang w:val="fr-BE"/>
        </w:rPr>
        <w:t>Dans le cadre du projet Exchange 2013, les utilisateurs devront être créés dans le nouvel Active Directory EURSC.EU et pourront bénéficier de la nouvelle infrastructure e-mail.</w:t>
      </w:r>
    </w:p>
    <w:p w:rsidR="00C6083B" w:rsidRPr="00C6083B" w:rsidRDefault="00C6083B" w:rsidP="00C6083B">
      <w:pPr>
        <w:ind w:left="567" w:firstLine="284"/>
        <w:rPr>
          <w:lang w:val="fr-BE"/>
        </w:rPr>
      </w:pPr>
      <w:r w:rsidRPr="00C6083B">
        <w:rPr>
          <w:lang w:val="fr-BE"/>
        </w:rPr>
        <w:t xml:space="preserve">Le scénario de migration des </w:t>
      </w:r>
      <w:r w:rsidRPr="00C6083B">
        <w:rPr>
          <w:i/>
          <w:lang w:val="fr-BE"/>
        </w:rPr>
        <w:t>Public Folders</w:t>
      </w:r>
      <w:r w:rsidRPr="00C6083B">
        <w:rPr>
          <w:lang w:val="fr-BE"/>
        </w:rPr>
        <w:t xml:space="preserve"> n’est pas encore clairement défini par conséquent les utilisateurs n’en faisant pas usage seront les premiers à être migrés. Le système de sauvegarde et restauration a été testé et il fonctionne correctement.</w:t>
      </w:r>
    </w:p>
    <w:p w:rsidR="00025D43" w:rsidRDefault="00C6083B" w:rsidP="00C6083B">
      <w:pPr>
        <w:ind w:left="567" w:firstLine="284"/>
        <w:rPr>
          <w:lang w:val="fr-BE"/>
        </w:rPr>
      </w:pPr>
      <w:r w:rsidRPr="00C6083B">
        <w:rPr>
          <w:lang w:val="fr-BE"/>
        </w:rPr>
        <w:t xml:space="preserve">Le projet est quelque peu ralenti car </w:t>
      </w:r>
    </w:p>
    <w:p w:rsidR="00025D43" w:rsidRDefault="00C6083B" w:rsidP="00025D43">
      <w:pPr>
        <w:pStyle w:val="ListParagraph"/>
        <w:numPr>
          <w:ilvl w:val="0"/>
          <w:numId w:val="32"/>
        </w:numPr>
        <w:rPr>
          <w:lang w:val="fr-BE"/>
        </w:rPr>
      </w:pPr>
      <w:r w:rsidRPr="00025D43">
        <w:rPr>
          <w:lang w:val="fr-BE"/>
        </w:rPr>
        <w:t xml:space="preserve">il n’y a pas suffisamment de ressources pour effectuer les tâches opérationnelles. Egalement, </w:t>
      </w:r>
    </w:p>
    <w:p w:rsidR="00C6083B" w:rsidRDefault="00C6083B" w:rsidP="00025D43">
      <w:pPr>
        <w:pStyle w:val="ListParagraph"/>
        <w:numPr>
          <w:ilvl w:val="0"/>
          <w:numId w:val="32"/>
        </w:numPr>
        <w:rPr>
          <w:lang w:val="fr-BE"/>
        </w:rPr>
      </w:pPr>
      <w:r w:rsidRPr="00025D43">
        <w:rPr>
          <w:lang w:val="fr-BE"/>
        </w:rPr>
        <w:t>une grosse partie de la doc</w:t>
      </w:r>
      <w:r w:rsidR="00025D43">
        <w:rPr>
          <w:lang w:val="fr-BE"/>
        </w:rPr>
        <w:t>umentation reste encore à faire,</w:t>
      </w:r>
    </w:p>
    <w:p w:rsidR="00025D43" w:rsidRDefault="00025D43" w:rsidP="00025D43">
      <w:pPr>
        <w:pStyle w:val="ListParagraph"/>
        <w:numPr>
          <w:ilvl w:val="0"/>
          <w:numId w:val="32"/>
        </w:numPr>
        <w:rPr>
          <w:lang w:val="fr-BE"/>
        </w:rPr>
      </w:pPr>
      <w:r>
        <w:rPr>
          <w:lang w:val="fr-BE"/>
        </w:rPr>
        <w:t>des nombreuses procédures/instructions doivent être créées/modifiées afin d’utiliser un maximum de « best practices »,</w:t>
      </w:r>
    </w:p>
    <w:p w:rsidR="00C6083B" w:rsidRPr="00025D43" w:rsidRDefault="00C6083B" w:rsidP="00025D43">
      <w:pPr>
        <w:pStyle w:val="ListParagraph"/>
        <w:numPr>
          <w:ilvl w:val="0"/>
          <w:numId w:val="32"/>
        </w:numPr>
        <w:rPr>
          <w:lang w:val="fr-BE"/>
        </w:rPr>
      </w:pPr>
      <w:r w:rsidRPr="00025D43">
        <w:rPr>
          <w:lang w:val="fr-BE"/>
        </w:rPr>
        <w:t>a possibilité d’archiver les e-mails n’était pas prévue dans le projet initial, du matériel supplémentaire a été commandé afin de répondre à cette nouvelle demande.</w:t>
      </w:r>
    </w:p>
    <w:p w:rsidR="00C6083B" w:rsidRPr="00C6083B" w:rsidRDefault="00C6083B" w:rsidP="00C6083B">
      <w:pPr>
        <w:ind w:left="567" w:firstLine="284"/>
        <w:rPr>
          <w:lang w:val="fr-BE"/>
        </w:rPr>
      </w:pPr>
      <w:r w:rsidRPr="00C6083B">
        <w:rPr>
          <w:lang w:val="fr-BE"/>
        </w:rPr>
        <w:t>Dès que le second site (Site de backup à Ixelles) sera prêt, l’environnement Exchange sera étendu également à Ixelles pour répondre au problème en cas de catastrophe ou de coupure de courant.</w:t>
      </w:r>
    </w:p>
    <w:p w:rsidR="00D047DA" w:rsidRPr="000C1B97" w:rsidRDefault="00D047DA" w:rsidP="00CC12ED">
      <w:pPr>
        <w:pStyle w:val="Heading2"/>
        <w:tabs>
          <w:tab w:val="clear" w:pos="578"/>
          <w:tab w:val="clear" w:pos="3131"/>
          <w:tab w:val="left" w:pos="-2127"/>
          <w:tab w:val="num" w:pos="-1418"/>
        </w:tabs>
        <w:ind w:left="567" w:firstLine="0"/>
      </w:pPr>
      <w:bookmarkStart w:id="46" w:name="_Toc381599233"/>
      <w:r>
        <w:t>Renforcement de la plateforme de sécurité et de communication</w:t>
      </w:r>
      <w:bookmarkEnd w:id="46"/>
    </w:p>
    <w:p w:rsidR="000B6257" w:rsidRDefault="000B6257" w:rsidP="003B04DE">
      <w:pPr>
        <w:ind w:left="426" w:firstLine="283"/>
        <w:rPr>
          <w:lang w:val="fr-BE"/>
        </w:rPr>
      </w:pPr>
      <w:r>
        <w:rPr>
          <w:lang w:val="fr-BE"/>
        </w:rPr>
        <w:t xml:space="preserve">Pour mettre en place les tunnels VPN, chaque école doit se doter d’une nouvelle connexion vers Internet suffisamment performante. </w:t>
      </w:r>
      <w:r w:rsidR="00CC12ED">
        <w:rPr>
          <w:lang w:val="fr-BE"/>
        </w:rPr>
        <w:t xml:space="preserve">Des instructions claires devront être envoyées aux écoles. Pour les écoles belges et le bureau central, une collaboration a été initiée avec Belnet, </w:t>
      </w:r>
      <w:r>
        <w:rPr>
          <w:lang w:val="fr-BE"/>
        </w:rPr>
        <w:t xml:space="preserve"> </w:t>
      </w:r>
      <w:r w:rsidR="00CC12ED">
        <w:t xml:space="preserve">le réseau de recherche national belge qui fournit une connexion internet haut débit et des services associés. </w:t>
      </w:r>
      <w:r w:rsidR="00CC12ED" w:rsidRPr="00CC12ED">
        <w:t>Belnet est un service public fédéral, créé en 1993, et faisant partie de la Politique Scientifique fédérale.</w:t>
      </w:r>
      <w:r w:rsidR="00CC12ED">
        <w:t xml:space="preserve"> </w:t>
      </w:r>
      <w:r w:rsidR="00CC12ED" w:rsidRPr="00CC12ED">
        <w:t>Belnet a construit un réseau fibre optique de 1650 km en collaboration avec les gouvernements wallon et flamand et divers partenaires commerciaux. Ce réseau hybride combine un réseau IP traditionnel avec une couche optique constituée à la base de fibre de verre.</w:t>
      </w:r>
      <w:r w:rsidR="00CC12ED">
        <w:t xml:space="preserve"> </w:t>
      </w:r>
      <w:r w:rsidR="001B043D">
        <w:t>Une bande passante</w:t>
      </w:r>
      <w:r w:rsidR="00CC12ED" w:rsidRPr="00CC12ED">
        <w:t xml:space="preserve"> </w:t>
      </w:r>
      <w:r w:rsidR="001B043D">
        <w:t xml:space="preserve">internet </w:t>
      </w:r>
      <w:r w:rsidR="00CC12ED" w:rsidRPr="00CC12ED">
        <w:t xml:space="preserve">jusqu'à 10 Gbits/s (ou des multiples de 10 Gbits) </w:t>
      </w:r>
      <w:r w:rsidR="001B043D">
        <w:t xml:space="preserve">est mise </w:t>
      </w:r>
      <w:r w:rsidR="00CC12ED" w:rsidRPr="00CC12ED">
        <w:t>à disposition</w:t>
      </w:r>
      <w:r w:rsidR="00CC12ED">
        <w:t xml:space="preserve"> </w:t>
      </w:r>
      <w:r w:rsidR="001B043D">
        <w:t xml:space="preserve">avec </w:t>
      </w:r>
      <w:r w:rsidR="00CC12ED">
        <w:t>des prix défiant toute concurrence.</w:t>
      </w:r>
      <w:r w:rsidR="003B04DE">
        <w:t xml:space="preserve"> </w:t>
      </w:r>
    </w:p>
    <w:p w:rsidR="003B04DE" w:rsidRDefault="003B04DE" w:rsidP="003B04DE">
      <w:pPr>
        <w:pStyle w:val="ListParagraph"/>
        <w:ind w:left="426" w:firstLine="284"/>
        <w:rPr>
          <w:color w:val="000000" w:themeColor="text1"/>
        </w:rPr>
      </w:pPr>
    </w:p>
    <w:p w:rsidR="003B04DE" w:rsidRDefault="003B04DE" w:rsidP="003B04DE">
      <w:pPr>
        <w:pStyle w:val="ListParagraph"/>
        <w:ind w:left="426" w:firstLine="284"/>
        <w:jc w:val="left"/>
        <w:rPr>
          <w:color w:val="000000" w:themeColor="text1"/>
        </w:rPr>
      </w:pPr>
      <w:r>
        <w:rPr>
          <w:color w:val="000000" w:themeColor="text1"/>
        </w:rPr>
        <w:t xml:space="preserve">Une des finalités du projet serait également  </w:t>
      </w:r>
    </w:p>
    <w:p w:rsidR="003B04DE" w:rsidRPr="003B04DE" w:rsidRDefault="003B04DE" w:rsidP="003B04DE">
      <w:pPr>
        <w:pStyle w:val="ListParagraph"/>
        <w:numPr>
          <w:ilvl w:val="0"/>
          <w:numId w:val="31"/>
        </w:numPr>
        <w:jc w:val="left"/>
      </w:pPr>
      <w:r>
        <w:rPr>
          <w:color w:val="000000" w:themeColor="text1"/>
        </w:rPr>
        <w:t>de connecter toutes les écoles européennes au réseau européen GEANT,</w:t>
      </w:r>
      <w:r w:rsidRPr="003B04DE">
        <w:t xml:space="preserve"> </w:t>
      </w:r>
      <w:r w:rsidRPr="003B04DE">
        <w:rPr>
          <w:color w:val="000000" w:themeColor="text1"/>
        </w:rPr>
        <w:t>le plus grand réseau informatique multi</w:t>
      </w:r>
      <w:r w:rsidR="00025D43">
        <w:rPr>
          <w:color w:val="000000" w:themeColor="text1"/>
        </w:rPr>
        <w:t>-</w:t>
      </w:r>
      <w:r w:rsidRPr="003B04DE">
        <w:rPr>
          <w:color w:val="000000" w:themeColor="text1"/>
        </w:rPr>
        <w:t>gigabit dédié à la recherche et l’enseignement</w:t>
      </w:r>
      <w:r>
        <w:rPr>
          <w:color w:val="000000" w:themeColor="text1"/>
        </w:rPr>
        <w:t> ;</w:t>
      </w:r>
    </w:p>
    <w:p w:rsidR="00025D43" w:rsidRPr="00025D43" w:rsidRDefault="003B04DE" w:rsidP="003B04DE">
      <w:pPr>
        <w:pStyle w:val="ListParagraph"/>
        <w:numPr>
          <w:ilvl w:val="0"/>
          <w:numId w:val="31"/>
        </w:numPr>
        <w:jc w:val="left"/>
      </w:pPr>
      <w:r>
        <w:rPr>
          <w:color w:val="000000" w:themeColor="text1"/>
        </w:rPr>
        <w:t>de profiter de</w:t>
      </w:r>
      <w:r w:rsidR="00025D43">
        <w:rPr>
          <w:color w:val="000000" w:themeColor="text1"/>
        </w:rPr>
        <w:t>s services associés à ce réseau.</w:t>
      </w:r>
    </w:p>
    <w:p w:rsidR="00025D43" w:rsidRPr="00025D43" w:rsidRDefault="00025D43" w:rsidP="00025D43">
      <w:pPr>
        <w:pStyle w:val="ListParagraph"/>
        <w:ind w:left="1430"/>
        <w:jc w:val="left"/>
      </w:pPr>
    </w:p>
    <w:p w:rsidR="00025D43" w:rsidRDefault="00025D43" w:rsidP="0064285B">
      <w:pPr>
        <w:ind w:left="710"/>
        <w:jc w:val="center"/>
        <w:rPr>
          <w:color w:val="000000" w:themeColor="text1"/>
        </w:rPr>
      </w:pPr>
      <w:r>
        <w:rPr>
          <w:noProof/>
          <w:color w:val="000000" w:themeColor="text1"/>
          <w:lang w:val="fr-BE" w:eastAsia="fr-BE"/>
        </w:rPr>
        <w:drawing>
          <wp:inline distT="0" distB="0" distL="0" distR="0" wp14:anchorId="7F38CD95" wp14:editId="4133CD8E">
            <wp:extent cx="6020752" cy="4200525"/>
            <wp:effectExtent l="0" t="0" r="0" b="0"/>
            <wp:docPr id="5" name="Picture 5" descr="C:\Users\roland.pirnay\AppData\Local\Microsoft\Windows\Temporary Internet Files\Content.Outlook\JX07AQ6R\EcoleEurope_3_Gean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and.pirnay\AppData\Local\Microsoft\Windows\Temporary Internet Files\Content.Outlook\JX07AQ6R\EcoleEurope_3_Geant (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23123" cy="4202179"/>
                    </a:xfrm>
                    <a:prstGeom prst="rect">
                      <a:avLst/>
                    </a:prstGeom>
                    <a:noFill/>
                    <a:ln>
                      <a:noFill/>
                    </a:ln>
                  </pic:spPr>
                </pic:pic>
              </a:graphicData>
            </a:graphic>
          </wp:inline>
        </w:drawing>
      </w:r>
    </w:p>
    <w:p w:rsidR="00F76DCA" w:rsidRDefault="00F76DCA">
      <w:pPr>
        <w:spacing w:before="0" w:after="0"/>
        <w:jc w:val="left"/>
        <w:rPr>
          <w:b/>
          <w:bCs/>
          <w:lang w:val="fr-BE"/>
        </w:rPr>
      </w:pPr>
      <w:r>
        <w:br w:type="page"/>
      </w:r>
    </w:p>
    <w:p w:rsidR="002517CB" w:rsidRPr="002517CB" w:rsidRDefault="002517CB" w:rsidP="002517CB">
      <w:pPr>
        <w:pStyle w:val="Heading2"/>
        <w:tabs>
          <w:tab w:val="clear" w:pos="3131"/>
          <w:tab w:val="num" w:pos="993"/>
        </w:tabs>
        <w:ind w:left="1276"/>
      </w:pPr>
      <w:bookmarkStart w:id="47" w:name="_Toc381599234"/>
      <w:r>
        <w:t>Environnement de Tests</w:t>
      </w:r>
      <w:bookmarkEnd w:id="47"/>
    </w:p>
    <w:p w:rsidR="002517CB" w:rsidRDefault="002517CB" w:rsidP="002517CB">
      <w:pPr>
        <w:ind w:left="426" w:firstLine="141"/>
        <w:rPr>
          <w:lang w:val="fr-BE"/>
        </w:rPr>
      </w:pPr>
      <w:r>
        <w:rPr>
          <w:lang w:val="fr-BE"/>
        </w:rPr>
        <w:t>Dès la réception du matériel commandé, nous pourrons procéder aux étapes suivantes, à savoir :</w:t>
      </w:r>
    </w:p>
    <w:p w:rsidR="002517CB" w:rsidRDefault="002517CB" w:rsidP="002517CB">
      <w:pPr>
        <w:rPr>
          <w:lang w:val="fr-BE"/>
        </w:rPr>
      </w:pPr>
      <w:r>
        <w:rPr>
          <w:lang w:val="fr-BE"/>
        </w:rPr>
        <w:tab/>
        <w:t>Phase 1</w:t>
      </w:r>
    </w:p>
    <w:p w:rsidR="002517CB" w:rsidRDefault="002517CB" w:rsidP="002517CB">
      <w:pPr>
        <w:pStyle w:val="ListParagraph"/>
        <w:numPr>
          <w:ilvl w:val="1"/>
          <w:numId w:val="33"/>
        </w:numPr>
        <w:spacing w:before="80" w:after="80" w:line="276" w:lineRule="auto"/>
        <w:rPr>
          <w:lang w:val="fr-BE"/>
        </w:rPr>
      </w:pPr>
      <w:r>
        <w:t>Installer et configurer le matériel.</w:t>
      </w:r>
    </w:p>
    <w:p w:rsidR="002517CB" w:rsidRDefault="002517CB" w:rsidP="002517CB">
      <w:pPr>
        <w:pStyle w:val="ListParagraph"/>
        <w:numPr>
          <w:ilvl w:val="1"/>
          <w:numId w:val="33"/>
        </w:numPr>
        <w:spacing w:before="80" w:after="80" w:line="276" w:lineRule="auto"/>
      </w:pPr>
      <w:r>
        <w:t>Configurer les différents réseaux.</w:t>
      </w:r>
    </w:p>
    <w:p w:rsidR="002517CB" w:rsidRDefault="002517CB" w:rsidP="002517CB">
      <w:pPr>
        <w:pStyle w:val="ListParagraph"/>
        <w:numPr>
          <w:ilvl w:val="1"/>
          <w:numId w:val="33"/>
        </w:numPr>
        <w:spacing w:before="80" w:after="80" w:line="276" w:lineRule="auto"/>
      </w:pPr>
      <w:r>
        <w:t>Installer et configurer les machines virtuelles reprenant l’ensemble des fonctionnalités d</w:t>
      </w:r>
      <w:r w:rsidR="009C4338">
        <w:t>e l’environnement de production.</w:t>
      </w:r>
    </w:p>
    <w:p w:rsidR="002517CB" w:rsidRDefault="002517CB" w:rsidP="002517CB">
      <w:pPr>
        <w:pStyle w:val="ListParagraph"/>
        <w:numPr>
          <w:ilvl w:val="1"/>
          <w:numId w:val="33"/>
        </w:numPr>
        <w:spacing w:before="80" w:after="80" w:line="276" w:lineRule="auto"/>
      </w:pPr>
      <w:r>
        <w:t>Créer (si possible) un environnement Office365 de tests. Ce point sera à négocier avec Microsoft.</w:t>
      </w:r>
    </w:p>
    <w:p w:rsidR="002517CB" w:rsidRPr="002517CB" w:rsidRDefault="002517CB" w:rsidP="002517CB">
      <w:pPr>
        <w:pStyle w:val="ListParagraph"/>
        <w:numPr>
          <w:ilvl w:val="1"/>
          <w:numId w:val="33"/>
        </w:numPr>
        <w:spacing w:before="80" w:after="80" w:line="276" w:lineRule="auto"/>
      </w:pPr>
      <w:r>
        <w:t>Tester les fonctionnalités afin de confirmer que l’</w:t>
      </w:r>
      <w:r w:rsidR="009F278A">
        <w:t>environnement de tests</w:t>
      </w:r>
      <w:r w:rsidR="009C4338">
        <w:t xml:space="preserve"> est comparable à l’environnement de production.</w:t>
      </w:r>
    </w:p>
    <w:p w:rsidR="002517CB" w:rsidRDefault="002517CB" w:rsidP="002517CB">
      <w:pPr>
        <w:rPr>
          <w:lang w:val="fr-BE"/>
        </w:rPr>
      </w:pPr>
      <w:r>
        <w:rPr>
          <w:lang w:val="fr-BE"/>
        </w:rPr>
        <w:tab/>
        <w:t>Phase 2</w:t>
      </w:r>
    </w:p>
    <w:p w:rsidR="002517CB" w:rsidRDefault="002517CB" w:rsidP="002517CB">
      <w:pPr>
        <w:pStyle w:val="ListParagraph"/>
        <w:numPr>
          <w:ilvl w:val="1"/>
          <w:numId w:val="34"/>
        </w:numPr>
        <w:spacing w:before="80" w:after="80" w:line="276" w:lineRule="auto"/>
        <w:rPr>
          <w:lang w:val="fr-BE"/>
        </w:rPr>
      </w:pPr>
      <w:r>
        <w:t>« Importer » les machines de tests de la cellule développement.</w:t>
      </w:r>
    </w:p>
    <w:p w:rsidR="002517CB" w:rsidRDefault="002517CB" w:rsidP="002517CB">
      <w:pPr>
        <w:pStyle w:val="ListParagraph"/>
        <w:numPr>
          <w:ilvl w:val="1"/>
          <w:numId w:val="34"/>
        </w:numPr>
        <w:spacing w:before="80" w:after="80" w:line="276" w:lineRule="auto"/>
      </w:pPr>
      <w:r>
        <w:t>Nettoyer l’EP eursc.org « pollué » par les machines ci-dessus.</w:t>
      </w:r>
    </w:p>
    <w:p w:rsidR="004D5417" w:rsidRPr="009C6EF9" w:rsidRDefault="002517CB" w:rsidP="0064285B">
      <w:pPr>
        <w:pStyle w:val="Heading1"/>
      </w:pPr>
      <w:r w:rsidRPr="00025D43">
        <w:rPr>
          <w:color w:val="000000" w:themeColor="text1"/>
        </w:rPr>
        <w:t xml:space="preserve"> </w:t>
      </w:r>
      <w:bookmarkStart w:id="48" w:name="_Toc286702101"/>
      <w:bookmarkStart w:id="49" w:name="_Toc381599235"/>
      <w:r w:rsidR="00020202" w:rsidRPr="00BA159E">
        <w:t>Répartition du matériel ICT dans les écoles</w:t>
      </w:r>
      <w:r w:rsidR="0054365C">
        <w:t xml:space="preserve"> (</w:t>
      </w:r>
      <w:r w:rsidR="00020202" w:rsidRPr="00BA159E">
        <w:t>inventaire au 31</w:t>
      </w:r>
      <w:bookmarkEnd w:id="48"/>
      <w:r w:rsidR="0054365C">
        <w:t>/12/201</w:t>
      </w:r>
      <w:r w:rsidR="0064285B">
        <w:t>3</w:t>
      </w:r>
      <w:r w:rsidR="0054365C">
        <w:t>)</w:t>
      </w:r>
      <w:bookmarkEnd w:id="49"/>
    </w:p>
    <w:bookmarkEnd w:id="41"/>
    <w:p w:rsidR="009B25D3" w:rsidRDefault="00020202" w:rsidP="00934FAE">
      <w:pPr>
        <w:spacing w:before="0" w:after="360"/>
        <w:ind w:left="425" w:firstLine="284"/>
        <w:jc w:val="left"/>
      </w:pPr>
      <w:r>
        <w:t xml:space="preserve">Le Tableau </w:t>
      </w:r>
      <w:r w:rsidR="00EB7E9D">
        <w:t>n°</w:t>
      </w:r>
      <w:r>
        <w:t>1 (Inventaire ICT au 31/12/201</w:t>
      </w:r>
      <w:r w:rsidR="0064285B">
        <w:t>3</w:t>
      </w:r>
      <w:r>
        <w:t>) montre la répartition du matériel ICT dans les écoles, groupé par niveau d'enseignement et par lieu où se trouve l'équipement.</w:t>
      </w:r>
    </w:p>
    <w:p w:rsidR="009B25D3" w:rsidRDefault="009B25D3" w:rsidP="009B25D3">
      <w:pPr>
        <w:ind w:left="426" w:firstLine="283"/>
      </w:pPr>
      <w:r w:rsidRPr="00B70FD1">
        <w:t xml:space="preserve">La plupart des PC qui se trouvent en classe ne sont utilisés que par les enseignants, à des fins de présentation. </w:t>
      </w:r>
    </w:p>
    <w:p w:rsidR="009B25D3" w:rsidRDefault="009B25D3" w:rsidP="001A2D5B">
      <w:pPr>
        <w:ind w:left="426" w:firstLine="283"/>
      </w:pPr>
      <w:r>
        <w:t>T</w:t>
      </w:r>
      <w:r w:rsidRPr="00B70FD1">
        <w:t>ous les élèves</w:t>
      </w:r>
      <w:r>
        <w:t>,</w:t>
      </w:r>
      <w:r w:rsidRPr="00B70FD1">
        <w:t xml:space="preserve"> </w:t>
      </w:r>
      <w:r>
        <w:t xml:space="preserve">ou presque, </w:t>
      </w:r>
      <w:r w:rsidRPr="00B70FD1">
        <w:t>disposen</w:t>
      </w:r>
      <w:r>
        <w:t xml:space="preserve">t chez eux d'un PC connecté à </w:t>
      </w:r>
      <w:r w:rsidRPr="00B70FD1">
        <w:t>Internet</w:t>
      </w:r>
      <w:r>
        <w:t xml:space="preserve"> et </w:t>
      </w:r>
      <w:r w:rsidRPr="00B70FD1">
        <w:t>habituellement util</w:t>
      </w:r>
      <w:r>
        <w:t>isé</w:t>
      </w:r>
      <w:r w:rsidRPr="00B70FD1">
        <w:t xml:space="preserve"> pour jouer</w:t>
      </w:r>
      <w:r>
        <w:t xml:space="preserve">, communiquer, voir </w:t>
      </w:r>
      <w:r w:rsidRPr="00B70FD1">
        <w:t>apprendre</w:t>
      </w:r>
      <w:r>
        <w:t>…</w:t>
      </w:r>
      <w:r w:rsidRPr="00B70FD1">
        <w:t xml:space="preserve"> </w:t>
      </w:r>
      <w:r>
        <w:t>De nombreux projets « Un portable par enfant »</w:t>
      </w:r>
      <w:r w:rsidRPr="00B70FD1">
        <w:t xml:space="preserve"> </w:t>
      </w:r>
      <w:r>
        <w:t>sont en cours, ils permettent aux élèves de disposer d’un petit ordinateur portable en classe</w:t>
      </w:r>
      <w:r w:rsidRPr="00B70FD1">
        <w:t xml:space="preserve">. </w:t>
      </w:r>
      <w:r>
        <w:t>La grande</w:t>
      </w:r>
      <w:r w:rsidRPr="00041D8B">
        <w:t xml:space="preserve"> question </w:t>
      </w:r>
      <w:r>
        <w:t>qui subsiste est de savoir qui devrait payer</w:t>
      </w:r>
      <w:r w:rsidRPr="00041D8B">
        <w:t xml:space="preserve"> </w:t>
      </w:r>
      <w:r>
        <w:t>les ordinateurs portables :</w:t>
      </w:r>
      <w:r w:rsidRPr="00041D8B">
        <w:t xml:space="preserve"> </w:t>
      </w:r>
      <w:r>
        <w:t>l’école ou les parents ? D</w:t>
      </w:r>
      <w:r w:rsidRPr="00041D8B">
        <w:t>e nos jours</w:t>
      </w:r>
      <w:r>
        <w:t>, il est</w:t>
      </w:r>
      <w:r w:rsidRPr="00041D8B">
        <w:t xml:space="preserve"> possible </w:t>
      </w:r>
      <w:r>
        <w:t>de trouver sur le marché</w:t>
      </w:r>
      <w:r w:rsidRPr="00041D8B">
        <w:t xml:space="preserve"> </w:t>
      </w:r>
      <w:r>
        <w:t xml:space="preserve">des </w:t>
      </w:r>
      <w:r w:rsidRPr="00041D8B">
        <w:t>notebooks</w:t>
      </w:r>
      <w:r>
        <w:t xml:space="preserve"> très bon marché</w:t>
      </w:r>
      <w:r w:rsidRPr="00041D8B">
        <w:t xml:space="preserve">. </w:t>
      </w:r>
      <w:r>
        <w:t>Si les prix</w:t>
      </w:r>
      <w:r w:rsidRPr="00041D8B">
        <w:t xml:space="preserve"> continue</w:t>
      </w:r>
      <w:r>
        <w:t>nt à baisser,</w:t>
      </w:r>
      <w:r w:rsidRPr="00041D8B">
        <w:t xml:space="preserve"> </w:t>
      </w:r>
      <w:r>
        <w:t xml:space="preserve">la location de tels appareils pourrait être insérée dans le minerval comme c’est le cas dans plusieurs écoles </w:t>
      </w:r>
      <w:r w:rsidRPr="00041D8B">
        <w:t>international</w:t>
      </w:r>
      <w:r>
        <w:t>es</w:t>
      </w:r>
      <w:r w:rsidRPr="00041D8B">
        <w:t>.</w:t>
      </w:r>
      <w:r>
        <w:t xml:space="preserve"> Dans une telle optique, les écoles seraient uniquement chargées de fournir une infrastructure </w:t>
      </w:r>
      <w:r w:rsidRPr="00041D8B">
        <w:t>Internet sans fil de bonne qualité</w:t>
      </w:r>
      <w:r>
        <w:t xml:space="preserve"> et sécurisée</w:t>
      </w:r>
      <w:r w:rsidRPr="00041D8B">
        <w:t>, les élèves apportant eux-mêmes</w:t>
      </w:r>
      <w:r w:rsidRPr="00EB7E9D">
        <w:t xml:space="preserve"> </w:t>
      </w:r>
      <w:r w:rsidRPr="00041D8B">
        <w:t xml:space="preserve">le matériel. </w:t>
      </w:r>
      <w:r w:rsidR="00594577">
        <w:t>Ce sujet devrait être analysé</w:t>
      </w:r>
      <w:r w:rsidR="000F1EA1">
        <w:t xml:space="preserve"> en profondeur par le futur groupe de gouvernance IT, tant sous son aspect pédagogique que son aspect technique.</w:t>
      </w:r>
    </w:p>
    <w:p w:rsidR="00455F76" w:rsidRPr="00F94059" w:rsidRDefault="00455F76" w:rsidP="00934FAE">
      <w:pPr>
        <w:spacing w:before="0" w:after="360"/>
        <w:ind w:left="425" w:firstLine="284"/>
        <w:jc w:val="left"/>
        <w:rPr>
          <w:sz w:val="16"/>
          <w:szCs w:val="16"/>
        </w:rPr>
      </w:pPr>
      <w:r>
        <w:br/>
      </w:r>
    </w:p>
    <w:p w:rsidR="00777CC1" w:rsidRDefault="00777CC1">
      <w:pPr>
        <w:spacing w:before="0" w:after="0"/>
        <w:jc w:val="left"/>
      </w:pPr>
      <w:r>
        <w:br w:type="page"/>
      </w:r>
    </w:p>
    <w:p w:rsidR="00455F76" w:rsidRDefault="009B25D3" w:rsidP="009B25D3">
      <w:pPr>
        <w:pStyle w:val="Closing"/>
        <w:ind w:left="0"/>
        <w:jc w:val="center"/>
      </w:pPr>
      <w:r w:rsidRPr="00F94059">
        <w:rPr>
          <w:sz w:val="16"/>
          <w:szCs w:val="16"/>
        </w:rPr>
        <w:t xml:space="preserve">PC = nombre d'ordinateurs personnels ; </w:t>
      </w:r>
      <w:r w:rsidRPr="00F94059">
        <w:rPr>
          <w:i/>
          <w:sz w:val="16"/>
          <w:szCs w:val="16"/>
        </w:rPr>
        <w:t>Beam.</w:t>
      </w:r>
      <w:r w:rsidRPr="00F94059">
        <w:rPr>
          <w:sz w:val="16"/>
          <w:szCs w:val="16"/>
        </w:rPr>
        <w:t xml:space="preserve"> = nombre de </w:t>
      </w:r>
      <w:r w:rsidRPr="00F94059">
        <w:rPr>
          <w:i/>
          <w:sz w:val="16"/>
          <w:szCs w:val="16"/>
        </w:rPr>
        <w:t>beamers</w:t>
      </w:r>
      <w:r w:rsidRPr="00F94059">
        <w:rPr>
          <w:sz w:val="16"/>
          <w:szCs w:val="16"/>
        </w:rPr>
        <w:t xml:space="preserve"> (projecteurs) ; TBI = nombre de tableaux blancs interactifs</w:t>
      </w:r>
    </w:p>
    <w:tbl>
      <w:tblPr>
        <w:tblW w:w="11105" w:type="dxa"/>
        <w:tblInd w:w="93" w:type="dxa"/>
        <w:tblLook w:val="04A0" w:firstRow="1" w:lastRow="0" w:firstColumn="1" w:lastColumn="0" w:noHBand="0" w:noVBand="1"/>
      </w:tblPr>
      <w:tblGrid>
        <w:gridCol w:w="1185"/>
        <w:gridCol w:w="831"/>
        <w:gridCol w:w="567"/>
        <w:gridCol w:w="567"/>
        <w:gridCol w:w="528"/>
        <w:gridCol w:w="567"/>
        <w:gridCol w:w="470"/>
        <w:gridCol w:w="410"/>
        <w:gridCol w:w="483"/>
        <w:gridCol w:w="524"/>
        <w:gridCol w:w="415"/>
        <w:gridCol w:w="528"/>
        <w:gridCol w:w="528"/>
        <w:gridCol w:w="528"/>
        <w:gridCol w:w="450"/>
        <w:gridCol w:w="524"/>
        <w:gridCol w:w="416"/>
        <w:gridCol w:w="572"/>
        <w:gridCol w:w="572"/>
        <w:gridCol w:w="572"/>
      </w:tblGrid>
      <w:tr w:rsidR="00777CC1" w:rsidRPr="00777CC1" w:rsidTr="007D4457">
        <w:trPr>
          <w:trHeight w:val="255"/>
        </w:trPr>
        <w:tc>
          <w:tcPr>
            <w:tcW w:w="1185" w:type="dxa"/>
            <w:tcBorders>
              <w:top w:val="nil"/>
              <w:left w:val="nil"/>
              <w:bottom w:val="nil"/>
              <w:right w:val="nil"/>
            </w:tcBorders>
            <w:shd w:val="clear" w:color="auto" w:fill="auto"/>
            <w:vAlign w:val="bottom"/>
            <w:hideMark/>
          </w:tcPr>
          <w:p w:rsidR="00777CC1" w:rsidRPr="009B25D3" w:rsidRDefault="00777CC1" w:rsidP="00777CC1">
            <w:pPr>
              <w:spacing w:before="0" w:after="0"/>
              <w:jc w:val="left"/>
              <w:rPr>
                <w:b/>
                <w:bCs/>
                <w:sz w:val="12"/>
                <w:szCs w:val="12"/>
                <w:lang w:val="fr-BE" w:eastAsia="en-US"/>
              </w:rPr>
            </w:pPr>
          </w:p>
        </w:tc>
        <w:tc>
          <w:tcPr>
            <w:tcW w:w="831" w:type="dxa"/>
            <w:tcBorders>
              <w:top w:val="nil"/>
              <w:left w:val="nil"/>
              <w:bottom w:val="nil"/>
              <w:right w:val="nil"/>
            </w:tcBorders>
            <w:shd w:val="clear" w:color="auto" w:fill="auto"/>
            <w:vAlign w:val="bottom"/>
            <w:hideMark/>
          </w:tcPr>
          <w:p w:rsidR="00777CC1" w:rsidRPr="009B25D3" w:rsidRDefault="00777CC1" w:rsidP="00777CC1">
            <w:pPr>
              <w:spacing w:before="0" w:after="0"/>
              <w:jc w:val="left"/>
              <w:rPr>
                <w:sz w:val="12"/>
                <w:szCs w:val="12"/>
                <w:lang w:val="fr-BE" w:eastAsia="en-US"/>
              </w:rPr>
            </w:pPr>
          </w:p>
        </w:tc>
        <w:tc>
          <w:tcPr>
            <w:tcW w:w="1662"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Matériel dans les classes</w:t>
            </w:r>
          </w:p>
        </w:tc>
        <w:tc>
          <w:tcPr>
            <w:tcW w:w="1447" w:type="dxa"/>
            <w:gridSpan w:val="3"/>
            <w:vMerge w:val="restart"/>
            <w:tcBorders>
              <w:top w:val="single" w:sz="8" w:space="0" w:color="auto"/>
              <w:left w:val="single" w:sz="8" w:space="0" w:color="auto"/>
              <w:bottom w:val="nil"/>
              <w:right w:val="nil"/>
            </w:tcBorders>
            <w:shd w:val="clear" w:color="auto" w:fill="auto"/>
            <w:vAlign w:val="center"/>
            <w:hideMark/>
          </w:tcPr>
          <w:p w:rsidR="00777CC1" w:rsidRPr="00777CC1" w:rsidRDefault="00777CC1" w:rsidP="00777CC1">
            <w:pPr>
              <w:spacing w:before="0" w:after="0"/>
              <w:jc w:val="center"/>
              <w:rPr>
                <w:b/>
                <w:bCs/>
                <w:sz w:val="12"/>
                <w:szCs w:val="12"/>
                <w:lang w:val="fr-BE" w:eastAsia="en-US"/>
              </w:rPr>
            </w:pPr>
            <w:r w:rsidRPr="00777CC1">
              <w:rPr>
                <w:b/>
                <w:bCs/>
                <w:sz w:val="12"/>
                <w:szCs w:val="12"/>
                <w:lang w:val="fr-BE" w:eastAsia="en-US"/>
              </w:rPr>
              <w:t xml:space="preserve"> Matériel dans les classes ICT </w:t>
            </w:r>
          </w:p>
        </w:tc>
        <w:tc>
          <w:tcPr>
            <w:tcW w:w="1422"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Matériel hors classes</w:t>
            </w:r>
          </w:p>
        </w:tc>
        <w:tc>
          <w:tcPr>
            <w:tcW w:w="1584" w:type="dxa"/>
            <w:gridSpan w:val="3"/>
            <w:vMerge w:val="restart"/>
            <w:tcBorders>
              <w:top w:val="single" w:sz="8" w:space="0" w:color="auto"/>
              <w:left w:val="single" w:sz="8" w:space="0" w:color="auto"/>
              <w:bottom w:val="nil"/>
              <w:right w:val="nil"/>
            </w:tcBorders>
            <w:shd w:val="clear" w:color="auto" w:fill="auto"/>
            <w:vAlign w:val="center"/>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Pédagogique</w:t>
            </w:r>
          </w:p>
        </w:tc>
        <w:tc>
          <w:tcPr>
            <w:tcW w:w="1390"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Administratif</w:t>
            </w:r>
          </w:p>
        </w:tc>
        <w:tc>
          <w:tcPr>
            <w:tcW w:w="1584"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TOTAL</w:t>
            </w:r>
          </w:p>
        </w:tc>
      </w:tr>
      <w:tr w:rsidR="00777CC1" w:rsidRPr="00777CC1" w:rsidTr="007D4457">
        <w:trPr>
          <w:trHeight w:val="495"/>
        </w:trPr>
        <w:tc>
          <w:tcPr>
            <w:tcW w:w="1185" w:type="dxa"/>
            <w:tcBorders>
              <w:top w:val="nil"/>
              <w:left w:val="nil"/>
              <w:bottom w:val="nil"/>
              <w:right w:val="nil"/>
            </w:tcBorders>
            <w:shd w:val="clear" w:color="auto" w:fill="auto"/>
            <w:vAlign w:val="bottom"/>
            <w:hideMark/>
          </w:tcPr>
          <w:p w:rsidR="00777CC1" w:rsidRPr="00777CC1" w:rsidRDefault="00777CC1" w:rsidP="00777CC1">
            <w:pPr>
              <w:spacing w:before="0" w:after="0"/>
              <w:jc w:val="left"/>
              <w:rPr>
                <w:b/>
                <w:bCs/>
                <w:sz w:val="12"/>
                <w:szCs w:val="12"/>
                <w:lang w:val="en-US" w:eastAsia="en-US"/>
              </w:rPr>
            </w:pPr>
          </w:p>
        </w:tc>
        <w:tc>
          <w:tcPr>
            <w:tcW w:w="831" w:type="dxa"/>
            <w:tcBorders>
              <w:top w:val="nil"/>
              <w:left w:val="nil"/>
              <w:bottom w:val="nil"/>
              <w:right w:val="nil"/>
            </w:tcBorders>
            <w:shd w:val="clear" w:color="auto" w:fill="auto"/>
            <w:vAlign w:val="bottom"/>
            <w:hideMark/>
          </w:tcPr>
          <w:p w:rsidR="00777CC1" w:rsidRPr="00777CC1" w:rsidRDefault="00777CC1" w:rsidP="00777CC1">
            <w:pPr>
              <w:spacing w:before="0" w:after="0"/>
              <w:jc w:val="left"/>
              <w:rPr>
                <w:sz w:val="12"/>
                <w:szCs w:val="12"/>
                <w:lang w:val="en-US" w:eastAsia="en-US"/>
              </w:rPr>
            </w:pPr>
          </w:p>
        </w:tc>
        <w:tc>
          <w:tcPr>
            <w:tcW w:w="1662" w:type="dxa"/>
            <w:gridSpan w:val="3"/>
            <w:vMerge/>
            <w:tcBorders>
              <w:top w:val="nil"/>
              <w:left w:val="nil"/>
              <w:bottom w:val="nil"/>
              <w:right w:val="nil"/>
            </w:tcBorders>
            <w:vAlign w:val="center"/>
            <w:hideMark/>
          </w:tcPr>
          <w:p w:rsidR="00777CC1" w:rsidRPr="00777CC1" w:rsidRDefault="00777CC1" w:rsidP="00777CC1">
            <w:pPr>
              <w:spacing w:before="0" w:after="0"/>
              <w:jc w:val="left"/>
              <w:rPr>
                <w:b/>
                <w:bCs/>
                <w:sz w:val="12"/>
                <w:szCs w:val="12"/>
                <w:lang w:val="en-US" w:eastAsia="en-US"/>
              </w:rPr>
            </w:pPr>
          </w:p>
        </w:tc>
        <w:tc>
          <w:tcPr>
            <w:tcW w:w="1447" w:type="dxa"/>
            <w:gridSpan w:val="3"/>
            <w:vMerge/>
            <w:tcBorders>
              <w:top w:val="nil"/>
              <w:left w:val="nil"/>
              <w:bottom w:val="nil"/>
              <w:right w:val="nil"/>
            </w:tcBorders>
            <w:vAlign w:val="center"/>
            <w:hideMark/>
          </w:tcPr>
          <w:p w:rsidR="00777CC1" w:rsidRPr="00777CC1" w:rsidRDefault="00777CC1" w:rsidP="00777CC1">
            <w:pPr>
              <w:spacing w:before="0" w:after="0"/>
              <w:jc w:val="left"/>
              <w:rPr>
                <w:b/>
                <w:bCs/>
                <w:sz w:val="12"/>
                <w:szCs w:val="12"/>
                <w:lang w:val="en-US" w:eastAsia="en-US"/>
              </w:rPr>
            </w:pPr>
          </w:p>
        </w:tc>
        <w:tc>
          <w:tcPr>
            <w:tcW w:w="1422" w:type="dxa"/>
            <w:gridSpan w:val="3"/>
            <w:vMerge/>
            <w:tcBorders>
              <w:top w:val="nil"/>
              <w:left w:val="nil"/>
              <w:bottom w:val="nil"/>
              <w:right w:val="nil"/>
            </w:tcBorders>
            <w:vAlign w:val="center"/>
            <w:hideMark/>
          </w:tcPr>
          <w:p w:rsidR="00777CC1" w:rsidRPr="00777CC1" w:rsidRDefault="00777CC1" w:rsidP="00777CC1">
            <w:pPr>
              <w:spacing w:before="0" w:after="0"/>
              <w:jc w:val="left"/>
              <w:rPr>
                <w:b/>
                <w:bCs/>
                <w:sz w:val="12"/>
                <w:szCs w:val="12"/>
                <w:lang w:val="en-US" w:eastAsia="en-US"/>
              </w:rPr>
            </w:pPr>
          </w:p>
        </w:tc>
        <w:tc>
          <w:tcPr>
            <w:tcW w:w="1584" w:type="dxa"/>
            <w:gridSpan w:val="3"/>
            <w:vMerge/>
            <w:tcBorders>
              <w:top w:val="nil"/>
              <w:left w:val="nil"/>
              <w:bottom w:val="nil"/>
              <w:right w:val="nil"/>
            </w:tcBorders>
            <w:vAlign w:val="center"/>
            <w:hideMark/>
          </w:tcPr>
          <w:p w:rsidR="00777CC1" w:rsidRPr="00777CC1" w:rsidRDefault="00777CC1" w:rsidP="00777CC1">
            <w:pPr>
              <w:spacing w:before="0" w:after="0"/>
              <w:jc w:val="left"/>
              <w:rPr>
                <w:b/>
                <w:bCs/>
                <w:sz w:val="12"/>
                <w:szCs w:val="12"/>
                <w:lang w:val="en-US" w:eastAsia="en-US"/>
              </w:rPr>
            </w:pPr>
          </w:p>
        </w:tc>
        <w:tc>
          <w:tcPr>
            <w:tcW w:w="1390" w:type="dxa"/>
            <w:gridSpan w:val="3"/>
            <w:vMerge/>
            <w:tcBorders>
              <w:top w:val="nil"/>
              <w:left w:val="nil"/>
              <w:bottom w:val="nil"/>
              <w:right w:val="nil"/>
            </w:tcBorders>
            <w:vAlign w:val="center"/>
            <w:hideMark/>
          </w:tcPr>
          <w:p w:rsidR="00777CC1" w:rsidRPr="00777CC1" w:rsidRDefault="00777CC1" w:rsidP="00777CC1">
            <w:pPr>
              <w:spacing w:before="0" w:after="0"/>
              <w:jc w:val="left"/>
              <w:rPr>
                <w:b/>
                <w:bCs/>
                <w:sz w:val="12"/>
                <w:szCs w:val="12"/>
                <w:lang w:val="en-US" w:eastAsia="en-US"/>
              </w:rPr>
            </w:pPr>
          </w:p>
        </w:tc>
        <w:tc>
          <w:tcPr>
            <w:tcW w:w="1584" w:type="dxa"/>
            <w:gridSpan w:val="3"/>
            <w:vMerge/>
            <w:tcBorders>
              <w:top w:val="nil"/>
              <w:left w:val="nil"/>
              <w:bottom w:val="nil"/>
              <w:right w:val="nil"/>
            </w:tcBorders>
            <w:vAlign w:val="center"/>
            <w:hideMark/>
          </w:tcPr>
          <w:p w:rsidR="00777CC1" w:rsidRPr="00777CC1" w:rsidRDefault="00777CC1" w:rsidP="00777CC1">
            <w:pPr>
              <w:spacing w:before="0" w:after="0"/>
              <w:jc w:val="left"/>
              <w:rPr>
                <w:b/>
                <w:bCs/>
                <w:sz w:val="12"/>
                <w:szCs w:val="12"/>
                <w:lang w:val="en-US" w:eastAsia="en-US"/>
              </w:rPr>
            </w:pPr>
          </w:p>
        </w:tc>
      </w:tr>
      <w:tr w:rsidR="007D4457" w:rsidRPr="00777CC1" w:rsidTr="007D4457">
        <w:trPr>
          <w:trHeight w:val="210"/>
        </w:trPr>
        <w:tc>
          <w:tcPr>
            <w:tcW w:w="1185" w:type="dxa"/>
            <w:tcBorders>
              <w:top w:val="single" w:sz="8" w:space="0" w:color="auto"/>
              <w:left w:val="single" w:sz="8" w:space="0" w:color="auto"/>
              <w:bottom w:val="single" w:sz="8" w:space="0" w:color="auto"/>
              <w:right w:val="nil"/>
            </w:tcBorders>
            <w:shd w:val="clear" w:color="auto" w:fill="auto"/>
            <w:noWrap/>
            <w:vAlign w:val="bottom"/>
            <w:hideMark/>
          </w:tcPr>
          <w:p w:rsidR="00777CC1" w:rsidRPr="00777CC1" w:rsidRDefault="00777CC1" w:rsidP="00777CC1">
            <w:pPr>
              <w:spacing w:before="0" w:after="0"/>
              <w:jc w:val="center"/>
              <w:rPr>
                <w:sz w:val="12"/>
                <w:szCs w:val="12"/>
                <w:lang w:val="en-US" w:eastAsia="en-US"/>
              </w:rPr>
            </w:pPr>
            <w:r w:rsidRPr="00777CC1">
              <w:rPr>
                <w:sz w:val="12"/>
                <w:szCs w:val="12"/>
                <w:lang w:val="en-US" w:eastAsia="en-US"/>
              </w:rPr>
              <w:t>Ecole</w:t>
            </w:r>
            <w:r w:rsidR="009B25D3">
              <w:rPr>
                <w:sz w:val="12"/>
                <w:szCs w:val="12"/>
                <w:lang w:val="en-US" w:eastAsia="en-US"/>
              </w:rPr>
              <w:t>s</w:t>
            </w: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Niveau</w:t>
            </w:r>
          </w:p>
        </w:tc>
        <w:tc>
          <w:tcPr>
            <w:tcW w:w="567"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PC</w:t>
            </w:r>
          </w:p>
        </w:tc>
        <w:tc>
          <w:tcPr>
            <w:tcW w:w="567"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BEA</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TBI</w:t>
            </w:r>
          </w:p>
        </w:tc>
        <w:tc>
          <w:tcPr>
            <w:tcW w:w="567"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PC</w:t>
            </w:r>
          </w:p>
        </w:tc>
        <w:tc>
          <w:tcPr>
            <w:tcW w:w="470"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BEA</w:t>
            </w:r>
          </w:p>
        </w:tc>
        <w:tc>
          <w:tcPr>
            <w:tcW w:w="410"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TBI</w:t>
            </w:r>
          </w:p>
        </w:tc>
        <w:tc>
          <w:tcPr>
            <w:tcW w:w="483"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PC</w:t>
            </w:r>
          </w:p>
        </w:tc>
        <w:tc>
          <w:tcPr>
            <w:tcW w:w="524"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BEA</w:t>
            </w:r>
          </w:p>
        </w:tc>
        <w:tc>
          <w:tcPr>
            <w:tcW w:w="415"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TBI</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PC</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BEA</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TBI</w:t>
            </w:r>
          </w:p>
        </w:tc>
        <w:tc>
          <w:tcPr>
            <w:tcW w:w="450"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PC</w:t>
            </w:r>
          </w:p>
        </w:tc>
        <w:tc>
          <w:tcPr>
            <w:tcW w:w="524"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BEA</w:t>
            </w:r>
          </w:p>
        </w:tc>
        <w:tc>
          <w:tcPr>
            <w:tcW w:w="416"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TBI</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PC</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BEA</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TBI</w:t>
            </w: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Alicante</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sz w:val="12"/>
                <w:szCs w:val="12"/>
                <w:lang w:val="en-US" w:eastAsia="en-US"/>
              </w:rPr>
            </w:pPr>
            <w:r w:rsidRPr="00777CC1">
              <w:rPr>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41</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26</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43</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26</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24</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11</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95</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52</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48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777CC1" w:rsidRDefault="007D4457" w:rsidP="00777CC1">
            <w:pPr>
              <w:spacing w:before="0" w:after="0"/>
              <w:jc w:val="right"/>
              <w:rPr>
                <w:b/>
                <w:bCs/>
                <w:color w:val="000000"/>
                <w:sz w:val="12"/>
                <w:szCs w:val="12"/>
                <w:lang w:val="en-US" w:eastAsia="en-US"/>
              </w:rPr>
            </w:pPr>
            <w:r w:rsidRPr="00777CC1">
              <w:rPr>
                <w:b/>
                <w:bCs/>
                <w:color w:val="000000"/>
                <w:sz w:val="12"/>
                <w:szCs w:val="12"/>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777CC1" w:rsidRDefault="007D4457" w:rsidP="00777CC1">
            <w:pPr>
              <w:spacing w:before="0" w:after="0"/>
              <w:jc w:val="right"/>
              <w:rPr>
                <w:b/>
                <w:bCs/>
                <w:color w:val="000000"/>
                <w:sz w:val="12"/>
                <w:szCs w:val="12"/>
                <w:lang w:val="en-US" w:eastAsia="en-US"/>
              </w:rPr>
            </w:pPr>
            <w:r w:rsidRPr="00777CC1">
              <w:rPr>
                <w:b/>
                <w:bCs/>
                <w:color w:val="000000"/>
                <w:sz w:val="12"/>
                <w:szCs w:val="12"/>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777CC1" w:rsidRDefault="007D4457" w:rsidP="00777CC1">
            <w:pPr>
              <w:spacing w:before="0" w:after="0"/>
              <w:jc w:val="right"/>
              <w:rPr>
                <w:b/>
                <w:bCs/>
                <w:color w:val="000000"/>
                <w:sz w:val="12"/>
                <w:szCs w:val="12"/>
                <w:lang w:val="en-US" w:eastAsia="en-US"/>
              </w:rPr>
            </w:pPr>
            <w:r w:rsidRPr="00777CC1">
              <w:rPr>
                <w:b/>
                <w:bCs/>
                <w:color w:val="000000"/>
                <w:sz w:val="12"/>
                <w:szCs w:val="12"/>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275</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103</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92</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sz w:val="12"/>
                <w:szCs w:val="12"/>
                <w:lang w:val="en-US" w:eastAsia="en-US"/>
              </w:rPr>
            </w:pPr>
            <w:r w:rsidRPr="00777CC1">
              <w:rPr>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46</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43</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42</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68</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29</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143</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51</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44</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777CC1" w:rsidRDefault="007D4457" w:rsidP="00777CC1">
            <w:pPr>
              <w:spacing w:before="0" w:after="0"/>
              <w:jc w:val="right"/>
              <w:rPr>
                <w:b/>
                <w:bCs/>
                <w:color w:val="000000"/>
                <w:sz w:val="12"/>
                <w:szCs w:val="12"/>
                <w:lang w:val="en-US" w:eastAsia="en-US"/>
              </w:rPr>
            </w:pPr>
            <w:r w:rsidRPr="00777CC1">
              <w:rPr>
                <w:b/>
                <w:bCs/>
                <w:color w:val="000000"/>
                <w:sz w:val="12"/>
                <w:szCs w:val="12"/>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777CC1" w:rsidRDefault="007D4457" w:rsidP="00777CC1">
            <w:pPr>
              <w:spacing w:before="0" w:after="0"/>
              <w:jc w:val="right"/>
              <w:rPr>
                <w:b/>
                <w:bCs/>
                <w:color w:val="000000"/>
                <w:sz w:val="12"/>
                <w:szCs w:val="12"/>
                <w:lang w:val="en-US" w:eastAsia="en-US"/>
              </w:rPr>
            </w:pPr>
            <w:r w:rsidRPr="00777CC1">
              <w:rPr>
                <w:b/>
                <w:bCs/>
                <w:color w:val="000000"/>
                <w:sz w:val="12"/>
                <w:szCs w:val="12"/>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777CC1" w:rsidRDefault="007D4457" w:rsidP="00777CC1">
            <w:pPr>
              <w:spacing w:before="0" w:after="0"/>
              <w:jc w:val="right"/>
              <w:rPr>
                <w:b/>
                <w:bCs/>
                <w:color w:val="000000"/>
                <w:sz w:val="12"/>
                <w:szCs w:val="12"/>
                <w:lang w:val="en-US" w:eastAsia="en-US"/>
              </w:rPr>
            </w:pPr>
            <w:r w:rsidRPr="00777CC1">
              <w:rPr>
                <w:b/>
                <w:bCs/>
                <w:color w:val="000000"/>
                <w:sz w:val="12"/>
                <w:szCs w:val="12"/>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87</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69</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66</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111</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29</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26</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40</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238</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103</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92</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37</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color w:val="333399"/>
                <w:sz w:val="16"/>
                <w:szCs w:val="16"/>
                <w:lang w:val="en-US" w:eastAsia="en-US"/>
              </w:rPr>
            </w:pPr>
            <w:r w:rsidRPr="007D4457">
              <w:rPr>
                <w:b/>
                <w:bCs/>
                <w:color w:val="333399"/>
                <w:sz w:val="16"/>
                <w:szCs w:val="16"/>
                <w:lang w:val="en-US" w:eastAsia="en-US"/>
              </w:rPr>
              <w:t>Bergen</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10</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53</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11</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10</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214</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41</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28</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42</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28</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63</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32</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137</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30</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color w:val="333399"/>
                <w:sz w:val="12"/>
                <w:szCs w:val="12"/>
                <w:lang w:val="en-US" w:eastAsia="en-US"/>
              </w:rPr>
            </w:pPr>
            <w:r w:rsidRPr="00777CC1">
              <w:rPr>
                <w:b/>
                <w:bCs/>
                <w:color w:val="333399"/>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92</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38</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27</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63</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35</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0</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190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41</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24</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4" w:space="0" w:color="auto"/>
              <w:right w:val="nil"/>
            </w:tcBorders>
            <w:shd w:val="clear" w:color="auto" w:fill="auto"/>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Brussels I</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66</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32</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34</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150</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69</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67</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523</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207</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130</w:t>
            </w:r>
          </w:p>
        </w:tc>
      </w:tr>
      <w:tr w:rsidR="007D4457" w:rsidRPr="00777CC1" w:rsidTr="007D4457">
        <w:trPr>
          <w:trHeight w:val="210"/>
        </w:trPr>
        <w:tc>
          <w:tcPr>
            <w:tcW w:w="1185" w:type="dxa"/>
            <w:vMerge/>
            <w:tcBorders>
              <w:top w:val="nil"/>
              <w:left w:val="single" w:sz="8" w:space="0" w:color="auto"/>
              <w:bottom w:val="single" w:sz="4" w:space="0" w:color="auto"/>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183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125</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61</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81</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47</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311</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137</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63</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4" w:space="0" w:color="auto"/>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267</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191</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125</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113</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7</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81</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8</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461</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206</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130</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62</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1</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color w:val="333399"/>
                <w:sz w:val="16"/>
                <w:szCs w:val="16"/>
                <w:lang w:val="en-US" w:eastAsia="en-US"/>
              </w:rPr>
            </w:pPr>
            <w:r w:rsidRPr="007D4457">
              <w:rPr>
                <w:b/>
                <w:bCs/>
                <w:color w:val="333399"/>
                <w:sz w:val="16"/>
                <w:szCs w:val="16"/>
                <w:lang w:val="en-US" w:eastAsia="en-US"/>
              </w:rPr>
              <w:t>Brussels II</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95</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79</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76</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14</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185</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81</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36</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551</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197</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69</w:t>
            </w:r>
          </w:p>
        </w:tc>
      </w:tr>
      <w:tr w:rsidR="007D4457" w:rsidRPr="00777CC1" w:rsidTr="007D4457">
        <w:trPr>
          <w:trHeight w:val="210"/>
        </w:trPr>
        <w:tc>
          <w:tcPr>
            <w:tcW w:w="1185" w:type="dxa"/>
            <w:vMerge/>
            <w:tcBorders>
              <w:top w:val="single" w:sz="8" w:space="0" w:color="auto"/>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110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110</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164</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42</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316</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114</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33</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tcBorders>
              <w:top w:val="single" w:sz="8" w:space="0" w:color="auto"/>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color w:val="333399"/>
                <w:sz w:val="12"/>
                <w:szCs w:val="12"/>
                <w:lang w:val="en-US" w:eastAsia="en-US"/>
              </w:rPr>
            </w:pPr>
            <w:r w:rsidRPr="00777CC1">
              <w:rPr>
                <w:b/>
                <w:bCs/>
                <w:color w:val="333399"/>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205</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189</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67</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240</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56</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501</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195</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69</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50</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2</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Brussels III</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91</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70</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30</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125</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72</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72</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391</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193</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104</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122</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114</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26</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72</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37</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231</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120</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32</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213</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184</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96</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102</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41</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356</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192</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104</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35</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1</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color w:val="333399"/>
                <w:sz w:val="16"/>
                <w:szCs w:val="16"/>
                <w:lang w:val="en-US" w:eastAsia="en-US"/>
              </w:rPr>
            </w:pPr>
            <w:r w:rsidRPr="007D4457">
              <w:rPr>
                <w:b/>
                <w:bCs/>
                <w:color w:val="333399"/>
                <w:sz w:val="16"/>
                <w:szCs w:val="16"/>
                <w:lang w:val="en-US" w:eastAsia="en-US"/>
              </w:rPr>
              <w:t>Brussels IV</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64</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22</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55</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150</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65</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65</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360</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149</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68</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78</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78</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80</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10</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168</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81</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color w:val="333399"/>
                <w:sz w:val="12"/>
                <w:szCs w:val="12"/>
                <w:lang w:val="en-US" w:eastAsia="en-US"/>
              </w:rPr>
            </w:pPr>
            <w:r w:rsidRPr="00777CC1">
              <w:rPr>
                <w:b/>
                <w:bCs/>
                <w:color w:val="333399"/>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151</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142</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64</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102</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65</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0</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318</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146</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67</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42</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3</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1</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Culham</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16</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13</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25</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41</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15</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15</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178</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62</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28</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40</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11</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34</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40</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117</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43</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13</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59</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53</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24</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59</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40</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158</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58</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20</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4</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color w:val="333399"/>
                <w:sz w:val="16"/>
                <w:szCs w:val="16"/>
                <w:lang w:val="en-US" w:eastAsia="en-US"/>
              </w:rPr>
            </w:pPr>
            <w:r w:rsidRPr="007D4457">
              <w:rPr>
                <w:b/>
                <w:bCs/>
                <w:color w:val="333399"/>
                <w:sz w:val="16"/>
                <w:szCs w:val="16"/>
                <w:lang w:val="en-US" w:eastAsia="en-US"/>
              </w:rPr>
              <w:t>Francfort</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52</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11</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14</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77</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19</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240</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55</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38</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22</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19</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39</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48</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121</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35</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20</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color w:val="333399"/>
                <w:sz w:val="12"/>
                <w:szCs w:val="12"/>
                <w:lang w:val="en-US" w:eastAsia="en-US"/>
              </w:rPr>
            </w:pPr>
            <w:r w:rsidRPr="00777CC1">
              <w:rPr>
                <w:b/>
                <w:bCs/>
                <w:color w:val="333399"/>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86</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39</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36</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50</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62</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11</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198</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54</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42</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1</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Karlsruhe</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59</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29</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22</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45</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121</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32</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23</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363</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84</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40</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89</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41</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15</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53</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49</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191</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49</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17</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148</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70</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37</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70</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94</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7</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312</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81</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40</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51</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3</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color w:val="333399"/>
                <w:sz w:val="16"/>
                <w:szCs w:val="16"/>
                <w:lang w:val="en-US" w:eastAsia="en-US"/>
              </w:rPr>
            </w:pPr>
            <w:r w:rsidRPr="007D4457">
              <w:rPr>
                <w:b/>
                <w:bCs/>
                <w:color w:val="333399"/>
                <w:sz w:val="16"/>
                <w:szCs w:val="16"/>
                <w:lang w:val="en-US" w:eastAsia="en-US"/>
              </w:rPr>
              <w:t>Luxembourg I</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108</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52</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51</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43</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15</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166</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60</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55</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605</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250</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145</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154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177</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87</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172</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36</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362</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186</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88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color w:val="333399"/>
                <w:sz w:val="12"/>
                <w:szCs w:val="12"/>
                <w:lang w:val="en-US" w:eastAsia="en-US"/>
              </w:rPr>
            </w:pPr>
            <w:r w:rsidRPr="00777CC1">
              <w:rPr>
                <w:b/>
                <w:bCs/>
                <w:color w:val="333399"/>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262</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229</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138</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215</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9</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51</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8</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528</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246</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143</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77</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4</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2</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Luxembourg II</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127</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78</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78</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95</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11</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233</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94</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94</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675</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239</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227</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133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122</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122</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184</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31</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348</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134</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132</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260</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200</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200</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279</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12</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12</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42</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16</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14</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581</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228</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226</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94</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11</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1</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color w:val="333399"/>
                <w:sz w:val="16"/>
                <w:szCs w:val="16"/>
                <w:lang w:val="en-US" w:eastAsia="en-US"/>
              </w:rPr>
            </w:pPr>
            <w:r w:rsidRPr="007D4457">
              <w:rPr>
                <w:b/>
                <w:bCs/>
                <w:color w:val="333399"/>
                <w:sz w:val="16"/>
                <w:szCs w:val="16"/>
                <w:lang w:val="en-US" w:eastAsia="en-US"/>
              </w:rPr>
              <w:t>Mol</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23</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8</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65</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27</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22</w:t>
            </w:r>
          </w:p>
        </w:tc>
        <w:tc>
          <w:tcPr>
            <w:tcW w:w="45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 </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 </w:t>
            </w:r>
          </w:p>
        </w:tc>
        <w:tc>
          <w:tcPr>
            <w:tcW w:w="416"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209</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97</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59</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60</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31</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54</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10</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124</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65</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34</w:t>
            </w:r>
          </w:p>
        </w:tc>
        <w:tc>
          <w:tcPr>
            <w:tcW w:w="45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 </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 </w:t>
            </w:r>
          </w:p>
        </w:tc>
        <w:tc>
          <w:tcPr>
            <w:tcW w:w="416"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color w:val="333399"/>
                <w:sz w:val="12"/>
                <w:szCs w:val="12"/>
                <w:lang w:val="en-US" w:eastAsia="en-US"/>
              </w:rPr>
            </w:pPr>
            <w:r w:rsidRPr="00777CC1">
              <w:rPr>
                <w:b/>
                <w:bCs/>
                <w:color w:val="333399"/>
                <w:sz w:val="12"/>
                <w:szCs w:val="12"/>
                <w:lang w:val="en-US" w:eastAsia="en-US"/>
              </w:rPr>
              <w:t>Total</w:t>
            </w:r>
          </w:p>
        </w:tc>
        <w:tc>
          <w:tcPr>
            <w:tcW w:w="567" w:type="dxa"/>
            <w:tcBorders>
              <w:top w:val="nil"/>
              <w:left w:val="nil"/>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100</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83</w:t>
            </w:r>
          </w:p>
        </w:tc>
        <w:tc>
          <w:tcPr>
            <w:tcW w:w="528"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51</w:t>
            </w:r>
          </w:p>
        </w:tc>
        <w:tc>
          <w:tcPr>
            <w:tcW w:w="567"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71</w:t>
            </w:r>
          </w:p>
        </w:tc>
        <w:tc>
          <w:tcPr>
            <w:tcW w:w="47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w:t>
            </w:r>
          </w:p>
        </w:tc>
        <w:tc>
          <w:tcPr>
            <w:tcW w:w="410"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3</w:t>
            </w:r>
          </w:p>
        </w:tc>
        <w:tc>
          <w:tcPr>
            <w:tcW w:w="483"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18</w:t>
            </w:r>
          </w:p>
        </w:tc>
        <w:tc>
          <w:tcPr>
            <w:tcW w:w="524"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w:t>
            </w:r>
          </w:p>
        </w:tc>
        <w:tc>
          <w:tcPr>
            <w:tcW w:w="415" w:type="dxa"/>
            <w:tcBorders>
              <w:top w:val="nil"/>
              <w:left w:val="single" w:sz="8" w:space="0" w:color="auto"/>
              <w:bottom w:val="single" w:sz="8" w:space="0" w:color="auto"/>
              <w:right w:val="single" w:sz="4" w:space="0" w:color="auto"/>
            </w:tcBorders>
            <w:shd w:val="clear" w:color="000000" w:fill="FFFFFF"/>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189</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92</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56</w:t>
            </w:r>
          </w:p>
        </w:tc>
        <w:tc>
          <w:tcPr>
            <w:tcW w:w="45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20</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w:t>
            </w:r>
          </w:p>
        </w:tc>
        <w:tc>
          <w:tcPr>
            <w:tcW w:w="416"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Münich</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103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17</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30</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134</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18</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14</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502</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105</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62</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95</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61</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40</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73</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128</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9</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4</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296</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74</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48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198</w:t>
            </w:r>
          </w:p>
        </w:tc>
        <w:tc>
          <w:tcPr>
            <w:tcW w:w="567"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78</w:t>
            </w:r>
          </w:p>
        </w:tc>
        <w:tc>
          <w:tcPr>
            <w:tcW w:w="528"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54</w:t>
            </w:r>
          </w:p>
        </w:tc>
        <w:tc>
          <w:tcPr>
            <w:tcW w:w="567"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103</w:t>
            </w:r>
          </w:p>
        </w:tc>
        <w:tc>
          <w:tcPr>
            <w:tcW w:w="470"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5</w:t>
            </w:r>
          </w:p>
        </w:tc>
        <w:tc>
          <w:tcPr>
            <w:tcW w:w="410"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4</w:t>
            </w:r>
          </w:p>
        </w:tc>
        <w:tc>
          <w:tcPr>
            <w:tcW w:w="483"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129</w:t>
            </w:r>
          </w:p>
        </w:tc>
        <w:tc>
          <w:tcPr>
            <w:tcW w:w="524"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9</w:t>
            </w:r>
          </w:p>
        </w:tc>
        <w:tc>
          <w:tcPr>
            <w:tcW w:w="415"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4</w:t>
            </w:r>
          </w:p>
        </w:tc>
        <w:tc>
          <w:tcPr>
            <w:tcW w:w="528" w:type="dxa"/>
            <w:tcBorders>
              <w:top w:val="single" w:sz="8" w:space="0" w:color="auto"/>
              <w:left w:val="nil"/>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430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92</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62</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72</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13</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auto" w:fill="auto"/>
            <w:noWrap/>
            <w:vAlign w:val="center"/>
            <w:hideMark/>
          </w:tcPr>
          <w:p w:rsidR="007D4457" w:rsidRPr="007D4457" w:rsidRDefault="007D4457" w:rsidP="00777CC1">
            <w:pPr>
              <w:spacing w:before="0" w:after="0"/>
              <w:jc w:val="center"/>
              <w:rPr>
                <w:b/>
                <w:bCs/>
                <w:color w:val="333399"/>
                <w:sz w:val="16"/>
                <w:szCs w:val="16"/>
                <w:lang w:val="en-US" w:eastAsia="en-US"/>
              </w:rPr>
            </w:pPr>
            <w:r w:rsidRPr="007D4457">
              <w:rPr>
                <w:b/>
                <w:bCs/>
                <w:color w:val="333399"/>
                <w:sz w:val="16"/>
                <w:szCs w:val="16"/>
                <w:lang w:val="en-US" w:eastAsia="en-US"/>
              </w:rPr>
              <w:t>Varese</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64</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38</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38</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15</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nil"/>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85</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39</w:t>
            </w:r>
          </w:p>
        </w:tc>
        <w:tc>
          <w:tcPr>
            <w:tcW w:w="528" w:type="dxa"/>
            <w:tcBorders>
              <w:top w:val="nil"/>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38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255</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103</w:t>
            </w:r>
          </w:p>
        </w:tc>
        <w:tc>
          <w:tcPr>
            <w:tcW w:w="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D4457" w:rsidRPr="007D4457" w:rsidRDefault="007D4457">
            <w:pPr>
              <w:jc w:val="center"/>
              <w:rPr>
                <w:b/>
                <w:bCs/>
                <w:sz w:val="16"/>
                <w:szCs w:val="16"/>
              </w:rPr>
            </w:pPr>
            <w:r w:rsidRPr="007D4457">
              <w:rPr>
                <w:b/>
                <w:bCs/>
                <w:sz w:val="16"/>
                <w:szCs w:val="16"/>
              </w:rPr>
              <w:t>66</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73</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60</w:t>
            </w:r>
          </w:p>
        </w:tc>
        <w:tc>
          <w:tcPr>
            <w:tcW w:w="528"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28</w:t>
            </w:r>
          </w:p>
        </w:tc>
        <w:tc>
          <w:tcPr>
            <w:tcW w:w="567"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52</w:t>
            </w:r>
          </w:p>
        </w:tc>
        <w:tc>
          <w:tcPr>
            <w:tcW w:w="47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3</w:t>
            </w:r>
          </w:p>
        </w:tc>
        <w:tc>
          <w:tcPr>
            <w:tcW w:w="410"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483"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19</w:t>
            </w:r>
          </w:p>
        </w:tc>
        <w:tc>
          <w:tcPr>
            <w:tcW w:w="524"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00"/>
            <w:noWrap/>
            <w:vAlign w:val="bottom"/>
            <w:hideMark/>
          </w:tcPr>
          <w:p w:rsidR="007D4457" w:rsidRPr="009B25D3" w:rsidRDefault="007D4457" w:rsidP="00777CC1">
            <w:pPr>
              <w:spacing w:before="0" w:after="0"/>
              <w:jc w:val="right"/>
              <w:rPr>
                <w:color w:val="000000"/>
                <w:sz w:val="16"/>
                <w:szCs w:val="16"/>
                <w:lang w:val="en-US" w:eastAsia="en-US"/>
              </w:rPr>
            </w:pPr>
            <w:r w:rsidRPr="009B25D3">
              <w:rPr>
                <w:color w:val="000000"/>
                <w:sz w:val="16"/>
                <w:szCs w:val="16"/>
                <w:lang w:val="en-US" w:eastAsia="en-US"/>
              </w:rPr>
              <w:t>0</w:t>
            </w:r>
          </w:p>
        </w:tc>
        <w:tc>
          <w:tcPr>
            <w:tcW w:w="528" w:type="dxa"/>
            <w:tcBorders>
              <w:top w:val="single" w:sz="8" w:space="0" w:color="auto"/>
              <w:left w:val="nil"/>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144</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64</w:t>
            </w:r>
          </w:p>
        </w:tc>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4457" w:rsidRPr="009B25D3" w:rsidRDefault="007D4457" w:rsidP="00777CC1">
            <w:pPr>
              <w:spacing w:before="0" w:after="0"/>
              <w:jc w:val="center"/>
              <w:rPr>
                <w:i/>
                <w:iCs/>
                <w:sz w:val="16"/>
                <w:szCs w:val="16"/>
                <w:lang w:val="en-US" w:eastAsia="en-US"/>
              </w:rPr>
            </w:pPr>
            <w:r w:rsidRPr="009B25D3">
              <w:rPr>
                <w:i/>
                <w:iCs/>
                <w:sz w:val="16"/>
                <w:szCs w:val="16"/>
                <w:lang w:val="en-US" w:eastAsia="en-US"/>
              </w:rPr>
              <w:t>28</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 </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D4457" w:rsidRPr="00777CC1" w:rsidRDefault="007D4457" w:rsidP="00777CC1">
            <w:pPr>
              <w:spacing w:before="0" w:after="0"/>
              <w:jc w:val="center"/>
              <w:rPr>
                <w:b/>
                <w:bCs/>
                <w:color w:val="333399"/>
                <w:sz w:val="12"/>
                <w:szCs w:val="12"/>
                <w:lang w:val="en-US" w:eastAsia="en-US"/>
              </w:rPr>
            </w:pPr>
            <w:r w:rsidRPr="00777CC1">
              <w:rPr>
                <w:b/>
                <w:bCs/>
                <w:color w:val="333399"/>
                <w:sz w:val="12"/>
                <w:szCs w:val="12"/>
                <w:lang w:val="en-US" w:eastAsia="en-US"/>
              </w:rPr>
              <w:t>Total</w:t>
            </w:r>
          </w:p>
        </w:tc>
        <w:tc>
          <w:tcPr>
            <w:tcW w:w="567"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137</w:t>
            </w:r>
          </w:p>
        </w:tc>
        <w:tc>
          <w:tcPr>
            <w:tcW w:w="567"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98</w:t>
            </w:r>
          </w:p>
        </w:tc>
        <w:tc>
          <w:tcPr>
            <w:tcW w:w="528"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66</w:t>
            </w:r>
          </w:p>
        </w:tc>
        <w:tc>
          <w:tcPr>
            <w:tcW w:w="567"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67</w:t>
            </w:r>
          </w:p>
        </w:tc>
        <w:tc>
          <w:tcPr>
            <w:tcW w:w="470"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4</w:t>
            </w:r>
          </w:p>
        </w:tc>
        <w:tc>
          <w:tcPr>
            <w:tcW w:w="410"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0</w:t>
            </w:r>
          </w:p>
        </w:tc>
        <w:tc>
          <w:tcPr>
            <w:tcW w:w="483"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25</w:t>
            </w:r>
          </w:p>
        </w:tc>
        <w:tc>
          <w:tcPr>
            <w:tcW w:w="524"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1</w:t>
            </w:r>
          </w:p>
        </w:tc>
        <w:tc>
          <w:tcPr>
            <w:tcW w:w="415" w:type="dxa"/>
            <w:tcBorders>
              <w:top w:val="nil"/>
              <w:left w:val="nil"/>
              <w:bottom w:val="single" w:sz="8" w:space="0" w:color="auto"/>
              <w:right w:val="single" w:sz="8" w:space="0" w:color="auto"/>
            </w:tcBorders>
            <w:shd w:val="clear" w:color="000000" w:fill="FFFFFF"/>
            <w:noWrap/>
            <w:vAlign w:val="bottom"/>
            <w:hideMark/>
          </w:tcPr>
          <w:p w:rsidR="007D4457" w:rsidRPr="009B25D3" w:rsidRDefault="007D4457" w:rsidP="00777CC1">
            <w:pPr>
              <w:spacing w:before="0" w:after="0"/>
              <w:jc w:val="center"/>
              <w:rPr>
                <w:b/>
                <w:bCs/>
                <w:color w:val="000000"/>
                <w:sz w:val="16"/>
                <w:szCs w:val="16"/>
                <w:lang w:val="en-US" w:eastAsia="en-US"/>
              </w:rPr>
            </w:pPr>
            <w:r w:rsidRPr="009B25D3">
              <w:rPr>
                <w:b/>
                <w:bCs/>
                <w:color w:val="000000"/>
                <w:sz w:val="16"/>
                <w:szCs w:val="16"/>
                <w:lang w:val="en-US" w:eastAsia="en-US"/>
              </w:rPr>
              <w:t>0</w:t>
            </w:r>
          </w:p>
        </w:tc>
        <w:tc>
          <w:tcPr>
            <w:tcW w:w="528" w:type="dxa"/>
            <w:tcBorders>
              <w:top w:val="single" w:sz="8" w:space="0" w:color="auto"/>
              <w:left w:val="nil"/>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229</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103</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D4457" w:rsidRPr="009B25D3" w:rsidRDefault="007D4457" w:rsidP="00777CC1">
            <w:pPr>
              <w:spacing w:before="0" w:after="0"/>
              <w:jc w:val="center"/>
              <w:rPr>
                <w:b/>
                <w:bCs/>
                <w:sz w:val="16"/>
                <w:szCs w:val="16"/>
                <w:lang w:val="en-US" w:eastAsia="en-US"/>
              </w:rPr>
            </w:pPr>
            <w:r w:rsidRPr="009B25D3">
              <w:rPr>
                <w:b/>
                <w:bCs/>
                <w:sz w:val="16"/>
                <w:szCs w:val="16"/>
                <w:lang w:val="en-US" w:eastAsia="en-US"/>
              </w:rPr>
              <w:t>66</w:t>
            </w:r>
          </w:p>
        </w:tc>
        <w:tc>
          <w:tcPr>
            <w:tcW w:w="450"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26</w:t>
            </w:r>
          </w:p>
        </w:tc>
        <w:tc>
          <w:tcPr>
            <w:tcW w:w="524"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416" w:type="dxa"/>
            <w:tcBorders>
              <w:top w:val="nil"/>
              <w:left w:val="nil"/>
              <w:bottom w:val="double" w:sz="6" w:space="0" w:color="auto"/>
              <w:right w:val="single" w:sz="8" w:space="0" w:color="auto"/>
            </w:tcBorders>
            <w:shd w:val="clear" w:color="000000" w:fill="FFFF00"/>
            <w:noWrap/>
            <w:vAlign w:val="bottom"/>
            <w:hideMark/>
          </w:tcPr>
          <w:p w:rsidR="007D4457" w:rsidRPr="009B25D3" w:rsidRDefault="007D4457" w:rsidP="00777CC1">
            <w:pPr>
              <w:spacing w:before="0" w:after="0"/>
              <w:jc w:val="right"/>
              <w:rPr>
                <w:b/>
                <w:bCs/>
                <w:color w:val="000000"/>
                <w:sz w:val="16"/>
                <w:szCs w:val="16"/>
                <w:lang w:val="en-US" w:eastAsia="en-US"/>
              </w:rPr>
            </w:pPr>
            <w:r w:rsidRPr="009B25D3">
              <w:rPr>
                <w:b/>
                <w:bCs/>
                <w:color w:val="000000"/>
                <w:sz w:val="16"/>
                <w:szCs w:val="16"/>
                <w:lang w:val="en-US" w:eastAsia="en-US"/>
              </w:rPr>
              <w:t>0</w:t>
            </w: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D4457" w:rsidRPr="007D4457" w:rsidRDefault="007D4457" w:rsidP="00777CC1">
            <w:pPr>
              <w:spacing w:before="0" w:after="0"/>
              <w:jc w:val="left"/>
              <w:rPr>
                <w:b/>
                <w:bCs/>
                <w:color w:val="333399"/>
                <w:sz w:val="16"/>
                <w:szCs w:val="16"/>
                <w:lang w:val="en-US" w:eastAsia="en-US"/>
              </w:rPr>
            </w:pPr>
          </w:p>
        </w:tc>
      </w:tr>
      <w:tr w:rsidR="007D4457" w:rsidRPr="00777CC1" w:rsidTr="007D4457">
        <w:trPr>
          <w:trHeight w:val="210"/>
        </w:trPr>
        <w:tc>
          <w:tcPr>
            <w:tcW w:w="1185" w:type="dxa"/>
            <w:vMerge w:val="restart"/>
            <w:tcBorders>
              <w:top w:val="nil"/>
              <w:left w:val="single" w:sz="8" w:space="0" w:color="auto"/>
              <w:bottom w:val="single" w:sz="8" w:space="0" w:color="000000"/>
              <w:right w:val="nil"/>
            </w:tcBorders>
            <w:shd w:val="clear" w:color="000000" w:fill="CCFFFF"/>
            <w:noWrap/>
            <w:vAlign w:val="center"/>
            <w:hideMark/>
          </w:tcPr>
          <w:p w:rsidR="007D4457" w:rsidRPr="007D4457" w:rsidRDefault="007D4457" w:rsidP="00777CC1">
            <w:pPr>
              <w:spacing w:before="0" w:after="0"/>
              <w:jc w:val="center"/>
              <w:rPr>
                <w:b/>
                <w:bCs/>
                <w:sz w:val="16"/>
                <w:szCs w:val="16"/>
                <w:lang w:val="en-US" w:eastAsia="en-US"/>
              </w:rPr>
            </w:pPr>
            <w:r w:rsidRPr="007D4457">
              <w:rPr>
                <w:b/>
                <w:bCs/>
                <w:sz w:val="16"/>
                <w:szCs w:val="16"/>
                <w:lang w:val="en-US" w:eastAsia="en-US"/>
              </w:rPr>
              <w:t>Totals</w:t>
            </w:r>
          </w:p>
        </w:tc>
        <w:tc>
          <w:tcPr>
            <w:tcW w:w="831" w:type="dxa"/>
            <w:tcBorders>
              <w:top w:val="nil"/>
              <w:left w:val="single" w:sz="8" w:space="0" w:color="auto"/>
              <w:bottom w:val="single" w:sz="4" w:space="0" w:color="auto"/>
              <w:right w:val="single" w:sz="8" w:space="0" w:color="auto"/>
            </w:tcBorders>
            <w:shd w:val="clear" w:color="auto" w:fill="auto"/>
            <w:noWrap/>
            <w:vAlign w:val="bottom"/>
            <w:hideMark/>
          </w:tcPr>
          <w:p w:rsidR="007D4457" w:rsidRPr="00777CC1" w:rsidRDefault="007D4457" w:rsidP="00777CC1">
            <w:pPr>
              <w:spacing w:before="0" w:after="0"/>
              <w:jc w:val="center"/>
              <w:rPr>
                <w:color w:val="333399"/>
                <w:sz w:val="12"/>
                <w:szCs w:val="12"/>
                <w:lang w:val="en-US" w:eastAsia="en-US"/>
              </w:rPr>
            </w:pPr>
            <w:r w:rsidRPr="00777CC1">
              <w:rPr>
                <w:color w:val="333399"/>
                <w:sz w:val="12"/>
                <w:szCs w:val="12"/>
                <w:lang w:val="en-US" w:eastAsia="en-US"/>
              </w:rPr>
              <w:t>Mat. &amp; Prim.</w:t>
            </w:r>
          </w:p>
        </w:tc>
        <w:tc>
          <w:tcPr>
            <w:tcW w:w="567" w:type="dxa"/>
            <w:tcBorders>
              <w:top w:val="nil"/>
              <w:left w:val="nil"/>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1018</w:t>
            </w:r>
          </w:p>
        </w:tc>
        <w:tc>
          <w:tcPr>
            <w:tcW w:w="567"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613</w:t>
            </w:r>
          </w:p>
        </w:tc>
        <w:tc>
          <w:tcPr>
            <w:tcW w:w="528"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518</w:t>
            </w:r>
          </w:p>
        </w:tc>
        <w:tc>
          <w:tcPr>
            <w:tcW w:w="567"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544</w:t>
            </w:r>
          </w:p>
        </w:tc>
        <w:tc>
          <w:tcPr>
            <w:tcW w:w="470"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46</w:t>
            </w:r>
          </w:p>
        </w:tc>
        <w:tc>
          <w:tcPr>
            <w:tcW w:w="410"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36</w:t>
            </w:r>
          </w:p>
        </w:tc>
        <w:tc>
          <w:tcPr>
            <w:tcW w:w="483"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249</w:t>
            </w:r>
          </w:p>
        </w:tc>
        <w:tc>
          <w:tcPr>
            <w:tcW w:w="524"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28</w:t>
            </w:r>
          </w:p>
        </w:tc>
        <w:tc>
          <w:tcPr>
            <w:tcW w:w="415"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20</w:t>
            </w:r>
          </w:p>
        </w:tc>
        <w:tc>
          <w:tcPr>
            <w:tcW w:w="528"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1680</w:t>
            </w:r>
          </w:p>
        </w:tc>
        <w:tc>
          <w:tcPr>
            <w:tcW w:w="528"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654</w:t>
            </w:r>
          </w:p>
        </w:tc>
        <w:tc>
          <w:tcPr>
            <w:tcW w:w="528" w:type="dxa"/>
            <w:tcBorders>
              <w:top w:val="nil"/>
              <w:left w:val="single" w:sz="8" w:space="0" w:color="auto"/>
              <w:bottom w:val="single" w:sz="4" w:space="0" w:color="auto"/>
              <w:right w:val="single" w:sz="4" w:space="0" w:color="auto"/>
            </w:tcBorders>
            <w:shd w:val="clear" w:color="000000" w:fill="CCFFFF"/>
            <w:noWrap/>
            <w:vAlign w:val="bottom"/>
            <w:hideMark/>
          </w:tcPr>
          <w:p w:rsidR="007D4457" w:rsidRPr="009B25D3" w:rsidRDefault="007D4457" w:rsidP="00777CC1">
            <w:pPr>
              <w:spacing w:before="0" w:after="0"/>
              <w:jc w:val="center"/>
              <w:rPr>
                <w:sz w:val="14"/>
                <w:szCs w:val="14"/>
                <w:lang w:val="en-US" w:eastAsia="en-US"/>
              </w:rPr>
            </w:pPr>
            <w:r w:rsidRPr="009B25D3">
              <w:rPr>
                <w:sz w:val="14"/>
                <w:szCs w:val="14"/>
                <w:lang w:val="en-US" w:eastAsia="en-US"/>
              </w:rPr>
              <w:t>577</w:t>
            </w:r>
          </w:p>
        </w:tc>
        <w:tc>
          <w:tcPr>
            <w:tcW w:w="450" w:type="dxa"/>
            <w:vMerge w:val="restart"/>
            <w:tcBorders>
              <w:top w:val="single" w:sz="8" w:space="0" w:color="auto"/>
              <w:left w:val="single" w:sz="8" w:space="0" w:color="auto"/>
              <w:bottom w:val="single" w:sz="8" w:space="0" w:color="000000"/>
              <w:right w:val="single" w:sz="8" w:space="0" w:color="auto"/>
            </w:tcBorders>
            <w:shd w:val="clear" w:color="000000" w:fill="CCFFFF"/>
            <w:noWrap/>
            <w:vAlign w:val="center"/>
            <w:hideMark/>
          </w:tcPr>
          <w:p w:rsidR="007D4457" w:rsidRPr="009B25D3" w:rsidRDefault="007D4457" w:rsidP="00777CC1">
            <w:pPr>
              <w:spacing w:before="0" w:after="0"/>
              <w:jc w:val="center"/>
              <w:rPr>
                <w:b/>
                <w:bCs/>
                <w:sz w:val="14"/>
                <w:szCs w:val="14"/>
                <w:lang w:val="en-US" w:eastAsia="en-US"/>
              </w:rPr>
            </w:pPr>
            <w:r w:rsidRPr="009B25D3">
              <w:rPr>
                <w:b/>
                <w:bCs/>
                <w:sz w:val="14"/>
                <w:szCs w:val="14"/>
                <w:lang w:val="en-US" w:eastAsia="en-US"/>
              </w:rPr>
              <w:t>652</w:t>
            </w:r>
          </w:p>
        </w:tc>
        <w:tc>
          <w:tcPr>
            <w:tcW w:w="524" w:type="dxa"/>
            <w:vMerge w:val="restart"/>
            <w:tcBorders>
              <w:top w:val="single" w:sz="8" w:space="0" w:color="auto"/>
              <w:left w:val="single" w:sz="8" w:space="0" w:color="auto"/>
              <w:bottom w:val="single" w:sz="8" w:space="0" w:color="000000"/>
              <w:right w:val="single" w:sz="8" w:space="0" w:color="auto"/>
            </w:tcBorders>
            <w:shd w:val="clear" w:color="000000" w:fill="CCFFFF"/>
            <w:noWrap/>
            <w:vAlign w:val="center"/>
            <w:hideMark/>
          </w:tcPr>
          <w:p w:rsidR="007D4457" w:rsidRPr="009B25D3" w:rsidRDefault="007D4457" w:rsidP="00777CC1">
            <w:pPr>
              <w:spacing w:before="0" w:after="0"/>
              <w:jc w:val="center"/>
              <w:rPr>
                <w:b/>
                <w:bCs/>
                <w:sz w:val="14"/>
                <w:szCs w:val="14"/>
                <w:lang w:val="en-US" w:eastAsia="en-US"/>
              </w:rPr>
            </w:pPr>
            <w:r w:rsidRPr="009B25D3">
              <w:rPr>
                <w:b/>
                <w:bCs/>
                <w:sz w:val="14"/>
                <w:szCs w:val="14"/>
                <w:lang w:val="en-US" w:eastAsia="en-US"/>
              </w:rPr>
              <w:t>48</w:t>
            </w:r>
          </w:p>
        </w:tc>
        <w:tc>
          <w:tcPr>
            <w:tcW w:w="416" w:type="dxa"/>
            <w:vMerge w:val="restart"/>
            <w:tcBorders>
              <w:top w:val="single" w:sz="8" w:space="0" w:color="auto"/>
              <w:left w:val="single" w:sz="8" w:space="0" w:color="auto"/>
              <w:bottom w:val="single" w:sz="8" w:space="0" w:color="000000"/>
              <w:right w:val="single" w:sz="8" w:space="0" w:color="auto"/>
            </w:tcBorders>
            <w:shd w:val="clear" w:color="000000" w:fill="CCFFFF"/>
            <w:noWrap/>
            <w:vAlign w:val="center"/>
            <w:hideMark/>
          </w:tcPr>
          <w:p w:rsidR="007D4457" w:rsidRPr="009B25D3" w:rsidRDefault="007D4457" w:rsidP="00777CC1">
            <w:pPr>
              <w:spacing w:before="0" w:after="0"/>
              <w:jc w:val="center"/>
              <w:rPr>
                <w:b/>
                <w:bCs/>
                <w:sz w:val="14"/>
                <w:szCs w:val="14"/>
                <w:lang w:val="en-US" w:eastAsia="en-US"/>
              </w:rPr>
            </w:pPr>
            <w:r w:rsidRPr="009B25D3">
              <w:rPr>
                <w:b/>
                <w:bCs/>
                <w:sz w:val="14"/>
                <w:szCs w:val="14"/>
                <w:lang w:val="en-US" w:eastAsia="en-US"/>
              </w:rPr>
              <w:t>7</w:t>
            </w:r>
          </w:p>
        </w:tc>
        <w:tc>
          <w:tcPr>
            <w:tcW w:w="528" w:type="dxa"/>
            <w:vMerge w:val="restart"/>
            <w:tcBorders>
              <w:top w:val="nil"/>
              <w:left w:val="single" w:sz="8" w:space="0" w:color="auto"/>
              <w:bottom w:val="single" w:sz="8" w:space="0" w:color="000000"/>
              <w:right w:val="single" w:sz="8" w:space="0" w:color="auto"/>
            </w:tcBorders>
            <w:shd w:val="clear" w:color="000000" w:fill="CCFFFF"/>
            <w:noWrap/>
            <w:vAlign w:val="center"/>
            <w:hideMark/>
          </w:tcPr>
          <w:p w:rsidR="007D4457" w:rsidRPr="007D4457" w:rsidRDefault="007D4457">
            <w:pPr>
              <w:jc w:val="center"/>
              <w:rPr>
                <w:b/>
                <w:bCs/>
                <w:sz w:val="16"/>
                <w:szCs w:val="16"/>
              </w:rPr>
            </w:pPr>
            <w:r w:rsidRPr="007D4457">
              <w:rPr>
                <w:b/>
                <w:bCs/>
                <w:sz w:val="16"/>
                <w:szCs w:val="16"/>
              </w:rPr>
              <w:t>5341</w:t>
            </w:r>
          </w:p>
        </w:tc>
        <w:tc>
          <w:tcPr>
            <w:tcW w:w="528" w:type="dxa"/>
            <w:vMerge w:val="restart"/>
            <w:tcBorders>
              <w:top w:val="nil"/>
              <w:left w:val="single" w:sz="8" w:space="0" w:color="auto"/>
              <w:bottom w:val="single" w:sz="8" w:space="0" w:color="000000"/>
              <w:right w:val="single" w:sz="8" w:space="0" w:color="auto"/>
            </w:tcBorders>
            <w:shd w:val="clear" w:color="000000" w:fill="CCFFFF"/>
            <w:noWrap/>
            <w:vAlign w:val="center"/>
            <w:hideMark/>
          </w:tcPr>
          <w:p w:rsidR="007D4457" w:rsidRPr="007D4457" w:rsidRDefault="007D4457">
            <w:pPr>
              <w:jc w:val="center"/>
              <w:rPr>
                <w:b/>
                <w:bCs/>
                <w:sz w:val="16"/>
                <w:szCs w:val="16"/>
              </w:rPr>
            </w:pPr>
            <w:r w:rsidRPr="007D4457">
              <w:rPr>
                <w:b/>
                <w:bCs/>
                <w:sz w:val="16"/>
                <w:szCs w:val="16"/>
              </w:rPr>
              <w:t>1885</w:t>
            </w:r>
          </w:p>
        </w:tc>
        <w:tc>
          <w:tcPr>
            <w:tcW w:w="528" w:type="dxa"/>
            <w:vMerge w:val="restart"/>
            <w:tcBorders>
              <w:top w:val="nil"/>
              <w:left w:val="single" w:sz="8" w:space="0" w:color="auto"/>
              <w:bottom w:val="single" w:sz="8" w:space="0" w:color="000000"/>
              <w:right w:val="single" w:sz="8" w:space="0" w:color="auto"/>
            </w:tcBorders>
            <w:shd w:val="clear" w:color="000000" w:fill="CCFFFF"/>
            <w:noWrap/>
            <w:vAlign w:val="center"/>
            <w:hideMark/>
          </w:tcPr>
          <w:p w:rsidR="007D4457" w:rsidRPr="007D4457" w:rsidRDefault="007D4457">
            <w:pPr>
              <w:jc w:val="center"/>
              <w:rPr>
                <w:b/>
                <w:bCs/>
                <w:sz w:val="16"/>
                <w:szCs w:val="16"/>
              </w:rPr>
            </w:pPr>
            <w:r w:rsidRPr="007D4457">
              <w:rPr>
                <w:b/>
                <w:bCs/>
                <w:sz w:val="16"/>
                <w:szCs w:val="16"/>
              </w:rPr>
              <w:t>1156</w:t>
            </w: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77CC1" w:rsidRPr="00777CC1" w:rsidRDefault="00777CC1" w:rsidP="00777CC1">
            <w:pPr>
              <w:spacing w:before="0" w:after="0"/>
              <w:jc w:val="left"/>
              <w:rPr>
                <w:b/>
                <w:bCs/>
                <w:sz w:val="12"/>
                <w:szCs w:val="12"/>
                <w:lang w:val="en-US" w:eastAsia="en-US"/>
              </w:rPr>
            </w:pPr>
          </w:p>
        </w:tc>
        <w:tc>
          <w:tcPr>
            <w:tcW w:w="831" w:type="dxa"/>
            <w:tcBorders>
              <w:top w:val="nil"/>
              <w:left w:val="single" w:sz="8" w:space="0" w:color="auto"/>
              <w:bottom w:val="nil"/>
              <w:right w:val="single" w:sz="8" w:space="0" w:color="auto"/>
            </w:tcBorders>
            <w:shd w:val="clear" w:color="auto" w:fill="auto"/>
            <w:noWrap/>
            <w:vAlign w:val="bottom"/>
            <w:hideMark/>
          </w:tcPr>
          <w:p w:rsidR="00777CC1" w:rsidRPr="00777CC1" w:rsidRDefault="00777CC1" w:rsidP="00777CC1">
            <w:pPr>
              <w:spacing w:before="0" w:after="0"/>
              <w:jc w:val="center"/>
              <w:rPr>
                <w:color w:val="333399"/>
                <w:sz w:val="12"/>
                <w:szCs w:val="12"/>
                <w:lang w:val="en-US" w:eastAsia="en-US"/>
              </w:rPr>
            </w:pPr>
            <w:r w:rsidRPr="00777CC1">
              <w:rPr>
                <w:color w:val="333399"/>
                <w:sz w:val="12"/>
                <w:szCs w:val="12"/>
                <w:lang w:val="en-US" w:eastAsia="en-US"/>
              </w:rPr>
              <w:t>Secondaire</w:t>
            </w:r>
          </w:p>
        </w:tc>
        <w:tc>
          <w:tcPr>
            <w:tcW w:w="567" w:type="dxa"/>
            <w:tcBorders>
              <w:top w:val="single" w:sz="8" w:space="0" w:color="auto"/>
              <w:left w:val="nil"/>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1.262 </w:t>
            </w:r>
          </w:p>
        </w:tc>
        <w:tc>
          <w:tcPr>
            <w:tcW w:w="567"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1.081 </w:t>
            </w:r>
          </w:p>
        </w:tc>
        <w:tc>
          <w:tcPr>
            <w:tcW w:w="528"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532 </w:t>
            </w:r>
          </w:p>
        </w:tc>
        <w:tc>
          <w:tcPr>
            <w:tcW w:w="567"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1.189 </w:t>
            </w:r>
          </w:p>
        </w:tc>
        <w:tc>
          <w:tcPr>
            <w:tcW w:w="47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53 </w:t>
            </w:r>
          </w:p>
        </w:tc>
        <w:tc>
          <w:tcPr>
            <w:tcW w:w="410"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30 </w:t>
            </w:r>
          </w:p>
        </w:tc>
        <w:tc>
          <w:tcPr>
            <w:tcW w:w="483"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558 </w:t>
            </w:r>
          </w:p>
        </w:tc>
        <w:tc>
          <w:tcPr>
            <w:tcW w:w="524"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49 </w:t>
            </w:r>
          </w:p>
        </w:tc>
        <w:tc>
          <w:tcPr>
            <w:tcW w:w="415"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 xml:space="preserve">10 </w:t>
            </w:r>
          </w:p>
        </w:tc>
        <w:tc>
          <w:tcPr>
            <w:tcW w:w="528"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3009</w:t>
            </w:r>
          </w:p>
        </w:tc>
        <w:tc>
          <w:tcPr>
            <w:tcW w:w="528"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1183</w:t>
            </w:r>
          </w:p>
        </w:tc>
        <w:tc>
          <w:tcPr>
            <w:tcW w:w="528" w:type="dxa"/>
            <w:tcBorders>
              <w:top w:val="single" w:sz="8" w:space="0" w:color="auto"/>
              <w:left w:val="single" w:sz="8" w:space="0" w:color="auto"/>
              <w:bottom w:val="single" w:sz="4"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sz w:val="14"/>
                <w:szCs w:val="14"/>
                <w:lang w:val="en-US" w:eastAsia="en-US"/>
              </w:rPr>
            </w:pPr>
            <w:r w:rsidRPr="009B25D3">
              <w:rPr>
                <w:sz w:val="14"/>
                <w:szCs w:val="14"/>
                <w:lang w:val="en-US" w:eastAsia="en-US"/>
              </w:rPr>
              <w:t>572</w:t>
            </w:r>
          </w:p>
        </w:tc>
        <w:tc>
          <w:tcPr>
            <w:tcW w:w="450" w:type="dxa"/>
            <w:vMerge/>
            <w:tcBorders>
              <w:top w:val="single" w:sz="8" w:space="0" w:color="auto"/>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4" w:type="dxa"/>
            <w:vMerge/>
            <w:tcBorders>
              <w:top w:val="single" w:sz="8" w:space="0" w:color="auto"/>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416" w:type="dxa"/>
            <w:vMerge/>
            <w:tcBorders>
              <w:top w:val="single" w:sz="8" w:space="0" w:color="auto"/>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r>
      <w:tr w:rsidR="007D4457" w:rsidRPr="00777CC1" w:rsidTr="007D4457">
        <w:trPr>
          <w:trHeight w:val="210"/>
        </w:trPr>
        <w:tc>
          <w:tcPr>
            <w:tcW w:w="1185" w:type="dxa"/>
            <w:vMerge/>
            <w:tcBorders>
              <w:top w:val="nil"/>
              <w:left w:val="single" w:sz="8" w:space="0" w:color="auto"/>
              <w:bottom w:val="single" w:sz="8" w:space="0" w:color="000000"/>
              <w:right w:val="nil"/>
            </w:tcBorders>
            <w:vAlign w:val="center"/>
            <w:hideMark/>
          </w:tcPr>
          <w:p w:rsidR="00777CC1" w:rsidRPr="00777CC1" w:rsidRDefault="00777CC1" w:rsidP="00777CC1">
            <w:pPr>
              <w:spacing w:before="0" w:after="0"/>
              <w:jc w:val="left"/>
              <w:rPr>
                <w:b/>
                <w:bCs/>
                <w:sz w:val="12"/>
                <w:szCs w:val="12"/>
                <w:lang w:val="en-US" w:eastAsia="en-US"/>
              </w:rPr>
            </w:pPr>
          </w:p>
        </w:tc>
        <w:tc>
          <w:tcPr>
            <w:tcW w:w="831"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777CC1" w:rsidRPr="00777CC1" w:rsidRDefault="00777CC1" w:rsidP="00777CC1">
            <w:pPr>
              <w:spacing w:before="0" w:after="0"/>
              <w:jc w:val="center"/>
              <w:rPr>
                <w:b/>
                <w:bCs/>
                <w:sz w:val="12"/>
                <w:szCs w:val="12"/>
                <w:lang w:val="en-US" w:eastAsia="en-US"/>
              </w:rPr>
            </w:pPr>
            <w:r w:rsidRPr="00777CC1">
              <w:rPr>
                <w:b/>
                <w:bCs/>
                <w:sz w:val="12"/>
                <w:szCs w:val="12"/>
                <w:lang w:val="en-US" w:eastAsia="en-US"/>
              </w:rPr>
              <w:t>Total</w:t>
            </w:r>
          </w:p>
        </w:tc>
        <w:tc>
          <w:tcPr>
            <w:tcW w:w="567" w:type="dxa"/>
            <w:tcBorders>
              <w:top w:val="single" w:sz="8" w:space="0" w:color="auto"/>
              <w:left w:val="nil"/>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2280</w:t>
            </w:r>
          </w:p>
        </w:tc>
        <w:tc>
          <w:tcPr>
            <w:tcW w:w="567"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1694</w:t>
            </w:r>
          </w:p>
        </w:tc>
        <w:tc>
          <w:tcPr>
            <w:tcW w:w="528"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1050</w:t>
            </w:r>
          </w:p>
        </w:tc>
        <w:tc>
          <w:tcPr>
            <w:tcW w:w="567"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1733</w:t>
            </w:r>
          </w:p>
        </w:tc>
        <w:tc>
          <w:tcPr>
            <w:tcW w:w="47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99</w:t>
            </w:r>
          </w:p>
        </w:tc>
        <w:tc>
          <w:tcPr>
            <w:tcW w:w="410"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66</w:t>
            </w:r>
          </w:p>
        </w:tc>
        <w:tc>
          <w:tcPr>
            <w:tcW w:w="483"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807</w:t>
            </w:r>
          </w:p>
        </w:tc>
        <w:tc>
          <w:tcPr>
            <w:tcW w:w="524"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77</w:t>
            </w:r>
          </w:p>
        </w:tc>
        <w:tc>
          <w:tcPr>
            <w:tcW w:w="415"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30</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4689</w:t>
            </w:r>
          </w:p>
        </w:tc>
        <w:tc>
          <w:tcPr>
            <w:tcW w:w="528"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1837</w:t>
            </w:r>
          </w:p>
        </w:tc>
        <w:tc>
          <w:tcPr>
            <w:tcW w:w="52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777CC1" w:rsidRPr="009B25D3" w:rsidRDefault="00777CC1" w:rsidP="00777CC1">
            <w:pPr>
              <w:spacing w:before="0" w:after="0"/>
              <w:jc w:val="center"/>
              <w:rPr>
                <w:b/>
                <w:bCs/>
                <w:sz w:val="14"/>
                <w:szCs w:val="14"/>
                <w:lang w:val="en-US" w:eastAsia="en-US"/>
              </w:rPr>
            </w:pPr>
            <w:r w:rsidRPr="009B25D3">
              <w:rPr>
                <w:b/>
                <w:bCs/>
                <w:sz w:val="14"/>
                <w:szCs w:val="14"/>
                <w:lang w:val="en-US" w:eastAsia="en-US"/>
              </w:rPr>
              <w:t>1149</w:t>
            </w:r>
          </w:p>
        </w:tc>
        <w:tc>
          <w:tcPr>
            <w:tcW w:w="450" w:type="dxa"/>
            <w:vMerge/>
            <w:tcBorders>
              <w:top w:val="single" w:sz="8" w:space="0" w:color="auto"/>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4" w:type="dxa"/>
            <w:vMerge/>
            <w:tcBorders>
              <w:top w:val="single" w:sz="8" w:space="0" w:color="auto"/>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416" w:type="dxa"/>
            <w:vMerge/>
            <w:tcBorders>
              <w:top w:val="single" w:sz="8" w:space="0" w:color="auto"/>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c>
          <w:tcPr>
            <w:tcW w:w="528" w:type="dxa"/>
            <w:vMerge/>
            <w:tcBorders>
              <w:top w:val="nil"/>
              <w:left w:val="single" w:sz="8" w:space="0" w:color="auto"/>
              <w:bottom w:val="single" w:sz="8" w:space="0" w:color="000000"/>
              <w:right w:val="single" w:sz="8" w:space="0" w:color="auto"/>
            </w:tcBorders>
            <w:vAlign w:val="center"/>
            <w:hideMark/>
          </w:tcPr>
          <w:p w:rsidR="00777CC1" w:rsidRPr="00777CC1" w:rsidRDefault="00777CC1" w:rsidP="00777CC1">
            <w:pPr>
              <w:spacing w:before="0" w:after="0"/>
              <w:jc w:val="left"/>
              <w:rPr>
                <w:b/>
                <w:bCs/>
                <w:sz w:val="12"/>
                <w:szCs w:val="12"/>
                <w:lang w:val="en-US" w:eastAsia="en-US"/>
              </w:rPr>
            </w:pPr>
          </w:p>
        </w:tc>
      </w:tr>
    </w:tbl>
    <w:p w:rsidR="00206104" w:rsidRPr="000F1EA1" w:rsidRDefault="009B25D3" w:rsidP="000F1EA1">
      <w:pPr>
        <w:spacing w:before="0" w:after="0"/>
        <w:ind w:right="-427"/>
        <w:jc w:val="center"/>
        <w:rPr>
          <w:lang w:val="fr-BE"/>
        </w:rPr>
      </w:pPr>
      <w:r w:rsidRPr="009B25D3">
        <w:rPr>
          <w:b/>
          <w:lang w:val="fr-BE"/>
        </w:rPr>
        <w:t>Tableau 1</w:t>
      </w:r>
      <w:r>
        <w:rPr>
          <w:lang w:val="fr-BE"/>
        </w:rPr>
        <w:t> : inventaire IT des écoles au 31/12/2013</w:t>
      </w:r>
    </w:p>
    <w:p w:rsidR="00594577" w:rsidRDefault="00594577" w:rsidP="000F1EA1">
      <w:pPr>
        <w:pStyle w:val="Closing"/>
        <w:ind w:left="0"/>
        <w:jc w:val="center"/>
      </w:pPr>
    </w:p>
    <w:tbl>
      <w:tblPr>
        <w:tblW w:w="7760" w:type="dxa"/>
        <w:jc w:val="center"/>
        <w:tblInd w:w="93" w:type="dxa"/>
        <w:tblLook w:val="04A0" w:firstRow="1" w:lastRow="0" w:firstColumn="1" w:lastColumn="0" w:noHBand="0" w:noVBand="1"/>
      </w:tblPr>
      <w:tblGrid>
        <w:gridCol w:w="1400"/>
        <w:gridCol w:w="1660"/>
        <w:gridCol w:w="1300"/>
        <w:gridCol w:w="617"/>
        <w:gridCol w:w="757"/>
        <w:gridCol w:w="617"/>
        <w:gridCol w:w="567"/>
        <w:gridCol w:w="757"/>
        <w:gridCol w:w="517"/>
      </w:tblGrid>
      <w:tr w:rsidR="002B6AF3" w:rsidRPr="002B6AF3" w:rsidTr="002B6AF3">
        <w:trPr>
          <w:trHeight w:val="255"/>
          <w:jc w:val="center"/>
        </w:trPr>
        <w:tc>
          <w:tcPr>
            <w:tcW w:w="1400" w:type="dxa"/>
            <w:tcBorders>
              <w:top w:val="nil"/>
              <w:left w:val="nil"/>
              <w:bottom w:val="nil"/>
              <w:right w:val="nil"/>
            </w:tcBorders>
            <w:shd w:val="clear" w:color="auto" w:fill="auto"/>
            <w:vAlign w:val="bottom"/>
            <w:hideMark/>
          </w:tcPr>
          <w:p w:rsidR="002B6AF3" w:rsidRPr="00457162" w:rsidRDefault="002B6AF3" w:rsidP="002B6AF3">
            <w:pPr>
              <w:spacing w:before="0" w:after="0"/>
              <w:jc w:val="left"/>
              <w:rPr>
                <w:b/>
                <w:bCs/>
                <w:sz w:val="18"/>
                <w:szCs w:val="18"/>
                <w:lang w:val="fr-BE" w:eastAsia="en-US"/>
              </w:rPr>
            </w:pPr>
          </w:p>
        </w:tc>
        <w:tc>
          <w:tcPr>
            <w:tcW w:w="1660" w:type="dxa"/>
            <w:tcBorders>
              <w:top w:val="nil"/>
              <w:left w:val="nil"/>
              <w:bottom w:val="nil"/>
              <w:right w:val="nil"/>
            </w:tcBorders>
            <w:shd w:val="clear" w:color="auto" w:fill="auto"/>
            <w:vAlign w:val="bottom"/>
            <w:hideMark/>
          </w:tcPr>
          <w:p w:rsidR="002B6AF3" w:rsidRPr="00457162" w:rsidRDefault="002B6AF3" w:rsidP="002B6AF3">
            <w:pPr>
              <w:spacing w:before="0" w:after="0"/>
              <w:jc w:val="left"/>
              <w:rPr>
                <w:sz w:val="18"/>
                <w:szCs w:val="18"/>
                <w:lang w:val="fr-BE" w:eastAsia="en-US"/>
              </w:rPr>
            </w:pPr>
          </w:p>
        </w:tc>
        <w:tc>
          <w:tcPr>
            <w:tcW w:w="1300" w:type="dxa"/>
            <w:tcBorders>
              <w:top w:val="nil"/>
              <w:left w:val="nil"/>
              <w:bottom w:val="nil"/>
              <w:right w:val="nil"/>
            </w:tcBorders>
            <w:shd w:val="clear" w:color="auto" w:fill="auto"/>
            <w:vAlign w:val="bottom"/>
            <w:hideMark/>
          </w:tcPr>
          <w:p w:rsidR="002B6AF3" w:rsidRPr="00457162" w:rsidRDefault="002B6AF3" w:rsidP="002B6AF3">
            <w:pPr>
              <w:spacing w:before="0" w:after="0"/>
              <w:jc w:val="left"/>
              <w:rPr>
                <w:sz w:val="18"/>
                <w:szCs w:val="18"/>
                <w:lang w:val="fr-BE" w:eastAsia="en-US"/>
              </w:rPr>
            </w:pPr>
          </w:p>
        </w:tc>
        <w:tc>
          <w:tcPr>
            <w:tcW w:w="1780" w:type="dxa"/>
            <w:gridSpan w:val="3"/>
            <w:vMerge w:val="restart"/>
            <w:tcBorders>
              <w:top w:val="single" w:sz="8" w:space="0" w:color="auto"/>
              <w:left w:val="single" w:sz="8" w:space="0" w:color="auto"/>
              <w:bottom w:val="nil"/>
              <w:right w:val="nil"/>
            </w:tcBorders>
            <w:shd w:val="clear" w:color="auto" w:fill="auto"/>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Equipement pédagogique 2013</w:t>
            </w:r>
          </w:p>
        </w:tc>
        <w:tc>
          <w:tcPr>
            <w:tcW w:w="1620" w:type="dxa"/>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Nombre d'élèves par appareil 2013</w:t>
            </w:r>
          </w:p>
        </w:tc>
      </w:tr>
      <w:tr w:rsidR="002B6AF3" w:rsidRPr="002B6AF3" w:rsidTr="002B6AF3">
        <w:trPr>
          <w:trHeight w:val="270"/>
          <w:jc w:val="center"/>
        </w:trPr>
        <w:tc>
          <w:tcPr>
            <w:tcW w:w="1400" w:type="dxa"/>
            <w:tcBorders>
              <w:top w:val="nil"/>
              <w:left w:val="nil"/>
              <w:bottom w:val="nil"/>
              <w:right w:val="nil"/>
            </w:tcBorders>
            <w:shd w:val="clear" w:color="auto" w:fill="auto"/>
            <w:vAlign w:val="bottom"/>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nil"/>
              <w:bottom w:val="nil"/>
              <w:right w:val="nil"/>
            </w:tcBorders>
            <w:shd w:val="clear" w:color="auto" w:fill="auto"/>
            <w:vAlign w:val="bottom"/>
            <w:hideMark/>
          </w:tcPr>
          <w:p w:rsidR="002B6AF3" w:rsidRPr="002B6AF3" w:rsidRDefault="002B6AF3" w:rsidP="002B6AF3">
            <w:pPr>
              <w:spacing w:before="0" w:after="0"/>
              <w:jc w:val="left"/>
              <w:rPr>
                <w:sz w:val="18"/>
                <w:szCs w:val="18"/>
                <w:lang w:val="en-US" w:eastAsia="en-US"/>
              </w:rPr>
            </w:pPr>
          </w:p>
        </w:tc>
        <w:tc>
          <w:tcPr>
            <w:tcW w:w="1300" w:type="dxa"/>
            <w:tcBorders>
              <w:top w:val="nil"/>
              <w:left w:val="nil"/>
              <w:bottom w:val="nil"/>
              <w:right w:val="nil"/>
            </w:tcBorders>
            <w:shd w:val="clear" w:color="auto" w:fill="auto"/>
            <w:vAlign w:val="bottom"/>
            <w:hideMark/>
          </w:tcPr>
          <w:p w:rsidR="002B6AF3" w:rsidRPr="002B6AF3" w:rsidRDefault="002B6AF3" w:rsidP="002B6AF3">
            <w:pPr>
              <w:spacing w:before="0" w:after="0"/>
              <w:jc w:val="left"/>
              <w:rPr>
                <w:sz w:val="18"/>
                <w:szCs w:val="18"/>
                <w:lang w:val="en-US" w:eastAsia="en-US"/>
              </w:rPr>
            </w:pPr>
          </w:p>
        </w:tc>
        <w:tc>
          <w:tcPr>
            <w:tcW w:w="1780" w:type="dxa"/>
            <w:gridSpan w:val="3"/>
            <w:vMerge/>
            <w:tcBorders>
              <w:top w:val="nil"/>
              <w:left w:val="nil"/>
              <w:bottom w:val="nil"/>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20" w:type="dxa"/>
            <w:gridSpan w:val="3"/>
            <w:vMerge/>
            <w:tcBorders>
              <w:top w:val="nil"/>
              <w:left w:val="nil"/>
              <w:bottom w:val="nil"/>
              <w:right w:val="nil"/>
            </w:tcBorders>
            <w:vAlign w:val="center"/>
            <w:hideMark/>
          </w:tcPr>
          <w:p w:rsidR="002B6AF3" w:rsidRPr="002B6AF3" w:rsidRDefault="002B6AF3" w:rsidP="002B6AF3">
            <w:pPr>
              <w:spacing w:before="0" w:after="0"/>
              <w:jc w:val="left"/>
              <w:rPr>
                <w:b/>
                <w:bCs/>
                <w:sz w:val="18"/>
                <w:szCs w:val="18"/>
                <w:lang w:val="en-US" w:eastAsia="en-US"/>
              </w:rPr>
            </w:pPr>
          </w:p>
        </w:tc>
      </w:tr>
      <w:tr w:rsidR="002B6AF3" w:rsidRPr="002B6AF3" w:rsidTr="002B6AF3">
        <w:trPr>
          <w:trHeight w:val="495"/>
          <w:jc w:val="center"/>
        </w:trPr>
        <w:tc>
          <w:tcPr>
            <w:tcW w:w="1400" w:type="dxa"/>
            <w:tcBorders>
              <w:top w:val="single" w:sz="8" w:space="0" w:color="auto"/>
              <w:left w:val="single" w:sz="8" w:space="0" w:color="auto"/>
              <w:bottom w:val="single" w:sz="8" w:space="0" w:color="auto"/>
              <w:right w:val="nil"/>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Ecole</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Niveau</w:t>
            </w:r>
          </w:p>
        </w:tc>
        <w:tc>
          <w:tcPr>
            <w:tcW w:w="1300" w:type="dxa"/>
            <w:tcBorders>
              <w:top w:val="single" w:sz="8" w:space="0" w:color="auto"/>
              <w:left w:val="nil"/>
              <w:bottom w:val="single" w:sz="8" w:space="0" w:color="auto"/>
              <w:right w:val="single" w:sz="8" w:space="0" w:color="auto"/>
            </w:tcBorders>
            <w:shd w:val="clear" w:color="auto" w:fill="auto"/>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Nombre d'élèves 2013</w:t>
            </w:r>
          </w:p>
        </w:tc>
        <w:tc>
          <w:tcPr>
            <w:tcW w:w="536" w:type="dxa"/>
            <w:tcBorders>
              <w:top w:val="single" w:sz="8" w:space="0" w:color="auto"/>
              <w:left w:val="nil"/>
              <w:bottom w:val="single" w:sz="8" w:space="0" w:color="auto"/>
              <w:right w:val="single" w:sz="8" w:space="0" w:color="auto"/>
            </w:tcBorders>
            <w:shd w:val="clear" w:color="000000" w:fill="C0C0C0"/>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PCs</w:t>
            </w:r>
          </w:p>
        </w:tc>
        <w:tc>
          <w:tcPr>
            <w:tcW w:w="709" w:type="dxa"/>
            <w:tcBorders>
              <w:top w:val="single" w:sz="8" w:space="0" w:color="auto"/>
              <w:left w:val="nil"/>
              <w:bottom w:val="single" w:sz="8" w:space="0" w:color="auto"/>
              <w:right w:val="single" w:sz="8" w:space="0" w:color="auto"/>
            </w:tcBorders>
            <w:shd w:val="clear" w:color="000000" w:fill="C0C0C0"/>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Beam.</w:t>
            </w:r>
          </w:p>
        </w:tc>
        <w:tc>
          <w:tcPr>
            <w:tcW w:w="535" w:type="dxa"/>
            <w:tcBorders>
              <w:top w:val="single" w:sz="8" w:space="0" w:color="auto"/>
              <w:left w:val="nil"/>
              <w:bottom w:val="single" w:sz="8" w:space="0" w:color="auto"/>
              <w:right w:val="single" w:sz="8" w:space="0" w:color="auto"/>
            </w:tcBorders>
            <w:shd w:val="clear" w:color="000000" w:fill="C0C0C0"/>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TBI</w:t>
            </w:r>
          </w:p>
        </w:tc>
        <w:tc>
          <w:tcPr>
            <w:tcW w:w="481" w:type="dxa"/>
            <w:tcBorders>
              <w:top w:val="single" w:sz="8" w:space="0" w:color="auto"/>
              <w:left w:val="nil"/>
              <w:bottom w:val="single" w:sz="8" w:space="0" w:color="auto"/>
              <w:right w:val="single" w:sz="8" w:space="0" w:color="auto"/>
            </w:tcBorders>
            <w:shd w:val="clear" w:color="000000" w:fill="C0C0C0"/>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PCs</w:t>
            </w:r>
          </w:p>
        </w:tc>
        <w:tc>
          <w:tcPr>
            <w:tcW w:w="721" w:type="dxa"/>
            <w:tcBorders>
              <w:top w:val="single" w:sz="8" w:space="0" w:color="auto"/>
              <w:left w:val="nil"/>
              <w:bottom w:val="single" w:sz="8" w:space="0" w:color="auto"/>
              <w:right w:val="single" w:sz="8" w:space="0" w:color="auto"/>
            </w:tcBorders>
            <w:shd w:val="clear" w:color="000000" w:fill="C0C0C0"/>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Beam.</w:t>
            </w:r>
          </w:p>
        </w:tc>
        <w:tc>
          <w:tcPr>
            <w:tcW w:w="418" w:type="dxa"/>
            <w:tcBorders>
              <w:top w:val="single" w:sz="8" w:space="0" w:color="auto"/>
              <w:left w:val="nil"/>
              <w:bottom w:val="single" w:sz="8" w:space="0" w:color="auto"/>
              <w:right w:val="single" w:sz="8" w:space="0" w:color="auto"/>
            </w:tcBorders>
            <w:shd w:val="clear" w:color="000000" w:fill="C0C0C0"/>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TBI</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Alicante</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494</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95</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52</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48</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5,2</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9,5</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10</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551</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143</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51</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44</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3,9</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10,8</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1045</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238</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103</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92</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4,4</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10,1</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11</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Bergen</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267</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53</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11</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10</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5,0</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24,3</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27</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321</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137</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30</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2,3</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10,7</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588</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190</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41</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28</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3,1</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14,3</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21</w:t>
            </w:r>
          </w:p>
        </w:tc>
      </w:tr>
      <w:tr w:rsidR="002B6AF3" w:rsidRPr="002B6AF3" w:rsidTr="002B6AF3">
        <w:trPr>
          <w:trHeight w:val="210"/>
          <w:jc w:val="center"/>
        </w:trPr>
        <w:tc>
          <w:tcPr>
            <w:tcW w:w="1400" w:type="dxa"/>
            <w:vMerge w:val="restart"/>
            <w:tcBorders>
              <w:top w:val="nil"/>
              <w:left w:val="single" w:sz="8" w:space="0" w:color="auto"/>
              <w:bottom w:val="single" w:sz="4" w:space="0" w:color="auto"/>
              <w:right w:val="nil"/>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Brussels I</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1224</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150</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69</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67</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8,2</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17,7</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w:t>
            </w:r>
          </w:p>
        </w:tc>
      </w:tr>
      <w:tr w:rsidR="002B6AF3" w:rsidRPr="002B6AF3" w:rsidTr="002B6AF3">
        <w:trPr>
          <w:trHeight w:val="210"/>
          <w:jc w:val="center"/>
        </w:trPr>
        <w:tc>
          <w:tcPr>
            <w:tcW w:w="1400" w:type="dxa"/>
            <w:vMerge/>
            <w:tcBorders>
              <w:top w:val="nil"/>
              <w:left w:val="single" w:sz="8" w:space="0" w:color="auto"/>
              <w:bottom w:val="single" w:sz="4" w:space="0" w:color="auto"/>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1787</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311</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137</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63</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5,7</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13,0</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28</w:t>
            </w:r>
          </w:p>
        </w:tc>
      </w:tr>
      <w:tr w:rsidR="002B6AF3" w:rsidRPr="002B6AF3" w:rsidTr="002B6AF3">
        <w:trPr>
          <w:trHeight w:val="210"/>
          <w:jc w:val="center"/>
        </w:trPr>
        <w:tc>
          <w:tcPr>
            <w:tcW w:w="1400" w:type="dxa"/>
            <w:vMerge/>
            <w:tcBorders>
              <w:top w:val="nil"/>
              <w:left w:val="single" w:sz="8" w:space="0" w:color="auto"/>
              <w:bottom w:val="single" w:sz="4" w:space="0" w:color="auto"/>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3011</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461</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206</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130</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6,5</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14,6</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23</w:t>
            </w:r>
          </w:p>
        </w:tc>
      </w:tr>
      <w:tr w:rsidR="002B6AF3" w:rsidRPr="002B6AF3" w:rsidTr="002B6AF3">
        <w:trPr>
          <w:trHeight w:val="210"/>
          <w:jc w:val="center"/>
        </w:trPr>
        <w:tc>
          <w:tcPr>
            <w:tcW w:w="140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Brussels II</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1409</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185</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81</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36</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7,6</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17,4</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39</w:t>
            </w:r>
          </w:p>
        </w:tc>
      </w:tr>
      <w:tr w:rsidR="002B6AF3" w:rsidRPr="002B6AF3" w:rsidTr="002B6AF3">
        <w:trPr>
          <w:trHeight w:val="210"/>
          <w:jc w:val="center"/>
        </w:trPr>
        <w:tc>
          <w:tcPr>
            <w:tcW w:w="1400" w:type="dxa"/>
            <w:vMerge/>
            <w:tcBorders>
              <w:top w:val="single" w:sz="8" w:space="0" w:color="auto"/>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1727</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316</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114</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33</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5,5</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15,1</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52</w:t>
            </w:r>
          </w:p>
        </w:tc>
      </w:tr>
      <w:tr w:rsidR="002B6AF3" w:rsidRPr="002B6AF3" w:rsidTr="002B6AF3">
        <w:trPr>
          <w:trHeight w:val="210"/>
          <w:jc w:val="center"/>
        </w:trPr>
        <w:tc>
          <w:tcPr>
            <w:tcW w:w="1400" w:type="dxa"/>
            <w:vMerge/>
            <w:tcBorders>
              <w:top w:val="single" w:sz="8" w:space="0" w:color="auto"/>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3136</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501</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195</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69</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6,3</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16,1</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45</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Brussels III</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1230</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125</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72</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72</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9,8</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17,1</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17</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1654</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231</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120</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32</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7,2</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13,8</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52</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2884</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356</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192</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104</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8,1</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15,0</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28</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Brussels IV</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1141</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150</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65</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65</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7,6</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17,6</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423</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168</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81</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2,5</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5,2</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212</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1564</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318</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146</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67</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4,9</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10,7</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23</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Culham</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243</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41</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15</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15</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5,9</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16,2</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16</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424</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117</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43</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3,6</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9,9</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33</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667</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158</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58</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28</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4,2</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11,5</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24</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Francfort</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631</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77</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19</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8,2</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33,2</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35</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565</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121</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35</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20</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4,7</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16,1</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28</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1196</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198</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54</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38</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6,0</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22,1</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31</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Karlsruhe</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414</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121</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32</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23</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3,4</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12,9</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524</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191</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49</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17</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2,7</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10,7</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31</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938</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312</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81</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40</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3,0</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11,6</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23</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Luxembourg I</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1367</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166</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60</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55</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8,2</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22,8</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25</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1346</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362</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186</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88</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3,7</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7,2</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15</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2713</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528</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246</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143</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5,1</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11,0</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19</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Luxembourg II</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961</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233</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94</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94</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4,1</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10,2</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10</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1017</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348</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134</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132</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2,9</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7,6</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7,7</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1978</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581</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228</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226</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3,4</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8,7</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8,8</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Mol</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335</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65</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27</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22</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5,2</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12,4</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15</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425</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124</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65</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34</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3,4</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6,5</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760</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189</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92</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56</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4,0</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8,3</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14</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Münich</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1037</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134</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18</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14</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7,7</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57,6</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74</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1044</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296</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74</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48</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3,5</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14,1</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22</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2081</w:t>
            </w:r>
          </w:p>
        </w:tc>
        <w:tc>
          <w:tcPr>
            <w:tcW w:w="536"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430</w:t>
            </w:r>
          </w:p>
        </w:tc>
        <w:tc>
          <w:tcPr>
            <w:tcW w:w="709"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92</w:t>
            </w:r>
          </w:p>
        </w:tc>
        <w:tc>
          <w:tcPr>
            <w:tcW w:w="535"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62</w:t>
            </w:r>
          </w:p>
        </w:tc>
        <w:tc>
          <w:tcPr>
            <w:tcW w:w="48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4,8</w:t>
            </w:r>
          </w:p>
        </w:tc>
        <w:tc>
          <w:tcPr>
            <w:tcW w:w="721"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22,6</w:t>
            </w:r>
          </w:p>
        </w:tc>
        <w:tc>
          <w:tcPr>
            <w:tcW w:w="418"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34</w:t>
            </w:r>
          </w:p>
        </w:tc>
      </w:tr>
      <w:tr w:rsidR="002B6AF3" w:rsidRPr="002B6AF3" w:rsidTr="002B6AF3">
        <w:trPr>
          <w:trHeight w:val="210"/>
          <w:jc w:val="center"/>
        </w:trPr>
        <w:tc>
          <w:tcPr>
            <w:tcW w:w="1400" w:type="dxa"/>
            <w:vMerge w:val="restart"/>
            <w:tcBorders>
              <w:top w:val="nil"/>
              <w:left w:val="single" w:sz="8" w:space="0" w:color="auto"/>
              <w:bottom w:val="single" w:sz="8" w:space="0" w:color="000000"/>
              <w:right w:val="nil"/>
            </w:tcBorders>
            <w:shd w:val="clear" w:color="auto" w:fill="auto"/>
            <w:noWrap/>
            <w:vAlign w:val="center"/>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Varese</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Mat. &amp; Prim.</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639</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85</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39</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38</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7,5</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16,4</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17</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color w:val="333399"/>
                <w:sz w:val="18"/>
                <w:szCs w:val="18"/>
                <w:lang w:val="en-US" w:eastAsia="en-US"/>
              </w:rPr>
            </w:pPr>
            <w:r w:rsidRPr="002B6AF3">
              <w:rPr>
                <w:color w:val="333399"/>
                <w:sz w:val="18"/>
                <w:szCs w:val="18"/>
                <w:lang w:val="en-US" w:eastAsia="en-US"/>
              </w:rPr>
              <w:t>Secondaire</w:t>
            </w:r>
          </w:p>
        </w:tc>
        <w:tc>
          <w:tcPr>
            <w:tcW w:w="1300" w:type="dxa"/>
            <w:tcBorders>
              <w:top w:val="nil"/>
              <w:left w:val="nil"/>
              <w:bottom w:val="nil"/>
              <w:right w:val="single" w:sz="8" w:space="0" w:color="auto"/>
            </w:tcBorders>
            <w:shd w:val="clear" w:color="auto" w:fill="auto"/>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740</w:t>
            </w:r>
          </w:p>
        </w:tc>
        <w:tc>
          <w:tcPr>
            <w:tcW w:w="536" w:type="dxa"/>
            <w:tcBorders>
              <w:top w:val="nil"/>
              <w:left w:val="nil"/>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144</w:t>
            </w:r>
          </w:p>
        </w:tc>
        <w:tc>
          <w:tcPr>
            <w:tcW w:w="709"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64</w:t>
            </w:r>
          </w:p>
        </w:tc>
        <w:tc>
          <w:tcPr>
            <w:tcW w:w="535"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28</w:t>
            </w:r>
          </w:p>
        </w:tc>
        <w:tc>
          <w:tcPr>
            <w:tcW w:w="48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5,1</w:t>
            </w:r>
          </w:p>
        </w:tc>
        <w:tc>
          <w:tcPr>
            <w:tcW w:w="721" w:type="dxa"/>
            <w:tcBorders>
              <w:top w:val="nil"/>
              <w:left w:val="single" w:sz="8" w:space="0" w:color="auto"/>
              <w:bottom w:val="nil"/>
              <w:right w:val="nil"/>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11,6</w:t>
            </w:r>
          </w:p>
        </w:tc>
        <w:tc>
          <w:tcPr>
            <w:tcW w:w="418" w:type="dxa"/>
            <w:tcBorders>
              <w:top w:val="nil"/>
              <w:left w:val="single" w:sz="8" w:space="0" w:color="auto"/>
              <w:bottom w:val="nil"/>
              <w:right w:val="single" w:sz="8" w:space="0" w:color="auto"/>
            </w:tcBorders>
            <w:shd w:val="clear" w:color="auto" w:fill="auto"/>
            <w:noWrap/>
            <w:vAlign w:val="bottom"/>
            <w:hideMark/>
          </w:tcPr>
          <w:p w:rsidR="002B6AF3" w:rsidRPr="002B6AF3" w:rsidRDefault="002B6AF3" w:rsidP="002B6AF3">
            <w:pPr>
              <w:spacing w:before="0" w:after="0"/>
              <w:jc w:val="center"/>
              <w:rPr>
                <w:i/>
                <w:iCs/>
                <w:sz w:val="18"/>
                <w:szCs w:val="18"/>
                <w:lang w:val="en-US" w:eastAsia="en-US"/>
              </w:rPr>
            </w:pPr>
            <w:r w:rsidRPr="002B6AF3">
              <w:rPr>
                <w:i/>
                <w:iCs/>
                <w:sz w:val="18"/>
                <w:szCs w:val="18"/>
                <w:lang w:val="en-US" w:eastAsia="en-US"/>
              </w:rPr>
              <w:t>26</w:t>
            </w:r>
          </w:p>
        </w:tc>
      </w:tr>
      <w:tr w:rsidR="002B6AF3" w:rsidRPr="002B6AF3" w:rsidTr="002B6AF3">
        <w:trPr>
          <w:trHeight w:val="21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color w:val="333399"/>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Total</w:t>
            </w:r>
          </w:p>
        </w:tc>
        <w:tc>
          <w:tcPr>
            <w:tcW w:w="1300" w:type="dxa"/>
            <w:tcBorders>
              <w:top w:val="nil"/>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1379</w:t>
            </w:r>
          </w:p>
        </w:tc>
        <w:tc>
          <w:tcPr>
            <w:tcW w:w="536" w:type="dxa"/>
            <w:tcBorders>
              <w:top w:val="nil"/>
              <w:left w:val="nil"/>
              <w:bottom w:val="single" w:sz="8" w:space="0" w:color="auto"/>
              <w:right w:val="nil"/>
            </w:tcBorders>
            <w:shd w:val="clear" w:color="000000" w:fill="FFFF99"/>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229</w:t>
            </w:r>
          </w:p>
        </w:tc>
        <w:tc>
          <w:tcPr>
            <w:tcW w:w="709" w:type="dxa"/>
            <w:tcBorders>
              <w:top w:val="nil"/>
              <w:left w:val="single" w:sz="8" w:space="0" w:color="auto"/>
              <w:bottom w:val="single" w:sz="8" w:space="0" w:color="auto"/>
              <w:right w:val="nil"/>
            </w:tcBorders>
            <w:shd w:val="clear" w:color="000000" w:fill="FFFF99"/>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103</w:t>
            </w:r>
          </w:p>
        </w:tc>
        <w:tc>
          <w:tcPr>
            <w:tcW w:w="535" w:type="dxa"/>
            <w:tcBorders>
              <w:top w:val="nil"/>
              <w:left w:val="single" w:sz="8" w:space="0" w:color="auto"/>
              <w:bottom w:val="single" w:sz="8" w:space="0" w:color="auto"/>
              <w:right w:val="nil"/>
            </w:tcBorders>
            <w:shd w:val="clear" w:color="000000" w:fill="FFFF99"/>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66</w:t>
            </w:r>
          </w:p>
        </w:tc>
        <w:tc>
          <w:tcPr>
            <w:tcW w:w="481" w:type="dxa"/>
            <w:tcBorders>
              <w:top w:val="nil"/>
              <w:left w:val="single" w:sz="8" w:space="0" w:color="auto"/>
              <w:bottom w:val="single" w:sz="8" w:space="0" w:color="auto"/>
              <w:right w:val="nil"/>
            </w:tcBorders>
            <w:shd w:val="clear" w:color="000000" w:fill="FFFF99"/>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6,0</w:t>
            </w:r>
          </w:p>
        </w:tc>
        <w:tc>
          <w:tcPr>
            <w:tcW w:w="721" w:type="dxa"/>
            <w:tcBorders>
              <w:top w:val="nil"/>
              <w:left w:val="single" w:sz="8" w:space="0" w:color="auto"/>
              <w:bottom w:val="single" w:sz="8" w:space="0" w:color="auto"/>
              <w:right w:val="nil"/>
            </w:tcBorders>
            <w:shd w:val="clear" w:color="000000" w:fill="FFFF99"/>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13,4</w:t>
            </w:r>
          </w:p>
        </w:tc>
        <w:tc>
          <w:tcPr>
            <w:tcW w:w="418" w:type="dxa"/>
            <w:tcBorders>
              <w:top w:val="nil"/>
              <w:left w:val="single" w:sz="8" w:space="0" w:color="auto"/>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color w:val="333399"/>
                <w:sz w:val="18"/>
                <w:szCs w:val="18"/>
                <w:lang w:val="en-US" w:eastAsia="en-US"/>
              </w:rPr>
            </w:pPr>
            <w:r w:rsidRPr="002B6AF3">
              <w:rPr>
                <w:b/>
                <w:bCs/>
                <w:color w:val="333399"/>
                <w:sz w:val="18"/>
                <w:szCs w:val="18"/>
                <w:lang w:val="en-US" w:eastAsia="en-US"/>
              </w:rPr>
              <w:t>21</w:t>
            </w:r>
          </w:p>
        </w:tc>
      </w:tr>
      <w:tr w:rsidR="002B6AF3" w:rsidRPr="002B6AF3" w:rsidTr="002B6AF3">
        <w:trPr>
          <w:trHeight w:val="270"/>
          <w:jc w:val="center"/>
        </w:trPr>
        <w:tc>
          <w:tcPr>
            <w:tcW w:w="1400" w:type="dxa"/>
            <w:vMerge w:val="restart"/>
            <w:tcBorders>
              <w:top w:val="nil"/>
              <w:left w:val="single" w:sz="8" w:space="0" w:color="auto"/>
              <w:bottom w:val="single" w:sz="8" w:space="0" w:color="000000"/>
              <w:right w:val="nil"/>
            </w:tcBorders>
            <w:shd w:val="clear" w:color="000000" w:fill="CCFFFF"/>
            <w:noWrap/>
            <w:vAlign w:val="center"/>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Totals</w:t>
            </w:r>
          </w:p>
        </w:tc>
        <w:tc>
          <w:tcPr>
            <w:tcW w:w="1660" w:type="dxa"/>
            <w:tcBorders>
              <w:top w:val="nil"/>
              <w:left w:val="single" w:sz="8" w:space="0" w:color="auto"/>
              <w:bottom w:val="single" w:sz="4" w:space="0" w:color="auto"/>
              <w:right w:val="single" w:sz="8" w:space="0" w:color="auto"/>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Mat. &amp; Prim.</w:t>
            </w:r>
          </w:p>
        </w:tc>
        <w:tc>
          <w:tcPr>
            <w:tcW w:w="1300" w:type="dxa"/>
            <w:tcBorders>
              <w:top w:val="nil"/>
              <w:left w:val="nil"/>
              <w:bottom w:val="single" w:sz="8" w:space="0" w:color="auto"/>
              <w:right w:val="single" w:sz="8" w:space="0" w:color="auto"/>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11392</w:t>
            </w:r>
          </w:p>
        </w:tc>
        <w:tc>
          <w:tcPr>
            <w:tcW w:w="536" w:type="dxa"/>
            <w:tcBorders>
              <w:top w:val="nil"/>
              <w:left w:val="nil"/>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1680</w:t>
            </w:r>
          </w:p>
        </w:tc>
        <w:tc>
          <w:tcPr>
            <w:tcW w:w="709" w:type="dxa"/>
            <w:tcBorders>
              <w:top w:val="nil"/>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654</w:t>
            </w:r>
          </w:p>
        </w:tc>
        <w:tc>
          <w:tcPr>
            <w:tcW w:w="535" w:type="dxa"/>
            <w:tcBorders>
              <w:top w:val="nil"/>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577</w:t>
            </w:r>
          </w:p>
        </w:tc>
        <w:tc>
          <w:tcPr>
            <w:tcW w:w="481" w:type="dxa"/>
            <w:tcBorders>
              <w:top w:val="nil"/>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6,8</w:t>
            </w:r>
          </w:p>
        </w:tc>
        <w:tc>
          <w:tcPr>
            <w:tcW w:w="721" w:type="dxa"/>
            <w:tcBorders>
              <w:top w:val="nil"/>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17,4</w:t>
            </w:r>
          </w:p>
        </w:tc>
        <w:tc>
          <w:tcPr>
            <w:tcW w:w="418" w:type="dxa"/>
            <w:tcBorders>
              <w:top w:val="nil"/>
              <w:left w:val="single" w:sz="8" w:space="0" w:color="auto"/>
              <w:bottom w:val="nil"/>
              <w:right w:val="single" w:sz="8" w:space="0" w:color="auto"/>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20</w:t>
            </w:r>
          </w:p>
        </w:tc>
      </w:tr>
      <w:tr w:rsidR="002B6AF3" w:rsidRPr="002B6AF3" w:rsidTr="002B6AF3">
        <w:trPr>
          <w:trHeight w:val="27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nil"/>
              <w:left w:val="single" w:sz="8" w:space="0" w:color="auto"/>
              <w:bottom w:val="nil"/>
              <w:right w:val="single" w:sz="8" w:space="0" w:color="auto"/>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Secondaire</w:t>
            </w:r>
          </w:p>
        </w:tc>
        <w:tc>
          <w:tcPr>
            <w:tcW w:w="1300" w:type="dxa"/>
            <w:tcBorders>
              <w:top w:val="nil"/>
              <w:left w:val="nil"/>
              <w:bottom w:val="nil"/>
              <w:right w:val="single" w:sz="8" w:space="0" w:color="auto"/>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12548</w:t>
            </w:r>
          </w:p>
        </w:tc>
        <w:tc>
          <w:tcPr>
            <w:tcW w:w="536" w:type="dxa"/>
            <w:tcBorders>
              <w:top w:val="single" w:sz="8" w:space="0" w:color="auto"/>
              <w:left w:val="nil"/>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3009</w:t>
            </w:r>
          </w:p>
        </w:tc>
        <w:tc>
          <w:tcPr>
            <w:tcW w:w="709" w:type="dxa"/>
            <w:tcBorders>
              <w:top w:val="single" w:sz="8" w:space="0" w:color="auto"/>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1183</w:t>
            </w:r>
          </w:p>
        </w:tc>
        <w:tc>
          <w:tcPr>
            <w:tcW w:w="535" w:type="dxa"/>
            <w:tcBorders>
              <w:top w:val="single" w:sz="8" w:space="0" w:color="auto"/>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572</w:t>
            </w:r>
          </w:p>
        </w:tc>
        <w:tc>
          <w:tcPr>
            <w:tcW w:w="481" w:type="dxa"/>
            <w:tcBorders>
              <w:top w:val="single" w:sz="8" w:space="0" w:color="auto"/>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4,2</w:t>
            </w:r>
          </w:p>
        </w:tc>
        <w:tc>
          <w:tcPr>
            <w:tcW w:w="721" w:type="dxa"/>
            <w:tcBorders>
              <w:top w:val="single" w:sz="8" w:space="0" w:color="auto"/>
              <w:left w:val="single" w:sz="8" w:space="0" w:color="auto"/>
              <w:bottom w:val="nil"/>
              <w:right w:val="nil"/>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10,6</w:t>
            </w:r>
          </w:p>
        </w:tc>
        <w:tc>
          <w:tcPr>
            <w:tcW w:w="418" w:type="dxa"/>
            <w:tcBorders>
              <w:top w:val="single" w:sz="8" w:space="0" w:color="auto"/>
              <w:left w:val="single" w:sz="8" w:space="0" w:color="auto"/>
              <w:bottom w:val="nil"/>
              <w:right w:val="single" w:sz="8" w:space="0" w:color="auto"/>
            </w:tcBorders>
            <w:shd w:val="clear" w:color="000000" w:fill="CCFFFF"/>
            <w:noWrap/>
            <w:vAlign w:val="bottom"/>
            <w:hideMark/>
          </w:tcPr>
          <w:p w:rsidR="002B6AF3" w:rsidRPr="002B6AF3" w:rsidRDefault="002B6AF3" w:rsidP="002B6AF3">
            <w:pPr>
              <w:spacing w:before="0" w:after="0"/>
              <w:jc w:val="center"/>
              <w:rPr>
                <w:sz w:val="18"/>
                <w:szCs w:val="18"/>
                <w:lang w:val="en-US" w:eastAsia="en-US"/>
              </w:rPr>
            </w:pPr>
            <w:r w:rsidRPr="002B6AF3">
              <w:rPr>
                <w:sz w:val="18"/>
                <w:szCs w:val="18"/>
                <w:lang w:val="en-US" w:eastAsia="en-US"/>
              </w:rPr>
              <w:t>22</w:t>
            </w:r>
          </w:p>
        </w:tc>
      </w:tr>
      <w:tr w:rsidR="002B6AF3" w:rsidRPr="002B6AF3" w:rsidTr="002B6AF3">
        <w:trPr>
          <w:trHeight w:val="270"/>
          <w:jc w:val="center"/>
        </w:trPr>
        <w:tc>
          <w:tcPr>
            <w:tcW w:w="1400" w:type="dxa"/>
            <w:vMerge/>
            <w:tcBorders>
              <w:top w:val="nil"/>
              <w:left w:val="single" w:sz="8" w:space="0" w:color="auto"/>
              <w:bottom w:val="single" w:sz="8" w:space="0" w:color="000000"/>
              <w:right w:val="nil"/>
            </w:tcBorders>
            <w:vAlign w:val="center"/>
            <w:hideMark/>
          </w:tcPr>
          <w:p w:rsidR="002B6AF3" w:rsidRPr="002B6AF3" w:rsidRDefault="002B6AF3" w:rsidP="002B6AF3">
            <w:pPr>
              <w:spacing w:before="0" w:after="0"/>
              <w:jc w:val="left"/>
              <w:rPr>
                <w:b/>
                <w:bCs/>
                <w:sz w:val="18"/>
                <w:szCs w:val="18"/>
                <w:lang w:val="en-US" w:eastAsia="en-US"/>
              </w:rPr>
            </w:pPr>
          </w:p>
        </w:tc>
        <w:tc>
          <w:tcPr>
            <w:tcW w:w="1660" w:type="dxa"/>
            <w:tcBorders>
              <w:top w:val="single" w:sz="8" w:space="0" w:color="auto"/>
              <w:left w:val="single" w:sz="8" w:space="0" w:color="auto"/>
              <w:bottom w:val="single" w:sz="8" w:space="0" w:color="auto"/>
              <w:right w:val="single" w:sz="8" w:space="0" w:color="auto"/>
            </w:tcBorders>
            <w:shd w:val="clear" w:color="000000" w:fill="CCFFFF"/>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Total</w:t>
            </w:r>
          </w:p>
        </w:tc>
        <w:tc>
          <w:tcPr>
            <w:tcW w:w="1300" w:type="dxa"/>
            <w:tcBorders>
              <w:top w:val="single" w:sz="8" w:space="0" w:color="auto"/>
              <w:left w:val="nil"/>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23940</w:t>
            </w:r>
          </w:p>
        </w:tc>
        <w:tc>
          <w:tcPr>
            <w:tcW w:w="536" w:type="dxa"/>
            <w:tcBorders>
              <w:top w:val="single" w:sz="8" w:space="0" w:color="auto"/>
              <w:left w:val="nil"/>
              <w:bottom w:val="single" w:sz="8" w:space="0" w:color="auto"/>
              <w:right w:val="single" w:sz="4"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4689</w:t>
            </w:r>
          </w:p>
        </w:tc>
        <w:tc>
          <w:tcPr>
            <w:tcW w:w="709"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1837</w:t>
            </w:r>
          </w:p>
        </w:tc>
        <w:tc>
          <w:tcPr>
            <w:tcW w:w="535"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1149</w:t>
            </w:r>
          </w:p>
        </w:tc>
        <w:tc>
          <w:tcPr>
            <w:tcW w:w="481"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5,1</w:t>
            </w:r>
          </w:p>
        </w:tc>
        <w:tc>
          <w:tcPr>
            <w:tcW w:w="721"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13,0</w:t>
            </w:r>
          </w:p>
        </w:tc>
        <w:tc>
          <w:tcPr>
            <w:tcW w:w="418"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2B6AF3" w:rsidRPr="002B6AF3" w:rsidRDefault="002B6AF3" w:rsidP="002B6AF3">
            <w:pPr>
              <w:spacing w:before="0" w:after="0"/>
              <w:jc w:val="center"/>
              <w:rPr>
                <w:b/>
                <w:bCs/>
                <w:sz w:val="18"/>
                <w:szCs w:val="18"/>
                <w:lang w:val="en-US" w:eastAsia="en-US"/>
              </w:rPr>
            </w:pPr>
            <w:r w:rsidRPr="002B6AF3">
              <w:rPr>
                <w:b/>
                <w:bCs/>
                <w:sz w:val="18"/>
                <w:szCs w:val="18"/>
                <w:lang w:val="en-US" w:eastAsia="en-US"/>
              </w:rPr>
              <w:t>21</w:t>
            </w:r>
          </w:p>
        </w:tc>
      </w:tr>
    </w:tbl>
    <w:p w:rsidR="00594577" w:rsidRDefault="00594577" w:rsidP="00594577">
      <w:pPr>
        <w:pStyle w:val="Closing"/>
        <w:ind w:left="0"/>
        <w:jc w:val="right"/>
      </w:pPr>
    </w:p>
    <w:p w:rsidR="00094571" w:rsidRPr="009C6EF9" w:rsidRDefault="006766C3" w:rsidP="000F1EA1">
      <w:pPr>
        <w:pStyle w:val="Closing"/>
        <w:ind w:left="0"/>
        <w:jc w:val="center"/>
        <w:rPr>
          <w:b/>
        </w:rPr>
      </w:pPr>
      <w:r w:rsidRPr="00594577">
        <w:rPr>
          <w:b/>
        </w:rPr>
        <w:t xml:space="preserve">Tableau </w:t>
      </w:r>
      <w:r w:rsidRPr="00594577">
        <w:rPr>
          <w:b/>
        </w:rPr>
        <w:fldChar w:fldCharType="begin"/>
      </w:r>
      <w:r w:rsidRPr="00594577">
        <w:rPr>
          <w:b/>
        </w:rPr>
        <w:instrText xml:space="preserve"> SEQ Table \* ARABIC </w:instrText>
      </w:r>
      <w:r w:rsidRPr="00594577">
        <w:rPr>
          <w:b/>
        </w:rPr>
        <w:fldChar w:fldCharType="separate"/>
      </w:r>
      <w:r w:rsidR="00482707">
        <w:rPr>
          <w:b/>
          <w:noProof/>
        </w:rPr>
        <w:t>1</w:t>
      </w:r>
      <w:r w:rsidRPr="00594577">
        <w:rPr>
          <w:b/>
        </w:rPr>
        <w:fldChar w:fldCharType="end"/>
      </w:r>
      <w:r>
        <w:t xml:space="preserve"> - </w:t>
      </w:r>
      <w:r w:rsidRPr="008175F9">
        <w:t>Taux d’équipement informatique pédagogique au 31/12/2012</w:t>
      </w:r>
    </w:p>
    <w:p w:rsidR="008D6823" w:rsidRPr="00951024" w:rsidRDefault="004D5417" w:rsidP="00DC3E76">
      <w:pPr>
        <w:spacing w:before="0" w:after="0"/>
        <w:ind w:left="425" w:firstLine="284"/>
      </w:pPr>
      <w:r>
        <w:br w:type="page"/>
      </w:r>
      <w:r w:rsidR="008D6823" w:rsidRPr="00951024">
        <w:t xml:space="preserve">Le nombre moyen d'élèves par PC est de </w:t>
      </w:r>
      <w:r w:rsidR="005C6CCC">
        <w:t>5,</w:t>
      </w:r>
      <w:r w:rsidR="000B1CB2">
        <w:t>1</w:t>
      </w:r>
      <w:r w:rsidR="008D6823">
        <w:t>,</w:t>
      </w:r>
      <w:r w:rsidR="008D6823" w:rsidRPr="00951024">
        <w:t xml:space="preserve"> </w:t>
      </w:r>
      <w:r w:rsidR="008D6823">
        <w:t xml:space="preserve">soit </w:t>
      </w:r>
      <w:r w:rsidR="000B1CB2">
        <w:t xml:space="preserve">une </w:t>
      </w:r>
      <w:r w:rsidR="00571DEC">
        <w:t>« </w:t>
      </w:r>
      <w:r w:rsidR="000B1CB2">
        <w:t>diminution</w:t>
      </w:r>
      <w:r w:rsidR="00571DEC">
        <w:t> »</w:t>
      </w:r>
      <w:r w:rsidR="000B1CB2">
        <w:t xml:space="preserve"> de 0,2 par rapport à l’année précédente</w:t>
      </w:r>
      <w:r w:rsidR="008D6823">
        <w:t>. L</w:t>
      </w:r>
      <w:r w:rsidR="008D6823" w:rsidRPr="00951024">
        <w:t xml:space="preserve">e nombre d'élèves par beamer est actuellement de </w:t>
      </w:r>
      <w:r w:rsidR="000B1CB2">
        <w:t>13</w:t>
      </w:r>
      <w:r w:rsidR="005C6CCC">
        <w:t>,0</w:t>
      </w:r>
      <w:r w:rsidR="007900F0">
        <w:t xml:space="preserve"> (contre </w:t>
      </w:r>
      <w:r w:rsidR="000B1CB2">
        <w:t>17</w:t>
      </w:r>
      <w:r w:rsidR="008D6823" w:rsidRPr="00951024">
        <w:t xml:space="preserve"> </w:t>
      </w:r>
      <w:r w:rsidR="000B1CB2">
        <w:t>en 2012</w:t>
      </w:r>
      <w:r w:rsidR="002B1E1E">
        <w:t>)</w:t>
      </w:r>
      <w:r w:rsidR="007900F0">
        <w:t xml:space="preserve"> et l</w:t>
      </w:r>
      <w:r w:rsidR="008D6823" w:rsidRPr="00951024">
        <w:t xml:space="preserve">e nombre d'élèves par tableau blanc interactif </w:t>
      </w:r>
      <w:r w:rsidR="000B1CB2">
        <w:t>a diminué de 2 unités pour arriver à 21</w:t>
      </w:r>
      <w:r w:rsidR="008D6823" w:rsidRPr="00951024">
        <w:t xml:space="preserve">. </w:t>
      </w:r>
    </w:p>
    <w:p w:rsidR="00DD608A" w:rsidRDefault="008D6823" w:rsidP="00DC3E76">
      <w:pPr>
        <w:spacing w:after="480"/>
        <w:ind w:left="425" w:firstLine="284"/>
      </w:pPr>
      <w:r w:rsidRPr="00B72798">
        <w:t xml:space="preserve">Le </w:t>
      </w:r>
      <w:r w:rsidR="00571DEC">
        <w:t xml:space="preserve">Tableau </w:t>
      </w:r>
      <w:r w:rsidRPr="00B72798">
        <w:t xml:space="preserve">3 (écoles classées en fonction du </w:t>
      </w:r>
      <w:r w:rsidR="002B1E1E">
        <w:t>nombre d’</w:t>
      </w:r>
      <w:r w:rsidRPr="00B72798">
        <w:t>élèves</w:t>
      </w:r>
      <w:r w:rsidR="002B1E1E">
        <w:t xml:space="preserve"> par appareil</w:t>
      </w:r>
      <w:r w:rsidRPr="00B72798">
        <w:t xml:space="preserve">) </w:t>
      </w:r>
      <w:r w:rsidR="002B1E1E">
        <w:t xml:space="preserve">classe </w:t>
      </w:r>
      <w:r w:rsidRPr="00B72798">
        <w:t xml:space="preserve">les écoles en fonction de leur </w:t>
      </w:r>
      <w:r w:rsidR="002B1E1E">
        <w:t xml:space="preserve">ratio </w:t>
      </w:r>
      <w:r w:rsidRPr="00B72798">
        <w:t>élèves</w:t>
      </w:r>
      <w:r w:rsidR="002B1E1E">
        <w:t xml:space="preserve"> par PC</w:t>
      </w:r>
      <w:r w:rsidRPr="00B72798">
        <w:t xml:space="preserve">, élèves par beamer et élèves par tableau blanc interactif. </w:t>
      </w:r>
    </w:p>
    <w:tbl>
      <w:tblPr>
        <w:tblW w:w="8079" w:type="dxa"/>
        <w:jc w:val="center"/>
        <w:tblInd w:w="93" w:type="dxa"/>
        <w:tblLook w:val="04A0" w:firstRow="1" w:lastRow="0" w:firstColumn="1" w:lastColumn="0" w:noHBand="0" w:noVBand="1"/>
      </w:tblPr>
      <w:tblGrid>
        <w:gridCol w:w="1420"/>
        <w:gridCol w:w="960"/>
        <w:gridCol w:w="313"/>
        <w:gridCol w:w="1404"/>
        <w:gridCol w:w="1300"/>
        <w:gridCol w:w="262"/>
        <w:gridCol w:w="1460"/>
        <w:gridCol w:w="960"/>
      </w:tblGrid>
      <w:tr w:rsidR="000B1CB2" w:rsidRPr="000B1CB2" w:rsidTr="00571DEC">
        <w:trPr>
          <w:trHeight w:val="735"/>
          <w:jc w:val="center"/>
        </w:trPr>
        <w:tc>
          <w:tcPr>
            <w:tcW w:w="1420" w:type="dxa"/>
            <w:tcBorders>
              <w:top w:val="single" w:sz="8" w:space="0" w:color="auto"/>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b/>
                <w:bCs/>
                <w:sz w:val="18"/>
                <w:szCs w:val="18"/>
                <w:lang w:val="en-US" w:eastAsia="en-US"/>
              </w:rPr>
            </w:pPr>
            <w:r w:rsidRPr="000B1CB2">
              <w:rPr>
                <w:b/>
                <w:bCs/>
                <w:sz w:val="18"/>
                <w:szCs w:val="18"/>
                <w:lang w:val="en-US" w:eastAsia="en-US"/>
              </w:rPr>
              <w:t>Ecole</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1CB2" w:rsidRPr="000B1CB2" w:rsidRDefault="000B1CB2" w:rsidP="000B1CB2">
            <w:pPr>
              <w:spacing w:before="0" w:after="0"/>
              <w:jc w:val="center"/>
              <w:rPr>
                <w:b/>
                <w:bCs/>
                <w:sz w:val="18"/>
                <w:szCs w:val="18"/>
                <w:lang w:val="en-US" w:eastAsia="en-US"/>
              </w:rPr>
            </w:pPr>
            <w:r w:rsidRPr="000B1CB2">
              <w:rPr>
                <w:b/>
                <w:bCs/>
                <w:sz w:val="18"/>
                <w:szCs w:val="18"/>
                <w:lang w:val="en-US" w:eastAsia="en-US"/>
              </w:rPr>
              <w:t>Elèves par PC</w:t>
            </w:r>
          </w:p>
        </w:tc>
        <w:tc>
          <w:tcPr>
            <w:tcW w:w="313" w:type="dxa"/>
            <w:tcBorders>
              <w:top w:val="nil"/>
              <w:left w:val="nil"/>
              <w:bottom w:val="nil"/>
              <w:right w:val="nil"/>
            </w:tcBorders>
            <w:shd w:val="clear" w:color="auto" w:fill="auto"/>
            <w:vAlign w:val="center"/>
            <w:hideMark/>
          </w:tcPr>
          <w:p w:rsidR="000B1CB2" w:rsidRPr="000B1CB2" w:rsidRDefault="000B1CB2" w:rsidP="000B1CB2">
            <w:pPr>
              <w:spacing w:before="0" w:after="0"/>
              <w:jc w:val="center"/>
              <w:rPr>
                <w:b/>
                <w:bCs/>
                <w:sz w:val="18"/>
                <w:szCs w:val="18"/>
                <w:lang w:val="en-US" w:eastAsia="en-US"/>
              </w:rPr>
            </w:pPr>
          </w:p>
        </w:tc>
        <w:tc>
          <w:tcPr>
            <w:tcW w:w="14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b/>
                <w:bCs/>
                <w:sz w:val="18"/>
                <w:szCs w:val="18"/>
                <w:lang w:val="en-US" w:eastAsia="en-US"/>
              </w:rPr>
            </w:pPr>
            <w:r w:rsidRPr="000B1CB2">
              <w:rPr>
                <w:b/>
                <w:bCs/>
                <w:sz w:val="18"/>
                <w:szCs w:val="18"/>
                <w:lang w:val="en-US" w:eastAsia="en-US"/>
              </w:rPr>
              <w:t>Ecole</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0B1CB2" w:rsidRPr="000B1CB2" w:rsidRDefault="000B1CB2" w:rsidP="000B1CB2">
            <w:pPr>
              <w:spacing w:before="0" w:after="0"/>
              <w:jc w:val="center"/>
              <w:rPr>
                <w:b/>
                <w:bCs/>
                <w:sz w:val="18"/>
                <w:szCs w:val="18"/>
                <w:lang w:val="en-US" w:eastAsia="en-US"/>
              </w:rPr>
            </w:pPr>
            <w:r w:rsidRPr="000B1CB2">
              <w:rPr>
                <w:b/>
                <w:bCs/>
                <w:sz w:val="18"/>
                <w:szCs w:val="18"/>
                <w:lang w:val="en-US" w:eastAsia="en-US"/>
              </w:rPr>
              <w:t>Elèves par beamer</w:t>
            </w:r>
          </w:p>
        </w:tc>
        <w:tc>
          <w:tcPr>
            <w:tcW w:w="262" w:type="dxa"/>
            <w:tcBorders>
              <w:top w:val="nil"/>
              <w:left w:val="nil"/>
              <w:bottom w:val="nil"/>
              <w:right w:val="nil"/>
            </w:tcBorders>
            <w:shd w:val="clear" w:color="auto" w:fill="auto"/>
            <w:vAlign w:val="center"/>
            <w:hideMark/>
          </w:tcPr>
          <w:p w:rsidR="000B1CB2" w:rsidRPr="000B1CB2" w:rsidRDefault="000B1CB2" w:rsidP="000B1CB2">
            <w:pPr>
              <w:spacing w:before="0" w:after="0"/>
              <w:jc w:val="center"/>
              <w:rPr>
                <w:b/>
                <w:bCs/>
                <w:sz w:val="18"/>
                <w:szCs w:val="18"/>
                <w:lang w:val="en-US" w:eastAsia="en-US"/>
              </w:rPr>
            </w:pPr>
          </w:p>
        </w:tc>
        <w:tc>
          <w:tcPr>
            <w:tcW w:w="1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b/>
                <w:bCs/>
                <w:sz w:val="18"/>
                <w:szCs w:val="18"/>
                <w:lang w:val="en-US" w:eastAsia="en-US"/>
              </w:rPr>
            </w:pPr>
            <w:r w:rsidRPr="000B1CB2">
              <w:rPr>
                <w:b/>
                <w:bCs/>
                <w:sz w:val="18"/>
                <w:szCs w:val="18"/>
                <w:lang w:val="en-US" w:eastAsia="en-US"/>
              </w:rPr>
              <w:t>Ecole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B1CB2" w:rsidRPr="000B1CB2" w:rsidRDefault="000B1CB2" w:rsidP="000B1CB2">
            <w:pPr>
              <w:spacing w:before="0" w:after="0"/>
              <w:jc w:val="center"/>
              <w:rPr>
                <w:b/>
                <w:bCs/>
                <w:sz w:val="18"/>
                <w:szCs w:val="18"/>
                <w:lang w:val="en-US" w:eastAsia="en-US"/>
              </w:rPr>
            </w:pPr>
            <w:r w:rsidRPr="000B1CB2">
              <w:rPr>
                <w:b/>
                <w:bCs/>
                <w:sz w:val="18"/>
                <w:szCs w:val="18"/>
                <w:lang w:val="en-US" w:eastAsia="en-US"/>
              </w:rPr>
              <w:t>Elèves par TBI</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Karlrushe</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3,0</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Mol</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8,3</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Luxembourg 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8,8</w:t>
            </w:r>
          </w:p>
        </w:tc>
      </w:tr>
      <w:tr w:rsidR="000B1CB2" w:rsidRPr="000B1CB2" w:rsidTr="00571DEC">
        <w:trPr>
          <w:trHeight w:val="270"/>
          <w:jc w:val="center"/>
        </w:trPr>
        <w:tc>
          <w:tcPr>
            <w:tcW w:w="1420" w:type="dxa"/>
            <w:tcBorders>
              <w:top w:val="nil"/>
              <w:left w:val="single" w:sz="8" w:space="0" w:color="auto"/>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Bergen</w:t>
            </w:r>
          </w:p>
        </w:tc>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3,1</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Luxembourg II</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8,7</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Alicante</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11,4</w:t>
            </w:r>
          </w:p>
        </w:tc>
      </w:tr>
      <w:tr w:rsidR="000B1CB2" w:rsidRPr="000B1CB2" w:rsidTr="00571DEC">
        <w:trPr>
          <w:trHeight w:val="270"/>
          <w:jc w:val="center"/>
        </w:trPr>
        <w:tc>
          <w:tcPr>
            <w:tcW w:w="1420" w:type="dxa"/>
            <w:tcBorders>
              <w:top w:val="single" w:sz="8" w:space="0" w:color="auto"/>
              <w:left w:val="single" w:sz="8" w:space="0" w:color="auto"/>
              <w:bottom w:val="single" w:sz="8" w:space="0" w:color="auto"/>
              <w:right w:val="nil"/>
            </w:tcBorders>
            <w:shd w:val="clear" w:color="000000" w:fill="FFFFFF"/>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Luxembourg II</w:t>
            </w:r>
          </w:p>
        </w:tc>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3,4</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single" w:sz="8" w:space="0" w:color="auto"/>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Alicante</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10,1</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single" w:sz="8" w:space="0" w:color="auto"/>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Mol</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13,6</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Mol</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4,0</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IV</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10,7</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Luxembourg 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19,0</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Culham</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4,2</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Luxembourg I</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11,0</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Varese</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20,9</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Alicante</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4,4</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Culham</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11,5</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b/>
                <w:bCs/>
                <w:color w:val="FF0000"/>
                <w:sz w:val="18"/>
                <w:szCs w:val="18"/>
                <w:lang w:val="en-US" w:eastAsia="en-US"/>
              </w:rPr>
            </w:pPr>
            <w:r>
              <w:rPr>
                <w:b/>
                <w:bCs/>
                <w:color w:val="FF0000"/>
                <w:sz w:val="18"/>
                <w:szCs w:val="18"/>
                <w:lang w:val="en-US" w:eastAsia="en-US"/>
              </w:rPr>
              <w:t>Moyenne</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b/>
                <w:bCs/>
                <w:color w:val="FF0000"/>
                <w:sz w:val="18"/>
                <w:szCs w:val="18"/>
                <w:lang w:val="en-US" w:eastAsia="en-US"/>
              </w:rPr>
            </w:pPr>
            <w:r w:rsidRPr="000B1CB2">
              <w:rPr>
                <w:b/>
                <w:bCs/>
                <w:color w:val="FF0000"/>
                <w:sz w:val="18"/>
                <w:szCs w:val="18"/>
                <w:lang w:val="en-US" w:eastAsia="en-US"/>
              </w:rPr>
              <w:t>21,0</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Munich</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4,8</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Karlrushe</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11,6</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Bergen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21,0</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4,9</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b/>
                <w:bCs/>
                <w:color w:val="FF0000"/>
                <w:sz w:val="18"/>
                <w:szCs w:val="18"/>
                <w:lang w:val="en-US" w:eastAsia="en-US"/>
              </w:rPr>
            </w:pPr>
            <w:r>
              <w:rPr>
                <w:b/>
                <w:bCs/>
                <w:color w:val="FF0000"/>
                <w:sz w:val="18"/>
                <w:szCs w:val="18"/>
                <w:lang w:val="en-US" w:eastAsia="en-US"/>
              </w:rPr>
              <w:t>Moyenne</w:t>
            </w:r>
          </w:p>
        </w:tc>
        <w:tc>
          <w:tcPr>
            <w:tcW w:w="1300" w:type="dxa"/>
            <w:tcBorders>
              <w:top w:val="nil"/>
              <w:left w:val="single" w:sz="8" w:space="0" w:color="auto"/>
              <w:bottom w:val="single" w:sz="8" w:space="0" w:color="auto"/>
              <w:right w:val="single" w:sz="8" w:space="0" w:color="auto"/>
            </w:tcBorders>
            <w:shd w:val="clear" w:color="000000" w:fill="FFFFFF"/>
            <w:noWrap/>
            <w:vAlign w:val="center"/>
            <w:hideMark/>
          </w:tcPr>
          <w:p w:rsidR="000B1CB2" w:rsidRPr="000B1CB2" w:rsidRDefault="000B1CB2" w:rsidP="000B1CB2">
            <w:pPr>
              <w:spacing w:before="0" w:after="0"/>
              <w:jc w:val="center"/>
              <w:rPr>
                <w:b/>
                <w:bCs/>
                <w:color w:val="FF0000"/>
                <w:sz w:val="18"/>
                <w:szCs w:val="18"/>
                <w:lang w:val="en-US" w:eastAsia="en-US"/>
              </w:rPr>
            </w:pPr>
            <w:r w:rsidRPr="000B1CB2">
              <w:rPr>
                <w:b/>
                <w:bCs/>
                <w:color w:val="FF0000"/>
                <w:sz w:val="18"/>
                <w:szCs w:val="18"/>
                <w:lang w:val="en-US" w:eastAsia="en-US"/>
              </w:rPr>
              <w:t>13,0</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23,2</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b/>
                <w:bCs/>
                <w:color w:val="FF0000"/>
                <w:sz w:val="18"/>
                <w:szCs w:val="18"/>
                <w:lang w:val="en-US" w:eastAsia="en-US"/>
              </w:rPr>
            </w:pPr>
            <w:r>
              <w:rPr>
                <w:b/>
                <w:bCs/>
                <w:color w:val="FF0000"/>
                <w:sz w:val="18"/>
                <w:szCs w:val="18"/>
                <w:lang w:val="en-US" w:eastAsia="en-US"/>
              </w:rPr>
              <w:t>Moyenne</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b/>
                <w:bCs/>
                <w:color w:val="FF0000"/>
                <w:sz w:val="18"/>
                <w:szCs w:val="18"/>
                <w:lang w:val="en-US" w:eastAsia="en-US"/>
              </w:rPr>
            </w:pPr>
            <w:r w:rsidRPr="000B1CB2">
              <w:rPr>
                <w:b/>
                <w:bCs/>
                <w:color w:val="FF0000"/>
                <w:sz w:val="18"/>
                <w:szCs w:val="18"/>
                <w:lang w:val="en-US" w:eastAsia="en-US"/>
              </w:rPr>
              <w:t>5,1</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Varese</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13,4</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23,3</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Luxembourg 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5,1</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Bergen</w:t>
            </w:r>
          </w:p>
        </w:tc>
        <w:tc>
          <w:tcPr>
            <w:tcW w:w="1300" w:type="dxa"/>
            <w:tcBorders>
              <w:top w:val="nil"/>
              <w:left w:val="single" w:sz="8" w:space="0" w:color="auto"/>
              <w:bottom w:val="single" w:sz="8" w:space="0" w:color="auto"/>
              <w:right w:val="single" w:sz="8" w:space="0" w:color="auto"/>
            </w:tcBorders>
            <w:shd w:val="clear" w:color="000000" w:fill="FFFFFF"/>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14,3</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Karlrushe</w:t>
            </w:r>
          </w:p>
        </w:tc>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23,5</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Varese</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6,0</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14,6</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Culham</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23,8</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000000" w:fill="FFFFFF"/>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Francfort</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6,0</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III</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15,0</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27,7</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6,3</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II</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16,1</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Francfort</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31,5</w:t>
            </w:r>
          </w:p>
        </w:tc>
      </w:tr>
      <w:tr w:rsidR="000B1CB2" w:rsidRPr="000B1CB2" w:rsidTr="00571DEC">
        <w:trPr>
          <w:trHeight w:val="27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6,5</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Francfort</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22,1</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Munich</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33,6</w:t>
            </w:r>
          </w:p>
        </w:tc>
      </w:tr>
      <w:tr w:rsidR="000B1CB2" w:rsidRPr="000B1CB2" w:rsidTr="00571DEC">
        <w:trPr>
          <w:trHeight w:val="60"/>
          <w:jc w:val="center"/>
        </w:trPr>
        <w:tc>
          <w:tcPr>
            <w:tcW w:w="142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8,1</w:t>
            </w:r>
          </w:p>
        </w:tc>
        <w:tc>
          <w:tcPr>
            <w:tcW w:w="313"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04"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Munich</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22,6</w:t>
            </w:r>
          </w:p>
        </w:tc>
        <w:tc>
          <w:tcPr>
            <w:tcW w:w="262" w:type="dxa"/>
            <w:tcBorders>
              <w:top w:val="nil"/>
              <w:left w:val="nil"/>
              <w:bottom w:val="nil"/>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p>
        </w:tc>
        <w:tc>
          <w:tcPr>
            <w:tcW w:w="1460" w:type="dxa"/>
            <w:tcBorders>
              <w:top w:val="nil"/>
              <w:left w:val="single" w:sz="8" w:space="0" w:color="auto"/>
              <w:bottom w:val="single" w:sz="8" w:space="0" w:color="auto"/>
              <w:right w:val="nil"/>
            </w:tcBorders>
            <w:shd w:val="clear" w:color="auto" w:fill="auto"/>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Bruxelles II</w:t>
            </w:r>
          </w:p>
        </w:tc>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0B1CB2" w:rsidRPr="000B1CB2" w:rsidRDefault="000B1CB2" w:rsidP="000B1CB2">
            <w:pPr>
              <w:spacing w:before="0" w:after="0"/>
              <w:jc w:val="center"/>
              <w:rPr>
                <w:sz w:val="18"/>
                <w:szCs w:val="18"/>
                <w:lang w:val="en-US" w:eastAsia="en-US"/>
              </w:rPr>
            </w:pPr>
            <w:r w:rsidRPr="000B1CB2">
              <w:rPr>
                <w:sz w:val="18"/>
                <w:szCs w:val="18"/>
                <w:lang w:val="en-US" w:eastAsia="en-US"/>
              </w:rPr>
              <w:t>45,4</w:t>
            </w:r>
          </w:p>
        </w:tc>
      </w:tr>
    </w:tbl>
    <w:p w:rsidR="00571DEC" w:rsidRDefault="007900F0" w:rsidP="00571DEC">
      <w:pPr>
        <w:pStyle w:val="Closing"/>
        <w:spacing w:before="360"/>
        <w:ind w:left="0"/>
        <w:jc w:val="center"/>
      </w:pPr>
      <w:r w:rsidRPr="000B1CB2">
        <w:rPr>
          <w:b/>
        </w:rPr>
        <w:t xml:space="preserve">Tableau </w:t>
      </w:r>
      <w:r w:rsidR="006766C3" w:rsidRPr="000B1CB2">
        <w:rPr>
          <w:b/>
        </w:rPr>
        <w:fldChar w:fldCharType="begin"/>
      </w:r>
      <w:r w:rsidR="006766C3" w:rsidRPr="000B1CB2">
        <w:rPr>
          <w:b/>
        </w:rPr>
        <w:instrText xml:space="preserve"> SEQ Table \* ARABIC </w:instrText>
      </w:r>
      <w:r w:rsidR="006766C3" w:rsidRPr="000B1CB2">
        <w:rPr>
          <w:b/>
        </w:rPr>
        <w:fldChar w:fldCharType="separate"/>
      </w:r>
      <w:r w:rsidR="00482707">
        <w:rPr>
          <w:b/>
          <w:noProof/>
        </w:rPr>
        <w:t>2</w:t>
      </w:r>
      <w:r w:rsidR="006766C3" w:rsidRPr="000B1CB2">
        <w:rPr>
          <w:b/>
        </w:rPr>
        <w:fldChar w:fldCharType="end"/>
      </w:r>
      <w:r w:rsidR="007A214B">
        <w:t> </w:t>
      </w:r>
      <w:r w:rsidR="00F43193">
        <w:t>-</w:t>
      </w:r>
      <w:r w:rsidR="000F4A71" w:rsidRPr="009C6EF9">
        <w:t xml:space="preserve"> </w:t>
      </w:r>
      <w:r w:rsidRPr="00B72798">
        <w:t xml:space="preserve">Ecoles classées en fonction du </w:t>
      </w:r>
      <w:r w:rsidR="002B1E1E">
        <w:t>nombre d’</w:t>
      </w:r>
      <w:r w:rsidRPr="00B72798">
        <w:t>élèves</w:t>
      </w:r>
      <w:r w:rsidR="002B1E1E">
        <w:t xml:space="preserve"> par appareil</w:t>
      </w:r>
    </w:p>
    <w:p w:rsidR="00467DD6" w:rsidRPr="009C6EF9" w:rsidRDefault="007900F0" w:rsidP="00571DEC">
      <w:pPr>
        <w:pStyle w:val="Closing"/>
        <w:spacing w:before="360"/>
        <w:ind w:left="426" w:firstLine="283"/>
        <w:jc w:val="center"/>
      </w:pPr>
      <w:r w:rsidRPr="00B72798">
        <w:t xml:space="preserve">Le </w:t>
      </w:r>
      <w:r w:rsidR="00EB7E9D">
        <w:t>Tableau n°</w:t>
      </w:r>
      <w:r w:rsidRPr="00B72798">
        <w:t xml:space="preserve">4 montre l'évolution du </w:t>
      </w:r>
      <w:r w:rsidR="002B1E1E">
        <w:t>ratio</w:t>
      </w:r>
      <w:r w:rsidRPr="00B72798">
        <w:t xml:space="preserve"> </w:t>
      </w:r>
      <w:r w:rsidR="002B1E1E">
        <w:t>d’</w:t>
      </w:r>
      <w:r w:rsidRPr="00B72798">
        <w:t xml:space="preserve">élèves par PC au cours des </w:t>
      </w:r>
      <w:r w:rsidR="00571DEC">
        <w:t>huit</w:t>
      </w:r>
      <w:r w:rsidRPr="00B72798">
        <w:t xml:space="preserve"> dernières années. </w:t>
      </w:r>
    </w:p>
    <w:tbl>
      <w:tblPr>
        <w:tblW w:w="9200" w:type="dxa"/>
        <w:jc w:val="center"/>
        <w:tblInd w:w="-426" w:type="dxa"/>
        <w:tblLayout w:type="fixed"/>
        <w:tblLook w:val="04A0" w:firstRow="1" w:lastRow="0" w:firstColumn="1" w:lastColumn="0" w:noHBand="0" w:noVBand="1"/>
      </w:tblPr>
      <w:tblGrid>
        <w:gridCol w:w="1695"/>
        <w:gridCol w:w="785"/>
        <w:gridCol w:w="960"/>
        <w:gridCol w:w="960"/>
        <w:gridCol w:w="960"/>
        <w:gridCol w:w="960"/>
        <w:gridCol w:w="960"/>
        <w:gridCol w:w="960"/>
        <w:gridCol w:w="960"/>
      </w:tblGrid>
      <w:tr w:rsidR="00571DEC" w:rsidRPr="00571DEC" w:rsidTr="00ED08AC">
        <w:trPr>
          <w:trHeight w:val="270"/>
          <w:jc w:val="center"/>
        </w:trPr>
        <w:tc>
          <w:tcPr>
            <w:tcW w:w="1695" w:type="dxa"/>
            <w:tcBorders>
              <w:top w:val="nil"/>
              <w:left w:val="nil"/>
              <w:bottom w:val="nil"/>
              <w:right w:val="nil"/>
            </w:tcBorders>
            <w:shd w:val="clear" w:color="auto" w:fill="auto"/>
            <w:noWrap/>
            <w:vAlign w:val="bottom"/>
            <w:hideMark/>
          </w:tcPr>
          <w:p w:rsidR="00571DEC" w:rsidRPr="00457162" w:rsidRDefault="00571DEC" w:rsidP="00571DEC">
            <w:pPr>
              <w:spacing w:before="0" w:after="0"/>
              <w:jc w:val="center"/>
              <w:rPr>
                <w:sz w:val="20"/>
                <w:szCs w:val="20"/>
                <w:lang w:val="fr-BE" w:eastAsia="en-US"/>
              </w:rPr>
            </w:pPr>
          </w:p>
        </w:tc>
        <w:tc>
          <w:tcPr>
            <w:tcW w:w="7505"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571DEC" w:rsidRPr="00571DEC" w:rsidRDefault="00571DEC" w:rsidP="00571DEC">
            <w:pPr>
              <w:spacing w:before="0" w:after="0"/>
              <w:jc w:val="center"/>
              <w:rPr>
                <w:b/>
                <w:bCs/>
                <w:sz w:val="20"/>
                <w:szCs w:val="20"/>
                <w:lang w:val="fr-BE" w:eastAsia="en-US"/>
              </w:rPr>
            </w:pPr>
            <w:r w:rsidRPr="00571DEC">
              <w:rPr>
                <w:b/>
                <w:bCs/>
                <w:sz w:val="20"/>
                <w:szCs w:val="20"/>
                <w:lang w:val="fr-BE" w:eastAsia="en-US"/>
              </w:rPr>
              <w:t>Evolution du ratio  élèves/PC</w:t>
            </w:r>
          </w:p>
        </w:tc>
      </w:tr>
      <w:tr w:rsidR="00571DEC" w:rsidRPr="00571DEC" w:rsidTr="00ED08AC">
        <w:trPr>
          <w:trHeight w:val="270"/>
          <w:jc w:val="center"/>
        </w:trPr>
        <w:tc>
          <w:tcPr>
            <w:tcW w:w="1695" w:type="dxa"/>
            <w:tcBorders>
              <w:top w:val="single" w:sz="8" w:space="0" w:color="auto"/>
              <w:left w:val="single" w:sz="8" w:space="0" w:color="auto"/>
              <w:bottom w:val="nil"/>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Ecoles</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2006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2007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2008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2009</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2010</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2011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2012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2013</w:t>
            </w:r>
          </w:p>
        </w:tc>
      </w:tr>
      <w:tr w:rsidR="00571DEC" w:rsidRPr="00571DEC" w:rsidTr="00ED08AC">
        <w:trPr>
          <w:trHeight w:val="270"/>
          <w:jc w:val="center"/>
        </w:trPr>
        <w:tc>
          <w:tcPr>
            <w:tcW w:w="16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Alicante</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4,7</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4,4</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Bergen</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3,8</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5,1</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Bruxelles I</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9,3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7,0</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6,8</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3,1</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Bruxelles II</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8,9</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6,8</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6,5</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Bruxelles III</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9</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8,2</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6,3</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Bruxelles IV</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 </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6,5</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8,1</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Culham</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4,2</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4,9</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Francfort</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6,4</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4,2</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Karlrushe</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3,1</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6,0</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Luxembourg I</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7,9</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5,1</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3,0</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Luxembourg II</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8,3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16,2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3,5</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5,1</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Mol</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4,0</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3,4</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Munich</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3,7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5,4</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4,0</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left"/>
              <w:rPr>
                <w:b/>
                <w:bCs/>
                <w:sz w:val="20"/>
                <w:szCs w:val="20"/>
                <w:lang w:val="en-US" w:eastAsia="en-US"/>
              </w:rPr>
            </w:pPr>
            <w:r w:rsidRPr="00571DEC">
              <w:rPr>
                <w:b/>
                <w:bCs/>
                <w:sz w:val="20"/>
                <w:szCs w:val="20"/>
                <w:lang w:val="en-US" w:eastAsia="en-US"/>
              </w:rPr>
              <w:t>Varese</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7,1</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6,6</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6,1</w:t>
            </w:r>
          </w:p>
        </w:tc>
        <w:tc>
          <w:tcPr>
            <w:tcW w:w="960" w:type="dxa"/>
            <w:tcBorders>
              <w:top w:val="nil"/>
              <w:left w:val="nil"/>
              <w:bottom w:val="single" w:sz="8" w:space="0" w:color="auto"/>
              <w:right w:val="single" w:sz="8" w:space="0" w:color="auto"/>
            </w:tcBorders>
            <w:shd w:val="clear" w:color="000000" w:fill="FFFF99"/>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4,8</w:t>
            </w:r>
          </w:p>
        </w:tc>
      </w:tr>
      <w:tr w:rsidR="00571DEC" w:rsidRPr="00571DEC" w:rsidTr="00ED08AC">
        <w:trPr>
          <w:trHeight w:val="270"/>
          <w:jc w:val="center"/>
        </w:trPr>
        <w:tc>
          <w:tcPr>
            <w:tcW w:w="1695" w:type="dxa"/>
            <w:tcBorders>
              <w:top w:val="nil"/>
              <w:left w:val="single" w:sz="8" w:space="0" w:color="auto"/>
              <w:bottom w:val="single" w:sz="8" w:space="0" w:color="auto"/>
              <w:right w:val="single" w:sz="8" w:space="0" w:color="auto"/>
            </w:tcBorders>
            <w:shd w:val="clear" w:color="auto" w:fill="auto"/>
            <w:vAlign w:val="bottom"/>
            <w:hideMark/>
          </w:tcPr>
          <w:p w:rsidR="00571DEC" w:rsidRPr="00571DEC" w:rsidRDefault="00571DEC" w:rsidP="00571DEC">
            <w:pPr>
              <w:spacing w:before="0" w:after="0"/>
              <w:jc w:val="right"/>
              <w:rPr>
                <w:b/>
                <w:bCs/>
                <w:sz w:val="20"/>
                <w:szCs w:val="20"/>
                <w:lang w:val="en-US" w:eastAsia="en-US"/>
              </w:rPr>
            </w:pPr>
            <w:r w:rsidRPr="00571DEC">
              <w:rPr>
                <w:b/>
                <w:bCs/>
                <w:sz w:val="20"/>
                <w:szCs w:val="20"/>
                <w:lang w:val="en-US" w:eastAsia="en-US"/>
              </w:rPr>
              <w:t>Moyennes</w:t>
            </w:r>
          </w:p>
        </w:tc>
        <w:tc>
          <w:tcPr>
            <w:tcW w:w="785"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6,4</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6,3</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6,8</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6,2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6,2</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6,5</w:t>
            </w:r>
          </w:p>
        </w:tc>
        <w:tc>
          <w:tcPr>
            <w:tcW w:w="960" w:type="dxa"/>
            <w:tcBorders>
              <w:top w:val="nil"/>
              <w:left w:val="nil"/>
              <w:bottom w:val="single" w:sz="8" w:space="0" w:color="auto"/>
              <w:right w:val="single" w:sz="8" w:space="0" w:color="auto"/>
            </w:tcBorders>
            <w:shd w:val="clear" w:color="auto" w:fill="auto"/>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5,3</w:t>
            </w:r>
          </w:p>
        </w:tc>
        <w:tc>
          <w:tcPr>
            <w:tcW w:w="960" w:type="dxa"/>
            <w:tcBorders>
              <w:top w:val="nil"/>
              <w:left w:val="nil"/>
              <w:bottom w:val="single" w:sz="8" w:space="0" w:color="auto"/>
              <w:right w:val="single" w:sz="8" w:space="0" w:color="auto"/>
            </w:tcBorders>
            <w:shd w:val="clear" w:color="000000" w:fill="FFFF00"/>
            <w:vAlign w:val="bottom"/>
            <w:hideMark/>
          </w:tcPr>
          <w:p w:rsidR="00571DEC" w:rsidRPr="00571DEC" w:rsidRDefault="00571DEC" w:rsidP="00571DEC">
            <w:pPr>
              <w:spacing w:before="0" w:after="0"/>
              <w:jc w:val="center"/>
              <w:rPr>
                <w:b/>
                <w:bCs/>
                <w:sz w:val="20"/>
                <w:szCs w:val="20"/>
                <w:lang w:val="en-US" w:eastAsia="en-US"/>
              </w:rPr>
            </w:pPr>
            <w:r w:rsidRPr="00571DEC">
              <w:rPr>
                <w:b/>
                <w:bCs/>
                <w:sz w:val="20"/>
                <w:szCs w:val="20"/>
                <w:lang w:val="en-US" w:eastAsia="en-US"/>
              </w:rPr>
              <w:t>5,1</w:t>
            </w:r>
          </w:p>
        </w:tc>
      </w:tr>
    </w:tbl>
    <w:p w:rsidR="004D1539" w:rsidRPr="009C6EF9" w:rsidRDefault="007900F0" w:rsidP="000B1CB2">
      <w:pPr>
        <w:pStyle w:val="Closing"/>
        <w:ind w:left="142"/>
        <w:jc w:val="center"/>
      </w:pPr>
      <w:r w:rsidRPr="000B1CB2">
        <w:rPr>
          <w:b/>
        </w:rPr>
        <w:t xml:space="preserve">Tableau </w:t>
      </w:r>
      <w:r w:rsidR="006766C3" w:rsidRPr="000B1CB2">
        <w:rPr>
          <w:b/>
        </w:rPr>
        <w:fldChar w:fldCharType="begin"/>
      </w:r>
      <w:r w:rsidR="006766C3" w:rsidRPr="000B1CB2">
        <w:rPr>
          <w:b/>
        </w:rPr>
        <w:instrText xml:space="preserve"> SEQ Table \* ARABIC </w:instrText>
      </w:r>
      <w:r w:rsidR="006766C3" w:rsidRPr="000B1CB2">
        <w:rPr>
          <w:b/>
        </w:rPr>
        <w:fldChar w:fldCharType="separate"/>
      </w:r>
      <w:r w:rsidR="00482707">
        <w:rPr>
          <w:b/>
          <w:noProof/>
        </w:rPr>
        <w:t>3</w:t>
      </w:r>
      <w:r w:rsidR="006766C3" w:rsidRPr="000B1CB2">
        <w:rPr>
          <w:b/>
        </w:rPr>
        <w:fldChar w:fldCharType="end"/>
      </w:r>
      <w:r w:rsidR="007A214B">
        <w:t> </w:t>
      </w:r>
      <w:r w:rsidR="00F43193">
        <w:t>-</w:t>
      </w:r>
      <w:r w:rsidR="000D1D82" w:rsidRPr="009C6EF9">
        <w:t xml:space="preserve"> </w:t>
      </w:r>
      <w:r w:rsidR="002B1E1E" w:rsidRPr="002B1E1E">
        <w:rPr>
          <w:bCs/>
          <w:sz w:val="20"/>
          <w:szCs w:val="20"/>
        </w:rPr>
        <w:t>Evolution de ratio d’élèves par PC</w:t>
      </w:r>
    </w:p>
    <w:p w:rsidR="001C36DB" w:rsidRPr="009C6EF9" w:rsidRDefault="001C36DB" w:rsidP="001D0D81">
      <w:pPr>
        <w:ind w:left="426" w:firstLine="567"/>
      </w:pPr>
    </w:p>
    <w:p w:rsidR="001E2ABB" w:rsidRPr="009C6EF9" w:rsidRDefault="001E2ABB" w:rsidP="001D0D81">
      <w:pPr>
        <w:ind w:left="426" w:firstLine="567"/>
      </w:pPr>
    </w:p>
    <w:tbl>
      <w:tblPr>
        <w:tblW w:w="9380" w:type="dxa"/>
        <w:jc w:val="right"/>
        <w:tblInd w:w="108" w:type="dxa"/>
        <w:tblLook w:val="04A0" w:firstRow="1" w:lastRow="0" w:firstColumn="1" w:lastColumn="0" w:noHBand="0" w:noVBand="1"/>
      </w:tblPr>
      <w:tblGrid>
        <w:gridCol w:w="1426"/>
        <w:gridCol w:w="784"/>
        <w:gridCol w:w="895"/>
        <w:gridCol w:w="1006"/>
        <w:gridCol w:w="1176"/>
        <w:gridCol w:w="976"/>
        <w:gridCol w:w="976"/>
        <w:gridCol w:w="976"/>
        <w:gridCol w:w="976"/>
        <w:gridCol w:w="976"/>
      </w:tblGrid>
      <w:tr w:rsidR="00571DEC" w:rsidRPr="00571DEC" w:rsidTr="00D67AE3">
        <w:trPr>
          <w:trHeight w:val="255"/>
          <w:jc w:val="right"/>
        </w:trPr>
        <w:tc>
          <w:tcPr>
            <w:tcW w:w="1276" w:type="dxa"/>
            <w:tcBorders>
              <w:top w:val="nil"/>
              <w:left w:val="nil"/>
              <w:bottom w:val="nil"/>
              <w:right w:val="nil"/>
            </w:tcBorders>
            <w:shd w:val="clear" w:color="auto" w:fill="auto"/>
            <w:vAlign w:val="bottom"/>
            <w:hideMark/>
          </w:tcPr>
          <w:p w:rsidR="00571DEC" w:rsidRPr="00457162" w:rsidRDefault="00571DEC" w:rsidP="00571DEC">
            <w:pPr>
              <w:spacing w:before="0" w:after="0"/>
              <w:jc w:val="left"/>
              <w:rPr>
                <w:sz w:val="20"/>
                <w:szCs w:val="20"/>
                <w:lang w:val="fr-BE" w:eastAsia="en-US"/>
              </w:rPr>
            </w:pPr>
          </w:p>
        </w:tc>
        <w:tc>
          <w:tcPr>
            <w:tcW w:w="665" w:type="dxa"/>
            <w:tcBorders>
              <w:top w:val="nil"/>
              <w:left w:val="nil"/>
              <w:bottom w:val="nil"/>
              <w:right w:val="nil"/>
            </w:tcBorders>
            <w:shd w:val="clear" w:color="auto" w:fill="auto"/>
            <w:vAlign w:val="bottom"/>
            <w:hideMark/>
          </w:tcPr>
          <w:p w:rsidR="00571DEC" w:rsidRPr="00457162" w:rsidRDefault="00571DEC" w:rsidP="00571DEC">
            <w:pPr>
              <w:spacing w:before="0" w:after="0"/>
              <w:jc w:val="left"/>
              <w:rPr>
                <w:sz w:val="20"/>
                <w:szCs w:val="20"/>
                <w:lang w:val="fr-BE" w:eastAsia="en-US"/>
              </w:rPr>
            </w:pPr>
          </w:p>
        </w:tc>
        <w:tc>
          <w:tcPr>
            <w:tcW w:w="740" w:type="dxa"/>
            <w:tcBorders>
              <w:top w:val="nil"/>
              <w:left w:val="nil"/>
              <w:bottom w:val="nil"/>
              <w:right w:val="nil"/>
            </w:tcBorders>
            <w:shd w:val="clear" w:color="auto" w:fill="auto"/>
            <w:vAlign w:val="bottom"/>
            <w:hideMark/>
          </w:tcPr>
          <w:p w:rsidR="00571DEC" w:rsidRPr="00457162" w:rsidRDefault="00571DEC" w:rsidP="00571DEC">
            <w:pPr>
              <w:spacing w:before="0" w:after="0"/>
              <w:jc w:val="left"/>
              <w:rPr>
                <w:sz w:val="20"/>
                <w:szCs w:val="20"/>
                <w:lang w:val="fr-BE" w:eastAsia="en-US"/>
              </w:rPr>
            </w:pPr>
          </w:p>
        </w:tc>
        <w:tc>
          <w:tcPr>
            <w:tcW w:w="843" w:type="dxa"/>
            <w:tcBorders>
              <w:top w:val="nil"/>
              <w:left w:val="nil"/>
              <w:bottom w:val="nil"/>
              <w:right w:val="nil"/>
            </w:tcBorders>
            <w:shd w:val="clear" w:color="auto" w:fill="auto"/>
            <w:vAlign w:val="bottom"/>
            <w:hideMark/>
          </w:tcPr>
          <w:p w:rsidR="00571DEC" w:rsidRPr="00457162" w:rsidRDefault="00571DEC" w:rsidP="00571DEC">
            <w:pPr>
              <w:spacing w:before="0" w:after="0"/>
              <w:jc w:val="left"/>
              <w:rPr>
                <w:sz w:val="20"/>
                <w:szCs w:val="20"/>
                <w:lang w:val="fr-BE" w:eastAsia="en-US"/>
              </w:rPr>
            </w:pPr>
          </w:p>
        </w:tc>
        <w:tc>
          <w:tcPr>
            <w:tcW w:w="976" w:type="dxa"/>
            <w:vMerge w:val="restart"/>
            <w:tcBorders>
              <w:top w:val="nil"/>
              <w:left w:val="nil"/>
              <w:bottom w:val="nil"/>
              <w:right w:val="nil"/>
            </w:tcBorders>
            <w:shd w:val="clear" w:color="auto" w:fill="auto"/>
            <w:noWrap/>
            <w:vAlign w:val="bottom"/>
            <w:hideMark/>
          </w:tcPr>
          <w:p w:rsidR="00571DEC" w:rsidRPr="00457162" w:rsidRDefault="00D67AE3" w:rsidP="00571DEC">
            <w:pPr>
              <w:spacing w:before="0" w:after="0"/>
              <w:jc w:val="left"/>
              <w:rPr>
                <w:sz w:val="20"/>
                <w:szCs w:val="20"/>
                <w:lang w:val="fr-BE" w:eastAsia="en-US"/>
              </w:rPr>
            </w:pPr>
            <w:r>
              <w:rPr>
                <w:noProof/>
                <w:sz w:val="20"/>
                <w:szCs w:val="20"/>
                <w:lang w:val="fr-BE" w:eastAsia="fr-BE"/>
              </w:rPr>
              <w:drawing>
                <wp:anchor distT="0" distB="0" distL="114300" distR="114300" simplePos="0" relativeHeight="251658240" behindDoc="0" locked="0" layoutInCell="1" allowOverlap="1" wp14:anchorId="3239448C" wp14:editId="5A0787F3">
                  <wp:simplePos x="0" y="0"/>
                  <wp:positionH relativeFrom="column">
                    <wp:posOffset>38735</wp:posOffset>
                  </wp:positionH>
                  <wp:positionV relativeFrom="paragraph">
                    <wp:posOffset>-2621915</wp:posOffset>
                  </wp:positionV>
                  <wp:extent cx="3629025" cy="3038475"/>
                  <wp:effectExtent l="0" t="0" r="9525" b="9525"/>
                  <wp:wrapNone/>
                  <wp:docPr id="11293" name="Chart 1129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71DEC" w:rsidRPr="00571DEC">
              <w:trPr>
                <w:trHeight w:val="240"/>
                <w:tblCellSpacing w:w="0" w:type="dxa"/>
              </w:trPr>
              <w:tc>
                <w:tcPr>
                  <w:tcW w:w="960" w:type="dxa"/>
                  <w:vMerge w:val="restart"/>
                  <w:tcBorders>
                    <w:top w:val="nil"/>
                    <w:left w:val="nil"/>
                    <w:bottom w:val="nil"/>
                    <w:right w:val="nil"/>
                  </w:tcBorders>
                  <w:shd w:val="clear" w:color="auto" w:fill="auto"/>
                  <w:noWrap/>
                  <w:vAlign w:val="bottom"/>
                  <w:hideMark/>
                </w:tcPr>
                <w:p w:rsidR="00571DEC" w:rsidRPr="00457162" w:rsidRDefault="00571DEC" w:rsidP="00571DEC">
                  <w:pPr>
                    <w:spacing w:before="0" w:after="0"/>
                    <w:jc w:val="left"/>
                    <w:rPr>
                      <w:sz w:val="20"/>
                      <w:szCs w:val="20"/>
                      <w:lang w:val="fr-BE" w:eastAsia="en-US"/>
                    </w:rPr>
                  </w:pPr>
                </w:p>
              </w:tc>
            </w:tr>
            <w:tr w:rsidR="00571DEC" w:rsidRPr="00571DEC">
              <w:trPr>
                <w:trHeight w:val="240"/>
                <w:tblCellSpacing w:w="0" w:type="dxa"/>
              </w:trPr>
              <w:tc>
                <w:tcPr>
                  <w:tcW w:w="0" w:type="auto"/>
                  <w:vMerge/>
                  <w:tcBorders>
                    <w:top w:val="nil"/>
                    <w:left w:val="nil"/>
                    <w:bottom w:val="nil"/>
                    <w:right w:val="nil"/>
                  </w:tcBorders>
                  <w:vAlign w:val="center"/>
                  <w:hideMark/>
                </w:tcPr>
                <w:p w:rsidR="00571DEC" w:rsidRPr="00457162" w:rsidRDefault="00571DEC" w:rsidP="00571DEC">
                  <w:pPr>
                    <w:spacing w:before="0" w:after="0"/>
                    <w:jc w:val="left"/>
                    <w:rPr>
                      <w:sz w:val="20"/>
                      <w:szCs w:val="20"/>
                      <w:lang w:val="fr-BE" w:eastAsia="en-US"/>
                    </w:rPr>
                  </w:pPr>
                </w:p>
              </w:tc>
            </w:tr>
          </w:tbl>
          <w:p w:rsidR="00571DEC" w:rsidRPr="00457162" w:rsidRDefault="00571DEC" w:rsidP="00571DEC">
            <w:pPr>
              <w:spacing w:before="0" w:after="0"/>
              <w:jc w:val="left"/>
              <w:rPr>
                <w:sz w:val="20"/>
                <w:szCs w:val="20"/>
                <w:lang w:val="fr-BE" w:eastAsia="en-US"/>
              </w:rPr>
            </w:pPr>
          </w:p>
        </w:tc>
        <w:tc>
          <w:tcPr>
            <w:tcW w:w="976" w:type="dxa"/>
            <w:tcBorders>
              <w:top w:val="nil"/>
              <w:left w:val="nil"/>
              <w:bottom w:val="nil"/>
              <w:right w:val="nil"/>
            </w:tcBorders>
            <w:shd w:val="clear" w:color="auto" w:fill="auto"/>
            <w:noWrap/>
            <w:vAlign w:val="bottom"/>
            <w:hideMark/>
          </w:tcPr>
          <w:p w:rsidR="00571DEC" w:rsidRPr="00457162" w:rsidRDefault="00571DEC" w:rsidP="00571DEC">
            <w:pPr>
              <w:spacing w:before="0" w:after="0"/>
              <w:jc w:val="left"/>
              <w:rPr>
                <w:sz w:val="20"/>
                <w:szCs w:val="20"/>
                <w:lang w:val="fr-BE" w:eastAsia="en-US"/>
              </w:rPr>
            </w:pPr>
          </w:p>
        </w:tc>
        <w:tc>
          <w:tcPr>
            <w:tcW w:w="976" w:type="dxa"/>
            <w:tcBorders>
              <w:top w:val="nil"/>
              <w:left w:val="nil"/>
              <w:bottom w:val="nil"/>
              <w:right w:val="nil"/>
            </w:tcBorders>
            <w:shd w:val="clear" w:color="auto" w:fill="auto"/>
            <w:noWrap/>
            <w:vAlign w:val="bottom"/>
            <w:hideMark/>
          </w:tcPr>
          <w:p w:rsidR="00571DEC" w:rsidRPr="00457162" w:rsidRDefault="00571DEC" w:rsidP="00571DEC">
            <w:pPr>
              <w:spacing w:before="0" w:after="0"/>
              <w:jc w:val="left"/>
              <w:rPr>
                <w:sz w:val="20"/>
                <w:szCs w:val="20"/>
                <w:lang w:val="fr-BE" w:eastAsia="en-US"/>
              </w:rPr>
            </w:pPr>
          </w:p>
        </w:tc>
        <w:tc>
          <w:tcPr>
            <w:tcW w:w="976" w:type="dxa"/>
            <w:tcBorders>
              <w:top w:val="nil"/>
              <w:left w:val="nil"/>
              <w:bottom w:val="nil"/>
              <w:right w:val="nil"/>
            </w:tcBorders>
            <w:shd w:val="clear" w:color="auto" w:fill="auto"/>
            <w:noWrap/>
            <w:vAlign w:val="bottom"/>
            <w:hideMark/>
          </w:tcPr>
          <w:p w:rsidR="00571DEC" w:rsidRPr="00457162" w:rsidRDefault="00571DEC" w:rsidP="00571DEC">
            <w:pPr>
              <w:spacing w:before="0" w:after="0"/>
              <w:jc w:val="left"/>
              <w:rPr>
                <w:sz w:val="20"/>
                <w:szCs w:val="20"/>
                <w:lang w:val="fr-BE" w:eastAsia="en-US"/>
              </w:rPr>
            </w:pPr>
          </w:p>
        </w:tc>
        <w:tc>
          <w:tcPr>
            <w:tcW w:w="976" w:type="dxa"/>
            <w:tcBorders>
              <w:top w:val="nil"/>
              <w:left w:val="nil"/>
              <w:bottom w:val="nil"/>
              <w:right w:val="nil"/>
            </w:tcBorders>
            <w:shd w:val="clear" w:color="auto" w:fill="auto"/>
            <w:noWrap/>
            <w:vAlign w:val="bottom"/>
            <w:hideMark/>
          </w:tcPr>
          <w:p w:rsidR="00571DEC" w:rsidRPr="00457162" w:rsidRDefault="00571DEC" w:rsidP="00571DEC">
            <w:pPr>
              <w:spacing w:before="0" w:after="0"/>
              <w:jc w:val="left"/>
              <w:rPr>
                <w:sz w:val="20"/>
                <w:szCs w:val="20"/>
                <w:lang w:val="fr-BE" w:eastAsia="en-US"/>
              </w:rPr>
            </w:pPr>
          </w:p>
        </w:tc>
        <w:tc>
          <w:tcPr>
            <w:tcW w:w="976" w:type="dxa"/>
            <w:tcBorders>
              <w:top w:val="nil"/>
              <w:left w:val="nil"/>
              <w:bottom w:val="nil"/>
              <w:right w:val="nil"/>
            </w:tcBorders>
            <w:shd w:val="clear" w:color="auto" w:fill="auto"/>
            <w:noWrap/>
            <w:vAlign w:val="bottom"/>
            <w:hideMark/>
          </w:tcPr>
          <w:p w:rsidR="00571DEC" w:rsidRPr="00457162" w:rsidRDefault="00571DEC" w:rsidP="00571DEC">
            <w:pPr>
              <w:spacing w:before="0" w:after="0"/>
              <w:jc w:val="left"/>
              <w:rPr>
                <w:sz w:val="20"/>
                <w:szCs w:val="20"/>
                <w:lang w:val="fr-BE" w:eastAsia="en-US"/>
              </w:rPr>
            </w:pPr>
          </w:p>
        </w:tc>
      </w:tr>
      <w:tr w:rsidR="00571DEC" w:rsidRPr="00571DEC" w:rsidTr="00D67AE3">
        <w:trPr>
          <w:trHeight w:val="480"/>
          <w:jc w:val="right"/>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Inventaire de décembre</w:t>
            </w:r>
          </w:p>
        </w:tc>
        <w:tc>
          <w:tcPr>
            <w:tcW w:w="665" w:type="dxa"/>
            <w:tcBorders>
              <w:top w:val="single" w:sz="4" w:space="0" w:color="auto"/>
              <w:left w:val="nil"/>
              <w:bottom w:val="single" w:sz="4" w:space="0" w:color="auto"/>
              <w:right w:val="single" w:sz="4" w:space="0" w:color="auto"/>
            </w:tcBorders>
            <w:shd w:val="clear" w:color="000000" w:fill="C0C0C0"/>
            <w:noWrap/>
            <w:vAlign w:val="center"/>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PCs</w:t>
            </w:r>
          </w:p>
        </w:tc>
        <w:tc>
          <w:tcPr>
            <w:tcW w:w="740" w:type="dxa"/>
            <w:tcBorders>
              <w:top w:val="single" w:sz="4" w:space="0" w:color="auto"/>
              <w:left w:val="nil"/>
              <w:bottom w:val="single" w:sz="4" w:space="0" w:color="auto"/>
              <w:right w:val="single" w:sz="4" w:space="0" w:color="auto"/>
            </w:tcBorders>
            <w:shd w:val="clear" w:color="000000" w:fill="C0C0C0"/>
            <w:noWrap/>
            <w:vAlign w:val="center"/>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Beam.</w:t>
            </w:r>
          </w:p>
        </w:tc>
        <w:tc>
          <w:tcPr>
            <w:tcW w:w="843" w:type="dxa"/>
            <w:tcBorders>
              <w:top w:val="single" w:sz="4" w:space="0" w:color="auto"/>
              <w:left w:val="nil"/>
              <w:bottom w:val="single" w:sz="4" w:space="0" w:color="auto"/>
              <w:right w:val="single" w:sz="4" w:space="0" w:color="auto"/>
            </w:tcBorders>
            <w:shd w:val="clear" w:color="000000" w:fill="C0C0C0"/>
            <w:noWrap/>
            <w:vAlign w:val="center"/>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IW</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2006</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3074</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300</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95</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2007</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3100</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482</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209</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2008</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3196</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615</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330</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2009</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3630</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907</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417</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2010</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3652</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1126</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587</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2011</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3812</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1317</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721</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2012</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4553</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1535</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945</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40"/>
          <w:jc w:val="right"/>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2013</w:t>
            </w:r>
          </w:p>
        </w:tc>
        <w:tc>
          <w:tcPr>
            <w:tcW w:w="665"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4689</w:t>
            </w:r>
          </w:p>
        </w:tc>
        <w:tc>
          <w:tcPr>
            <w:tcW w:w="740"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1837</w:t>
            </w:r>
          </w:p>
        </w:tc>
        <w:tc>
          <w:tcPr>
            <w:tcW w:w="843" w:type="dxa"/>
            <w:tcBorders>
              <w:top w:val="nil"/>
              <w:left w:val="nil"/>
              <w:bottom w:val="single" w:sz="4" w:space="0" w:color="auto"/>
              <w:right w:val="single" w:sz="4" w:space="0" w:color="auto"/>
            </w:tcBorders>
            <w:shd w:val="clear" w:color="000000" w:fill="FFFFFF"/>
            <w:noWrap/>
            <w:vAlign w:val="bottom"/>
            <w:hideMark/>
          </w:tcPr>
          <w:p w:rsidR="00571DEC" w:rsidRPr="00571DEC" w:rsidRDefault="00571DEC" w:rsidP="00571DEC">
            <w:pPr>
              <w:spacing w:before="0" w:after="0"/>
              <w:jc w:val="center"/>
              <w:rPr>
                <w:sz w:val="18"/>
                <w:szCs w:val="18"/>
                <w:lang w:val="en-US" w:eastAsia="en-US"/>
              </w:rPr>
            </w:pPr>
            <w:r w:rsidRPr="00571DEC">
              <w:rPr>
                <w:sz w:val="18"/>
                <w:szCs w:val="18"/>
                <w:lang w:val="en-US" w:eastAsia="en-US"/>
              </w:rPr>
              <w:t>1149</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630"/>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Augmentation 2006-2013</w:t>
            </w:r>
          </w:p>
        </w:tc>
        <w:tc>
          <w:tcPr>
            <w:tcW w:w="665" w:type="dxa"/>
            <w:tcBorders>
              <w:top w:val="nil"/>
              <w:left w:val="nil"/>
              <w:bottom w:val="single" w:sz="4" w:space="0" w:color="auto"/>
              <w:right w:val="single" w:sz="4" w:space="0" w:color="auto"/>
            </w:tcBorders>
            <w:shd w:val="clear" w:color="auto" w:fill="auto"/>
            <w:noWrap/>
            <w:vAlign w:val="center"/>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52,5%</w:t>
            </w:r>
          </w:p>
        </w:tc>
        <w:tc>
          <w:tcPr>
            <w:tcW w:w="740" w:type="dxa"/>
            <w:tcBorders>
              <w:top w:val="nil"/>
              <w:left w:val="nil"/>
              <w:bottom w:val="single" w:sz="4" w:space="0" w:color="auto"/>
              <w:right w:val="single" w:sz="4" w:space="0" w:color="auto"/>
            </w:tcBorders>
            <w:shd w:val="clear" w:color="auto" w:fill="auto"/>
            <w:noWrap/>
            <w:vAlign w:val="center"/>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512,3%</w:t>
            </w:r>
          </w:p>
        </w:tc>
        <w:tc>
          <w:tcPr>
            <w:tcW w:w="843" w:type="dxa"/>
            <w:tcBorders>
              <w:top w:val="nil"/>
              <w:left w:val="nil"/>
              <w:bottom w:val="single" w:sz="4" w:space="0" w:color="auto"/>
              <w:right w:val="single" w:sz="4" w:space="0" w:color="auto"/>
            </w:tcBorders>
            <w:shd w:val="clear" w:color="auto" w:fill="auto"/>
            <w:noWrap/>
            <w:vAlign w:val="center"/>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1109,5%</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1095"/>
          <w:jc w:val="right"/>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571DEC" w:rsidRPr="00571DEC" w:rsidRDefault="00571DEC" w:rsidP="00571DEC">
            <w:pPr>
              <w:spacing w:before="0" w:after="0"/>
              <w:jc w:val="center"/>
              <w:rPr>
                <w:b/>
                <w:bCs/>
                <w:sz w:val="18"/>
                <w:szCs w:val="18"/>
                <w:lang w:val="en-US" w:eastAsia="en-US"/>
              </w:rPr>
            </w:pPr>
            <w:r w:rsidRPr="00571DEC">
              <w:rPr>
                <w:b/>
                <w:bCs/>
                <w:sz w:val="18"/>
                <w:szCs w:val="18"/>
                <w:lang w:val="en-US" w:eastAsia="en-US"/>
              </w:rPr>
              <w:t>Augmentation annuelle moyenne sur 2006-2013</w:t>
            </w:r>
          </w:p>
        </w:tc>
        <w:tc>
          <w:tcPr>
            <w:tcW w:w="665" w:type="dxa"/>
            <w:tcBorders>
              <w:top w:val="nil"/>
              <w:left w:val="nil"/>
              <w:bottom w:val="single" w:sz="4" w:space="0" w:color="auto"/>
              <w:right w:val="single" w:sz="4" w:space="0" w:color="auto"/>
            </w:tcBorders>
            <w:shd w:val="clear" w:color="auto" w:fill="auto"/>
            <w:noWrap/>
            <w:vAlign w:val="center"/>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10,5%</w:t>
            </w:r>
          </w:p>
        </w:tc>
        <w:tc>
          <w:tcPr>
            <w:tcW w:w="740" w:type="dxa"/>
            <w:tcBorders>
              <w:top w:val="nil"/>
              <w:left w:val="nil"/>
              <w:bottom w:val="single" w:sz="4" w:space="0" w:color="auto"/>
              <w:right w:val="single" w:sz="4" w:space="0" w:color="auto"/>
            </w:tcBorders>
            <w:shd w:val="clear" w:color="auto" w:fill="auto"/>
            <w:noWrap/>
            <w:vAlign w:val="center"/>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102,5%</w:t>
            </w:r>
          </w:p>
        </w:tc>
        <w:tc>
          <w:tcPr>
            <w:tcW w:w="843" w:type="dxa"/>
            <w:tcBorders>
              <w:top w:val="nil"/>
              <w:left w:val="nil"/>
              <w:bottom w:val="single" w:sz="4" w:space="0" w:color="auto"/>
              <w:right w:val="single" w:sz="4" w:space="0" w:color="auto"/>
            </w:tcBorders>
            <w:shd w:val="clear" w:color="auto" w:fill="auto"/>
            <w:noWrap/>
            <w:vAlign w:val="center"/>
            <w:hideMark/>
          </w:tcPr>
          <w:p w:rsidR="00571DEC" w:rsidRPr="00571DEC" w:rsidRDefault="00571DEC" w:rsidP="00571DEC">
            <w:pPr>
              <w:spacing w:before="0" w:after="0"/>
              <w:jc w:val="center"/>
              <w:rPr>
                <w:sz w:val="20"/>
                <w:szCs w:val="20"/>
                <w:lang w:val="en-US" w:eastAsia="en-US"/>
              </w:rPr>
            </w:pPr>
            <w:r w:rsidRPr="00571DEC">
              <w:rPr>
                <w:sz w:val="20"/>
                <w:szCs w:val="20"/>
                <w:lang w:val="en-US" w:eastAsia="en-US"/>
              </w:rPr>
              <w:t>221,9%</w:t>
            </w: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nil"/>
              <w:bottom w:val="nil"/>
              <w:right w:val="nil"/>
            </w:tcBorders>
            <w:shd w:val="clear" w:color="auto" w:fill="auto"/>
            <w:vAlign w:val="bottom"/>
            <w:hideMark/>
          </w:tcPr>
          <w:p w:rsidR="00571DEC" w:rsidRPr="00571DEC" w:rsidRDefault="00571DEC" w:rsidP="00571DEC">
            <w:pPr>
              <w:spacing w:before="0" w:after="0"/>
              <w:jc w:val="left"/>
              <w:rPr>
                <w:sz w:val="20"/>
                <w:szCs w:val="20"/>
                <w:lang w:val="en-US" w:eastAsia="en-US"/>
              </w:rPr>
            </w:pPr>
          </w:p>
        </w:tc>
        <w:tc>
          <w:tcPr>
            <w:tcW w:w="665" w:type="dxa"/>
            <w:tcBorders>
              <w:top w:val="nil"/>
              <w:left w:val="nil"/>
              <w:bottom w:val="nil"/>
              <w:right w:val="nil"/>
            </w:tcBorders>
            <w:shd w:val="clear" w:color="auto" w:fill="auto"/>
            <w:vAlign w:val="bottom"/>
            <w:hideMark/>
          </w:tcPr>
          <w:p w:rsidR="00571DEC" w:rsidRPr="00571DEC" w:rsidRDefault="00571DEC" w:rsidP="00571DEC">
            <w:pPr>
              <w:spacing w:before="0" w:after="0"/>
              <w:jc w:val="left"/>
              <w:rPr>
                <w:sz w:val="20"/>
                <w:szCs w:val="20"/>
                <w:lang w:val="en-US" w:eastAsia="en-US"/>
              </w:rPr>
            </w:pPr>
          </w:p>
        </w:tc>
        <w:tc>
          <w:tcPr>
            <w:tcW w:w="740" w:type="dxa"/>
            <w:tcBorders>
              <w:top w:val="nil"/>
              <w:left w:val="nil"/>
              <w:bottom w:val="nil"/>
              <w:right w:val="nil"/>
            </w:tcBorders>
            <w:shd w:val="clear" w:color="auto" w:fill="auto"/>
            <w:vAlign w:val="bottom"/>
            <w:hideMark/>
          </w:tcPr>
          <w:p w:rsidR="00571DEC" w:rsidRPr="00571DEC" w:rsidRDefault="00571DEC" w:rsidP="00571DEC">
            <w:pPr>
              <w:spacing w:before="0" w:after="0"/>
              <w:jc w:val="left"/>
              <w:rPr>
                <w:sz w:val="20"/>
                <w:szCs w:val="20"/>
                <w:lang w:val="en-US" w:eastAsia="en-US"/>
              </w:rPr>
            </w:pPr>
          </w:p>
        </w:tc>
        <w:tc>
          <w:tcPr>
            <w:tcW w:w="843" w:type="dxa"/>
            <w:tcBorders>
              <w:top w:val="nil"/>
              <w:left w:val="nil"/>
              <w:bottom w:val="nil"/>
              <w:right w:val="nil"/>
            </w:tcBorders>
            <w:shd w:val="clear" w:color="auto" w:fill="auto"/>
            <w:vAlign w:val="bottom"/>
            <w:hideMark/>
          </w:tcPr>
          <w:p w:rsidR="00571DEC" w:rsidRPr="00571DEC" w:rsidRDefault="00571DEC" w:rsidP="00571DEC">
            <w:pPr>
              <w:spacing w:before="0" w:after="0"/>
              <w:jc w:val="left"/>
              <w:rPr>
                <w:sz w:val="20"/>
                <w:szCs w:val="20"/>
                <w:lang w:val="en-US" w:eastAsia="en-US"/>
              </w:rPr>
            </w:pPr>
          </w:p>
        </w:tc>
        <w:tc>
          <w:tcPr>
            <w:tcW w:w="976" w:type="dxa"/>
            <w:vMerge/>
            <w:tcBorders>
              <w:top w:val="nil"/>
              <w:left w:val="nil"/>
              <w:bottom w:val="nil"/>
              <w:right w:val="nil"/>
            </w:tcBorders>
            <w:vAlign w:val="center"/>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r w:rsidR="00571DEC" w:rsidRPr="00571DEC" w:rsidTr="00D67AE3">
        <w:trPr>
          <w:trHeight w:val="255"/>
          <w:jc w:val="right"/>
        </w:trPr>
        <w:tc>
          <w:tcPr>
            <w:tcW w:w="12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665"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740"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843"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c>
          <w:tcPr>
            <w:tcW w:w="976" w:type="dxa"/>
            <w:tcBorders>
              <w:top w:val="nil"/>
              <w:left w:val="nil"/>
              <w:bottom w:val="nil"/>
              <w:right w:val="nil"/>
            </w:tcBorders>
            <w:shd w:val="clear" w:color="auto" w:fill="auto"/>
            <w:noWrap/>
            <w:vAlign w:val="bottom"/>
            <w:hideMark/>
          </w:tcPr>
          <w:p w:rsidR="00571DEC" w:rsidRPr="00571DEC" w:rsidRDefault="00571DEC" w:rsidP="00571DEC">
            <w:pPr>
              <w:spacing w:before="0" w:after="0"/>
              <w:jc w:val="left"/>
              <w:rPr>
                <w:sz w:val="20"/>
                <w:szCs w:val="20"/>
                <w:lang w:val="en-US" w:eastAsia="en-US"/>
              </w:rPr>
            </w:pPr>
          </w:p>
        </w:tc>
      </w:tr>
    </w:tbl>
    <w:p w:rsidR="001E2ABB" w:rsidRPr="009C6EF9" w:rsidRDefault="007900F0" w:rsidP="00571DEC">
      <w:pPr>
        <w:pStyle w:val="Closing"/>
        <w:ind w:left="0"/>
        <w:jc w:val="center"/>
      </w:pPr>
      <w:r w:rsidRPr="00D67AE3">
        <w:rPr>
          <w:b/>
        </w:rPr>
        <w:t xml:space="preserve">Tableau </w:t>
      </w:r>
      <w:r w:rsidR="001E2ABB" w:rsidRPr="00D67AE3">
        <w:rPr>
          <w:b/>
        </w:rPr>
        <w:t>5</w:t>
      </w:r>
      <w:r w:rsidR="007A214B">
        <w:t> </w:t>
      </w:r>
      <w:r w:rsidR="00F43193">
        <w:t>-</w:t>
      </w:r>
      <w:r w:rsidR="001E2ABB" w:rsidRPr="009C6EF9">
        <w:t xml:space="preserve"> </w:t>
      </w:r>
      <w:r w:rsidR="00390099" w:rsidRPr="00974F96">
        <w:t>Evolution du nombre de PC, beamers et tableaux blancs interactifs</w:t>
      </w:r>
    </w:p>
    <w:p w:rsidR="00A37E53" w:rsidRPr="00DC3E76" w:rsidRDefault="00390099" w:rsidP="00DC3E76">
      <w:pPr>
        <w:ind w:left="426" w:firstLine="283"/>
      </w:pPr>
      <w:r>
        <w:t xml:space="preserve">Le </w:t>
      </w:r>
      <w:r w:rsidR="00EB7E9D">
        <w:t xml:space="preserve">Tableau </w:t>
      </w:r>
      <w:r w:rsidR="00D67AE3">
        <w:t>ci-dessus</w:t>
      </w:r>
      <w:r w:rsidRPr="00974F96">
        <w:t xml:space="preserve"> </w:t>
      </w:r>
      <w:r>
        <w:t>montre l’é</w:t>
      </w:r>
      <w:r w:rsidRPr="00974F96">
        <w:t xml:space="preserve">volution </w:t>
      </w:r>
      <w:r>
        <w:t>du nombre</w:t>
      </w:r>
      <w:r w:rsidRPr="00974F96">
        <w:t xml:space="preserve"> absolu </w:t>
      </w:r>
      <w:r>
        <w:t>de PC, b</w:t>
      </w:r>
      <w:r w:rsidRPr="00974F96">
        <w:t xml:space="preserve">eamers </w:t>
      </w:r>
      <w:r>
        <w:t>et tableaux blancs interactifs</w:t>
      </w:r>
      <w:r w:rsidRPr="00974F96">
        <w:t xml:space="preserve"> </w:t>
      </w:r>
      <w:r>
        <w:t>au cours de</w:t>
      </w:r>
      <w:r w:rsidR="000B26F5">
        <w:t>s</w:t>
      </w:r>
      <w:r>
        <w:t xml:space="preserve"> </w:t>
      </w:r>
      <w:r w:rsidR="00D67AE3">
        <w:t>huit</w:t>
      </w:r>
      <w:r>
        <w:t xml:space="preserve"> dernières années. </w:t>
      </w:r>
      <w:r w:rsidR="00363BC7">
        <w:t>L</w:t>
      </w:r>
      <w:r>
        <w:t>e nombre de</w:t>
      </w:r>
      <w:r w:rsidRPr="00974F96">
        <w:t xml:space="preserve"> beamers </w:t>
      </w:r>
      <w:r w:rsidR="00363BC7">
        <w:t xml:space="preserve">et </w:t>
      </w:r>
      <w:r w:rsidR="00AE71A0">
        <w:t xml:space="preserve">le nombre </w:t>
      </w:r>
      <w:r>
        <w:t>de tableaux blancs</w:t>
      </w:r>
      <w:r w:rsidRPr="00974F96">
        <w:t xml:space="preserve"> interacti</w:t>
      </w:r>
      <w:r>
        <w:t>fs</w:t>
      </w:r>
      <w:r w:rsidR="00363BC7">
        <w:t xml:space="preserve"> </w:t>
      </w:r>
      <w:r w:rsidR="00AE71A0">
        <w:t xml:space="preserve">semblent </w:t>
      </w:r>
      <w:r w:rsidR="00D67AE3">
        <w:t xml:space="preserve">toujours </w:t>
      </w:r>
      <w:r w:rsidR="00AE71A0">
        <w:t>suivre une croissance linéaire.</w:t>
      </w:r>
      <w:r w:rsidR="00DC3E76">
        <w:t xml:space="preserve"> </w:t>
      </w:r>
    </w:p>
    <w:p w:rsidR="009B3E30" w:rsidRPr="009C6EF9" w:rsidRDefault="009B3E30" w:rsidP="009B3E30">
      <w:pPr>
        <w:sectPr w:rsidR="009B3E30" w:rsidRPr="009C6EF9" w:rsidSect="000F1EA1">
          <w:headerReference w:type="default" r:id="rId18"/>
          <w:footerReference w:type="even" r:id="rId19"/>
          <w:footerReference w:type="default" r:id="rId20"/>
          <w:footerReference w:type="first" r:id="rId21"/>
          <w:pgSz w:w="11906" w:h="16838"/>
          <w:pgMar w:top="284" w:right="849" w:bottom="142" w:left="426" w:header="601" w:footer="1077" w:gutter="0"/>
          <w:cols w:space="720"/>
          <w:titlePg/>
        </w:sectPr>
      </w:pPr>
    </w:p>
    <w:p w:rsidR="007F6C9B" w:rsidRPr="007F6C9B" w:rsidRDefault="00503CB9" w:rsidP="007F6C9B">
      <w:pPr>
        <w:pStyle w:val="Heading1"/>
        <w:ind w:right="425"/>
      </w:pPr>
      <w:bookmarkStart w:id="50" w:name="_Toc286702102"/>
      <w:bookmarkStart w:id="51" w:name="_Toc381599236"/>
      <w:r w:rsidRPr="007635EB">
        <w:t>Evolution des budgets</w:t>
      </w:r>
      <w:bookmarkEnd w:id="50"/>
      <w:bookmarkEnd w:id="51"/>
    </w:p>
    <w:tbl>
      <w:tblPr>
        <w:tblW w:w="15720" w:type="dxa"/>
        <w:tblInd w:w="93" w:type="dxa"/>
        <w:tblLook w:val="04A0" w:firstRow="1" w:lastRow="0" w:firstColumn="1" w:lastColumn="0" w:noHBand="0" w:noVBand="1"/>
      </w:tblPr>
      <w:tblGrid>
        <w:gridCol w:w="994"/>
        <w:gridCol w:w="1002"/>
        <w:gridCol w:w="915"/>
        <w:gridCol w:w="915"/>
        <w:gridCol w:w="1003"/>
        <w:gridCol w:w="916"/>
        <w:gridCol w:w="916"/>
        <w:gridCol w:w="1003"/>
        <w:gridCol w:w="916"/>
        <w:gridCol w:w="916"/>
        <w:gridCol w:w="1003"/>
        <w:gridCol w:w="916"/>
        <w:gridCol w:w="916"/>
        <w:gridCol w:w="1003"/>
        <w:gridCol w:w="916"/>
        <w:gridCol w:w="1003"/>
        <w:gridCol w:w="1029"/>
      </w:tblGrid>
      <w:tr w:rsidR="00617CF0" w:rsidRPr="00617CF0" w:rsidTr="00617CF0">
        <w:trPr>
          <w:trHeight w:val="300"/>
        </w:trPr>
        <w:tc>
          <w:tcPr>
            <w:tcW w:w="1000" w:type="dxa"/>
            <w:tcBorders>
              <w:top w:val="single" w:sz="8" w:space="0" w:color="000000"/>
              <w:left w:val="single" w:sz="8" w:space="0" w:color="000000"/>
              <w:bottom w:val="single" w:sz="8" w:space="0" w:color="000000"/>
              <w:right w:val="nil"/>
            </w:tcBorders>
            <w:shd w:val="clear" w:color="000000" w:fill="FFFFFF"/>
            <w:vAlign w:val="bottom"/>
            <w:hideMark/>
          </w:tcPr>
          <w:p w:rsidR="00617CF0" w:rsidRPr="00617CF0" w:rsidRDefault="00617CF0" w:rsidP="00617CF0">
            <w:pPr>
              <w:spacing w:before="0" w:after="0"/>
              <w:jc w:val="center"/>
              <w:rPr>
                <w:b/>
                <w:bCs/>
                <w:sz w:val="20"/>
                <w:szCs w:val="20"/>
                <w:lang w:val="en-US" w:eastAsia="en-US"/>
              </w:rPr>
            </w:pPr>
            <w:r w:rsidRPr="00617CF0">
              <w:rPr>
                <w:b/>
                <w:bCs/>
                <w:sz w:val="20"/>
                <w:szCs w:val="20"/>
                <w:lang w:val="en-US" w:eastAsia="en-US"/>
              </w:rPr>
              <w:t> </w:t>
            </w:r>
          </w:p>
        </w:tc>
        <w:tc>
          <w:tcPr>
            <w:tcW w:w="2760" w:type="dxa"/>
            <w:gridSpan w:val="3"/>
            <w:tcBorders>
              <w:top w:val="single" w:sz="8" w:space="0" w:color="auto"/>
              <w:left w:val="single" w:sz="8" w:space="0" w:color="auto"/>
              <w:bottom w:val="nil"/>
              <w:right w:val="single" w:sz="8" w:space="0" w:color="000000"/>
            </w:tcBorders>
            <w:shd w:val="clear" w:color="000000" w:fill="000080"/>
            <w:vAlign w:val="bottom"/>
            <w:hideMark/>
          </w:tcPr>
          <w:p w:rsidR="00617CF0" w:rsidRPr="00617CF0" w:rsidRDefault="00617CF0" w:rsidP="00617CF0">
            <w:pPr>
              <w:spacing w:before="0" w:after="0"/>
              <w:jc w:val="center"/>
              <w:rPr>
                <w:b/>
                <w:bCs/>
                <w:color w:val="FFFFFF"/>
                <w:sz w:val="24"/>
                <w:szCs w:val="24"/>
                <w:lang w:val="en-US" w:eastAsia="en-US"/>
              </w:rPr>
            </w:pPr>
            <w:r w:rsidRPr="00617CF0">
              <w:rPr>
                <w:b/>
                <w:bCs/>
                <w:color w:val="FFFFFF"/>
                <w:sz w:val="24"/>
                <w:szCs w:val="24"/>
                <w:lang w:val="en-US" w:eastAsia="en-US"/>
              </w:rPr>
              <w:t>2010</w:t>
            </w:r>
          </w:p>
        </w:tc>
        <w:tc>
          <w:tcPr>
            <w:tcW w:w="2760" w:type="dxa"/>
            <w:gridSpan w:val="3"/>
            <w:tcBorders>
              <w:top w:val="single" w:sz="8" w:space="0" w:color="auto"/>
              <w:left w:val="nil"/>
              <w:bottom w:val="nil"/>
              <w:right w:val="single" w:sz="8" w:space="0" w:color="000000"/>
            </w:tcBorders>
            <w:shd w:val="clear" w:color="000000" w:fill="000080"/>
            <w:vAlign w:val="bottom"/>
            <w:hideMark/>
          </w:tcPr>
          <w:p w:rsidR="00617CF0" w:rsidRPr="00617CF0" w:rsidRDefault="00617CF0" w:rsidP="00617CF0">
            <w:pPr>
              <w:spacing w:before="0" w:after="0"/>
              <w:jc w:val="center"/>
              <w:rPr>
                <w:b/>
                <w:bCs/>
                <w:color w:val="FFFFFF"/>
                <w:sz w:val="24"/>
                <w:szCs w:val="24"/>
                <w:lang w:val="en-US" w:eastAsia="en-US"/>
              </w:rPr>
            </w:pPr>
            <w:r w:rsidRPr="00617CF0">
              <w:rPr>
                <w:b/>
                <w:bCs/>
                <w:color w:val="FFFFFF"/>
                <w:sz w:val="24"/>
                <w:szCs w:val="24"/>
                <w:lang w:val="en-US" w:eastAsia="en-US"/>
              </w:rPr>
              <w:t>2011</w:t>
            </w:r>
          </w:p>
        </w:tc>
        <w:tc>
          <w:tcPr>
            <w:tcW w:w="2760" w:type="dxa"/>
            <w:gridSpan w:val="3"/>
            <w:tcBorders>
              <w:top w:val="single" w:sz="8" w:space="0" w:color="auto"/>
              <w:left w:val="nil"/>
              <w:bottom w:val="nil"/>
              <w:right w:val="single" w:sz="8" w:space="0" w:color="000000"/>
            </w:tcBorders>
            <w:shd w:val="clear" w:color="000000" w:fill="000080"/>
            <w:vAlign w:val="bottom"/>
            <w:hideMark/>
          </w:tcPr>
          <w:p w:rsidR="00617CF0" w:rsidRPr="00617CF0" w:rsidRDefault="00617CF0" w:rsidP="00617CF0">
            <w:pPr>
              <w:spacing w:before="0" w:after="0"/>
              <w:jc w:val="center"/>
              <w:rPr>
                <w:b/>
                <w:bCs/>
                <w:color w:val="FFFFFF"/>
                <w:sz w:val="24"/>
                <w:szCs w:val="24"/>
                <w:lang w:val="en-US" w:eastAsia="en-US"/>
              </w:rPr>
            </w:pPr>
            <w:r w:rsidRPr="00617CF0">
              <w:rPr>
                <w:b/>
                <w:bCs/>
                <w:color w:val="FFFFFF"/>
                <w:sz w:val="24"/>
                <w:szCs w:val="24"/>
                <w:lang w:val="en-US" w:eastAsia="en-US"/>
              </w:rPr>
              <w:t>2012</w:t>
            </w:r>
          </w:p>
        </w:tc>
        <w:tc>
          <w:tcPr>
            <w:tcW w:w="2760" w:type="dxa"/>
            <w:gridSpan w:val="3"/>
            <w:tcBorders>
              <w:top w:val="single" w:sz="8" w:space="0" w:color="auto"/>
              <w:left w:val="nil"/>
              <w:bottom w:val="nil"/>
              <w:right w:val="single" w:sz="8" w:space="0" w:color="000000"/>
            </w:tcBorders>
            <w:shd w:val="clear" w:color="000000" w:fill="000080"/>
            <w:vAlign w:val="center"/>
            <w:hideMark/>
          </w:tcPr>
          <w:p w:rsidR="00617CF0" w:rsidRPr="00617CF0" w:rsidRDefault="00617CF0" w:rsidP="00617CF0">
            <w:pPr>
              <w:spacing w:before="0" w:after="0"/>
              <w:jc w:val="center"/>
              <w:rPr>
                <w:b/>
                <w:bCs/>
                <w:color w:val="FFFFFF"/>
                <w:sz w:val="24"/>
                <w:szCs w:val="24"/>
                <w:lang w:val="en-US" w:eastAsia="en-US"/>
              </w:rPr>
            </w:pPr>
            <w:r w:rsidRPr="00617CF0">
              <w:rPr>
                <w:b/>
                <w:bCs/>
                <w:color w:val="FFFFFF"/>
                <w:sz w:val="24"/>
                <w:szCs w:val="24"/>
                <w:lang w:val="en-US" w:eastAsia="en-US"/>
              </w:rPr>
              <w:t>2013</w:t>
            </w:r>
          </w:p>
        </w:tc>
        <w:tc>
          <w:tcPr>
            <w:tcW w:w="1840" w:type="dxa"/>
            <w:gridSpan w:val="2"/>
            <w:tcBorders>
              <w:top w:val="single" w:sz="8" w:space="0" w:color="auto"/>
              <w:left w:val="nil"/>
              <w:bottom w:val="nil"/>
              <w:right w:val="nil"/>
            </w:tcBorders>
            <w:shd w:val="clear" w:color="000000" w:fill="000080"/>
            <w:vAlign w:val="bottom"/>
            <w:hideMark/>
          </w:tcPr>
          <w:p w:rsidR="00617CF0" w:rsidRPr="00617CF0" w:rsidRDefault="00617CF0" w:rsidP="00617CF0">
            <w:pPr>
              <w:spacing w:before="0" w:after="0"/>
              <w:jc w:val="center"/>
              <w:rPr>
                <w:b/>
                <w:bCs/>
                <w:color w:val="FFFFFF"/>
                <w:sz w:val="24"/>
                <w:szCs w:val="24"/>
                <w:lang w:val="en-US" w:eastAsia="en-US"/>
              </w:rPr>
            </w:pPr>
            <w:r w:rsidRPr="00617CF0">
              <w:rPr>
                <w:b/>
                <w:bCs/>
                <w:color w:val="FFFFFF"/>
                <w:sz w:val="24"/>
                <w:szCs w:val="24"/>
                <w:lang w:val="en-US" w:eastAsia="en-US"/>
              </w:rPr>
              <w:t>2014</w:t>
            </w:r>
          </w:p>
        </w:tc>
        <w:tc>
          <w:tcPr>
            <w:tcW w:w="1840" w:type="dxa"/>
            <w:gridSpan w:val="2"/>
            <w:tcBorders>
              <w:top w:val="single" w:sz="8" w:space="0" w:color="auto"/>
              <w:left w:val="single" w:sz="8" w:space="0" w:color="auto"/>
              <w:bottom w:val="nil"/>
              <w:right w:val="nil"/>
            </w:tcBorders>
            <w:shd w:val="clear" w:color="000000" w:fill="000080"/>
            <w:vAlign w:val="bottom"/>
            <w:hideMark/>
          </w:tcPr>
          <w:p w:rsidR="00617CF0" w:rsidRPr="00617CF0" w:rsidRDefault="00617CF0" w:rsidP="00617CF0">
            <w:pPr>
              <w:spacing w:before="0" w:after="0"/>
              <w:jc w:val="center"/>
              <w:rPr>
                <w:b/>
                <w:bCs/>
                <w:color w:val="FFFFFF"/>
                <w:sz w:val="24"/>
                <w:szCs w:val="24"/>
                <w:lang w:val="en-US" w:eastAsia="en-US"/>
              </w:rPr>
            </w:pPr>
            <w:r w:rsidRPr="00617CF0">
              <w:rPr>
                <w:b/>
                <w:bCs/>
                <w:color w:val="FFFFFF"/>
                <w:sz w:val="24"/>
                <w:szCs w:val="24"/>
                <w:lang w:val="en-US" w:eastAsia="en-US"/>
              </w:rPr>
              <w:t>2015</w:t>
            </w:r>
          </w:p>
        </w:tc>
      </w:tr>
      <w:tr w:rsidR="00617CF0" w:rsidRPr="00617CF0" w:rsidTr="00617CF0">
        <w:trPr>
          <w:trHeight w:val="840"/>
        </w:trPr>
        <w:tc>
          <w:tcPr>
            <w:tcW w:w="1000" w:type="dxa"/>
            <w:tcBorders>
              <w:top w:val="nil"/>
              <w:left w:val="single" w:sz="8" w:space="0" w:color="000000"/>
              <w:bottom w:val="single" w:sz="8" w:space="0" w:color="000000"/>
              <w:right w:val="nil"/>
            </w:tcBorders>
            <w:shd w:val="clear" w:color="000000" w:fill="FFFFFF"/>
            <w:vAlign w:val="center"/>
            <w:hideMark/>
          </w:tcPr>
          <w:p w:rsidR="00617CF0" w:rsidRPr="00617CF0" w:rsidRDefault="00617CF0" w:rsidP="00617CF0">
            <w:pPr>
              <w:spacing w:before="0" w:after="0"/>
              <w:jc w:val="center"/>
              <w:rPr>
                <w:b/>
                <w:bCs/>
                <w:sz w:val="20"/>
                <w:szCs w:val="20"/>
                <w:lang w:val="en-US" w:eastAsia="en-US"/>
              </w:rPr>
            </w:pPr>
            <w:r w:rsidRPr="00617CF0">
              <w:rPr>
                <w:b/>
                <w:bCs/>
                <w:sz w:val="20"/>
                <w:szCs w:val="20"/>
                <w:lang w:val="en-US" w:eastAsia="en-US"/>
              </w:rPr>
              <w:t xml:space="preserve"> Ecole </w:t>
            </w:r>
          </w:p>
        </w:tc>
        <w:tc>
          <w:tcPr>
            <w:tcW w:w="920" w:type="dxa"/>
            <w:tcBorders>
              <w:top w:val="single" w:sz="12" w:space="0" w:color="auto"/>
              <w:left w:val="single" w:sz="12" w:space="0" w:color="auto"/>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demandés (av_pro)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alloués (cr_ini) </w:t>
            </w:r>
          </w:p>
        </w:tc>
        <w:tc>
          <w:tcPr>
            <w:tcW w:w="920" w:type="dxa"/>
            <w:tcBorders>
              <w:top w:val="single" w:sz="12" w:space="0" w:color="auto"/>
              <w:left w:val="nil"/>
              <w:bottom w:val="single" w:sz="4" w:space="0" w:color="auto"/>
              <w:right w:val="nil"/>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utilisés (en_bud) </w:t>
            </w:r>
          </w:p>
        </w:tc>
        <w:tc>
          <w:tcPr>
            <w:tcW w:w="920" w:type="dxa"/>
            <w:tcBorders>
              <w:top w:val="single" w:sz="12" w:space="0" w:color="auto"/>
              <w:left w:val="single" w:sz="12" w:space="0" w:color="auto"/>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demandés (av_pro)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alloués (cr_ini) </w:t>
            </w:r>
          </w:p>
        </w:tc>
        <w:tc>
          <w:tcPr>
            <w:tcW w:w="920" w:type="dxa"/>
            <w:tcBorders>
              <w:top w:val="single" w:sz="12" w:space="0" w:color="auto"/>
              <w:left w:val="nil"/>
              <w:bottom w:val="single" w:sz="4" w:space="0" w:color="auto"/>
              <w:right w:val="single" w:sz="12"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utilisés (en_bud)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demandés (av_pro)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alloués (cr_ini) </w:t>
            </w:r>
          </w:p>
        </w:tc>
        <w:tc>
          <w:tcPr>
            <w:tcW w:w="920" w:type="dxa"/>
            <w:tcBorders>
              <w:top w:val="single" w:sz="12" w:space="0" w:color="auto"/>
              <w:left w:val="nil"/>
              <w:bottom w:val="single" w:sz="4" w:space="0" w:color="auto"/>
              <w:right w:val="single" w:sz="12"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utilisés (en_bud)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demandés (av_pro)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alloués (cr_ini) </w:t>
            </w:r>
          </w:p>
        </w:tc>
        <w:tc>
          <w:tcPr>
            <w:tcW w:w="920" w:type="dxa"/>
            <w:tcBorders>
              <w:top w:val="single" w:sz="12" w:space="0" w:color="auto"/>
              <w:left w:val="nil"/>
              <w:bottom w:val="single" w:sz="4" w:space="0" w:color="auto"/>
              <w:right w:val="single" w:sz="12"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utilisés (en_bud)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demandés (av_pro) </w:t>
            </w:r>
          </w:p>
        </w:tc>
        <w:tc>
          <w:tcPr>
            <w:tcW w:w="920" w:type="dxa"/>
            <w:tcBorders>
              <w:top w:val="single" w:sz="12" w:space="0" w:color="auto"/>
              <w:left w:val="nil"/>
              <w:bottom w:val="single" w:sz="4" w:space="0" w:color="auto"/>
              <w:right w:val="single" w:sz="12"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alloués (cr_ini) </w:t>
            </w:r>
          </w:p>
        </w:tc>
        <w:tc>
          <w:tcPr>
            <w:tcW w:w="920" w:type="dxa"/>
            <w:tcBorders>
              <w:top w:val="single" w:sz="12" w:space="0" w:color="auto"/>
              <w:left w:val="nil"/>
              <w:bottom w:val="single" w:sz="4" w:space="0" w:color="auto"/>
              <w:right w:val="single" w:sz="4"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en-US" w:eastAsia="en-US"/>
              </w:rPr>
            </w:pPr>
            <w:r w:rsidRPr="00617CF0">
              <w:rPr>
                <w:b/>
                <w:bCs/>
                <w:color w:val="FFFFFF"/>
                <w:sz w:val="16"/>
                <w:szCs w:val="16"/>
                <w:lang w:val="en-US" w:eastAsia="en-US"/>
              </w:rPr>
              <w:t xml:space="preserve"> Crédits demandés (av_pro) </w:t>
            </w:r>
          </w:p>
        </w:tc>
        <w:tc>
          <w:tcPr>
            <w:tcW w:w="920" w:type="dxa"/>
            <w:tcBorders>
              <w:top w:val="single" w:sz="12" w:space="0" w:color="auto"/>
              <w:left w:val="nil"/>
              <w:bottom w:val="single" w:sz="4" w:space="0" w:color="auto"/>
              <w:right w:val="single" w:sz="12" w:space="0" w:color="auto"/>
            </w:tcBorders>
            <w:shd w:val="clear" w:color="000000" w:fill="000080"/>
            <w:vAlign w:val="center"/>
            <w:hideMark/>
          </w:tcPr>
          <w:p w:rsidR="00617CF0" w:rsidRPr="00617CF0" w:rsidRDefault="00617CF0" w:rsidP="00617CF0">
            <w:pPr>
              <w:spacing w:before="0" w:after="0"/>
              <w:jc w:val="center"/>
              <w:rPr>
                <w:b/>
                <w:bCs/>
                <w:color w:val="FFFFFF"/>
                <w:sz w:val="16"/>
                <w:szCs w:val="16"/>
                <w:lang w:val="fr-BE" w:eastAsia="en-US"/>
              </w:rPr>
            </w:pPr>
            <w:r w:rsidRPr="00617CF0">
              <w:rPr>
                <w:b/>
                <w:bCs/>
                <w:color w:val="FFFFFF"/>
                <w:sz w:val="16"/>
                <w:szCs w:val="16"/>
                <w:lang w:val="fr-BE" w:eastAsia="en-US"/>
              </w:rPr>
              <w:t xml:space="preserve"> Crédits proposés au Comité budgétaire (av_caf)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fr-BE" w:eastAsia="en-US"/>
              </w:rPr>
              <w:t xml:space="preserve"> </w:t>
            </w:r>
            <w:r w:rsidRPr="00617CF0">
              <w:rPr>
                <w:b/>
                <w:bCs/>
                <w:color w:val="FFFFFF"/>
                <w:sz w:val="16"/>
                <w:szCs w:val="16"/>
                <w:lang w:val="en-US" w:eastAsia="en-US"/>
              </w:rPr>
              <w:t xml:space="preserve">Alicante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30.057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30.057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40.472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67.250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45.957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45.230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68.500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68.500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100.166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bidi/>
              <w:spacing w:before="0" w:after="0"/>
              <w:rPr>
                <w:sz w:val="16"/>
                <w:szCs w:val="16"/>
                <w:lang w:val="en-US" w:eastAsia="en-US"/>
              </w:rPr>
            </w:pPr>
            <w:r w:rsidRPr="00617CF0">
              <w:rPr>
                <w:sz w:val="16"/>
                <w:szCs w:val="16"/>
                <w:rtl/>
                <w:lang w:val="en-US" w:eastAsia="en-US"/>
              </w:rPr>
              <w:t xml:space="preserve">      70.000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90.000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78.648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85.950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85.950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86.300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86.300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Bergen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100.200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68.200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57.070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74.150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57.071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46.658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50.600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48.100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64.455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60.975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60.975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55.990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49.150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49.150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50.300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50.300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Brux 1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170.000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160.000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158.294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191.700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160.000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204.999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187.450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162.450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242.441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160.600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190.600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155.621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187.400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187.400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194.350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194.350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Brux 2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235.538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195.538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195.537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214.550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195.538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99.855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150.000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100.000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102.967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155.800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208.050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154.562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157.630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157.630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189.050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189.050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Brux 3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296.000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150.000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149.819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302.673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150.000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172.356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241.400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151.400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166.232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136.357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190.857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148.841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188.580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138.580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257.280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257.280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Brux 4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95.318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63.600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119.337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122.380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84.600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136.770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326.000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326.000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310.045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100.030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159.405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177.279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181.330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189.815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232.864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232.864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Culham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86.819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69.455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68.416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91.000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69.455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53.371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67.300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30.000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28.918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33.661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56.890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30.758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52.790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30.000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47.050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47.050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Francfort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117.132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77.662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77.662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167.200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77.662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106.886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107.200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70.000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64.138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94.100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122.550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105.071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125.350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125.350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129.650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129.650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Karlsruhe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85.000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69.814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114.801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48.250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89.814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31.217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59.500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31.360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75.583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96.000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96.000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99.243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122.500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122.500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134.000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134.000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Lux 1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223.676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196.000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229.414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370.306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229.920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215.243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200.138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120.138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120.841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122.149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167.149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125.708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219.370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197.691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179.382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179.382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Lux 2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29.950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41.641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41.132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63.000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41.641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179.635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1.018.734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713.004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799.225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498.435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655.935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640.762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417.338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247.376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307.383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177.383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Mol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52.350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47.150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47.139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54.000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47.150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48.719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56.000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44.000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63.785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50.000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55.250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100.946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55.500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43.500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43.500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54.300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Munich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109.456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64.456 </w:t>
            </w:r>
          </w:p>
        </w:tc>
        <w:tc>
          <w:tcPr>
            <w:tcW w:w="920" w:type="dxa"/>
            <w:tcBorders>
              <w:top w:val="nil"/>
              <w:left w:val="nil"/>
              <w:bottom w:val="single" w:sz="4"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128.402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144.550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64.456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102.048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129.100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129.100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148.669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117.800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137.800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141.958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256.000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239.000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255.250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245.250 </w:t>
            </w:r>
          </w:p>
        </w:tc>
      </w:tr>
      <w:tr w:rsidR="00617CF0" w:rsidRPr="00617CF0" w:rsidTr="00617CF0">
        <w:trPr>
          <w:trHeight w:val="270"/>
        </w:trPr>
        <w:tc>
          <w:tcPr>
            <w:tcW w:w="1000" w:type="dxa"/>
            <w:tcBorders>
              <w:top w:val="nil"/>
              <w:left w:val="single" w:sz="8" w:space="0" w:color="000000"/>
              <w:bottom w:val="single" w:sz="8" w:space="0" w:color="000000"/>
              <w:right w:val="nil"/>
            </w:tcBorders>
            <w:shd w:val="clear" w:color="000000" w:fill="000080"/>
            <w:vAlign w:val="bottom"/>
            <w:hideMark/>
          </w:tcPr>
          <w:p w:rsidR="00617CF0" w:rsidRPr="00617CF0" w:rsidRDefault="00617CF0" w:rsidP="00617CF0">
            <w:pPr>
              <w:spacing w:before="0" w:after="0"/>
              <w:jc w:val="left"/>
              <w:rPr>
                <w:b/>
                <w:bCs/>
                <w:color w:val="FFFFFF"/>
                <w:sz w:val="16"/>
                <w:szCs w:val="16"/>
                <w:lang w:val="en-US" w:eastAsia="en-US"/>
              </w:rPr>
            </w:pPr>
            <w:r w:rsidRPr="00617CF0">
              <w:rPr>
                <w:b/>
                <w:bCs/>
                <w:color w:val="FFFFFF"/>
                <w:sz w:val="16"/>
                <w:szCs w:val="16"/>
                <w:lang w:val="en-US" w:eastAsia="en-US"/>
              </w:rPr>
              <w:t xml:space="preserve"> Varèse </w:t>
            </w:r>
          </w:p>
        </w:tc>
        <w:tc>
          <w:tcPr>
            <w:tcW w:w="920" w:type="dxa"/>
            <w:tcBorders>
              <w:top w:val="nil"/>
              <w:left w:val="single" w:sz="12" w:space="0" w:color="auto"/>
              <w:bottom w:val="single" w:sz="12"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104.708 </w:t>
            </w:r>
          </w:p>
        </w:tc>
        <w:tc>
          <w:tcPr>
            <w:tcW w:w="920" w:type="dxa"/>
            <w:tcBorders>
              <w:top w:val="nil"/>
              <w:left w:val="nil"/>
              <w:bottom w:val="single" w:sz="12"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83.766 </w:t>
            </w:r>
          </w:p>
        </w:tc>
        <w:tc>
          <w:tcPr>
            <w:tcW w:w="920" w:type="dxa"/>
            <w:tcBorders>
              <w:top w:val="nil"/>
              <w:left w:val="nil"/>
              <w:bottom w:val="single" w:sz="12" w:space="0" w:color="auto"/>
              <w:right w:val="nil"/>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87.566 </w:t>
            </w:r>
          </w:p>
        </w:tc>
        <w:tc>
          <w:tcPr>
            <w:tcW w:w="920" w:type="dxa"/>
            <w:tcBorders>
              <w:top w:val="nil"/>
              <w:left w:val="single" w:sz="12" w:space="0" w:color="auto"/>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84.850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83.766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65.000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85.100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50.000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65.000 </w:t>
            </w:r>
          </w:p>
        </w:tc>
        <w:tc>
          <w:tcPr>
            <w:tcW w:w="920" w:type="dxa"/>
            <w:tcBorders>
              <w:top w:val="nil"/>
              <w:left w:val="nil"/>
              <w:bottom w:val="single" w:sz="4" w:space="0" w:color="auto"/>
              <w:right w:val="single" w:sz="4" w:space="0" w:color="auto"/>
            </w:tcBorders>
            <w:shd w:val="clear" w:color="000000" w:fill="CCFFFF"/>
            <w:noWrap/>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103.450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103.450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103.450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103.600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103.600 </w:t>
            </w:r>
          </w:p>
        </w:tc>
        <w:tc>
          <w:tcPr>
            <w:tcW w:w="920" w:type="dxa"/>
            <w:tcBorders>
              <w:top w:val="nil"/>
              <w:left w:val="nil"/>
              <w:bottom w:val="single" w:sz="4" w:space="0" w:color="auto"/>
              <w:right w:val="single" w:sz="4"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104.800 </w:t>
            </w:r>
          </w:p>
        </w:tc>
        <w:tc>
          <w:tcPr>
            <w:tcW w:w="920" w:type="dxa"/>
            <w:tcBorders>
              <w:top w:val="nil"/>
              <w:left w:val="nil"/>
              <w:bottom w:val="single" w:sz="4" w:space="0" w:color="auto"/>
              <w:right w:val="single" w:sz="12" w:space="0" w:color="auto"/>
            </w:tcBorders>
            <w:shd w:val="clear" w:color="000000" w:fill="FFFFCC"/>
            <w:vAlign w:val="bottom"/>
            <w:hideMark/>
          </w:tcPr>
          <w:p w:rsidR="00617CF0" w:rsidRPr="00617CF0" w:rsidRDefault="00617CF0" w:rsidP="00617CF0">
            <w:pPr>
              <w:spacing w:before="0" w:after="0"/>
              <w:jc w:val="right"/>
              <w:rPr>
                <w:sz w:val="16"/>
                <w:szCs w:val="16"/>
                <w:lang w:val="en-US" w:eastAsia="en-US"/>
              </w:rPr>
            </w:pPr>
            <w:r w:rsidRPr="00617CF0">
              <w:rPr>
                <w:sz w:val="16"/>
                <w:szCs w:val="16"/>
                <w:lang w:val="en-US" w:eastAsia="en-US"/>
              </w:rPr>
              <w:t xml:space="preserve">    104.800 </w:t>
            </w:r>
          </w:p>
        </w:tc>
      </w:tr>
      <w:tr w:rsidR="00617CF0" w:rsidRPr="00617CF0" w:rsidTr="00617CF0">
        <w:trPr>
          <w:trHeight w:val="270"/>
        </w:trPr>
        <w:tc>
          <w:tcPr>
            <w:tcW w:w="100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sz w:val="20"/>
                <w:szCs w:val="20"/>
                <w:lang w:val="en-US" w:eastAsia="en-US"/>
              </w:rPr>
            </w:pPr>
          </w:p>
        </w:tc>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1.736.204 </w:t>
            </w:r>
          </w:p>
        </w:tc>
        <w:tc>
          <w:tcPr>
            <w:tcW w:w="920" w:type="dxa"/>
            <w:tcBorders>
              <w:top w:val="nil"/>
              <w:left w:val="nil"/>
              <w:bottom w:val="single" w:sz="8"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1.317.339 </w:t>
            </w:r>
          </w:p>
        </w:tc>
        <w:tc>
          <w:tcPr>
            <w:tcW w:w="920" w:type="dxa"/>
            <w:tcBorders>
              <w:top w:val="nil"/>
              <w:left w:val="nil"/>
              <w:bottom w:val="single" w:sz="8" w:space="0" w:color="auto"/>
              <w:right w:val="nil"/>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1.515.061 </w:t>
            </w:r>
          </w:p>
        </w:tc>
        <w:tc>
          <w:tcPr>
            <w:tcW w:w="920" w:type="dxa"/>
            <w:tcBorders>
              <w:top w:val="nil"/>
              <w:left w:val="single" w:sz="12" w:space="0" w:color="auto"/>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1.995.859 </w:t>
            </w:r>
          </w:p>
        </w:tc>
        <w:tc>
          <w:tcPr>
            <w:tcW w:w="920" w:type="dxa"/>
            <w:tcBorders>
              <w:top w:val="nil"/>
              <w:left w:val="nil"/>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1.397.030 </w:t>
            </w:r>
          </w:p>
        </w:tc>
        <w:tc>
          <w:tcPr>
            <w:tcW w:w="920" w:type="dxa"/>
            <w:tcBorders>
              <w:top w:val="nil"/>
              <w:left w:val="nil"/>
              <w:bottom w:val="single" w:sz="12" w:space="0" w:color="auto"/>
              <w:right w:val="single" w:sz="12"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1.507.987 </w:t>
            </w:r>
          </w:p>
        </w:tc>
        <w:tc>
          <w:tcPr>
            <w:tcW w:w="920" w:type="dxa"/>
            <w:tcBorders>
              <w:top w:val="nil"/>
              <w:left w:val="nil"/>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2.747.022 </w:t>
            </w:r>
          </w:p>
        </w:tc>
        <w:tc>
          <w:tcPr>
            <w:tcW w:w="920" w:type="dxa"/>
            <w:tcBorders>
              <w:top w:val="nil"/>
              <w:left w:val="nil"/>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2.044.052 </w:t>
            </w:r>
          </w:p>
        </w:tc>
        <w:tc>
          <w:tcPr>
            <w:tcW w:w="920" w:type="dxa"/>
            <w:tcBorders>
              <w:top w:val="nil"/>
              <w:left w:val="nil"/>
              <w:bottom w:val="single" w:sz="12" w:space="0" w:color="auto"/>
              <w:right w:val="single" w:sz="12"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2.352.465 </w:t>
            </w:r>
          </w:p>
        </w:tc>
        <w:tc>
          <w:tcPr>
            <w:tcW w:w="920" w:type="dxa"/>
            <w:tcBorders>
              <w:top w:val="nil"/>
              <w:left w:val="nil"/>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1.799.357 </w:t>
            </w:r>
          </w:p>
        </w:tc>
        <w:tc>
          <w:tcPr>
            <w:tcW w:w="920" w:type="dxa"/>
            <w:tcBorders>
              <w:top w:val="nil"/>
              <w:left w:val="nil"/>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2.294.911 </w:t>
            </w:r>
          </w:p>
        </w:tc>
        <w:tc>
          <w:tcPr>
            <w:tcW w:w="920" w:type="dxa"/>
            <w:tcBorders>
              <w:top w:val="nil"/>
              <w:left w:val="nil"/>
              <w:bottom w:val="single" w:sz="12" w:space="0" w:color="auto"/>
              <w:right w:val="single" w:sz="12"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2.118.837 </w:t>
            </w:r>
          </w:p>
        </w:tc>
        <w:tc>
          <w:tcPr>
            <w:tcW w:w="920" w:type="dxa"/>
            <w:tcBorders>
              <w:top w:val="nil"/>
              <w:left w:val="nil"/>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2.202.488 </w:t>
            </w:r>
          </w:p>
        </w:tc>
        <w:tc>
          <w:tcPr>
            <w:tcW w:w="920" w:type="dxa"/>
            <w:tcBorders>
              <w:top w:val="nil"/>
              <w:left w:val="nil"/>
              <w:bottom w:val="single" w:sz="12" w:space="0" w:color="auto"/>
              <w:right w:val="single" w:sz="12"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1.917.542 </w:t>
            </w:r>
          </w:p>
        </w:tc>
        <w:tc>
          <w:tcPr>
            <w:tcW w:w="920" w:type="dxa"/>
            <w:tcBorders>
              <w:top w:val="nil"/>
              <w:left w:val="nil"/>
              <w:bottom w:val="single" w:sz="12" w:space="0" w:color="auto"/>
              <w:right w:val="single" w:sz="4"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2.211.159 </w:t>
            </w:r>
          </w:p>
        </w:tc>
        <w:tc>
          <w:tcPr>
            <w:tcW w:w="920" w:type="dxa"/>
            <w:tcBorders>
              <w:top w:val="nil"/>
              <w:left w:val="nil"/>
              <w:bottom w:val="single" w:sz="12" w:space="0" w:color="auto"/>
              <w:right w:val="single" w:sz="12" w:space="0" w:color="auto"/>
            </w:tcBorders>
            <w:shd w:val="clear" w:color="auto" w:fill="auto"/>
            <w:noWrap/>
            <w:vAlign w:val="bottom"/>
            <w:hideMark/>
          </w:tcPr>
          <w:p w:rsidR="00617CF0" w:rsidRPr="00617CF0" w:rsidRDefault="00617CF0" w:rsidP="00617CF0">
            <w:pPr>
              <w:spacing w:before="0" w:after="0"/>
              <w:jc w:val="right"/>
              <w:rPr>
                <w:b/>
                <w:bCs/>
                <w:sz w:val="14"/>
                <w:szCs w:val="14"/>
                <w:lang w:val="en-US" w:eastAsia="en-US"/>
              </w:rPr>
            </w:pPr>
            <w:r w:rsidRPr="00617CF0">
              <w:rPr>
                <w:b/>
                <w:bCs/>
                <w:sz w:val="14"/>
                <w:szCs w:val="14"/>
                <w:lang w:val="en-US" w:eastAsia="en-US"/>
              </w:rPr>
              <w:t xml:space="preserve">  2.081.959 </w:t>
            </w:r>
          </w:p>
        </w:tc>
      </w:tr>
      <w:tr w:rsidR="00617CF0" w:rsidRPr="00617CF0" w:rsidTr="00617CF0">
        <w:trPr>
          <w:trHeight w:val="135"/>
        </w:trPr>
        <w:tc>
          <w:tcPr>
            <w:tcW w:w="100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bCs/>
                <w:sz w:val="20"/>
                <w:szCs w:val="20"/>
                <w:lang w:val="en-US" w:eastAsia="en-US"/>
              </w:rPr>
            </w:pPr>
          </w:p>
        </w:tc>
      </w:tr>
      <w:tr w:rsidR="00617CF0" w:rsidRPr="00617CF0" w:rsidTr="00617CF0">
        <w:trPr>
          <w:trHeight w:val="270"/>
        </w:trPr>
        <w:tc>
          <w:tcPr>
            <w:tcW w:w="1000" w:type="dxa"/>
            <w:tcBorders>
              <w:top w:val="single" w:sz="8" w:space="0" w:color="000000"/>
              <w:left w:val="single" w:sz="8" w:space="0" w:color="000000"/>
              <w:bottom w:val="single" w:sz="8" w:space="0" w:color="000000"/>
              <w:right w:val="single" w:sz="8" w:space="0" w:color="000000"/>
            </w:tcBorders>
            <w:shd w:val="clear" w:color="000000" w:fill="000080"/>
            <w:vAlign w:val="center"/>
            <w:hideMark/>
          </w:tcPr>
          <w:p w:rsidR="00617CF0" w:rsidRPr="00617CF0" w:rsidRDefault="00617CF0" w:rsidP="00617CF0">
            <w:pPr>
              <w:spacing w:before="0" w:after="0"/>
              <w:jc w:val="center"/>
              <w:rPr>
                <w:b/>
                <w:bCs/>
                <w:color w:val="FFFFFF"/>
                <w:sz w:val="20"/>
                <w:szCs w:val="20"/>
                <w:lang w:val="en-US" w:eastAsia="en-US"/>
              </w:rPr>
            </w:pPr>
            <w:r w:rsidRPr="00617CF0">
              <w:rPr>
                <w:b/>
                <w:bCs/>
                <w:color w:val="FFFFFF"/>
                <w:sz w:val="20"/>
                <w:szCs w:val="20"/>
                <w:lang w:val="en-US" w:eastAsia="en-US"/>
              </w:rPr>
              <w:t xml:space="preserve"> BSGEE </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697.000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697.000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704.387</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697.000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720.625</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712.983</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560.000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540.000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736.397</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605.000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605.000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4"/>
                <w:szCs w:val="14"/>
                <w:lang w:val="en-US" w:eastAsia="en-US"/>
              </w:rPr>
            </w:pPr>
            <w:r w:rsidRPr="00617CF0">
              <w:rPr>
                <w:b/>
                <w:bCs/>
                <w:sz w:val="14"/>
                <w:szCs w:val="14"/>
                <w:lang w:val="en-US" w:eastAsia="en-US"/>
              </w:rPr>
              <w:t>2.025.026</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712.000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622.000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902.000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6"/>
                <w:szCs w:val="16"/>
                <w:lang w:val="en-US" w:eastAsia="en-US"/>
              </w:rPr>
            </w:pPr>
            <w:r w:rsidRPr="00617CF0">
              <w:rPr>
                <w:b/>
                <w:bCs/>
                <w:sz w:val="16"/>
                <w:szCs w:val="16"/>
                <w:lang w:val="en-US" w:eastAsia="en-US"/>
              </w:rPr>
              <w:t>1.501.597</w:t>
            </w:r>
          </w:p>
        </w:tc>
      </w:tr>
      <w:tr w:rsidR="00617CF0" w:rsidRPr="00617CF0" w:rsidTr="00617CF0">
        <w:trPr>
          <w:trHeight w:val="270"/>
        </w:trPr>
        <w:tc>
          <w:tcPr>
            <w:tcW w:w="100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sz w:val="20"/>
                <w:szCs w:val="20"/>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2760" w:type="dxa"/>
            <w:gridSpan w:val="3"/>
            <w:tcBorders>
              <w:top w:val="single" w:sz="8" w:space="0" w:color="auto"/>
              <w:left w:val="nil"/>
              <w:bottom w:val="nil"/>
              <w:right w:val="single" w:sz="8" w:space="0" w:color="000000"/>
            </w:tcBorders>
            <w:shd w:val="clear" w:color="auto" w:fill="auto"/>
            <w:noWrap/>
            <w:vAlign w:val="bottom"/>
            <w:hideMark/>
          </w:tcPr>
          <w:p w:rsidR="00617CF0" w:rsidRPr="00617CF0" w:rsidRDefault="00617CF0" w:rsidP="00617CF0">
            <w:pPr>
              <w:spacing w:before="0" w:after="0"/>
              <w:jc w:val="right"/>
              <w:rPr>
                <w:b/>
                <w:sz w:val="16"/>
                <w:szCs w:val="16"/>
                <w:lang w:val="en-US" w:eastAsia="en-US"/>
              </w:rPr>
            </w:pPr>
            <w:r w:rsidRPr="00617CF0">
              <w:rPr>
                <w:b/>
                <w:sz w:val="16"/>
                <w:szCs w:val="16"/>
                <w:lang w:val="en-US" w:eastAsia="en-US"/>
              </w:rPr>
              <w:t>Crédits supplémentaires</w:t>
            </w:r>
          </w:p>
        </w:tc>
        <w:tc>
          <w:tcPr>
            <w:tcW w:w="920" w:type="dxa"/>
            <w:tcBorders>
              <w:top w:val="nil"/>
              <w:left w:val="nil"/>
              <w:bottom w:val="single" w:sz="8" w:space="0" w:color="auto"/>
              <w:right w:val="single" w:sz="8" w:space="0" w:color="auto"/>
            </w:tcBorders>
            <w:shd w:val="clear" w:color="auto" w:fill="auto"/>
            <w:noWrap/>
            <w:vAlign w:val="center"/>
            <w:hideMark/>
          </w:tcPr>
          <w:p w:rsidR="00617CF0" w:rsidRPr="00617CF0" w:rsidRDefault="00617CF0" w:rsidP="00617CF0">
            <w:pPr>
              <w:spacing w:before="0" w:after="0"/>
              <w:jc w:val="center"/>
              <w:rPr>
                <w:b/>
                <w:bCs/>
                <w:sz w:val="14"/>
                <w:szCs w:val="14"/>
                <w:lang w:val="en-US" w:eastAsia="en-US"/>
              </w:rPr>
            </w:pPr>
            <w:r w:rsidRPr="00617CF0">
              <w:rPr>
                <w:b/>
                <w:bCs/>
                <w:sz w:val="16"/>
                <w:szCs w:val="16"/>
                <w:lang w:val="en-US" w:eastAsia="en-US"/>
              </w:rPr>
              <w:t xml:space="preserve"> </w:t>
            </w:r>
            <w:r w:rsidRPr="00617CF0">
              <w:rPr>
                <w:b/>
                <w:bCs/>
                <w:sz w:val="14"/>
                <w:szCs w:val="14"/>
                <w:lang w:val="en-US" w:eastAsia="en-US"/>
              </w:rPr>
              <w:t xml:space="preserve">2.031.000 </w:t>
            </w: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c>
          <w:tcPr>
            <w:tcW w:w="920" w:type="dxa"/>
            <w:tcBorders>
              <w:top w:val="nil"/>
              <w:left w:val="nil"/>
              <w:bottom w:val="nil"/>
              <w:right w:val="nil"/>
            </w:tcBorders>
            <w:shd w:val="clear" w:color="auto" w:fill="auto"/>
            <w:noWrap/>
            <w:vAlign w:val="bottom"/>
            <w:hideMark/>
          </w:tcPr>
          <w:p w:rsidR="00617CF0" w:rsidRPr="00617CF0" w:rsidRDefault="00617CF0" w:rsidP="00617CF0">
            <w:pPr>
              <w:spacing w:before="0" w:after="0"/>
              <w:jc w:val="left"/>
              <w:rPr>
                <w:b/>
                <w:sz w:val="16"/>
                <w:szCs w:val="16"/>
                <w:lang w:val="en-US" w:eastAsia="en-US"/>
              </w:rPr>
            </w:pPr>
          </w:p>
        </w:tc>
      </w:tr>
    </w:tbl>
    <w:p w:rsidR="001735B9" w:rsidRPr="0097574C" w:rsidRDefault="001735B9" w:rsidP="00617CF0">
      <w:pPr>
        <w:spacing w:before="0" w:after="0"/>
        <w:jc w:val="left"/>
        <w:rPr>
          <w:sz w:val="2"/>
        </w:rPr>
      </w:pPr>
    </w:p>
    <w:sectPr w:rsidR="001735B9" w:rsidRPr="0097574C" w:rsidSect="00617CF0">
      <w:footerReference w:type="first" r:id="rId22"/>
      <w:pgSz w:w="16838" w:h="11906" w:orient="landscape"/>
      <w:pgMar w:top="142" w:right="395" w:bottom="0" w:left="284"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F1" w:rsidRDefault="009179F1">
      <w:r>
        <w:separator/>
      </w:r>
    </w:p>
  </w:endnote>
  <w:endnote w:type="continuationSeparator" w:id="0">
    <w:p w:rsidR="009179F1" w:rsidRDefault="0091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07" w:rsidRDefault="00482707">
    <w:pPr>
      <w:pStyle w:val="FootnoteText"/>
      <w:framePr w:wrap="around" w:vAnchor="text" w:hAnchor="margin" w:xAlign="right" w:y="1"/>
    </w:pPr>
    <w:r>
      <w:fldChar w:fldCharType="begin"/>
    </w:r>
    <w:r>
      <w:instrText xml:space="preserve">PAGE  </w:instrText>
    </w:r>
    <w:r>
      <w:fldChar w:fldCharType="separate"/>
    </w:r>
    <w:r>
      <w:rPr>
        <w:noProof/>
      </w:rPr>
      <w:t>15</w:t>
    </w:r>
    <w:r>
      <w:fldChar w:fldCharType="end"/>
    </w:r>
  </w:p>
  <w:p w:rsidR="00482707" w:rsidRDefault="00482707">
    <w:pPr>
      <w:pStyle w:val="FootnoteTex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07" w:rsidRPr="00A37E53" w:rsidRDefault="00482707" w:rsidP="000E3B01">
    <w:pPr>
      <w:pStyle w:val="FootnoteText"/>
      <w:pBdr>
        <w:top w:val="single" w:sz="4" w:space="6" w:color="auto"/>
      </w:pBdr>
      <w:tabs>
        <w:tab w:val="right" w:pos="10490"/>
      </w:tabs>
      <w:ind w:right="-28"/>
    </w:pPr>
    <w:r w:rsidRPr="00DA62DB">
      <w:rPr>
        <w:lang w:val="nl-NL"/>
      </w:rPr>
      <w:t>2</w:t>
    </w:r>
    <w:r w:rsidR="00F76E9D">
      <w:rPr>
        <w:lang w:val="nl-NL"/>
      </w:rPr>
      <w:t>014-02-D-31-fr-2</w:t>
    </w:r>
    <w:r w:rsidRPr="00A37E53">
      <w:tab/>
    </w:r>
    <w:r w:rsidRPr="00A37E53">
      <w:fldChar w:fldCharType="begin"/>
    </w:r>
    <w:r w:rsidRPr="00A37E53">
      <w:instrText xml:space="preserve"> PAGE </w:instrText>
    </w:r>
    <w:r w:rsidRPr="00A37E53">
      <w:fldChar w:fldCharType="separate"/>
    </w:r>
    <w:r w:rsidR="00383CE1">
      <w:rPr>
        <w:noProof/>
      </w:rPr>
      <w:t>2</w:t>
    </w:r>
    <w:r w:rsidRPr="00A37E53">
      <w:fldChar w:fldCharType="end"/>
    </w:r>
    <w:r w:rsidRPr="00A37E53">
      <w:t>/</w:t>
    </w:r>
    <w:r w:rsidRPr="00A37E53">
      <w:fldChar w:fldCharType="begin"/>
    </w:r>
    <w:r w:rsidRPr="00A37E53">
      <w:instrText xml:space="preserve"> NUMPAGES </w:instrText>
    </w:r>
    <w:r w:rsidRPr="00A37E53">
      <w:fldChar w:fldCharType="separate"/>
    </w:r>
    <w:r w:rsidR="00383CE1">
      <w:rPr>
        <w:noProof/>
      </w:rPr>
      <w:t>2</w:t>
    </w:r>
    <w:r w:rsidRPr="00A37E5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07" w:rsidRDefault="00482707" w:rsidP="000E3B01">
    <w:pPr>
      <w:pStyle w:val="FootnoteText"/>
      <w:pBdr>
        <w:top w:val="single" w:sz="4" w:space="6" w:color="auto"/>
      </w:pBdr>
      <w:tabs>
        <w:tab w:val="right" w:pos="10490"/>
      </w:tabs>
      <w:ind w:right="-28"/>
    </w:pPr>
    <w:r w:rsidRPr="00DA62DB">
      <w:rPr>
        <w:lang w:val="nl-NL"/>
      </w:rPr>
      <w:t>2</w:t>
    </w:r>
    <w:r w:rsidR="00F76E9D">
      <w:rPr>
        <w:lang w:val="nl-NL"/>
      </w:rPr>
      <w:t>014-02-D-31-fr-2</w:t>
    </w:r>
    <w:r>
      <w:tab/>
    </w:r>
    <w:r>
      <w:fldChar w:fldCharType="begin"/>
    </w:r>
    <w:r>
      <w:instrText xml:space="preserve"> PAGE </w:instrText>
    </w:r>
    <w:r>
      <w:fldChar w:fldCharType="separate"/>
    </w:r>
    <w:r w:rsidR="00383CE1">
      <w:rPr>
        <w:noProof/>
      </w:rPr>
      <w:t>1</w:t>
    </w:r>
    <w:r>
      <w:fldChar w:fldCharType="end"/>
    </w:r>
    <w:r>
      <w:t>/</w:t>
    </w:r>
    <w:r>
      <w:fldChar w:fldCharType="begin"/>
    </w:r>
    <w:r>
      <w:instrText xml:space="preserve"> NUMPAGES </w:instrText>
    </w:r>
    <w:r>
      <w:fldChar w:fldCharType="separate"/>
    </w:r>
    <w:r w:rsidR="00383CE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07" w:rsidRPr="00A37E53" w:rsidRDefault="00482707" w:rsidP="00872ECC">
    <w:pPr>
      <w:pStyle w:val="FootnoteText"/>
      <w:pBdr>
        <w:top w:val="single" w:sz="4" w:space="6" w:color="auto"/>
      </w:pBdr>
      <w:tabs>
        <w:tab w:val="left" w:pos="10065"/>
        <w:tab w:val="center" w:pos="14601"/>
        <w:tab w:val="right" w:pos="15451"/>
      </w:tabs>
      <w:ind w:right="-28"/>
    </w:pPr>
    <w:r w:rsidRPr="00DA62DB">
      <w:rPr>
        <w:lang w:val="nl-NL"/>
      </w:rPr>
      <w:t>2</w:t>
    </w:r>
    <w:r w:rsidR="00562882">
      <w:rPr>
        <w:lang w:val="nl-NL"/>
      </w:rPr>
      <w:t>014-02-D-31-fr-2</w:t>
    </w:r>
    <w:r>
      <w:tab/>
    </w:r>
    <w:r w:rsidRPr="00A37E53">
      <w:fldChar w:fldCharType="begin"/>
    </w:r>
    <w:r w:rsidRPr="00A37E53">
      <w:instrText xml:space="preserve"> PAGE </w:instrText>
    </w:r>
    <w:r w:rsidRPr="00A37E53">
      <w:fldChar w:fldCharType="separate"/>
    </w:r>
    <w:r w:rsidR="008B57AC">
      <w:rPr>
        <w:noProof/>
      </w:rPr>
      <w:t>23</w:t>
    </w:r>
    <w:r w:rsidRPr="00A37E53">
      <w:fldChar w:fldCharType="end"/>
    </w:r>
    <w:r w:rsidRPr="00A37E53">
      <w:t>/</w:t>
    </w:r>
    <w:r w:rsidRPr="00A37E53">
      <w:fldChar w:fldCharType="begin"/>
    </w:r>
    <w:r w:rsidRPr="00A37E53">
      <w:instrText xml:space="preserve"> NUMPAGES </w:instrText>
    </w:r>
    <w:r w:rsidRPr="00A37E53">
      <w:fldChar w:fldCharType="separate"/>
    </w:r>
    <w:r w:rsidR="008B57AC">
      <w:rPr>
        <w:noProof/>
      </w:rPr>
      <w:t>23</w:t>
    </w:r>
    <w:r w:rsidRPr="00A37E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F1" w:rsidRDefault="009179F1">
      <w:r>
        <w:separator/>
      </w:r>
    </w:p>
  </w:footnote>
  <w:footnote w:type="continuationSeparator" w:id="0">
    <w:p w:rsidR="009179F1" w:rsidRDefault="0091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07" w:rsidRDefault="00482707" w:rsidP="0047627A">
    <w:pPr>
      <w:pStyle w:val="Index1"/>
      <w:pBdr>
        <w:bottom w:val="single" w:sz="8" w:space="0" w:color="auto"/>
      </w:pBdr>
      <w:rPr>
        <w:lang w:val="en-G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545"/>
    <w:multiLevelType w:val="hybridMultilevel"/>
    <w:tmpl w:val="599C0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0527EB"/>
    <w:multiLevelType w:val="hybridMultilevel"/>
    <w:tmpl w:val="52DC23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9A95738"/>
    <w:multiLevelType w:val="hybridMultilevel"/>
    <w:tmpl w:val="85082E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0E297B4F"/>
    <w:multiLevelType w:val="hybridMultilevel"/>
    <w:tmpl w:val="A0DA53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10757BD3"/>
    <w:multiLevelType w:val="hybridMultilevel"/>
    <w:tmpl w:val="39F4BB54"/>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
    <w:nsid w:val="11B92190"/>
    <w:multiLevelType w:val="hybridMultilevel"/>
    <w:tmpl w:val="86028F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1BA2D8D"/>
    <w:multiLevelType w:val="hybridMultilevel"/>
    <w:tmpl w:val="67E08C6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2EE5548"/>
    <w:multiLevelType w:val="hybridMultilevel"/>
    <w:tmpl w:val="DE7CC5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F734306"/>
    <w:multiLevelType w:val="multilevel"/>
    <w:tmpl w:val="8B444F5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3131"/>
        </w:tabs>
        <w:ind w:left="3131" w:hanging="720"/>
      </w:pPr>
    </w:lvl>
    <w:lvl w:ilvl="2">
      <w:start w:val="1"/>
      <w:numFmt w:val="decimal"/>
      <w:pStyle w:val="Heading3"/>
      <w:lvlText w:val="%1.%2.%3."/>
      <w:lvlJc w:val="left"/>
      <w:pPr>
        <w:tabs>
          <w:tab w:val="num" w:pos="1920"/>
        </w:tabs>
        <w:ind w:left="1920" w:hanging="720"/>
      </w:pPr>
      <w:rPr>
        <w:lang w:val="fr-FR"/>
      </w:r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9">
    <w:nsid w:val="29D6364D"/>
    <w:multiLevelType w:val="hybridMultilevel"/>
    <w:tmpl w:val="E0F0FD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FEB14F0"/>
    <w:multiLevelType w:val="hybridMultilevel"/>
    <w:tmpl w:val="FC24B2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36436B0E"/>
    <w:multiLevelType w:val="hybridMultilevel"/>
    <w:tmpl w:val="888E2A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7324225"/>
    <w:multiLevelType w:val="hybridMultilevel"/>
    <w:tmpl w:val="8954DC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8596AF9"/>
    <w:multiLevelType w:val="singleLevel"/>
    <w:tmpl w:val="E36AEDE8"/>
    <w:lvl w:ilvl="0">
      <w:start w:val="1"/>
      <w:numFmt w:val="bullet"/>
      <w:pStyle w:val="Listebulle"/>
      <w:lvlText w:val=""/>
      <w:lvlJc w:val="left"/>
      <w:pPr>
        <w:tabs>
          <w:tab w:val="num" w:pos="360"/>
        </w:tabs>
        <w:ind w:left="360" w:hanging="360"/>
      </w:pPr>
      <w:rPr>
        <w:rFonts w:ascii="Symbol" w:hAnsi="Symbol" w:hint="default"/>
      </w:rPr>
    </w:lvl>
  </w:abstractNum>
  <w:abstractNum w:abstractNumId="14">
    <w:nsid w:val="3DCA2C42"/>
    <w:multiLevelType w:val="hybridMultilevel"/>
    <w:tmpl w:val="1D62B0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2BA1424"/>
    <w:multiLevelType w:val="hybridMultilevel"/>
    <w:tmpl w:val="CF7EAA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17">
    <w:nsid w:val="48E653AB"/>
    <w:multiLevelType w:val="hybridMultilevel"/>
    <w:tmpl w:val="83B2E9C0"/>
    <w:lvl w:ilvl="0" w:tplc="7A823B9E">
      <w:start w:val="1"/>
      <w:numFmt w:val="decimal"/>
      <w:lvlText w:val="Clé stratégique %1 :"/>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4B2D4F16"/>
    <w:multiLevelType w:val="hybridMultilevel"/>
    <w:tmpl w:val="8BB65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4EEA397D"/>
    <w:multiLevelType w:val="hybridMultilevel"/>
    <w:tmpl w:val="740A14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53996B95"/>
    <w:multiLevelType w:val="hybridMultilevel"/>
    <w:tmpl w:val="16589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E3ED2"/>
    <w:multiLevelType w:val="hybridMultilevel"/>
    <w:tmpl w:val="6B7CF2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AF83732"/>
    <w:multiLevelType w:val="hybridMultilevel"/>
    <w:tmpl w:val="884EB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F074EB1"/>
    <w:multiLevelType w:val="hybridMultilevel"/>
    <w:tmpl w:val="4D88BB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4">
    <w:nsid w:val="62703C4C"/>
    <w:multiLevelType w:val="hybridMultilevel"/>
    <w:tmpl w:val="E48A2C84"/>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25">
    <w:nsid w:val="65E54671"/>
    <w:multiLevelType w:val="hybridMultilevel"/>
    <w:tmpl w:val="296A2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6D702F7"/>
    <w:multiLevelType w:val="hybridMultilevel"/>
    <w:tmpl w:val="F4C83198"/>
    <w:lvl w:ilvl="0" w:tplc="3202EFF0">
      <w:start w:val="1"/>
      <w:numFmt w:val="lowerLetter"/>
      <w:pStyle w:val="Listesa"/>
      <w:lvlText w:val="%1)"/>
      <w:lvlJc w:val="left"/>
      <w:pPr>
        <w:tabs>
          <w:tab w:val="num" w:pos="720"/>
        </w:tabs>
        <w:ind w:left="720" w:hanging="360"/>
      </w:pPr>
    </w:lvl>
    <w:lvl w:ilvl="1" w:tplc="7D7EE080" w:tentative="1">
      <w:start w:val="1"/>
      <w:numFmt w:val="lowerLetter"/>
      <w:lvlText w:val="%2."/>
      <w:lvlJc w:val="left"/>
      <w:pPr>
        <w:tabs>
          <w:tab w:val="num" w:pos="1440"/>
        </w:tabs>
        <w:ind w:left="1440" w:hanging="360"/>
      </w:pPr>
    </w:lvl>
    <w:lvl w:ilvl="2" w:tplc="1410EADA" w:tentative="1">
      <w:start w:val="1"/>
      <w:numFmt w:val="lowerRoman"/>
      <w:lvlText w:val="%3."/>
      <w:lvlJc w:val="right"/>
      <w:pPr>
        <w:tabs>
          <w:tab w:val="num" w:pos="2160"/>
        </w:tabs>
        <w:ind w:left="2160" w:hanging="180"/>
      </w:pPr>
    </w:lvl>
    <w:lvl w:ilvl="3" w:tplc="4E3CC852" w:tentative="1">
      <w:start w:val="1"/>
      <w:numFmt w:val="decimal"/>
      <w:lvlText w:val="%4."/>
      <w:lvlJc w:val="left"/>
      <w:pPr>
        <w:tabs>
          <w:tab w:val="num" w:pos="2880"/>
        </w:tabs>
        <w:ind w:left="2880" w:hanging="360"/>
      </w:pPr>
    </w:lvl>
    <w:lvl w:ilvl="4" w:tplc="94144448" w:tentative="1">
      <w:start w:val="1"/>
      <w:numFmt w:val="lowerLetter"/>
      <w:lvlText w:val="%5."/>
      <w:lvlJc w:val="left"/>
      <w:pPr>
        <w:tabs>
          <w:tab w:val="num" w:pos="3600"/>
        </w:tabs>
        <w:ind w:left="3600" w:hanging="360"/>
      </w:pPr>
    </w:lvl>
    <w:lvl w:ilvl="5" w:tplc="D84450A0" w:tentative="1">
      <w:start w:val="1"/>
      <w:numFmt w:val="lowerRoman"/>
      <w:lvlText w:val="%6."/>
      <w:lvlJc w:val="right"/>
      <w:pPr>
        <w:tabs>
          <w:tab w:val="num" w:pos="4320"/>
        </w:tabs>
        <w:ind w:left="4320" w:hanging="180"/>
      </w:pPr>
    </w:lvl>
    <w:lvl w:ilvl="6" w:tplc="7EBECFB8" w:tentative="1">
      <w:start w:val="1"/>
      <w:numFmt w:val="decimal"/>
      <w:lvlText w:val="%7."/>
      <w:lvlJc w:val="left"/>
      <w:pPr>
        <w:tabs>
          <w:tab w:val="num" w:pos="5040"/>
        </w:tabs>
        <w:ind w:left="5040" w:hanging="360"/>
      </w:pPr>
    </w:lvl>
    <w:lvl w:ilvl="7" w:tplc="7B504098" w:tentative="1">
      <w:start w:val="1"/>
      <w:numFmt w:val="lowerLetter"/>
      <w:lvlText w:val="%8."/>
      <w:lvlJc w:val="left"/>
      <w:pPr>
        <w:tabs>
          <w:tab w:val="num" w:pos="5760"/>
        </w:tabs>
        <w:ind w:left="5760" w:hanging="360"/>
      </w:pPr>
    </w:lvl>
    <w:lvl w:ilvl="8" w:tplc="7D86FBBE" w:tentative="1">
      <w:start w:val="1"/>
      <w:numFmt w:val="lowerRoman"/>
      <w:lvlText w:val="%9."/>
      <w:lvlJc w:val="right"/>
      <w:pPr>
        <w:tabs>
          <w:tab w:val="num" w:pos="6480"/>
        </w:tabs>
        <w:ind w:left="6480" w:hanging="180"/>
      </w:pPr>
    </w:lvl>
  </w:abstractNum>
  <w:abstractNum w:abstractNumId="27">
    <w:nsid w:val="69791644"/>
    <w:multiLevelType w:val="hybridMultilevel"/>
    <w:tmpl w:val="DB4C92C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29">
    <w:nsid w:val="70E135BF"/>
    <w:multiLevelType w:val="hybridMultilevel"/>
    <w:tmpl w:val="58B8EB60"/>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0">
    <w:nsid w:val="71297675"/>
    <w:multiLevelType w:val="hybridMultilevel"/>
    <w:tmpl w:val="8E1644F0"/>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6403811"/>
    <w:multiLevelType w:val="hybridMultilevel"/>
    <w:tmpl w:val="309E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B068CB"/>
    <w:multiLevelType w:val="hybridMultilevel"/>
    <w:tmpl w:val="0B4CCF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C6C189D"/>
    <w:multiLevelType w:val="multilevel"/>
    <w:tmpl w:val="EAD6CEC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8"/>
  </w:num>
  <w:num w:numId="3">
    <w:abstractNumId w:val="28"/>
  </w:num>
  <w:num w:numId="4">
    <w:abstractNumId w:val="13"/>
  </w:num>
  <w:num w:numId="5">
    <w:abstractNumId w:val="26"/>
  </w:num>
  <w:num w:numId="6">
    <w:abstractNumId w:val="22"/>
  </w:num>
  <w:num w:numId="7">
    <w:abstractNumId w:val="17"/>
  </w:num>
  <w:num w:numId="8">
    <w:abstractNumId w:val="24"/>
  </w:num>
  <w:num w:numId="9">
    <w:abstractNumId w:val="6"/>
  </w:num>
  <w:num w:numId="10">
    <w:abstractNumId w:val="15"/>
  </w:num>
  <w:num w:numId="11">
    <w:abstractNumId w:val="3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5"/>
  </w:num>
  <w:num w:numId="16">
    <w:abstractNumId w:val="20"/>
  </w:num>
  <w:num w:numId="17">
    <w:abstractNumId w:val="31"/>
  </w:num>
  <w:num w:numId="18">
    <w:abstractNumId w:val="21"/>
  </w:num>
  <w:num w:numId="19">
    <w:abstractNumId w:val="10"/>
  </w:num>
  <w:num w:numId="20">
    <w:abstractNumId w:val="11"/>
  </w:num>
  <w:num w:numId="21">
    <w:abstractNumId w:val="33"/>
  </w:num>
  <w:num w:numId="22">
    <w:abstractNumId w:val="18"/>
  </w:num>
  <w:num w:numId="23">
    <w:abstractNumId w:val="7"/>
  </w:num>
  <w:num w:numId="24">
    <w:abstractNumId w:val="0"/>
  </w:num>
  <w:num w:numId="25">
    <w:abstractNumId w:val="23"/>
  </w:num>
  <w:num w:numId="26">
    <w:abstractNumId w:val="12"/>
  </w:num>
  <w:num w:numId="27">
    <w:abstractNumId w:val="32"/>
  </w:num>
  <w:num w:numId="28">
    <w:abstractNumId w:val="14"/>
  </w:num>
  <w:num w:numId="29">
    <w:abstractNumId w:val="9"/>
  </w:num>
  <w:num w:numId="30">
    <w:abstractNumId w:val="19"/>
  </w:num>
  <w:num w:numId="31">
    <w:abstractNumId w:val="29"/>
  </w:num>
  <w:num w:numId="32">
    <w:abstractNumId w:val="27"/>
  </w:num>
  <w:num w:numId="33">
    <w:abstractNumId w:val="2"/>
  </w:num>
  <w:num w:numId="34">
    <w:abstractNumId w:val="3"/>
  </w:num>
  <w:num w:numId="3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connectString w:val=""/>
    <w:activeRecord w:val="-1"/>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9D"/>
    <w:rsid w:val="0000296D"/>
    <w:rsid w:val="0000381C"/>
    <w:rsid w:val="00004CFF"/>
    <w:rsid w:val="00006377"/>
    <w:rsid w:val="00012078"/>
    <w:rsid w:val="00013B96"/>
    <w:rsid w:val="00013CA1"/>
    <w:rsid w:val="00013E5D"/>
    <w:rsid w:val="00020202"/>
    <w:rsid w:val="00025D43"/>
    <w:rsid w:val="00026A97"/>
    <w:rsid w:val="00030473"/>
    <w:rsid w:val="000304DF"/>
    <w:rsid w:val="0003131D"/>
    <w:rsid w:val="00031A57"/>
    <w:rsid w:val="00035628"/>
    <w:rsid w:val="0004009E"/>
    <w:rsid w:val="00043590"/>
    <w:rsid w:val="00046471"/>
    <w:rsid w:val="00047F59"/>
    <w:rsid w:val="00050B5C"/>
    <w:rsid w:val="00053B19"/>
    <w:rsid w:val="00056A36"/>
    <w:rsid w:val="0006050E"/>
    <w:rsid w:val="00064C9E"/>
    <w:rsid w:val="00066141"/>
    <w:rsid w:val="00066EE6"/>
    <w:rsid w:val="00073E63"/>
    <w:rsid w:val="00074D91"/>
    <w:rsid w:val="000758E9"/>
    <w:rsid w:val="00076E68"/>
    <w:rsid w:val="000775C6"/>
    <w:rsid w:val="0008014F"/>
    <w:rsid w:val="000809FB"/>
    <w:rsid w:val="00083093"/>
    <w:rsid w:val="00084DEC"/>
    <w:rsid w:val="0008578C"/>
    <w:rsid w:val="00092927"/>
    <w:rsid w:val="00092F2E"/>
    <w:rsid w:val="000944F1"/>
    <w:rsid w:val="00094571"/>
    <w:rsid w:val="000952C6"/>
    <w:rsid w:val="000969A1"/>
    <w:rsid w:val="000A2963"/>
    <w:rsid w:val="000A3204"/>
    <w:rsid w:val="000A557C"/>
    <w:rsid w:val="000B035C"/>
    <w:rsid w:val="000B1CB2"/>
    <w:rsid w:val="000B1D73"/>
    <w:rsid w:val="000B26F5"/>
    <w:rsid w:val="000B5F95"/>
    <w:rsid w:val="000B6257"/>
    <w:rsid w:val="000C1B97"/>
    <w:rsid w:val="000C5BAC"/>
    <w:rsid w:val="000C746F"/>
    <w:rsid w:val="000D056F"/>
    <w:rsid w:val="000D1D82"/>
    <w:rsid w:val="000D3BB4"/>
    <w:rsid w:val="000D4524"/>
    <w:rsid w:val="000E30E1"/>
    <w:rsid w:val="000E3B01"/>
    <w:rsid w:val="000E3B77"/>
    <w:rsid w:val="000E4DEE"/>
    <w:rsid w:val="000E721D"/>
    <w:rsid w:val="000F12EE"/>
    <w:rsid w:val="000F1741"/>
    <w:rsid w:val="000F1EA1"/>
    <w:rsid w:val="000F4A71"/>
    <w:rsid w:val="0010092E"/>
    <w:rsid w:val="00100F70"/>
    <w:rsid w:val="001010C3"/>
    <w:rsid w:val="00103263"/>
    <w:rsid w:val="0010603C"/>
    <w:rsid w:val="00107C49"/>
    <w:rsid w:val="00107CD9"/>
    <w:rsid w:val="00112E55"/>
    <w:rsid w:val="00120E07"/>
    <w:rsid w:val="00120F49"/>
    <w:rsid w:val="00121C76"/>
    <w:rsid w:val="00122E75"/>
    <w:rsid w:val="00124203"/>
    <w:rsid w:val="00124E24"/>
    <w:rsid w:val="00131482"/>
    <w:rsid w:val="00132688"/>
    <w:rsid w:val="0013429B"/>
    <w:rsid w:val="00136DA4"/>
    <w:rsid w:val="00136ECB"/>
    <w:rsid w:val="00147187"/>
    <w:rsid w:val="00147767"/>
    <w:rsid w:val="001575CC"/>
    <w:rsid w:val="00160F70"/>
    <w:rsid w:val="001622D1"/>
    <w:rsid w:val="00164BC7"/>
    <w:rsid w:val="0016719E"/>
    <w:rsid w:val="00170A78"/>
    <w:rsid w:val="00171F72"/>
    <w:rsid w:val="00172E27"/>
    <w:rsid w:val="001735B9"/>
    <w:rsid w:val="00174295"/>
    <w:rsid w:val="00185510"/>
    <w:rsid w:val="001861B6"/>
    <w:rsid w:val="001872D4"/>
    <w:rsid w:val="0019522F"/>
    <w:rsid w:val="00197A7E"/>
    <w:rsid w:val="001A2D5B"/>
    <w:rsid w:val="001A6D5D"/>
    <w:rsid w:val="001B043D"/>
    <w:rsid w:val="001B493B"/>
    <w:rsid w:val="001B6228"/>
    <w:rsid w:val="001B6D13"/>
    <w:rsid w:val="001C1A21"/>
    <w:rsid w:val="001C36DB"/>
    <w:rsid w:val="001C6AB2"/>
    <w:rsid w:val="001C72A5"/>
    <w:rsid w:val="001C7636"/>
    <w:rsid w:val="001D0D81"/>
    <w:rsid w:val="001D74A1"/>
    <w:rsid w:val="001E0CE6"/>
    <w:rsid w:val="001E2ABB"/>
    <w:rsid w:val="001E620F"/>
    <w:rsid w:val="001F560A"/>
    <w:rsid w:val="001F5DBB"/>
    <w:rsid w:val="001F6CCF"/>
    <w:rsid w:val="002008A9"/>
    <w:rsid w:val="00202CF7"/>
    <w:rsid w:val="00204305"/>
    <w:rsid w:val="00204D9E"/>
    <w:rsid w:val="00206104"/>
    <w:rsid w:val="002066CD"/>
    <w:rsid w:val="00210FC0"/>
    <w:rsid w:val="00217EB8"/>
    <w:rsid w:val="00231D41"/>
    <w:rsid w:val="00233322"/>
    <w:rsid w:val="00235D89"/>
    <w:rsid w:val="00240EC5"/>
    <w:rsid w:val="00242C3C"/>
    <w:rsid w:val="00244B7C"/>
    <w:rsid w:val="002457CB"/>
    <w:rsid w:val="002517CB"/>
    <w:rsid w:val="002519CD"/>
    <w:rsid w:val="00254A0A"/>
    <w:rsid w:val="002556D3"/>
    <w:rsid w:val="002605BE"/>
    <w:rsid w:val="00260FE4"/>
    <w:rsid w:val="00262336"/>
    <w:rsid w:val="002626CD"/>
    <w:rsid w:val="00270293"/>
    <w:rsid w:val="00270B06"/>
    <w:rsid w:val="00272B8B"/>
    <w:rsid w:val="00272F02"/>
    <w:rsid w:val="002747C3"/>
    <w:rsid w:val="00276600"/>
    <w:rsid w:val="00277B72"/>
    <w:rsid w:val="00280EE8"/>
    <w:rsid w:val="002846C9"/>
    <w:rsid w:val="00284B4D"/>
    <w:rsid w:val="00284CE4"/>
    <w:rsid w:val="00285607"/>
    <w:rsid w:val="00285BBA"/>
    <w:rsid w:val="00286366"/>
    <w:rsid w:val="00294733"/>
    <w:rsid w:val="0029512B"/>
    <w:rsid w:val="00296543"/>
    <w:rsid w:val="002A26B0"/>
    <w:rsid w:val="002A28B8"/>
    <w:rsid w:val="002A36BA"/>
    <w:rsid w:val="002A67AA"/>
    <w:rsid w:val="002B0B9D"/>
    <w:rsid w:val="002B1E1E"/>
    <w:rsid w:val="002B5FDF"/>
    <w:rsid w:val="002B6471"/>
    <w:rsid w:val="002B6840"/>
    <w:rsid w:val="002B6AF3"/>
    <w:rsid w:val="002C10CC"/>
    <w:rsid w:val="002C11EE"/>
    <w:rsid w:val="002C5EE7"/>
    <w:rsid w:val="002D0182"/>
    <w:rsid w:val="002D6E2E"/>
    <w:rsid w:val="002D71B1"/>
    <w:rsid w:val="002E39DC"/>
    <w:rsid w:val="002E4724"/>
    <w:rsid w:val="002E5FAC"/>
    <w:rsid w:val="002E6283"/>
    <w:rsid w:val="002E7F73"/>
    <w:rsid w:val="002F1397"/>
    <w:rsid w:val="002F1599"/>
    <w:rsid w:val="002F31A0"/>
    <w:rsid w:val="002F3DF0"/>
    <w:rsid w:val="002F4988"/>
    <w:rsid w:val="002F5861"/>
    <w:rsid w:val="002F60F5"/>
    <w:rsid w:val="002F77BA"/>
    <w:rsid w:val="00301DDF"/>
    <w:rsid w:val="00303F74"/>
    <w:rsid w:val="00304440"/>
    <w:rsid w:val="00305754"/>
    <w:rsid w:val="00305F55"/>
    <w:rsid w:val="00312F5A"/>
    <w:rsid w:val="00315319"/>
    <w:rsid w:val="00317919"/>
    <w:rsid w:val="003206C8"/>
    <w:rsid w:val="00322641"/>
    <w:rsid w:val="00323B19"/>
    <w:rsid w:val="0032563D"/>
    <w:rsid w:val="00326B52"/>
    <w:rsid w:val="00326E1A"/>
    <w:rsid w:val="00330656"/>
    <w:rsid w:val="00330968"/>
    <w:rsid w:val="0033204D"/>
    <w:rsid w:val="0033504A"/>
    <w:rsid w:val="00335090"/>
    <w:rsid w:val="003351FB"/>
    <w:rsid w:val="003357B4"/>
    <w:rsid w:val="00336AB2"/>
    <w:rsid w:val="00336D74"/>
    <w:rsid w:val="00342985"/>
    <w:rsid w:val="00343FAB"/>
    <w:rsid w:val="0034513C"/>
    <w:rsid w:val="003518FC"/>
    <w:rsid w:val="00352CCA"/>
    <w:rsid w:val="0035469E"/>
    <w:rsid w:val="003567C2"/>
    <w:rsid w:val="003624AB"/>
    <w:rsid w:val="00363BC7"/>
    <w:rsid w:val="003672B8"/>
    <w:rsid w:val="003727DF"/>
    <w:rsid w:val="00372F82"/>
    <w:rsid w:val="003731C6"/>
    <w:rsid w:val="00373636"/>
    <w:rsid w:val="00375053"/>
    <w:rsid w:val="00383CE1"/>
    <w:rsid w:val="0038521B"/>
    <w:rsid w:val="00387660"/>
    <w:rsid w:val="00390099"/>
    <w:rsid w:val="00392EFF"/>
    <w:rsid w:val="003A29D0"/>
    <w:rsid w:val="003A3662"/>
    <w:rsid w:val="003A556D"/>
    <w:rsid w:val="003B0135"/>
    <w:rsid w:val="003B04DE"/>
    <w:rsid w:val="003B4300"/>
    <w:rsid w:val="003C0050"/>
    <w:rsid w:val="003C3FD0"/>
    <w:rsid w:val="003C4273"/>
    <w:rsid w:val="003D10C0"/>
    <w:rsid w:val="003D1653"/>
    <w:rsid w:val="003D22FB"/>
    <w:rsid w:val="003D297D"/>
    <w:rsid w:val="003D2F91"/>
    <w:rsid w:val="003D624A"/>
    <w:rsid w:val="003E2D33"/>
    <w:rsid w:val="003E2D74"/>
    <w:rsid w:val="003E3896"/>
    <w:rsid w:val="003E5826"/>
    <w:rsid w:val="003E6112"/>
    <w:rsid w:val="003E6501"/>
    <w:rsid w:val="003E6C98"/>
    <w:rsid w:val="003F2124"/>
    <w:rsid w:val="003F4D75"/>
    <w:rsid w:val="00406042"/>
    <w:rsid w:val="00407B39"/>
    <w:rsid w:val="00410BEC"/>
    <w:rsid w:val="004127D2"/>
    <w:rsid w:val="0041523E"/>
    <w:rsid w:val="004162C1"/>
    <w:rsid w:val="00421C45"/>
    <w:rsid w:val="0042469F"/>
    <w:rsid w:val="004247D2"/>
    <w:rsid w:val="00426D30"/>
    <w:rsid w:val="00433E1A"/>
    <w:rsid w:val="00434B25"/>
    <w:rsid w:val="00436018"/>
    <w:rsid w:val="00442BF5"/>
    <w:rsid w:val="004450D6"/>
    <w:rsid w:val="00447A45"/>
    <w:rsid w:val="004512B8"/>
    <w:rsid w:val="004512C0"/>
    <w:rsid w:val="0045441C"/>
    <w:rsid w:val="00455F76"/>
    <w:rsid w:val="00456664"/>
    <w:rsid w:val="00456FE3"/>
    <w:rsid w:val="00457162"/>
    <w:rsid w:val="00457267"/>
    <w:rsid w:val="00457462"/>
    <w:rsid w:val="004609A3"/>
    <w:rsid w:val="00460DFD"/>
    <w:rsid w:val="0046164A"/>
    <w:rsid w:val="0046263A"/>
    <w:rsid w:val="00464863"/>
    <w:rsid w:val="004656A2"/>
    <w:rsid w:val="00466845"/>
    <w:rsid w:val="0046724B"/>
    <w:rsid w:val="00467DD6"/>
    <w:rsid w:val="00471EDA"/>
    <w:rsid w:val="0047627A"/>
    <w:rsid w:val="00477624"/>
    <w:rsid w:val="00481EB9"/>
    <w:rsid w:val="00482707"/>
    <w:rsid w:val="0048315C"/>
    <w:rsid w:val="004855B0"/>
    <w:rsid w:val="00486936"/>
    <w:rsid w:val="0049298B"/>
    <w:rsid w:val="00494A3A"/>
    <w:rsid w:val="0049575D"/>
    <w:rsid w:val="004A0576"/>
    <w:rsid w:val="004A32C9"/>
    <w:rsid w:val="004A6E13"/>
    <w:rsid w:val="004B23AA"/>
    <w:rsid w:val="004B5C90"/>
    <w:rsid w:val="004B6A0F"/>
    <w:rsid w:val="004B70D9"/>
    <w:rsid w:val="004C3CBA"/>
    <w:rsid w:val="004C5553"/>
    <w:rsid w:val="004C744E"/>
    <w:rsid w:val="004D008A"/>
    <w:rsid w:val="004D048A"/>
    <w:rsid w:val="004D1539"/>
    <w:rsid w:val="004D273C"/>
    <w:rsid w:val="004D5417"/>
    <w:rsid w:val="004D5521"/>
    <w:rsid w:val="004D7695"/>
    <w:rsid w:val="004E4790"/>
    <w:rsid w:val="004E4A8D"/>
    <w:rsid w:val="004E5FAE"/>
    <w:rsid w:val="004E67A4"/>
    <w:rsid w:val="004E6BA3"/>
    <w:rsid w:val="004E78CE"/>
    <w:rsid w:val="004E7A02"/>
    <w:rsid w:val="004F3A15"/>
    <w:rsid w:val="004F545D"/>
    <w:rsid w:val="004F6818"/>
    <w:rsid w:val="00503CB9"/>
    <w:rsid w:val="00503F0D"/>
    <w:rsid w:val="00507069"/>
    <w:rsid w:val="005101B8"/>
    <w:rsid w:val="00520666"/>
    <w:rsid w:val="005223F7"/>
    <w:rsid w:val="00523B92"/>
    <w:rsid w:val="00527A52"/>
    <w:rsid w:val="00531F3E"/>
    <w:rsid w:val="0053651C"/>
    <w:rsid w:val="005372E9"/>
    <w:rsid w:val="0054365C"/>
    <w:rsid w:val="005461B7"/>
    <w:rsid w:val="0054687B"/>
    <w:rsid w:val="00554F6E"/>
    <w:rsid w:val="00562882"/>
    <w:rsid w:val="00563AF8"/>
    <w:rsid w:val="00565FB2"/>
    <w:rsid w:val="005704EB"/>
    <w:rsid w:val="00570582"/>
    <w:rsid w:val="00571DEC"/>
    <w:rsid w:val="00572496"/>
    <w:rsid w:val="00573D19"/>
    <w:rsid w:val="00580913"/>
    <w:rsid w:val="00583092"/>
    <w:rsid w:val="00585CDF"/>
    <w:rsid w:val="0058739E"/>
    <w:rsid w:val="005908D7"/>
    <w:rsid w:val="00590E94"/>
    <w:rsid w:val="00592155"/>
    <w:rsid w:val="00593F83"/>
    <w:rsid w:val="00594577"/>
    <w:rsid w:val="005960E7"/>
    <w:rsid w:val="00596C8B"/>
    <w:rsid w:val="005976DD"/>
    <w:rsid w:val="005A02C9"/>
    <w:rsid w:val="005B1020"/>
    <w:rsid w:val="005B3ACD"/>
    <w:rsid w:val="005B5728"/>
    <w:rsid w:val="005B590C"/>
    <w:rsid w:val="005B7893"/>
    <w:rsid w:val="005C0987"/>
    <w:rsid w:val="005C0B2A"/>
    <w:rsid w:val="005C55B3"/>
    <w:rsid w:val="005C5C7F"/>
    <w:rsid w:val="005C5E3E"/>
    <w:rsid w:val="005C642A"/>
    <w:rsid w:val="005C6CCC"/>
    <w:rsid w:val="005C7119"/>
    <w:rsid w:val="005D0C34"/>
    <w:rsid w:val="005D1EE2"/>
    <w:rsid w:val="005D4539"/>
    <w:rsid w:val="005D4987"/>
    <w:rsid w:val="005D4D30"/>
    <w:rsid w:val="005D68C2"/>
    <w:rsid w:val="005E2506"/>
    <w:rsid w:val="005E3A93"/>
    <w:rsid w:val="005E4DBB"/>
    <w:rsid w:val="005E791B"/>
    <w:rsid w:val="005F4145"/>
    <w:rsid w:val="005F7738"/>
    <w:rsid w:val="00600A2B"/>
    <w:rsid w:val="00600D8A"/>
    <w:rsid w:val="006019E3"/>
    <w:rsid w:val="0061385F"/>
    <w:rsid w:val="006147D3"/>
    <w:rsid w:val="00614935"/>
    <w:rsid w:val="00616EE4"/>
    <w:rsid w:val="00617CF0"/>
    <w:rsid w:val="00623420"/>
    <w:rsid w:val="006235BE"/>
    <w:rsid w:val="006238DA"/>
    <w:rsid w:val="00626530"/>
    <w:rsid w:val="006277DD"/>
    <w:rsid w:val="00627AF7"/>
    <w:rsid w:val="00637686"/>
    <w:rsid w:val="0064285B"/>
    <w:rsid w:val="00643C3E"/>
    <w:rsid w:val="00645585"/>
    <w:rsid w:val="006455B3"/>
    <w:rsid w:val="00646ABC"/>
    <w:rsid w:val="00647B8E"/>
    <w:rsid w:val="00652894"/>
    <w:rsid w:val="00653328"/>
    <w:rsid w:val="00655CE9"/>
    <w:rsid w:val="00657D1E"/>
    <w:rsid w:val="0066149C"/>
    <w:rsid w:val="00665A43"/>
    <w:rsid w:val="006766C3"/>
    <w:rsid w:val="00681D06"/>
    <w:rsid w:val="00690B1F"/>
    <w:rsid w:val="00691C56"/>
    <w:rsid w:val="00692F01"/>
    <w:rsid w:val="006940E5"/>
    <w:rsid w:val="00694A13"/>
    <w:rsid w:val="006A49F0"/>
    <w:rsid w:val="006A5C7E"/>
    <w:rsid w:val="006A6759"/>
    <w:rsid w:val="006A7743"/>
    <w:rsid w:val="006B013A"/>
    <w:rsid w:val="006B0C1D"/>
    <w:rsid w:val="006B27BE"/>
    <w:rsid w:val="006B2D20"/>
    <w:rsid w:val="006B4672"/>
    <w:rsid w:val="006B7028"/>
    <w:rsid w:val="006C122F"/>
    <w:rsid w:val="006C2E65"/>
    <w:rsid w:val="006C36DB"/>
    <w:rsid w:val="006C567B"/>
    <w:rsid w:val="006C68E5"/>
    <w:rsid w:val="006D0FD0"/>
    <w:rsid w:val="006D2B4A"/>
    <w:rsid w:val="006D334E"/>
    <w:rsid w:val="006D4AA9"/>
    <w:rsid w:val="006D4B6D"/>
    <w:rsid w:val="006D7590"/>
    <w:rsid w:val="006E257D"/>
    <w:rsid w:val="006E2773"/>
    <w:rsid w:val="006E79A0"/>
    <w:rsid w:val="006F07B1"/>
    <w:rsid w:val="006F2E6B"/>
    <w:rsid w:val="006F3DF8"/>
    <w:rsid w:val="006F5830"/>
    <w:rsid w:val="006F6B53"/>
    <w:rsid w:val="006F7934"/>
    <w:rsid w:val="006F7CE2"/>
    <w:rsid w:val="00707C97"/>
    <w:rsid w:val="00712692"/>
    <w:rsid w:val="00714E27"/>
    <w:rsid w:val="00715CA3"/>
    <w:rsid w:val="007216B6"/>
    <w:rsid w:val="007327C0"/>
    <w:rsid w:val="00736EE3"/>
    <w:rsid w:val="00737BE1"/>
    <w:rsid w:val="0074384B"/>
    <w:rsid w:val="0074526F"/>
    <w:rsid w:val="0074621E"/>
    <w:rsid w:val="00750650"/>
    <w:rsid w:val="0075281C"/>
    <w:rsid w:val="0075516E"/>
    <w:rsid w:val="007554FE"/>
    <w:rsid w:val="007556DD"/>
    <w:rsid w:val="00760DD0"/>
    <w:rsid w:val="00761D2A"/>
    <w:rsid w:val="00762147"/>
    <w:rsid w:val="00766CC8"/>
    <w:rsid w:val="00771C90"/>
    <w:rsid w:val="007743FC"/>
    <w:rsid w:val="00775C2C"/>
    <w:rsid w:val="00777CC1"/>
    <w:rsid w:val="007801D0"/>
    <w:rsid w:val="00781786"/>
    <w:rsid w:val="00784ECC"/>
    <w:rsid w:val="00785330"/>
    <w:rsid w:val="007900F0"/>
    <w:rsid w:val="007915C2"/>
    <w:rsid w:val="007922B3"/>
    <w:rsid w:val="007962AA"/>
    <w:rsid w:val="007A214B"/>
    <w:rsid w:val="007A4331"/>
    <w:rsid w:val="007B213E"/>
    <w:rsid w:val="007C1682"/>
    <w:rsid w:val="007C20A2"/>
    <w:rsid w:val="007C307E"/>
    <w:rsid w:val="007C50E6"/>
    <w:rsid w:val="007D1C21"/>
    <w:rsid w:val="007D1F16"/>
    <w:rsid w:val="007D4457"/>
    <w:rsid w:val="007D5006"/>
    <w:rsid w:val="007E3D36"/>
    <w:rsid w:val="007E4E9F"/>
    <w:rsid w:val="007E520C"/>
    <w:rsid w:val="007F024B"/>
    <w:rsid w:val="007F4CA8"/>
    <w:rsid w:val="007F6B78"/>
    <w:rsid w:val="007F6C9B"/>
    <w:rsid w:val="008002AE"/>
    <w:rsid w:val="00804588"/>
    <w:rsid w:val="0080616F"/>
    <w:rsid w:val="00807BFB"/>
    <w:rsid w:val="008114DB"/>
    <w:rsid w:val="008151F5"/>
    <w:rsid w:val="00815E17"/>
    <w:rsid w:val="00823BAC"/>
    <w:rsid w:val="00830C37"/>
    <w:rsid w:val="00830E24"/>
    <w:rsid w:val="00836C5D"/>
    <w:rsid w:val="008423EF"/>
    <w:rsid w:val="00842862"/>
    <w:rsid w:val="00842FDD"/>
    <w:rsid w:val="00843918"/>
    <w:rsid w:val="00843F34"/>
    <w:rsid w:val="00845824"/>
    <w:rsid w:val="0084746C"/>
    <w:rsid w:val="00847A0B"/>
    <w:rsid w:val="00850E09"/>
    <w:rsid w:val="008558CF"/>
    <w:rsid w:val="00856470"/>
    <w:rsid w:val="00860343"/>
    <w:rsid w:val="00861D55"/>
    <w:rsid w:val="008642C9"/>
    <w:rsid w:val="00864DA3"/>
    <w:rsid w:val="00864F06"/>
    <w:rsid w:val="008701EB"/>
    <w:rsid w:val="00871EA7"/>
    <w:rsid w:val="00872B17"/>
    <w:rsid w:val="00872ECC"/>
    <w:rsid w:val="008771D6"/>
    <w:rsid w:val="00882148"/>
    <w:rsid w:val="008838AD"/>
    <w:rsid w:val="00890169"/>
    <w:rsid w:val="008903AA"/>
    <w:rsid w:val="0089259A"/>
    <w:rsid w:val="00896AC6"/>
    <w:rsid w:val="008A1AAC"/>
    <w:rsid w:val="008A21C1"/>
    <w:rsid w:val="008A4C0F"/>
    <w:rsid w:val="008A52FB"/>
    <w:rsid w:val="008A5E15"/>
    <w:rsid w:val="008B1693"/>
    <w:rsid w:val="008B2F01"/>
    <w:rsid w:val="008B57AC"/>
    <w:rsid w:val="008C05F2"/>
    <w:rsid w:val="008C0C71"/>
    <w:rsid w:val="008C3575"/>
    <w:rsid w:val="008C3757"/>
    <w:rsid w:val="008C5107"/>
    <w:rsid w:val="008C6E21"/>
    <w:rsid w:val="008D3065"/>
    <w:rsid w:val="008D6823"/>
    <w:rsid w:val="008E1F00"/>
    <w:rsid w:val="008E5FE3"/>
    <w:rsid w:val="008E6A15"/>
    <w:rsid w:val="008F051B"/>
    <w:rsid w:val="008F1044"/>
    <w:rsid w:val="008F11EC"/>
    <w:rsid w:val="008F1800"/>
    <w:rsid w:val="008F336F"/>
    <w:rsid w:val="008F34DD"/>
    <w:rsid w:val="008F58A5"/>
    <w:rsid w:val="008F6A75"/>
    <w:rsid w:val="009029B0"/>
    <w:rsid w:val="00903AF3"/>
    <w:rsid w:val="00903E0D"/>
    <w:rsid w:val="009135E5"/>
    <w:rsid w:val="009152CB"/>
    <w:rsid w:val="0091645A"/>
    <w:rsid w:val="009179F1"/>
    <w:rsid w:val="00921B23"/>
    <w:rsid w:val="00927437"/>
    <w:rsid w:val="00930316"/>
    <w:rsid w:val="009346B2"/>
    <w:rsid w:val="00934FAE"/>
    <w:rsid w:val="009378D4"/>
    <w:rsid w:val="00945116"/>
    <w:rsid w:val="009467BE"/>
    <w:rsid w:val="00947378"/>
    <w:rsid w:val="00951B69"/>
    <w:rsid w:val="00962117"/>
    <w:rsid w:val="00965532"/>
    <w:rsid w:val="0097122B"/>
    <w:rsid w:val="00972815"/>
    <w:rsid w:val="0097574C"/>
    <w:rsid w:val="0098050A"/>
    <w:rsid w:val="009811ED"/>
    <w:rsid w:val="00981993"/>
    <w:rsid w:val="0098759F"/>
    <w:rsid w:val="00991D4C"/>
    <w:rsid w:val="009A0276"/>
    <w:rsid w:val="009A3649"/>
    <w:rsid w:val="009A3C89"/>
    <w:rsid w:val="009A4926"/>
    <w:rsid w:val="009A5FBE"/>
    <w:rsid w:val="009B07CD"/>
    <w:rsid w:val="009B25D3"/>
    <w:rsid w:val="009B3E30"/>
    <w:rsid w:val="009C29AF"/>
    <w:rsid w:val="009C3244"/>
    <w:rsid w:val="009C3580"/>
    <w:rsid w:val="009C3EA1"/>
    <w:rsid w:val="009C4338"/>
    <w:rsid w:val="009C487B"/>
    <w:rsid w:val="009C492A"/>
    <w:rsid w:val="009C5040"/>
    <w:rsid w:val="009C6464"/>
    <w:rsid w:val="009C6EF9"/>
    <w:rsid w:val="009C70E3"/>
    <w:rsid w:val="009D1C44"/>
    <w:rsid w:val="009E44BB"/>
    <w:rsid w:val="009E5871"/>
    <w:rsid w:val="009E58E3"/>
    <w:rsid w:val="009E6511"/>
    <w:rsid w:val="009E6CA6"/>
    <w:rsid w:val="009F07A1"/>
    <w:rsid w:val="009F278A"/>
    <w:rsid w:val="009F47F9"/>
    <w:rsid w:val="009F6D97"/>
    <w:rsid w:val="00A000C0"/>
    <w:rsid w:val="00A05FD2"/>
    <w:rsid w:val="00A069F2"/>
    <w:rsid w:val="00A13C7D"/>
    <w:rsid w:val="00A13D79"/>
    <w:rsid w:val="00A16C14"/>
    <w:rsid w:val="00A21CAB"/>
    <w:rsid w:val="00A23A43"/>
    <w:rsid w:val="00A31147"/>
    <w:rsid w:val="00A32238"/>
    <w:rsid w:val="00A34EFD"/>
    <w:rsid w:val="00A366F8"/>
    <w:rsid w:val="00A37E53"/>
    <w:rsid w:val="00A4224B"/>
    <w:rsid w:val="00A4471A"/>
    <w:rsid w:val="00A449E4"/>
    <w:rsid w:val="00A45342"/>
    <w:rsid w:val="00A45D4C"/>
    <w:rsid w:val="00A50F3D"/>
    <w:rsid w:val="00A56F62"/>
    <w:rsid w:val="00A648C1"/>
    <w:rsid w:val="00A64B24"/>
    <w:rsid w:val="00A66CA9"/>
    <w:rsid w:val="00A672CD"/>
    <w:rsid w:val="00A67335"/>
    <w:rsid w:val="00A73FCA"/>
    <w:rsid w:val="00A765D3"/>
    <w:rsid w:val="00A77A01"/>
    <w:rsid w:val="00A84018"/>
    <w:rsid w:val="00A9003E"/>
    <w:rsid w:val="00A90BB2"/>
    <w:rsid w:val="00A93197"/>
    <w:rsid w:val="00A9421A"/>
    <w:rsid w:val="00A967D1"/>
    <w:rsid w:val="00AA01CC"/>
    <w:rsid w:val="00AA0D9B"/>
    <w:rsid w:val="00AA33C6"/>
    <w:rsid w:val="00AA4CFE"/>
    <w:rsid w:val="00AA55F2"/>
    <w:rsid w:val="00AA58DF"/>
    <w:rsid w:val="00AB381E"/>
    <w:rsid w:val="00AB653A"/>
    <w:rsid w:val="00AB7E2B"/>
    <w:rsid w:val="00AC1DB0"/>
    <w:rsid w:val="00AC5D99"/>
    <w:rsid w:val="00AC737B"/>
    <w:rsid w:val="00AD1C84"/>
    <w:rsid w:val="00AD2BFB"/>
    <w:rsid w:val="00AD31D8"/>
    <w:rsid w:val="00AE013F"/>
    <w:rsid w:val="00AE0484"/>
    <w:rsid w:val="00AE4219"/>
    <w:rsid w:val="00AE5446"/>
    <w:rsid w:val="00AE71A0"/>
    <w:rsid w:val="00AE7901"/>
    <w:rsid w:val="00AE7D46"/>
    <w:rsid w:val="00AF0469"/>
    <w:rsid w:val="00AF055D"/>
    <w:rsid w:val="00AF0910"/>
    <w:rsid w:val="00AF4299"/>
    <w:rsid w:val="00AF508D"/>
    <w:rsid w:val="00AF52AD"/>
    <w:rsid w:val="00B03B94"/>
    <w:rsid w:val="00B05475"/>
    <w:rsid w:val="00B06279"/>
    <w:rsid w:val="00B11538"/>
    <w:rsid w:val="00B14767"/>
    <w:rsid w:val="00B15A6D"/>
    <w:rsid w:val="00B235BA"/>
    <w:rsid w:val="00B23A34"/>
    <w:rsid w:val="00B26C5F"/>
    <w:rsid w:val="00B300CA"/>
    <w:rsid w:val="00B308A2"/>
    <w:rsid w:val="00B318AC"/>
    <w:rsid w:val="00B33A8B"/>
    <w:rsid w:val="00B34C7A"/>
    <w:rsid w:val="00B369D5"/>
    <w:rsid w:val="00B4080F"/>
    <w:rsid w:val="00B529E7"/>
    <w:rsid w:val="00B55633"/>
    <w:rsid w:val="00B56299"/>
    <w:rsid w:val="00B61323"/>
    <w:rsid w:val="00B62EB4"/>
    <w:rsid w:val="00B67012"/>
    <w:rsid w:val="00B819E0"/>
    <w:rsid w:val="00B81CBE"/>
    <w:rsid w:val="00B840B7"/>
    <w:rsid w:val="00B92AFB"/>
    <w:rsid w:val="00B96ADB"/>
    <w:rsid w:val="00BA0467"/>
    <w:rsid w:val="00BA509E"/>
    <w:rsid w:val="00BA5249"/>
    <w:rsid w:val="00BA77D1"/>
    <w:rsid w:val="00BB1E27"/>
    <w:rsid w:val="00BB58C9"/>
    <w:rsid w:val="00BC1757"/>
    <w:rsid w:val="00BC17C7"/>
    <w:rsid w:val="00BC403D"/>
    <w:rsid w:val="00BC58A2"/>
    <w:rsid w:val="00BC69C1"/>
    <w:rsid w:val="00BC6C15"/>
    <w:rsid w:val="00BD19DC"/>
    <w:rsid w:val="00BD2F29"/>
    <w:rsid w:val="00BD69F8"/>
    <w:rsid w:val="00BE149C"/>
    <w:rsid w:val="00BE209F"/>
    <w:rsid w:val="00BE4CC6"/>
    <w:rsid w:val="00BF22E9"/>
    <w:rsid w:val="00BF310F"/>
    <w:rsid w:val="00BF7044"/>
    <w:rsid w:val="00BF7B15"/>
    <w:rsid w:val="00C00153"/>
    <w:rsid w:val="00C0129F"/>
    <w:rsid w:val="00C02E15"/>
    <w:rsid w:val="00C04773"/>
    <w:rsid w:val="00C04CA3"/>
    <w:rsid w:val="00C059DD"/>
    <w:rsid w:val="00C07370"/>
    <w:rsid w:val="00C107DD"/>
    <w:rsid w:val="00C1431A"/>
    <w:rsid w:val="00C1494E"/>
    <w:rsid w:val="00C1534B"/>
    <w:rsid w:val="00C16F99"/>
    <w:rsid w:val="00C170DF"/>
    <w:rsid w:val="00C229BB"/>
    <w:rsid w:val="00C24438"/>
    <w:rsid w:val="00C25B97"/>
    <w:rsid w:val="00C30581"/>
    <w:rsid w:val="00C305AA"/>
    <w:rsid w:val="00C308BF"/>
    <w:rsid w:val="00C3505E"/>
    <w:rsid w:val="00C3515F"/>
    <w:rsid w:val="00C40299"/>
    <w:rsid w:val="00C417F5"/>
    <w:rsid w:val="00C42FF1"/>
    <w:rsid w:val="00C435AF"/>
    <w:rsid w:val="00C43F8F"/>
    <w:rsid w:val="00C45416"/>
    <w:rsid w:val="00C45BEF"/>
    <w:rsid w:val="00C4624A"/>
    <w:rsid w:val="00C51183"/>
    <w:rsid w:val="00C55322"/>
    <w:rsid w:val="00C55E89"/>
    <w:rsid w:val="00C6083B"/>
    <w:rsid w:val="00C61787"/>
    <w:rsid w:val="00C65A26"/>
    <w:rsid w:val="00C67E44"/>
    <w:rsid w:val="00C70496"/>
    <w:rsid w:val="00C70499"/>
    <w:rsid w:val="00C731B7"/>
    <w:rsid w:val="00C77648"/>
    <w:rsid w:val="00C90161"/>
    <w:rsid w:val="00C9078B"/>
    <w:rsid w:val="00CA1FEC"/>
    <w:rsid w:val="00CA3360"/>
    <w:rsid w:val="00CA4B2A"/>
    <w:rsid w:val="00CA6E48"/>
    <w:rsid w:val="00CA7C3F"/>
    <w:rsid w:val="00CB2DC0"/>
    <w:rsid w:val="00CB5348"/>
    <w:rsid w:val="00CC12ED"/>
    <w:rsid w:val="00CC1DBD"/>
    <w:rsid w:val="00CC1EB0"/>
    <w:rsid w:val="00CC42B7"/>
    <w:rsid w:val="00CC4ECE"/>
    <w:rsid w:val="00CD18C7"/>
    <w:rsid w:val="00CD7E0C"/>
    <w:rsid w:val="00CE44E6"/>
    <w:rsid w:val="00CE4C7C"/>
    <w:rsid w:val="00CF19EB"/>
    <w:rsid w:val="00CF53AE"/>
    <w:rsid w:val="00D047DA"/>
    <w:rsid w:val="00D05BEA"/>
    <w:rsid w:val="00D06B7A"/>
    <w:rsid w:val="00D0725B"/>
    <w:rsid w:val="00D07E18"/>
    <w:rsid w:val="00D10906"/>
    <w:rsid w:val="00D122D8"/>
    <w:rsid w:val="00D14719"/>
    <w:rsid w:val="00D15713"/>
    <w:rsid w:val="00D17FE6"/>
    <w:rsid w:val="00D25854"/>
    <w:rsid w:val="00D27C42"/>
    <w:rsid w:val="00D30086"/>
    <w:rsid w:val="00D335FA"/>
    <w:rsid w:val="00D33DBC"/>
    <w:rsid w:val="00D36FED"/>
    <w:rsid w:val="00D41603"/>
    <w:rsid w:val="00D424C2"/>
    <w:rsid w:val="00D4383D"/>
    <w:rsid w:val="00D45469"/>
    <w:rsid w:val="00D4583E"/>
    <w:rsid w:val="00D475D6"/>
    <w:rsid w:val="00D50B8D"/>
    <w:rsid w:val="00D548A3"/>
    <w:rsid w:val="00D573BC"/>
    <w:rsid w:val="00D625C3"/>
    <w:rsid w:val="00D66D0F"/>
    <w:rsid w:val="00D67AE3"/>
    <w:rsid w:val="00D708CD"/>
    <w:rsid w:val="00D71756"/>
    <w:rsid w:val="00D71A2A"/>
    <w:rsid w:val="00D71C1F"/>
    <w:rsid w:val="00D73473"/>
    <w:rsid w:val="00D73742"/>
    <w:rsid w:val="00D7528F"/>
    <w:rsid w:val="00D76560"/>
    <w:rsid w:val="00D81059"/>
    <w:rsid w:val="00D83EFD"/>
    <w:rsid w:val="00D86BBB"/>
    <w:rsid w:val="00D91C30"/>
    <w:rsid w:val="00D9553D"/>
    <w:rsid w:val="00D95E7E"/>
    <w:rsid w:val="00D96FEF"/>
    <w:rsid w:val="00D97AB8"/>
    <w:rsid w:val="00DA0D0A"/>
    <w:rsid w:val="00DA1428"/>
    <w:rsid w:val="00DA29A1"/>
    <w:rsid w:val="00DA62DB"/>
    <w:rsid w:val="00DA6516"/>
    <w:rsid w:val="00DA7B4D"/>
    <w:rsid w:val="00DB7748"/>
    <w:rsid w:val="00DB7B90"/>
    <w:rsid w:val="00DC3A85"/>
    <w:rsid w:val="00DC3E76"/>
    <w:rsid w:val="00DC4AD7"/>
    <w:rsid w:val="00DC6158"/>
    <w:rsid w:val="00DC75D6"/>
    <w:rsid w:val="00DD049A"/>
    <w:rsid w:val="00DD2C03"/>
    <w:rsid w:val="00DD608A"/>
    <w:rsid w:val="00DE2461"/>
    <w:rsid w:val="00DE249D"/>
    <w:rsid w:val="00DE2932"/>
    <w:rsid w:val="00DE33D0"/>
    <w:rsid w:val="00DE67FB"/>
    <w:rsid w:val="00DE79E4"/>
    <w:rsid w:val="00DF3E08"/>
    <w:rsid w:val="00E0327D"/>
    <w:rsid w:val="00E04C32"/>
    <w:rsid w:val="00E04CD3"/>
    <w:rsid w:val="00E06DD0"/>
    <w:rsid w:val="00E07FC9"/>
    <w:rsid w:val="00E11D72"/>
    <w:rsid w:val="00E14610"/>
    <w:rsid w:val="00E14744"/>
    <w:rsid w:val="00E15BE3"/>
    <w:rsid w:val="00E15F54"/>
    <w:rsid w:val="00E2390B"/>
    <w:rsid w:val="00E24A30"/>
    <w:rsid w:val="00E25A76"/>
    <w:rsid w:val="00E30CA2"/>
    <w:rsid w:val="00E32378"/>
    <w:rsid w:val="00E36667"/>
    <w:rsid w:val="00E41E0C"/>
    <w:rsid w:val="00E41EA6"/>
    <w:rsid w:val="00E44496"/>
    <w:rsid w:val="00E500C8"/>
    <w:rsid w:val="00E511C7"/>
    <w:rsid w:val="00E52C56"/>
    <w:rsid w:val="00E5338A"/>
    <w:rsid w:val="00E60E01"/>
    <w:rsid w:val="00E6266B"/>
    <w:rsid w:val="00E64E5E"/>
    <w:rsid w:val="00E6558F"/>
    <w:rsid w:val="00E74B62"/>
    <w:rsid w:val="00E832DE"/>
    <w:rsid w:val="00E876A6"/>
    <w:rsid w:val="00E878D4"/>
    <w:rsid w:val="00E90692"/>
    <w:rsid w:val="00E95D81"/>
    <w:rsid w:val="00E9726B"/>
    <w:rsid w:val="00EA002D"/>
    <w:rsid w:val="00EA6EAE"/>
    <w:rsid w:val="00EB13B4"/>
    <w:rsid w:val="00EB79D5"/>
    <w:rsid w:val="00EB7E9D"/>
    <w:rsid w:val="00EC2EF5"/>
    <w:rsid w:val="00ED08AC"/>
    <w:rsid w:val="00ED5875"/>
    <w:rsid w:val="00EE4847"/>
    <w:rsid w:val="00EE4DA5"/>
    <w:rsid w:val="00EE5B56"/>
    <w:rsid w:val="00EE6BFA"/>
    <w:rsid w:val="00EE6D98"/>
    <w:rsid w:val="00EE7419"/>
    <w:rsid w:val="00EF1AF6"/>
    <w:rsid w:val="00F01FA5"/>
    <w:rsid w:val="00F030A9"/>
    <w:rsid w:val="00F04D68"/>
    <w:rsid w:val="00F0562E"/>
    <w:rsid w:val="00F07E2D"/>
    <w:rsid w:val="00F11696"/>
    <w:rsid w:val="00F1491D"/>
    <w:rsid w:val="00F209DB"/>
    <w:rsid w:val="00F21CF2"/>
    <w:rsid w:val="00F243D6"/>
    <w:rsid w:val="00F25953"/>
    <w:rsid w:val="00F25CB6"/>
    <w:rsid w:val="00F261F2"/>
    <w:rsid w:val="00F2788B"/>
    <w:rsid w:val="00F31F08"/>
    <w:rsid w:val="00F330A8"/>
    <w:rsid w:val="00F34877"/>
    <w:rsid w:val="00F34E38"/>
    <w:rsid w:val="00F35A07"/>
    <w:rsid w:val="00F3787E"/>
    <w:rsid w:val="00F4032C"/>
    <w:rsid w:val="00F40F48"/>
    <w:rsid w:val="00F43193"/>
    <w:rsid w:val="00F43B81"/>
    <w:rsid w:val="00F531E1"/>
    <w:rsid w:val="00F533A4"/>
    <w:rsid w:val="00F54744"/>
    <w:rsid w:val="00F61496"/>
    <w:rsid w:val="00F62E88"/>
    <w:rsid w:val="00F76DCA"/>
    <w:rsid w:val="00F76E9D"/>
    <w:rsid w:val="00F82049"/>
    <w:rsid w:val="00F866F0"/>
    <w:rsid w:val="00F86B30"/>
    <w:rsid w:val="00F86EE5"/>
    <w:rsid w:val="00F9278B"/>
    <w:rsid w:val="00F94059"/>
    <w:rsid w:val="00F953D0"/>
    <w:rsid w:val="00F95C1A"/>
    <w:rsid w:val="00F95D7A"/>
    <w:rsid w:val="00F976E6"/>
    <w:rsid w:val="00FA411E"/>
    <w:rsid w:val="00FA651D"/>
    <w:rsid w:val="00FB345F"/>
    <w:rsid w:val="00FB37CB"/>
    <w:rsid w:val="00FB5449"/>
    <w:rsid w:val="00FC6F95"/>
    <w:rsid w:val="00FD1B48"/>
    <w:rsid w:val="00FD217B"/>
    <w:rsid w:val="00FD4839"/>
    <w:rsid w:val="00FD6B35"/>
    <w:rsid w:val="00FE5FC4"/>
    <w:rsid w:val="00FF11F8"/>
    <w:rsid w:val="00FF23B9"/>
    <w:rsid w:val="00FF379B"/>
    <w:rsid w:val="00FF3F90"/>
    <w:rsid w:val="00FF4F5B"/>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0A8"/>
    <w:pPr>
      <w:spacing w:before="120" w:after="120"/>
      <w:jc w:val="both"/>
    </w:pPr>
    <w:rPr>
      <w:rFonts w:ascii="Arial" w:hAnsi="Arial" w:cs="Arial"/>
      <w:sz w:val="22"/>
      <w:szCs w:val="22"/>
      <w:lang w:val="fr-FR" w:eastAsia="fr-FR"/>
    </w:rPr>
  </w:style>
  <w:style w:type="paragraph" w:styleId="Heading1">
    <w:name w:val="heading 1"/>
    <w:basedOn w:val="Normal"/>
    <w:next w:val="Normal"/>
    <w:qFormat/>
    <w:rsid w:val="00A64B24"/>
    <w:pPr>
      <w:keepNext/>
      <w:numPr>
        <w:numId w:val="2"/>
      </w:numPr>
      <w:spacing w:before="480"/>
      <w:outlineLvl w:val="0"/>
    </w:pPr>
    <w:rPr>
      <w:b/>
      <w:bCs/>
      <w:sz w:val="28"/>
      <w:szCs w:val="28"/>
    </w:rPr>
  </w:style>
  <w:style w:type="paragraph" w:styleId="Heading2">
    <w:name w:val="heading 2"/>
    <w:basedOn w:val="Normal"/>
    <w:next w:val="Normal"/>
    <w:link w:val="Heading2Char"/>
    <w:qFormat/>
    <w:rsid w:val="000C1B97"/>
    <w:pPr>
      <w:keepNext/>
      <w:numPr>
        <w:ilvl w:val="1"/>
        <w:numId w:val="2"/>
      </w:numPr>
      <w:tabs>
        <w:tab w:val="left" w:pos="578"/>
      </w:tabs>
      <w:spacing w:before="360"/>
      <w:outlineLvl w:val="1"/>
    </w:pPr>
    <w:rPr>
      <w:b/>
      <w:bCs/>
      <w:lang w:val="fr-BE"/>
    </w:rPr>
  </w:style>
  <w:style w:type="paragraph" w:styleId="Heading3">
    <w:name w:val="heading 3"/>
    <w:basedOn w:val="Normal"/>
    <w:next w:val="Normal"/>
    <w:qFormat/>
    <w:rsid w:val="005C5E3E"/>
    <w:pPr>
      <w:keepNext/>
      <w:numPr>
        <w:ilvl w:val="2"/>
        <w:numId w:val="2"/>
      </w:numPr>
      <w:tabs>
        <w:tab w:val="left" w:pos="720"/>
      </w:tabs>
      <w:spacing w:before="240" w:after="60"/>
      <w:outlineLvl w:val="2"/>
    </w:pPr>
    <w:rPr>
      <w:b/>
      <w:bCs/>
    </w:rPr>
  </w:style>
  <w:style w:type="paragraph" w:styleId="Heading4">
    <w:name w:val="heading 4"/>
    <w:basedOn w:val="Normal"/>
    <w:next w:val="Normal"/>
    <w:qFormat/>
    <w:rsid w:val="005C5E3E"/>
    <w:pPr>
      <w:keepNext/>
      <w:numPr>
        <w:ilvl w:val="3"/>
        <w:numId w:val="2"/>
      </w:numPr>
      <w:tabs>
        <w:tab w:val="left" w:pos="862"/>
      </w:tabs>
      <w:spacing w:before="240" w:after="60"/>
      <w:outlineLvl w:val="3"/>
    </w:pPr>
    <w:rPr>
      <w:b/>
      <w:bCs/>
    </w:rPr>
  </w:style>
  <w:style w:type="paragraph" w:styleId="Heading5">
    <w:name w:val="heading 5"/>
    <w:basedOn w:val="Heading4"/>
    <w:next w:val="Normal"/>
    <w:qFormat/>
    <w:rsid w:val="005C5E3E"/>
    <w:pPr>
      <w:numPr>
        <w:ilvl w:val="4"/>
      </w:numPr>
      <w:outlineLvl w:val="4"/>
    </w:pPr>
  </w:style>
  <w:style w:type="paragraph" w:styleId="Heading6">
    <w:name w:val="heading 6"/>
    <w:basedOn w:val="Heading4"/>
    <w:next w:val="Normal"/>
    <w:qFormat/>
    <w:rsid w:val="005C5E3E"/>
    <w:pPr>
      <w:numPr>
        <w:ilvl w:val="5"/>
      </w:numPr>
      <w:outlineLvl w:val="5"/>
    </w:pPr>
  </w:style>
  <w:style w:type="paragraph" w:styleId="Heading7">
    <w:name w:val="heading 7"/>
    <w:basedOn w:val="Heading4"/>
    <w:next w:val="Normal"/>
    <w:qFormat/>
    <w:rsid w:val="005C5E3E"/>
    <w:pPr>
      <w:numPr>
        <w:ilvl w:val="6"/>
      </w:numPr>
      <w:outlineLvl w:val="6"/>
    </w:pPr>
  </w:style>
  <w:style w:type="paragraph" w:styleId="Heading8">
    <w:name w:val="heading 8"/>
    <w:basedOn w:val="Heading4"/>
    <w:next w:val="Normal"/>
    <w:qFormat/>
    <w:rsid w:val="005C5E3E"/>
    <w:pPr>
      <w:numPr>
        <w:ilvl w:val="7"/>
      </w:numPr>
      <w:outlineLvl w:val="7"/>
    </w:pPr>
  </w:style>
  <w:style w:type="paragraph" w:styleId="Heading9">
    <w:name w:val="heading 9"/>
    <w:basedOn w:val="Heading4"/>
    <w:next w:val="Normal"/>
    <w:qFormat/>
    <w:rsid w:val="005C5E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C5E3E"/>
    <w:pPr>
      <w:ind w:left="482"/>
    </w:pPr>
  </w:style>
  <w:style w:type="paragraph" w:customStyle="1" w:styleId="Text2">
    <w:name w:val="Text 2"/>
    <w:basedOn w:val="Normal"/>
    <w:rsid w:val="005C5E3E"/>
    <w:pPr>
      <w:tabs>
        <w:tab w:val="left" w:pos="2160"/>
      </w:tabs>
      <w:ind w:left="1077"/>
    </w:pPr>
  </w:style>
  <w:style w:type="paragraph" w:customStyle="1" w:styleId="Text3">
    <w:name w:val="Text 3"/>
    <w:basedOn w:val="Normal"/>
    <w:rsid w:val="005C5E3E"/>
    <w:pPr>
      <w:tabs>
        <w:tab w:val="left" w:pos="2302"/>
      </w:tabs>
      <w:ind w:left="1916"/>
    </w:pPr>
  </w:style>
  <w:style w:type="paragraph" w:customStyle="1" w:styleId="Text4">
    <w:name w:val="Text 4"/>
    <w:basedOn w:val="Normal"/>
    <w:rsid w:val="005C5E3E"/>
    <w:pPr>
      <w:ind w:left="2880"/>
    </w:pPr>
  </w:style>
  <w:style w:type="paragraph" w:customStyle="1" w:styleId="Address">
    <w:name w:val="Address"/>
    <w:basedOn w:val="Normal"/>
    <w:next w:val="Normal"/>
    <w:rsid w:val="005C5E3E"/>
    <w:pPr>
      <w:ind w:left="5103"/>
      <w:jc w:val="left"/>
    </w:pPr>
    <w:rPr>
      <w:sz w:val="20"/>
      <w:szCs w:val="20"/>
    </w:rPr>
  </w:style>
  <w:style w:type="paragraph" w:customStyle="1" w:styleId="AddressTL">
    <w:name w:val="AddressTL"/>
    <w:basedOn w:val="Normal"/>
    <w:next w:val="Normal"/>
    <w:rsid w:val="005C5E3E"/>
    <w:pPr>
      <w:spacing w:after="720"/>
      <w:jc w:val="left"/>
    </w:pPr>
  </w:style>
  <w:style w:type="paragraph" w:customStyle="1" w:styleId="AddressTR">
    <w:name w:val="AddressTR"/>
    <w:basedOn w:val="Normal"/>
    <w:next w:val="Normal"/>
    <w:rsid w:val="005C5E3E"/>
    <w:pPr>
      <w:spacing w:after="720"/>
      <w:ind w:left="5103"/>
      <w:jc w:val="left"/>
    </w:pPr>
  </w:style>
  <w:style w:type="paragraph" w:styleId="BlockText">
    <w:name w:val="Block Text"/>
    <w:basedOn w:val="Normal"/>
    <w:rsid w:val="005C5E3E"/>
    <w:pPr>
      <w:ind w:left="1440" w:right="1440"/>
    </w:pPr>
  </w:style>
  <w:style w:type="paragraph" w:styleId="BodyText">
    <w:name w:val="Body Text"/>
    <w:basedOn w:val="Normal"/>
    <w:rsid w:val="005C5E3E"/>
  </w:style>
  <w:style w:type="paragraph" w:styleId="BodyText2">
    <w:name w:val="Body Text 2"/>
    <w:basedOn w:val="Normal"/>
    <w:rsid w:val="005C5E3E"/>
    <w:pPr>
      <w:spacing w:line="480" w:lineRule="auto"/>
    </w:pPr>
  </w:style>
  <w:style w:type="paragraph" w:styleId="BodyText3">
    <w:name w:val="Body Text 3"/>
    <w:basedOn w:val="Normal"/>
    <w:rsid w:val="005C5E3E"/>
    <w:rPr>
      <w:sz w:val="16"/>
      <w:szCs w:val="16"/>
    </w:rPr>
  </w:style>
  <w:style w:type="paragraph" w:styleId="BodyTextFirstIndent">
    <w:name w:val="Body Text First Indent"/>
    <w:basedOn w:val="BodyText"/>
    <w:rsid w:val="005C5E3E"/>
    <w:pPr>
      <w:ind w:firstLine="210"/>
    </w:pPr>
  </w:style>
  <w:style w:type="paragraph" w:styleId="BodyTextIndent">
    <w:name w:val="Body Text Indent"/>
    <w:basedOn w:val="Normal"/>
    <w:rsid w:val="005C5E3E"/>
    <w:pPr>
      <w:ind w:left="283"/>
    </w:pPr>
  </w:style>
  <w:style w:type="paragraph" w:styleId="BodyTextFirstIndent2">
    <w:name w:val="Body Text First Indent 2"/>
    <w:basedOn w:val="BodyTextIndent"/>
    <w:rsid w:val="005C5E3E"/>
    <w:pPr>
      <w:ind w:firstLine="210"/>
    </w:pPr>
  </w:style>
  <w:style w:type="paragraph" w:styleId="BodyTextIndent2">
    <w:name w:val="Body Text Indent 2"/>
    <w:basedOn w:val="Normal"/>
    <w:rsid w:val="005C5E3E"/>
    <w:pPr>
      <w:spacing w:line="480" w:lineRule="auto"/>
      <w:ind w:left="283"/>
    </w:pPr>
  </w:style>
  <w:style w:type="paragraph" w:styleId="BodyTextIndent3">
    <w:name w:val="Body Text Indent 3"/>
    <w:basedOn w:val="Normal"/>
    <w:rsid w:val="005C5E3E"/>
    <w:pPr>
      <w:ind w:left="283"/>
    </w:pPr>
    <w:rPr>
      <w:sz w:val="16"/>
      <w:szCs w:val="16"/>
    </w:rPr>
  </w:style>
  <w:style w:type="paragraph" w:styleId="Caption">
    <w:name w:val="caption"/>
    <w:basedOn w:val="Normal"/>
    <w:next w:val="Normal"/>
    <w:qFormat/>
    <w:rsid w:val="005C5E3E"/>
    <w:rPr>
      <w:b/>
      <w:bCs/>
    </w:rPr>
  </w:style>
  <w:style w:type="paragraph" w:styleId="Closing">
    <w:name w:val="Closing"/>
    <w:basedOn w:val="Normal"/>
    <w:rsid w:val="005C5E3E"/>
    <w:pPr>
      <w:ind w:left="4252"/>
    </w:pPr>
  </w:style>
  <w:style w:type="paragraph" w:styleId="Signature">
    <w:name w:val="Signature"/>
    <w:basedOn w:val="Normal"/>
    <w:next w:val="Enclosures"/>
    <w:rsid w:val="005C5E3E"/>
    <w:pPr>
      <w:tabs>
        <w:tab w:val="left" w:pos="5103"/>
      </w:tabs>
      <w:spacing w:before="1200" w:after="0"/>
      <w:ind w:left="5103"/>
      <w:jc w:val="center"/>
    </w:pPr>
  </w:style>
  <w:style w:type="paragraph" w:customStyle="1" w:styleId="Enclosures">
    <w:name w:val="Enclosures"/>
    <w:basedOn w:val="Normal"/>
    <w:rsid w:val="005C5E3E"/>
    <w:pPr>
      <w:keepNext/>
      <w:keepLines/>
      <w:tabs>
        <w:tab w:val="left" w:pos="5642"/>
      </w:tabs>
      <w:spacing w:before="480" w:after="0"/>
      <w:ind w:left="1191" w:hanging="1191"/>
      <w:jc w:val="left"/>
    </w:pPr>
  </w:style>
  <w:style w:type="paragraph" w:customStyle="1" w:styleId="Participants">
    <w:name w:val="Participants"/>
    <w:basedOn w:val="Normal"/>
    <w:next w:val="Copies"/>
    <w:rsid w:val="005C5E3E"/>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5C5E3E"/>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sid w:val="005C5E3E"/>
  </w:style>
  <w:style w:type="paragraph" w:styleId="Date">
    <w:name w:val="Date"/>
    <w:basedOn w:val="Normal"/>
    <w:next w:val="Address"/>
    <w:rsid w:val="005C5E3E"/>
    <w:pPr>
      <w:spacing w:after="0"/>
      <w:ind w:left="5103" w:right="-567"/>
      <w:jc w:val="left"/>
    </w:pPr>
  </w:style>
  <w:style w:type="paragraph" w:customStyle="1" w:styleId="References">
    <w:name w:val="References"/>
    <w:basedOn w:val="Normal"/>
    <w:rsid w:val="005C5E3E"/>
    <w:pPr>
      <w:spacing w:after="0"/>
    </w:pPr>
    <w:rPr>
      <w:b/>
      <w:bCs/>
    </w:rPr>
  </w:style>
  <w:style w:type="paragraph" w:styleId="DocumentMap">
    <w:name w:val="Document Map"/>
    <w:basedOn w:val="Normal"/>
    <w:semiHidden/>
    <w:rsid w:val="005C5E3E"/>
    <w:pPr>
      <w:shd w:val="clear" w:color="auto" w:fill="000080"/>
    </w:pPr>
    <w:rPr>
      <w:rFonts w:ascii="Tahoma" w:hAnsi="Tahoma" w:cs="Tahoma"/>
    </w:rPr>
  </w:style>
  <w:style w:type="paragraph" w:customStyle="1" w:styleId="DoubSign">
    <w:name w:val="DoubSign"/>
    <w:basedOn w:val="Normal"/>
    <w:next w:val="Contact"/>
    <w:rsid w:val="005C5E3E"/>
    <w:pPr>
      <w:tabs>
        <w:tab w:val="left" w:pos="5103"/>
      </w:tabs>
      <w:spacing w:before="1200" w:after="0"/>
      <w:jc w:val="left"/>
    </w:pPr>
  </w:style>
  <w:style w:type="paragraph" w:customStyle="1" w:styleId="Contact">
    <w:name w:val="Contact"/>
    <w:basedOn w:val="Normal"/>
    <w:next w:val="Enclosures"/>
    <w:rsid w:val="005C5E3E"/>
    <w:pPr>
      <w:spacing w:before="480" w:after="0"/>
      <w:ind w:left="567" w:hanging="567"/>
      <w:jc w:val="left"/>
    </w:pPr>
  </w:style>
  <w:style w:type="paragraph" w:styleId="EndnoteText">
    <w:name w:val="endnote text"/>
    <w:basedOn w:val="Normal"/>
    <w:semiHidden/>
    <w:rsid w:val="005C5E3E"/>
    <w:rPr>
      <w:sz w:val="20"/>
      <w:szCs w:val="20"/>
    </w:rPr>
  </w:style>
  <w:style w:type="paragraph" w:styleId="EnvelopeAddress">
    <w:name w:val="envelope address"/>
    <w:basedOn w:val="Normal"/>
    <w:rsid w:val="005C5E3E"/>
    <w:pPr>
      <w:framePr w:w="7920" w:h="1980" w:hRule="exact" w:hSpace="180" w:wrap="auto" w:hAnchor="page" w:xAlign="center" w:yAlign="bottom"/>
      <w:spacing w:after="0"/>
    </w:pPr>
  </w:style>
  <w:style w:type="paragraph" w:styleId="EnvelopeReturn">
    <w:name w:val="envelope return"/>
    <w:basedOn w:val="Normal"/>
    <w:rsid w:val="005C5E3E"/>
    <w:pPr>
      <w:spacing w:after="0"/>
    </w:pPr>
    <w:rPr>
      <w:sz w:val="20"/>
      <w:szCs w:val="20"/>
    </w:rPr>
  </w:style>
  <w:style w:type="paragraph" w:styleId="Footer">
    <w:name w:val="footer"/>
    <w:basedOn w:val="Normal"/>
    <w:rsid w:val="005C5E3E"/>
    <w:pPr>
      <w:spacing w:after="0"/>
      <w:jc w:val="left"/>
    </w:pPr>
    <w:rPr>
      <w:b/>
      <w:bCs/>
      <w:sz w:val="16"/>
      <w:szCs w:val="16"/>
    </w:rPr>
  </w:style>
  <w:style w:type="paragraph" w:styleId="FootnoteText">
    <w:name w:val="footnote text"/>
    <w:basedOn w:val="Normal"/>
    <w:semiHidden/>
    <w:rsid w:val="005C5E3E"/>
    <w:pPr>
      <w:ind w:left="357" w:hanging="357"/>
    </w:pPr>
    <w:rPr>
      <w:sz w:val="20"/>
      <w:szCs w:val="20"/>
    </w:rPr>
  </w:style>
  <w:style w:type="paragraph" w:styleId="Header">
    <w:name w:val="header"/>
    <w:basedOn w:val="Normal"/>
    <w:rsid w:val="005C5E3E"/>
    <w:pPr>
      <w:pBdr>
        <w:bottom w:val="single" w:sz="8" w:space="1" w:color="auto"/>
      </w:pBdr>
      <w:tabs>
        <w:tab w:val="center" w:pos="4153"/>
        <w:tab w:val="right" w:pos="8306"/>
      </w:tabs>
    </w:pPr>
    <w:rPr>
      <w:b/>
      <w:bCs/>
      <w:sz w:val="16"/>
      <w:szCs w:val="16"/>
    </w:rPr>
  </w:style>
  <w:style w:type="paragraph" w:styleId="Index1">
    <w:name w:val="index 1"/>
    <w:basedOn w:val="Normal"/>
    <w:next w:val="Normal"/>
    <w:autoRedefine/>
    <w:semiHidden/>
    <w:rsid w:val="005C5E3E"/>
    <w:pPr>
      <w:ind w:left="240" w:hanging="240"/>
    </w:pPr>
  </w:style>
  <w:style w:type="paragraph" w:styleId="Index2">
    <w:name w:val="index 2"/>
    <w:basedOn w:val="Normal"/>
    <w:next w:val="Normal"/>
    <w:autoRedefine/>
    <w:semiHidden/>
    <w:rsid w:val="005C5E3E"/>
    <w:pPr>
      <w:ind w:left="480" w:hanging="240"/>
    </w:pPr>
  </w:style>
  <w:style w:type="paragraph" w:styleId="Index3">
    <w:name w:val="index 3"/>
    <w:basedOn w:val="Normal"/>
    <w:next w:val="Normal"/>
    <w:autoRedefine/>
    <w:semiHidden/>
    <w:rsid w:val="005C5E3E"/>
    <w:pPr>
      <w:ind w:left="720" w:hanging="240"/>
    </w:pPr>
  </w:style>
  <w:style w:type="paragraph" w:styleId="Index4">
    <w:name w:val="index 4"/>
    <w:basedOn w:val="Normal"/>
    <w:next w:val="Normal"/>
    <w:autoRedefine/>
    <w:semiHidden/>
    <w:rsid w:val="005C5E3E"/>
    <w:pPr>
      <w:ind w:left="960" w:hanging="240"/>
    </w:pPr>
  </w:style>
  <w:style w:type="paragraph" w:styleId="Index5">
    <w:name w:val="index 5"/>
    <w:basedOn w:val="Normal"/>
    <w:next w:val="Normal"/>
    <w:autoRedefine/>
    <w:semiHidden/>
    <w:rsid w:val="005C5E3E"/>
    <w:pPr>
      <w:ind w:left="1200" w:hanging="240"/>
    </w:pPr>
  </w:style>
  <w:style w:type="paragraph" w:styleId="Index6">
    <w:name w:val="index 6"/>
    <w:basedOn w:val="Normal"/>
    <w:next w:val="Normal"/>
    <w:autoRedefine/>
    <w:semiHidden/>
    <w:rsid w:val="005C5E3E"/>
    <w:pPr>
      <w:ind w:left="1440" w:hanging="240"/>
    </w:pPr>
  </w:style>
  <w:style w:type="paragraph" w:styleId="Index7">
    <w:name w:val="index 7"/>
    <w:basedOn w:val="Normal"/>
    <w:next w:val="Normal"/>
    <w:autoRedefine/>
    <w:semiHidden/>
    <w:rsid w:val="005C5E3E"/>
    <w:pPr>
      <w:ind w:left="1680" w:hanging="240"/>
    </w:pPr>
  </w:style>
  <w:style w:type="paragraph" w:styleId="Index8">
    <w:name w:val="index 8"/>
    <w:basedOn w:val="Normal"/>
    <w:next w:val="Normal"/>
    <w:autoRedefine/>
    <w:semiHidden/>
    <w:rsid w:val="005C5E3E"/>
    <w:pPr>
      <w:ind w:left="1920" w:hanging="240"/>
    </w:pPr>
  </w:style>
  <w:style w:type="paragraph" w:styleId="Index9">
    <w:name w:val="index 9"/>
    <w:basedOn w:val="Normal"/>
    <w:next w:val="Normal"/>
    <w:autoRedefine/>
    <w:semiHidden/>
    <w:rsid w:val="005C5E3E"/>
    <w:pPr>
      <w:ind w:left="2160" w:hanging="240"/>
    </w:pPr>
  </w:style>
  <w:style w:type="paragraph" w:styleId="IndexHeading">
    <w:name w:val="index heading"/>
    <w:basedOn w:val="Normal"/>
    <w:next w:val="Normal"/>
    <w:semiHidden/>
    <w:rsid w:val="005C5E3E"/>
    <w:rPr>
      <w:b/>
      <w:bCs/>
    </w:rPr>
  </w:style>
  <w:style w:type="paragraph" w:styleId="List">
    <w:name w:val="List"/>
    <w:basedOn w:val="Normal"/>
    <w:rsid w:val="005C5E3E"/>
    <w:pPr>
      <w:ind w:left="283" w:hanging="283"/>
    </w:pPr>
  </w:style>
  <w:style w:type="paragraph" w:styleId="List2">
    <w:name w:val="List 2"/>
    <w:basedOn w:val="Normal"/>
    <w:rsid w:val="005C5E3E"/>
    <w:pPr>
      <w:ind w:left="566" w:hanging="283"/>
    </w:pPr>
  </w:style>
  <w:style w:type="paragraph" w:styleId="List3">
    <w:name w:val="List 3"/>
    <w:basedOn w:val="Normal"/>
    <w:rsid w:val="005C5E3E"/>
    <w:pPr>
      <w:ind w:left="849" w:hanging="283"/>
    </w:pPr>
  </w:style>
  <w:style w:type="paragraph" w:styleId="List4">
    <w:name w:val="List 4"/>
    <w:basedOn w:val="Normal"/>
    <w:rsid w:val="005C5E3E"/>
    <w:pPr>
      <w:ind w:left="1132" w:hanging="283"/>
    </w:pPr>
  </w:style>
  <w:style w:type="paragraph" w:styleId="List5">
    <w:name w:val="List 5"/>
    <w:basedOn w:val="Normal"/>
    <w:rsid w:val="005C5E3E"/>
    <w:pPr>
      <w:ind w:left="1415" w:hanging="283"/>
    </w:pPr>
  </w:style>
  <w:style w:type="paragraph" w:styleId="ListBullet">
    <w:name w:val="List Bullet"/>
    <w:basedOn w:val="Normal"/>
    <w:rsid w:val="005C5E3E"/>
    <w:pPr>
      <w:tabs>
        <w:tab w:val="num" w:pos="360"/>
      </w:tabs>
      <w:ind w:left="357" w:hanging="357"/>
    </w:pPr>
    <w:rPr>
      <w:rFonts w:eastAsia="Times"/>
    </w:rPr>
  </w:style>
  <w:style w:type="paragraph" w:styleId="ListBullet2">
    <w:name w:val="List Bullet 2"/>
    <w:basedOn w:val="Normal"/>
    <w:rsid w:val="005C5E3E"/>
    <w:pPr>
      <w:tabs>
        <w:tab w:val="num" w:pos="360"/>
      </w:tabs>
      <w:ind w:left="360" w:hanging="360"/>
    </w:pPr>
    <w:rPr>
      <w:rFonts w:eastAsia="Times"/>
    </w:rPr>
  </w:style>
  <w:style w:type="paragraph" w:styleId="ListBullet3">
    <w:name w:val="List Bullet 3"/>
    <w:basedOn w:val="Text3"/>
    <w:rsid w:val="005C5E3E"/>
    <w:pPr>
      <w:tabs>
        <w:tab w:val="clear" w:pos="2302"/>
        <w:tab w:val="num" w:pos="2199"/>
      </w:tabs>
      <w:ind w:left="2199" w:hanging="283"/>
    </w:pPr>
  </w:style>
  <w:style w:type="paragraph" w:styleId="ListBullet4">
    <w:name w:val="List Bullet 4"/>
    <w:basedOn w:val="Text4"/>
    <w:rsid w:val="005C5E3E"/>
    <w:pPr>
      <w:tabs>
        <w:tab w:val="num" w:pos="3163"/>
      </w:tabs>
      <w:ind w:left="3163" w:hanging="283"/>
    </w:pPr>
  </w:style>
  <w:style w:type="paragraph" w:styleId="ListBullet5">
    <w:name w:val="List Bullet 5"/>
    <w:basedOn w:val="Normal"/>
    <w:autoRedefine/>
    <w:rsid w:val="005C5E3E"/>
    <w:pPr>
      <w:tabs>
        <w:tab w:val="num" w:pos="1492"/>
      </w:tabs>
      <w:ind w:left="1492" w:hanging="360"/>
    </w:pPr>
  </w:style>
  <w:style w:type="paragraph" w:styleId="ListContinue">
    <w:name w:val="List Continue"/>
    <w:basedOn w:val="Normal"/>
    <w:rsid w:val="005C5E3E"/>
    <w:pPr>
      <w:ind w:left="283"/>
    </w:pPr>
  </w:style>
  <w:style w:type="paragraph" w:styleId="ListContinue2">
    <w:name w:val="List Continue 2"/>
    <w:basedOn w:val="Normal"/>
    <w:rsid w:val="005C5E3E"/>
    <w:pPr>
      <w:ind w:left="641"/>
    </w:pPr>
  </w:style>
  <w:style w:type="paragraph" w:styleId="ListContinue3">
    <w:name w:val="List Continue 3"/>
    <w:basedOn w:val="Normal"/>
    <w:rsid w:val="005C5E3E"/>
    <w:pPr>
      <w:ind w:left="849"/>
    </w:pPr>
  </w:style>
  <w:style w:type="paragraph" w:styleId="ListContinue4">
    <w:name w:val="List Continue 4"/>
    <w:basedOn w:val="Normal"/>
    <w:rsid w:val="005C5E3E"/>
    <w:pPr>
      <w:ind w:left="1132"/>
    </w:pPr>
  </w:style>
  <w:style w:type="paragraph" w:styleId="ListContinue5">
    <w:name w:val="List Continue 5"/>
    <w:basedOn w:val="Normal"/>
    <w:rsid w:val="005C5E3E"/>
    <w:pPr>
      <w:ind w:left="1415"/>
    </w:pPr>
  </w:style>
  <w:style w:type="paragraph" w:styleId="ListNumber">
    <w:name w:val="List Number"/>
    <w:aliases w:val="NumPar1"/>
    <w:basedOn w:val="Normal"/>
    <w:next w:val="Normal"/>
    <w:rsid w:val="005C5E3E"/>
    <w:pPr>
      <w:tabs>
        <w:tab w:val="num" w:pos="360"/>
      </w:tabs>
      <w:ind w:left="360" w:hanging="360"/>
    </w:pPr>
    <w:rPr>
      <w:rFonts w:eastAsia="Times"/>
      <w:lang w:val="fr-BE"/>
    </w:rPr>
  </w:style>
  <w:style w:type="paragraph" w:styleId="ListNumber2">
    <w:name w:val="List Number 2"/>
    <w:basedOn w:val="Text2"/>
    <w:rsid w:val="005C5E3E"/>
    <w:pPr>
      <w:tabs>
        <w:tab w:val="clear" w:pos="2160"/>
        <w:tab w:val="num" w:pos="1786"/>
      </w:tabs>
      <w:ind w:left="1786" w:hanging="709"/>
    </w:pPr>
  </w:style>
  <w:style w:type="paragraph" w:styleId="ListNumber3">
    <w:name w:val="List Number 3"/>
    <w:basedOn w:val="Text3"/>
    <w:rsid w:val="005C5E3E"/>
    <w:pPr>
      <w:tabs>
        <w:tab w:val="clear" w:pos="2302"/>
        <w:tab w:val="num" w:pos="2625"/>
      </w:tabs>
      <w:ind w:left="2625" w:hanging="709"/>
    </w:pPr>
  </w:style>
  <w:style w:type="paragraph" w:styleId="ListNumber4">
    <w:name w:val="List Number 4"/>
    <w:basedOn w:val="Text4"/>
    <w:rsid w:val="005C5E3E"/>
    <w:pPr>
      <w:tabs>
        <w:tab w:val="num" w:pos="3589"/>
      </w:tabs>
      <w:ind w:left="3589" w:hanging="709"/>
    </w:pPr>
  </w:style>
  <w:style w:type="paragraph" w:styleId="ListNumber5">
    <w:name w:val="List Number 5"/>
    <w:basedOn w:val="Normal"/>
    <w:rsid w:val="005C5E3E"/>
    <w:pPr>
      <w:tabs>
        <w:tab w:val="num" w:pos="1492"/>
      </w:tabs>
      <w:ind w:left="1492" w:hanging="360"/>
    </w:pPr>
  </w:style>
  <w:style w:type="paragraph" w:styleId="MacroText">
    <w:name w:val="macro"/>
    <w:semiHidden/>
    <w:rsid w:val="005C5E3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eastAsia="fr-FR"/>
    </w:rPr>
  </w:style>
  <w:style w:type="paragraph" w:styleId="MessageHeader">
    <w:name w:val="Message Header"/>
    <w:basedOn w:val="Normal"/>
    <w:rsid w:val="005C5E3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5C5E3E"/>
    <w:pPr>
      <w:ind w:left="720"/>
    </w:pPr>
  </w:style>
  <w:style w:type="paragraph" w:styleId="NoteHeading">
    <w:name w:val="Note Heading"/>
    <w:basedOn w:val="Normal"/>
    <w:next w:val="Normal"/>
    <w:rsid w:val="005C5E3E"/>
  </w:style>
  <w:style w:type="paragraph" w:customStyle="1" w:styleId="NoteHead">
    <w:name w:val="NoteHead"/>
    <w:basedOn w:val="Normal"/>
    <w:next w:val="Subject"/>
    <w:rsid w:val="005C5E3E"/>
    <w:pPr>
      <w:spacing w:before="720" w:after="720"/>
      <w:jc w:val="center"/>
    </w:pPr>
    <w:rPr>
      <w:b/>
      <w:bCs/>
      <w:smallCaps/>
    </w:rPr>
  </w:style>
  <w:style w:type="paragraph" w:customStyle="1" w:styleId="Subject">
    <w:name w:val="Subject"/>
    <w:basedOn w:val="Normal"/>
    <w:next w:val="Normal"/>
    <w:rsid w:val="005C5E3E"/>
    <w:pPr>
      <w:spacing w:after="480"/>
      <w:ind w:left="1191" w:hanging="1191"/>
      <w:jc w:val="left"/>
    </w:pPr>
    <w:rPr>
      <w:b/>
      <w:bCs/>
    </w:rPr>
  </w:style>
  <w:style w:type="paragraph" w:customStyle="1" w:styleId="NoteList">
    <w:name w:val="NoteList"/>
    <w:basedOn w:val="Normal"/>
    <w:next w:val="Subject"/>
    <w:rsid w:val="005C5E3E"/>
    <w:pPr>
      <w:tabs>
        <w:tab w:val="left" w:pos="5823"/>
      </w:tabs>
      <w:spacing w:before="720" w:after="720"/>
      <w:ind w:left="5104" w:hanging="3119"/>
      <w:jc w:val="left"/>
    </w:pPr>
    <w:rPr>
      <w:b/>
      <w:bCs/>
      <w:smallCaps/>
    </w:rPr>
  </w:style>
  <w:style w:type="paragraph" w:customStyle="1" w:styleId="NumPar1">
    <w:name w:val="NumPar 1"/>
    <w:basedOn w:val="Heading1"/>
    <w:next w:val="Text1"/>
    <w:rsid w:val="005C5E3E"/>
    <w:pPr>
      <w:keepNext w:val="0"/>
      <w:spacing w:before="0"/>
      <w:outlineLvl w:val="9"/>
    </w:pPr>
    <w:rPr>
      <w:b w:val="0"/>
      <w:bCs w:val="0"/>
      <w:smallCaps/>
    </w:rPr>
  </w:style>
  <w:style w:type="paragraph" w:customStyle="1" w:styleId="NumPar20">
    <w:name w:val="NumPar 2"/>
    <w:basedOn w:val="Heading2"/>
    <w:next w:val="Text2"/>
    <w:rsid w:val="005C5E3E"/>
    <w:pPr>
      <w:keepNext w:val="0"/>
      <w:outlineLvl w:val="9"/>
    </w:pPr>
    <w:rPr>
      <w:b w:val="0"/>
      <w:bCs w:val="0"/>
    </w:rPr>
  </w:style>
  <w:style w:type="paragraph" w:customStyle="1" w:styleId="NumPar3">
    <w:name w:val="NumPar 3"/>
    <w:basedOn w:val="Heading3"/>
    <w:next w:val="Text3"/>
    <w:rsid w:val="005C5E3E"/>
    <w:pPr>
      <w:keepNext w:val="0"/>
      <w:outlineLvl w:val="9"/>
    </w:pPr>
    <w:rPr>
      <w:i/>
      <w:iCs/>
    </w:rPr>
  </w:style>
  <w:style w:type="paragraph" w:customStyle="1" w:styleId="NumPar4">
    <w:name w:val="NumPar 4"/>
    <w:basedOn w:val="Heading4"/>
    <w:next w:val="Text4"/>
    <w:rsid w:val="005C5E3E"/>
    <w:pPr>
      <w:keepNext w:val="0"/>
      <w:outlineLvl w:val="9"/>
    </w:pPr>
  </w:style>
  <w:style w:type="paragraph" w:styleId="PlainText">
    <w:name w:val="Plain Text"/>
    <w:basedOn w:val="Normal"/>
    <w:rsid w:val="005C5E3E"/>
    <w:rPr>
      <w:rFonts w:ascii="Courier New" w:hAnsi="Courier New" w:cs="Courier New"/>
      <w:sz w:val="20"/>
      <w:szCs w:val="20"/>
    </w:rPr>
  </w:style>
  <w:style w:type="paragraph" w:styleId="Salutation">
    <w:name w:val="Salutation"/>
    <w:basedOn w:val="Normal"/>
    <w:next w:val="Normal"/>
    <w:rsid w:val="005C5E3E"/>
  </w:style>
  <w:style w:type="paragraph" w:styleId="Subtitle">
    <w:name w:val="Subtitle"/>
    <w:basedOn w:val="Normal"/>
    <w:qFormat/>
    <w:rsid w:val="005C5E3E"/>
    <w:pPr>
      <w:spacing w:after="60"/>
      <w:jc w:val="center"/>
      <w:outlineLvl w:val="1"/>
    </w:pPr>
  </w:style>
  <w:style w:type="paragraph" w:styleId="TableofAuthorities">
    <w:name w:val="table of authorities"/>
    <w:basedOn w:val="Normal"/>
    <w:next w:val="Normal"/>
    <w:semiHidden/>
    <w:rsid w:val="005C5E3E"/>
    <w:pPr>
      <w:ind w:left="240" w:hanging="240"/>
    </w:pPr>
  </w:style>
  <w:style w:type="paragraph" w:styleId="TableofFigures">
    <w:name w:val="table of figures"/>
    <w:basedOn w:val="Normal"/>
    <w:next w:val="Normal"/>
    <w:semiHidden/>
    <w:rsid w:val="005C5E3E"/>
    <w:pPr>
      <w:ind w:left="480" w:hanging="480"/>
    </w:pPr>
  </w:style>
  <w:style w:type="paragraph" w:styleId="Title">
    <w:name w:val="Title"/>
    <w:basedOn w:val="Normal"/>
    <w:qFormat/>
    <w:rsid w:val="005C5E3E"/>
    <w:pPr>
      <w:spacing w:before="240" w:after="60"/>
      <w:jc w:val="left"/>
      <w:outlineLvl w:val="0"/>
    </w:pPr>
    <w:rPr>
      <w:b/>
      <w:bCs/>
      <w:kern w:val="28"/>
      <w:sz w:val="32"/>
      <w:szCs w:val="32"/>
    </w:rPr>
  </w:style>
  <w:style w:type="paragraph" w:styleId="TOAHeading">
    <w:name w:val="toa heading"/>
    <w:basedOn w:val="Normal"/>
    <w:next w:val="Normal"/>
    <w:semiHidden/>
    <w:rsid w:val="005C5E3E"/>
    <w:rPr>
      <w:b/>
      <w:bCs/>
    </w:rPr>
  </w:style>
  <w:style w:type="paragraph" w:styleId="TOC1">
    <w:name w:val="toc 1"/>
    <w:basedOn w:val="Normal"/>
    <w:next w:val="Normal"/>
    <w:uiPriority w:val="39"/>
    <w:rsid w:val="005C5E3E"/>
    <w:pPr>
      <w:jc w:val="left"/>
    </w:pPr>
    <w:rPr>
      <w:b/>
      <w:bCs/>
      <w:caps/>
      <w:sz w:val="20"/>
      <w:szCs w:val="20"/>
    </w:rPr>
  </w:style>
  <w:style w:type="paragraph" w:styleId="TOC2">
    <w:name w:val="toc 2"/>
    <w:basedOn w:val="Normal"/>
    <w:next w:val="Normal"/>
    <w:uiPriority w:val="39"/>
    <w:rsid w:val="005C5E3E"/>
    <w:pPr>
      <w:spacing w:before="0" w:after="0"/>
      <w:ind w:left="220"/>
      <w:jc w:val="left"/>
    </w:pPr>
    <w:rPr>
      <w:rFonts w:ascii="Times New Roman" w:hAnsi="Times New Roman" w:cs="Times New Roman"/>
      <w:smallCaps/>
      <w:sz w:val="20"/>
      <w:szCs w:val="20"/>
    </w:rPr>
  </w:style>
  <w:style w:type="paragraph" w:styleId="TOC3">
    <w:name w:val="toc 3"/>
    <w:basedOn w:val="Normal"/>
    <w:next w:val="Normal"/>
    <w:semiHidden/>
    <w:rsid w:val="005C5E3E"/>
    <w:pPr>
      <w:spacing w:before="0" w:after="0"/>
      <w:ind w:left="440"/>
      <w:jc w:val="left"/>
    </w:pPr>
    <w:rPr>
      <w:rFonts w:ascii="Times New Roman" w:hAnsi="Times New Roman" w:cs="Times New Roman"/>
      <w:i/>
      <w:iCs/>
      <w:sz w:val="20"/>
      <w:szCs w:val="20"/>
    </w:rPr>
  </w:style>
  <w:style w:type="paragraph" w:styleId="TOC4">
    <w:name w:val="toc 4"/>
    <w:basedOn w:val="Normal"/>
    <w:next w:val="Normal"/>
    <w:semiHidden/>
    <w:rsid w:val="005C5E3E"/>
    <w:pPr>
      <w:spacing w:before="0" w:after="0"/>
      <w:ind w:left="660"/>
      <w:jc w:val="left"/>
    </w:pPr>
    <w:rPr>
      <w:rFonts w:ascii="Times New Roman" w:hAnsi="Times New Roman" w:cs="Times New Roman"/>
      <w:sz w:val="18"/>
      <w:szCs w:val="18"/>
    </w:rPr>
  </w:style>
  <w:style w:type="paragraph" w:styleId="TOC5">
    <w:name w:val="toc 5"/>
    <w:basedOn w:val="Normal"/>
    <w:next w:val="Normal"/>
    <w:semiHidden/>
    <w:rsid w:val="005C5E3E"/>
    <w:pPr>
      <w:spacing w:before="0" w:after="0"/>
      <w:ind w:left="880"/>
      <w:jc w:val="left"/>
    </w:pPr>
    <w:rPr>
      <w:rFonts w:ascii="Times New Roman" w:hAnsi="Times New Roman" w:cs="Times New Roman"/>
      <w:sz w:val="18"/>
      <w:szCs w:val="18"/>
    </w:rPr>
  </w:style>
  <w:style w:type="paragraph" w:styleId="TOC6">
    <w:name w:val="toc 6"/>
    <w:basedOn w:val="Normal"/>
    <w:next w:val="Normal"/>
    <w:autoRedefine/>
    <w:semiHidden/>
    <w:rsid w:val="005C5E3E"/>
    <w:pPr>
      <w:spacing w:before="0" w:after="0"/>
      <w:ind w:left="1100"/>
      <w:jc w:val="left"/>
    </w:pPr>
    <w:rPr>
      <w:rFonts w:ascii="Times New Roman" w:hAnsi="Times New Roman" w:cs="Times New Roman"/>
      <w:sz w:val="18"/>
      <w:szCs w:val="18"/>
    </w:rPr>
  </w:style>
  <w:style w:type="paragraph" w:styleId="TOC7">
    <w:name w:val="toc 7"/>
    <w:basedOn w:val="Normal"/>
    <w:next w:val="Normal"/>
    <w:autoRedefine/>
    <w:semiHidden/>
    <w:rsid w:val="005C5E3E"/>
    <w:pPr>
      <w:spacing w:before="0" w:after="0"/>
      <w:ind w:left="1320"/>
      <w:jc w:val="left"/>
    </w:pPr>
    <w:rPr>
      <w:rFonts w:ascii="Times New Roman" w:hAnsi="Times New Roman" w:cs="Times New Roman"/>
      <w:sz w:val="18"/>
      <w:szCs w:val="18"/>
    </w:rPr>
  </w:style>
  <w:style w:type="paragraph" w:styleId="TOC8">
    <w:name w:val="toc 8"/>
    <w:basedOn w:val="Normal"/>
    <w:next w:val="Normal"/>
    <w:autoRedefine/>
    <w:semiHidden/>
    <w:rsid w:val="005C5E3E"/>
    <w:pPr>
      <w:spacing w:before="0" w:after="0"/>
      <w:ind w:left="1540"/>
      <w:jc w:val="left"/>
    </w:pPr>
    <w:rPr>
      <w:rFonts w:ascii="Times New Roman" w:hAnsi="Times New Roman" w:cs="Times New Roman"/>
      <w:sz w:val="18"/>
      <w:szCs w:val="18"/>
    </w:rPr>
  </w:style>
  <w:style w:type="paragraph" w:styleId="TOC9">
    <w:name w:val="toc 9"/>
    <w:basedOn w:val="Normal"/>
    <w:next w:val="Normal"/>
    <w:autoRedefine/>
    <w:semiHidden/>
    <w:rsid w:val="005C5E3E"/>
    <w:pPr>
      <w:spacing w:before="0" w:after="0"/>
      <w:ind w:left="1760"/>
      <w:jc w:val="left"/>
    </w:pPr>
    <w:rPr>
      <w:rFonts w:ascii="Times New Roman" w:hAnsi="Times New Roman" w:cs="Times New Roman"/>
      <w:sz w:val="18"/>
      <w:szCs w:val="18"/>
    </w:rPr>
  </w:style>
  <w:style w:type="paragraph" w:customStyle="1" w:styleId="YReferences">
    <w:name w:val="YReferences"/>
    <w:basedOn w:val="Normal"/>
    <w:rsid w:val="005C5E3E"/>
    <w:pPr>
      <w:spacing w:after="480"/>
      <w:ind w:left="1191" w:hanging="1191"/>
    </w:pPr>
  </w:style>
  <w:style w:type="paragraph" w:customStyle="1" w:styleId="ListBullet1">
    <w:name w:val="List Bullet 1"/>
    <w:basedOn w:val="Text1"/>
    <w:rsid w:val="005C5E3E"/>
    <w:pPr>
      <w:tabs>
        <w:tab w:val="num" w:pos="765"/>
      </w:tabs>
      <w:ind w:left="765" w:hanging="283"/>
    </w:pPr>
  </w:style>
  <w:style w:type="paragraph" w:customStyle="1" w:styleId="ListDash">
    <w:name w:val="List Dash"/>
    <w:basedOn w:val="Normal"/>
    <w:rsid w:val="005C5E3E"/>
    <w:pPr>
      <w:tabs>
        <w:tab w:val="num" w:pos="283"/>
      </w:tabs>
      <w:ind w:left="283" w:hanging="283"/>
    </w:pPr>
  </w:style>
  <w:style w:type="paragraph" w:customStyle="1" w:styleId="ListDash1">
    <w:name w:val="List Dash 1"/>
    <w:basedOn w:val="Text1"/>
    <w:rsid w:val="005C5E3E"/>
    <w:pPr>
      <w:tabs>
        <w:tab w:val="num" w:pos="765"/>
      </w:tabs>
      <w:ind w:left="765" w:hanging="283"/>
    </w:pPr>
  </w:style>
  <w:style w:type="paragraph" w:customStyle="1" w:styleId="ListDash2">
    <w:name w:val="List Dash 2"/>
    <w:basedOn w:val="Text2"/>
    <w:rsid w:val="005C5E3E"/>
    <w:pPr>
      <w:tabs>
        <w:tab w:val="clear" w:pos="2160"/>
        <w:tab w:val="num" w:pos="1360"/>
      </w:tabs>
      <w:ind w:left="1360" w:hanging="283"/>
    </w:pPr>
  </w:style>
  <w:style w:type="paragraph" w:customStyle="1" w:styleId="ListDash3">
    <w:name w:val="List Dash 3"/>
    <w:basedOn w:val="Text3"/>
    <w:rsid w:val="005C5E3E"/>
    <w:pPr>
      <w:tabs>
        <w:tab w:val="clear" w:pos="2302"/>
        <w:tab w:val="num" w:pos="2199"/>
      </w:tabs>
      <w:ind w:left="2199" w:hanging="283"/>
    </w:pPr>
  </w:style>
  <w:style w:type="paragraph" w:customStyle="1" w:styleId="ListDash4">
    <w:name w:val="List Dash 4"/>
    <w:basedOn w:val="Text4"/>
    <w:rsid w:val="005C5E3E"/>
    <w:pPr>
      <w:tabs>
        <w:tab w:val="num" w:pos="3163"/>
      </w:tabs>
      <w:ind w:left="3163" w:hanging="283"/>
    </w:pPr>
  </w:style>
  <w:style w:type="paragraph" w:customStyle="1" w:styleId="ListNumberLevel2">
    <w:name w:val="List Number (Level 2)"/>
    <w:basedOn w:val="Normal"/>
    <w:rsid w:val="005C5E3E"/>
    <w:pPr>
      <w:tabs>
        <w:tab w:val="num" w:pos="1417"/>
      </w:tabs>
      <w:ind w:left="1417" w:hanging="708"/>
    </w:pPr>
  </w:style>
  <w:style w:type="paragraph" w:customStyle="1" w:styleId="ListNumberLevel3">
    <w:name w:val="List Number (Level 3)"/>
    <w:basedOn w:val="Normal"/>
    <w:rsid w:val="005C5E3E"/>
    <w:pPr>
      <w:tabs>
        <w:tab w:val="num" w:pos="2126"/>
      </w:tabs>
      <w:ind w:left="2126" w:hanging="709"/>
    </w:pPr>
  </w:style>
  <w:style w:type="paragraph" w:customStyle="1" w:styleId="ListNumberLevel4">
    <w:name w:val="List Number (Level 4)"/>
    <w:basedOn w:val="Normal"/>
    <w:rsid w:val="005C5E3E"/>
    <w:pPr>
      <w:tabs>
        <w:tab w:val="num" w:pos="2835"/>
      </w:tabs>
      <w:ind w:left="2835" w:hanging="709"/>
    </w:pPr>
  </w:style>
  <w:style w:type="paragraph" w:customStyle="1" w:styleId="ListNumber1">
    <w:name w:val="List Number 1"/>
    <w:basedOn w:val="Text1"/>
    <w:rsid w:val="005C5E3E"/>
    <w:pPr>
      <w:tabs>
        <w:tab w:val="num" w:pos="1191"/>
      </w:tabs>
      <w:ind w:left="1191" w:hanging="709"/>
    </w:pPr>
  </w:style>
  <w:style w:type="paragraph" w:customStyle="1" w:styleId="ListNumber1Level2">
    <w:name w:val="List Number 1 (Level 2)"/>
    <w:basedOn w:val="Text1"/>
    <w:rsid w:val="005C5E3E"/>
    <w:pPr>
      <w:tabs>
        <w:tab w:val="num" w:pos="1899"/>
      </w:tabs>
      <w:ind w:left="1899" w:hanging="708"/>
    </w:pPr>
  </w:style>
  <w:style w:type="paragraph" w:customStyle="1" w:styleId="ListNumber1Level3">
    <w:name w:val="List Number 1 (Level 3)"/>
    <w:basedOn w:val="Text1"/>
    <w:rsid w:val="005C5E3E"/>
    <w:pPr>
      <w:tabs>
        <w:tab w:val="num" w:pos="2608"/>
      </w:tabs>
      <w:ind w:left="2608" w:hanging="709"/>
    </w:pPr>
  </w:style>
  <w:style w:type="paragraph" w:customStyle="1" w:styleId="ListNumber1Level4">
    <w:name w:val="List Number 1 (Level 4)"/>
    <w:basedOn w:val="Text1"/>
    <w:rsid w:val="005C5E3E"/>
    <w:pPr>
      <w:tabs>
        <w:tab w:val="num" w:pos="3317"/>
      </w:tabs>
      <w:ind w:left="3317" w:hanging="709"/>
    </w:pPr>
  </w:style>
  <w:style w:type="paragraph" w:customStyle="1" w:styleId="ListNumber2Level2">
    <w:name w:val="List Number 2 (Level 2)"/>
    <w:basedOn w:val="Text2"/>
    <w:rsid w:val="005C5E3E"/>
    <w:pPr>
      <w:tabs>
        <w:tab w:val="clear" w:pos="2160"/>
        <w:tab w:val="num" w:pos="2494"/>
      </w:tabs>
      <w:ind w:left="2494" w:hanging="708"/>
    </w:pPr>
  </w:style>
  <w:style w:type="paragraph" w:customStyle="1" w:styleId="ListNumber2Level3">
    <w:name w:val="List Number 2 (Level 3)"/>
    <w:basedOn w:val="Text2"/>
    <w:rsid w:val="005C5E3E"/>
    <w:pPr>
      <w:tabs>
        <w:tab w:val="clear" w:pos="2160"/>
        <w:tab w:val="num" w:pos="3203"/>
      </w:tabs>
      <w:ind w:left="3203" w:hanging="709"/>
    </w:pPr>
  </w:style>
  <w:style w:type="paragraph" w:customStyle="1" w:styleId="ListNumber2Level4">
    <w:name w:val="List Number 2 (Level 4)"/>
    <w:basedOn w:val="Text2"/>
    <w:rsid w:val="005C5E3E"/>
    <w:pPr>
      <w:tabs>
        <w:tab w:val="clear" w:pos="2160"/>
        <w:tab w:val="num" w:pos="3912"/>
      </w:tabs>
      <w:ind w:left="3912" w:hanging="709"/>
    </w:pPr>
  </w:style>
  <w:style w:type="paragraph" w:customStyle="1" w:styleId="ListNumber3Level2">
    <w:name w:val="List Number 3 (Level 2)"/>
    <w:basedOn w:val="Text3"/>
    <w:rsid w:val="005C5E3E"/>
    <w:pPr>
      <w:tabs>
        <w:tab w:val="clear" w:pos="2302"/>
        <w:tab w:val="num" w:pos="3333"/>
      </w:tabs>
      <w:ind w:left="3333" w:hanging="708"/>
    </w:pPr>
  </w:style>
  <w:style w:type="paragraph" w:customStyle="1" w:styleId="ListNumber3Level3">
    <w:name w:val="List Number 3 (Level 3)"/>
    <w:basedOn w:val="Text3"/>
    <w:rsid w:val="005C5E3E"/>
    <w:pPr>
      <w:tabs>
        <w:tab w:val="clear" w:pos="2302"/>
        <w:tab w:val="num" w:pos="4042"/>
      </w:tabs>
      <w:ind w:left="4042" w:hanging="709"/>
    </w:pPr>
  </w:style>
  <w:style w:type="paragraph" w:customStyle="1" w:styleId="ListNumber3Level4">
    <w:name w:val="List Number 3 (Level 4)"/>
    <w:basedOn w:val="Text3"/>
    <w:rsid w:val="005C5E3E"/>
    <w:pPr>
      <w:tabs>
        <w:tab w:val="clear" w:pos="2302"/>
        <w:tab w:val="num" w:pos="4751"/>
      </w:tabs>
      <w:ind w:left="4751" w:hanging="709"/>
    </w:pPr>
  </w:style>
  <w:style w:type="paragraph" w:customStyle="1" w:styleId="ListNumber4Level2">
    <w:name w:val="List Number 4 (Level 2)"/>
    <w:basedOn w:val="Text4"/>
    <w:rsid w:val="005C5E3E"/>
    <w:pPr>
      <w:tabs>
        <w:tab w:val="num" w:pos="4297"/>
      </w:tabs>
      <w:ind w:left="4297" w:hanging="708"/>
    </w:pPr>
  </w:style>
  <w:style w:type="paragraph" w:customStyle="1" w:styleId="ListNumber4Level3">
    <w:name w:val="List Number 4 (Level 3)"/>
    <w:basedOn w:val="Text4"/>
    <w:rsid w:val="005C5E3E"/>
    <w:pPr>
      <w:tabs>
        <w:tab w:val="num" w:pos="5006"/>
      </w:tabs>
      <w:ind w:left="5006" w:hanging="709"/>
    </w:pPr>
  </w:style>
  <w:style w:type="paragraph" w:customStyle="1" w:styleId="ListNumber4Level4">
    <w:name w:val="List Number 4 (Level 4)"/>
    <w:basedOn w:val="Text4"/>
    <w:rsid w:val="005C5E3E"/>
    <w:pPr>
      <w:tabs>
        <w:tab w:val="num" w:pos="5715"/>
      </w:tabs>
      <w:ind w:left="5715" w:hanging="709"/>
    </w:pPr>
  </w:style>
  <w:style w:type="paragraph" w:customStyle="1" w:styleId="TOCHeading1">
    <w:name w:val="TOC Heading1"/>
    <w:basedOn w:val="Normal"/>
    <w:next w:val="Normal"/>
    <w:rsid w:val="005C5E3E"/>
    <w:pPr>
      <w:keepNext/>
      <w:spacing w:before="240"/>
      <w:jc w:val="center"/>
    </w:pPr>
    <w:rPr>
      <w:b/>
      <w:bCs/>
    </w:rPr>
  </w:style>
  <w:style w:type="paragraph" w:customStyle="1" w:styleId="Article">
    <w:name w:val="Article"/>
    <w:basedOn w:val="Normal"/>
    <w:next w:val="Normal"/>
    <w:rsid w:val="005C5E3E"/>
    <w:pPr>
      <w:numPr>
        <w:numId w:val="1"/>
      </w:numPr>
      <w:spacing w:before="240" w:after="60"/>
      <w:outlineLvl w:val="1"/>
    </w:pPr>
    <w:rPr>
      <w:rFonts w:eastAsia="Times"/>
    </w:rPr>
  </w:style>
  <w:style w:type="paragraph" w:customStyle="1" w:styleId="Disclaimer">
    <w:name w:val="Disclaimer"/>
    <w:basedOn w:val="Normal"/>
    <w:rsid w:val="005C5E3E"/>
    <w:pPr>
      <w:keepLines/>
      <w:pBdr>
        <w:top w:val="single" w:sz="4" w:space="1" w:color="auto"/>
      </w:pBdr>
      <w:spacing w:before="480" w:after="0"/>
    </w:pPr>
    <w:rPr>
      <w:i/>
      <w:iCs/>
    </w:rPr>
  </w:style>
  <w:style w:type="character" w:styleId="CommentReference">
    <w:name w:val="annotation reference"/>
    <w:semiHidden/>
    <w:rsid w:val="005C5E3E"/>
    <w:rPr>
      <w:sz w:val="16"/>
      <w:szCs w:val="16"/>
    </w:rPr>
  </w:style>
  <w:style w:type="paragraph" w:customStyle="1" w:styleId="DocumentTitle">
    <w:name w:val="Document Title"/>
    <w:basedOn w:val="Normal"/>
    <w:rsid w:val="005C5E3E"/>
    <w:pPr>
      <w:pBdr>
        <w:bottom w:val="single" w:sz="4" w:space="1" w:color="auto"/>
      </w:pBdr>
      <w:spacing w:before="2400"/>
      <w:jc w:val="left"/>
      <w:outlineLvl w:val="0"/>
    </w:pPr>
    <w:rPr>
      <w:rFonts w:eastAsia="Times"/>
      <w:b/>
      <w:bCs/>
      <w:kern w:val="28"/>
      <w:sz w:val="32"/>
      <w:szCs w:val="32"/>
    </w:rPr>
  </w:style>
  <w:style w:type="character" w:styleId="FootnoteReference">
    <w:name w:val="footnote reference"/>
    <w:semiHidden/>
    <w:rsid w:val="005C5E3E"/>
    <w:rPr>
      <w:vertAlign w:val="superscript"/>
    </w:rPr>
  </w:style>
  <w:style w:type="paragraph" w:customStyle="1" w:styleId="NumPar2">
    <w:name w:val="NumPar2"/>
    <w:basedOn w:val="ListNumber"/>
    <w:rsid w:val="005C5E3E"/>
    <w:pPr>
      <w:numPr>
        <w:numId w:val="3"/>
      </w:numPr>
      <w:tabs>
        <w:tab w:val="clear" w:pos="2344"/>
        <w:tab w:val="num" w:pos="851"/>
        <w:tab w:val="num" w:pos="1047"/>
        <w:tab w:val="num" w:pos="1080"/>
      </w:tabs>
      <w:spacing w:before="240" w:after="60"/>
      <w:ind w:left="714" w:hanging="357"/>
    </w:pPr>
  </w:style>
  <w:style w:type="character" w:styleId="PageNumber">
    <w:name w:val="page number"/>
    <w:basedOn w:val="DefaultParagraphFont"/>
    <w:rsid w:val="005C5E3E"/>
  </w:style>
  <w:style w:type="paragraph" w:customStyle="1" w:styleId="SectionTitle">
    <w:name w:val="SectionTitle"/>
    <w:basedOn w:val="Normal"/>
    <w:autoRedefine/>
    <w:rsid w:val="005C5E3E"/>
    <w:pPr>
      <w:keepNext/>
      <w:pageBreakBefore/>
      <w:suppressAutoHyphens/>
      <w:spacing w:before="0" w:after="240"/>
      <w:jc w:val="center"/>
      <w:outlineLvl w:val="0"/>
    </w:pPr>
    <w:rPr>
      <w:rFonts w:eastAsia="Times"/>
      <w:b/>
      <w:bCs/>
      <w:sz w:val="26"/>
      <w:szCs w:val="26"/>
    </w:rPr>
  </w:style>
  <w:style w:type="paragraph" w:customStyle="1" w:styleId="SubTitle1">
    <w:name w:val="SubTitle1"/>
    <w:basedOn w:val="Normal"/>
    <w:rsid w:val="005C5E3E"/>
    <w:pPr>
      <w:spacing w:before="0" w:after="720"/>
    </w:pPr>
    <w:rPr>
      <w:rFonts w:eastAsia="Times"/>
      <w:b/>
      <w:bCs/>
    </w:rPr>
  </w:style>
  <w:style w:type="paragraph" w:customStyle="1" w:styleId="SubTitle2">
    <w:name w:val="SubTitle2"/>
    <w:basedOn w:val="Normal"/>
    <w:next w:val="SubTitle1"/>
    <w:rsid w:val="005C5E3E"/>
    <w:pPr>
      <w:pBdr>
        <w:bottom w:val="single" w:sz="4" w:space="1" w:color="auto"/>
      </w:pBdr>
      <w:spacing w:after="1000"/>
    </w:pPr>
    <w:rPr>
      <w:rFonts w:eastAsia="Times"/>
    </w:rPr>
  </w:style>
  <w:style w:type="paragraph" w:customStyle="1" w:styleId="ZCom">
    <w:name w:val="Z_Com"/>
    <w:basedOn w:val="Normal"/>
    <w:next w:val="Normal"/>
    <w:rsid w:val="005C5E3E"/>
    <w:pPr>
      <w:widowControl w:val="0"/>
      <w:spacing w:before="0" w:after="0"/>
      <w:ind w:right="85"/>
    </w:pPr>
    <w:rPr>
      <w:snapToGrid w:val="0"/>
      <w:sz w:val="24"/>
      <w:szCs w:val="24"/>
      <w:lang w:eastAsia="en-US"/>
    </w:rPr>
  </w:style>
  <w:style w:type="paragraph" w:customStyle="1" w:styleId="ZDGName">
    <w:name w:val="Z_DGName"/>
    <w:basedOn w:val="Normal"/>
    <w:rsid w:val="005C5E3E"/>
    <w:pPr>
      <w:widowControl w:val="0"/>
      <w:spacing w:before="0" w:after="0"/>
      <w:ind w:right="85"/>
    </w:pPr>
    <w:rPr>
      <w:snapToGrid w:val="0"/>
      <w:sz w:val="16"/>
      <w:szCs w:val="16"/>
      <w:lang w:eastAsia="en-US"/>
    </w:rPr>
  </w:style>
  <w:style w:type="paragraph" w:customStyle="1" w:styleId="ChapterTitle">
    <w:name w:val="ChapterTitle"/>
    <w:basedOn w:val="Title"/>
    <w:next w:val="Normal"/>
    <w:rsid w:val="005C5E3E"/>
    <w:pPr>
      <w:keepNext/>
      <w:spacing w:before="0" w:after="480"/>
      <w:jc w:val="center"/>
    </w:pPr>
    <w:rPr>
      <w:rFonts w:ascii="Times New Roman" w:hAnsi="Times New Roman" w:cs="Times New Roman"/>
      <w:b w:val="0"/>
      <w:bCs w:val="0"/>
      <w:lang w:val="en-GB"/>
    </w:rPr>
  </w:style>
  <w:style w:type="paragraph" w:customStyle="1" w:styleId="Listebulle">
    <w:name w:val="Liste à bulle"/>
    <w:rsid w:val="005C5E3E"/>
    <w:pPr>
      <w:numPr>
        <w:numId w:val="4"/>
      </w:numPr>
    </w:pPr>
    <w:rPr>
      <w:lang w:eastAsia="fr-FR"/>
    </w:rPr>
  </w:style>
  <w:style w:type="paragraph" w:customStyle="1" w:styleId="Paradebut">
    <w:name w:val="Para_debut"/>
    <w:basedOn w:val="Normal"/>
    <w:rsid w:val="005C5E3E"/>
    <w:pPr>
      <w:spacing w:before="0" w:after="0"/>
    </w:pPr>
    <w:rPr>
      <w:rFonts w:ascii="Palatino" w:hAnsi="Palatino"/>
      <w:color w:val="000000"/>
      <w:sz w:val="24"/>
      <w:szCs w:val="24"/>
      <w:lang w:eastAsia="en-US"/>
    </w:rPr>
  </w:style>
  <w:style w:type="character" w:styleId="Hyperlink">
    <w:name w:val="Hyperlink"/>
    <w:uiPriority w:val="99"/>
    <w:rsid w:val="005C5E3E"/>
    <w:rPr>
      <w:color w:val="0000FF"/>
      <w:u w:val="single"/>
    </w:rPr>
  </w:style>
  <w:style w:type="character" w:customStyle="1" w:styleId="mattemar">
    <w:name w:val="mattemar"/>
    <w:semiHidden/>
    <w:rsid w:val="005C5E3E"/>
    <w:rPr>
      <w:rFonts w:ascii="Arial" w:hAnsi="Arial" w:cs="Arial"/>
      <w:color w:val="auto"/>
      <w:sz w:val="20"/>
      <w:szCs w:val="20"/>
    </w:rPr>
  </w:style>
  <w:style w:type="paragraph" w:customStyle="1" w:styleId="Listesa">
    <w:name w:val="Listes a"/>
    <w:autoRedefine/>
    <w:rsid w:val="005C5E3E"/>
    <w:pPr>
      <w:numPr>
        <w:numId w:val="5"/>
      </w:numPr>
    </w:pPr>
    <w:rPr>
      <w:rFonts w:ascii="Arial" w:hAnsi="Arial" w:cs="Arial"/>
    </w:rPr>
  </w:style>
  <w:style w:type="character" w:styleId="Strong">
    <w:name w:val="Strong"/>
    <w:qFormat/>
    <w:rsid w:val="005C5E3E"/>
    <w:rPr>
      <w:b/>
      <w:bCs/>
    </w:rPr>
  </w:style>
  <w:style w:type="paragraph" w:customStyle="1" w:styleId="Textedebulles1">
    <w:name w:val="Texte de bulles1"/>
    <w:basedOn w:val="Normal"/>
    <w:semiHidden/>
    <w:rsid w:val="005C5E3E"/>
    <w:rPr>
      <w:rFonts w:ascii="Tahoma" w:hAnsi="Tahoma" w:cs="Tahoma"/>
      <w:sz w:val="16"/>
      <w:szCs w:val="16"/>
    </w:rPr>
  </w:style>
  <w:style w:type="character" w:customStyle="1" w:styleId="jorgenavas">
    <w:name w:val="jorge.navas"/>
    <w:semiHidden/>
    <w:rsid w:val="00F82049"/>
    <w:rPr>
      <w:rFonts w:ascii="Arial" w:hAnsi="Arial" w:cs="Arial"/>
      <w:color w:val="000080"/>
      <w:sz w:val="20"/>
      <w:szCs w:val="20"/>
    </w:rPr>
  </w:style>
  <w:style w:type="table" w:styleId="TableGrid">
    <w:name w:val="Table Grid"/>
    <w:basedOn w:val="TableNormal"/>
    <w:rsid w:val="00CA336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C65A26"/>
    <w:rPr>
      <w:color w:val="800080"/>
      <w:u w:val="single"/>
    </w:rPr>
  </w:style>
  <w:style w:type="paragraph" w:customStyle="1" w:styleId="xl24">
    <w:name w:val="xl24"/>
    <w:basedOn w:val="Normal"/>
    <w:rsid w:val="00C65A26"/>
    <w:pPr>
      <w:spacing w:before="100" w:beforeAutospacing="1" w:after="100" w:afterAutospacing="1"/>
      <w:jc w:val="left"/>
    </w:pPr>
    <w:rPr>
      <w:b/>
      <w:bCs/>
      <w:sz w:val="18"/>
      <w:szCs w:val="18"/>
    </w:rPr>
  </w:style>
  <w:style w:type="paragraph" w:customStyle="1" w:styleId="xl25">
    <w:name w:val="xl25"/>
    <w:basedOn w:val="Normal"/>
    <w:rsid w:val="00C65A26"/>
    <w:pPr>
      <w:spacing w:before="100" w:beforeAutospacing="1" w:after="100" w:afterAutospacing="1"/>
      <w:jc w:val="left"/>
    </w:pPr>
    <w:rPr>
      <w:rFonts w:ascii="Times New Roman" w:hAnsi="Times New Roman" w:cs="Times New Roman"/>
      <w:sz w:val="18"/>
      <w:szCs w:val="18"/>
    </w:rPr>
  </w:style>
  <w:style w:type="paragraph" w:customStyle="1" w:styleId="xl26">
    <w:name w:val="xl26"/>
    <w:basedOn w:val="Normal"/>
    <w:rsid w:val="00C65A26"/>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27">
    <w:name w:val="xl27"/>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8">
    <w:name w:val="xl28"/>
    <w:basedOn w:val="Normal"/>
    <w:rsid w:val="00C65A2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cs="Times New Roman"/>
      <w:b/>
      <w:bCs/>
      <w:sz w:val="18"/>
      <w:szCs w:val="18"/>
    </w:rPr>
  </w:style>
  <w:style w:type="paragraph" w:customStyle="1" w:styleId="xl29">
    <w:name w:val="xl29"/>
    <w:basedOn w:val="Normal"/>
    <w:rsid w:val="00C65A26"/>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0">
    <w:name w:val="xl30"/>
    <w:basedOn w:val="Normal"/>
    <w:rsid w:val="00C65A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31">
    <w:name w:val="xl31"/>
    <w:basedOn w:val="Normal"/>
    <w:rsid w:val="00C65A26"/>
    <w:pPr>
      <w:pBdr>
        <w:top w:val="single" w:sz="4"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2">
    <w:name w:val="xl32"/>
    <w:basedOn w:val="Normal"/>
    <w:rsid w:val="00C65A26"/>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b/>
      <w:bCs/>
      <w:sz w:val="18"/>
      <w:szCs w:val="18"/>
    </w:rPr>
  </w:style>
  <w:style w:type="paragraph" w:customStyle="1" w:styleId="xl33">
    <w:name w:val="xl33"/>
    <w:basedOn w:val="Normal"/>
    <w:rsid w:val="00C65A26"/>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b/>
      <w:bCs/>
      <w:sz w:val="18"/>
      <w:szCs w:val="18"/>
    </w:rPr>
  </w:style>
  <w:style w:type="paragraph" w:customStyle="1" w:styleId="xl34">
    <w:name w:val="xl34"/>
    <w:basedOn w:val="Normal"/>
    <w:rsid w:val="00C65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333399"/>
      <w:sz w:val="18"/>
      <w:szCs w:val="18"/>
    </w:rPr>
  </w:style>
  <w:style w:type="paragraph" w:customStyle="1" w:styleId="xl35">
    <w:name w:val="xl35"/>
    <w:basedOn w:val="Normal"/>
    <w:rsid w:val="00C65A26"/>
    <w:pPr>
      <w:pBdr>
        <w:top w:val="single" w:sz="4" w:space="0" w:color="auto"/>
        <w:left w:val="single" w:sz="8" w:space="0" w:color="auto"/>
        <w:right w:val="single" w:sz="8" w:space="0" w:color="auto"/>
      </w:pBdr>
      <w:spacing w:before="100" w:beforeAutospacing="1" w:after="100" w:afterAutospacing="1"/>
      <w:jc w:val="center"/>
    </w:pPr>
    <w:rPr>
      <w:color w:val="333399"/>
      <w:sz w:val="18"/>
      <w:szCs w:val="18"/>
    </w:rPr>
  </w:style>
  <w:style w:type="paragraph" w:customStyle="1" w:styleId="xl36">
    <w:name w:val="xl36"/>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333399"/>
      <w:sz w:val="18"/>
      <w:szCs w:val="18"/>
    </w:rPr>
  </w:style>
  <w:style w:type="paragraph" w:customStyle="1" w:styleId="xl37">
    <w:name w:val="xl37"/>
    <w:basedOn w:val="Normal"/>
    <w:rsid w:val="00C65A26"/>
    <w:pPr>
      <w:pBdr>
        <w:left w:val="single" w:sz="8" w:space="0" w:color="auto"/>
        <w:bottom w:val="single" w:sz="4"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8">
    <w:name w:val="xl38"/>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9">
    <w:name w:val="xl39"/>
    <w:basedOn w:val="Normal"/>
    <w:rsid w:val="00C65A26"/>
    <w:pPr>
      <w:pBdr>
        <w:top w:val="single" w:sz="4" w:space="0" w:color="auto"/>
        <w:left w:val="single" w:sz="8"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0">
    <w:name w:val="xl40"/>
    <w:basedOn w:val="Normal"/>
    <w:rsid w:val="00C65A26"/>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18"/>
      <w:szCs w:val="18"/>
    </w:rPr>
  </w:style>
  <w:style w:type="paragraph" w:customStyle="1" w:styleId="xl41">
    <w:name w:val="xl41"/>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2">
    <w:name w:val="xl42"/>
    <w:basedOn w:val="Normal"/>
    <w:rsid w:val="00C65A26"/>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43">
    <w:name w:val="xl43"/>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4">
    <w:name w:val="xl44"/>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5">
    <w:name w:val="xl45"/>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46">
    <w:name w:val="xl46"/>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47">
    <w:name w:val="xl47"/>
    <w:basedOn w:val="Normal"/>
    <w:rsid w:val="00C65A2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48">
    <w:name w:val="xl48"/>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0">
    <w:name w:val="xl5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1">
    <w:name w:val="xl5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2">
    <w:name w:val="xl5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3">
    <w:name w:val="xl5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4">
    <w:name w:val="xl5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5">
    <w:name w:val="xl55"/>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6">
    <w:name w:val="xl56"/>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7">
    <w:name w:val="xl57"/>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8">
    <w:name w:val="xl58"/>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9">
    <w:name w:val="xl5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0">
    <w:name w:val="xl6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1">
    <w:name w:val="xl6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2">
    <w:name w:val="xl6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3">
    <w:name w:val="xl6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4">
    <w:name w:val="xl6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5">
    <w:name w:val="xl65"/>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6">
    <w:name w:val="xl66"/>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7">
    <w:name w:val="xl67"/>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rPr>
  </w:style>
  <w:style w:type="paragraph" w:customStyle="1" w:styleId="xl68">
    <w:name w:val="xl68"/>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rPr>
  </w:style>
  <w:style w:type="paragraph" w:customStyle="1" w:styleId="xl69">
    <w:name w:val="xl69"/>
    <w:basedOn w:val="Normal"/>
    <w:rsid w:val="00C65A26"/>
    <w:pPr>
      <w:pBdr>
        <w:left w:val="single" w:sz="8" w:space="0" w:color="auto"/>
        <w:right w:val="single" w:sz="8" w:space="0" w:color="auto"/>
      </w:pBdr>
      <w:spacing w:before="100" w:beforeAutospacing="1" w:after="100" w:afterAutospacing="1"/>
      <w:jc w:val="center"/>
      <w:textAlignment w:val="center"/>
    </w:pPr>
    <w:rPr>
      <w:b/>
      <w:bCs/>
      <w:color w:val="333399"/>
      <w:sz w:val="24"/>
      <w:szCs w:val="24"/>
    </w:rPr>
  </w:style>
  <w:style w:type="paragraph" w:customStyle="1" w:styleId="xl70">
    <w:name w:val="xl70"/>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rPr>
  </w:style>
  <w:style w:type="paragraph" w:customStyle="1" w:styleId="xl71">
    <w:name w:val="xl71"/>
    <w:basedOn w:val="Normal"/>
    <w:rsid w:val="00C65A26"/>
    <w:pPr>
      <w:pBdr>
        <w:top w:val="single" w:sz="4" w:space="0" w:color="auto"/>
        <w:left w:val="single" w:sz="8" w:space="0" w:color="auto"/>
      </w:pBdr>
      <w:spacing w:before="100" w:beforeAutospacing="1" w:after="100" w:afterAutospacing="1"/>
      <w:jc w:val="center"/>
      <w:textAlignment w:val="center"/>
    </w:pPr>
    <w:rPr>
      <w:b/>
      <w:bCs/>
      <w:sz w:val="18"/>
      <w:szCs w:val="18"/>
    </w:rPr>
  </w:style>
  <w:style w:type="paragraph" w:customStyle="1" w:styleId="xl72">
    <w:name w:val="xl72"/>
    <w:basedOn w:val="Normal"/>
    <w:rsid w:val="00C65A26"/>
    <w:pPr>
      <w:pBdr>
        <w:top w:val="single" w:sz="8"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3">
    <w:name w:val="xl73"/>
    <w:basedOn w:val="Normal"/>
    <w:rsid w:val="00C65A26"/>
    <w:pPr>
      <w:pBdr>
        <w:top w:val="single" w:sz="4"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4">
    <w:name w:val="xl74"/>
    <w:basedOn w:val="Normal"/>
    <w:rsid w:val="00C65A26"/>
    <w:pPr>
      <w:pBdr>
        <w:top w:val="single" w:sz="4" w:space="0" w:color="auto"/>
        <w:left w:val="single" w:sz="8" w:space="0" w:color="auto"/>
        <w:bottom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5">
    <w:name w:val="xl75"/>
    <w:basedOn w:val="Normal"/>
    <w:rsid w:val="00C65A26"/>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6">
    <w:name w:val="xl76"/>
    <w:basedOn w:val="Normal"/>
    <w:rsid w:val="00C65A26"/>
    <w:pPr>
      <w:pBdr>
        <w:left w:val="single" w:sz="8"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77">
    <w:name w:val="xl77"/>
    <w:basedOn w:val="Normal"/>
    <w:rsid w:val="00C65A26"/>
    <w:pPr>
      <w:pBdr>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24"/>
      <w:szCs w:val="24"/>
    </w:rPr>
  </w:style>
  <w:style w:type="paragraph" w:customStyle="1" w:styleId="xl78">
    <w:name w:val="xl78"/>
    <w:basedOn w:val="Normal"/>
    <w:rsid w:val="00C65A26"/>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79">
    <w:name w:val="xl79"/>
    <w:basedOn w:val="Normal"/>
    <w:rsid w:val="00C65A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1">
    <w:name w:val="xl81"/>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82">
    <w:name w:val="xl82"/>
    <w:basedOn w:val="Normal"/>
    <w:rsid w:val="00C65A26"/>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color w:val="333399"/>
      <w:sz w:val="18"/>
      <w:szCs w:val="18"/>
    </w:rPr>
  </w:style>
  <w:style w:type="paragraph" w:customStyle="1" w:styleId="xl84">
    <w:name w:val="xl84"/>
    <w:basedOn w:val="Normal"/>
    <w:rsid w:val="00C65A26"/>
    <w:pPr>
      <w:pBdr>
        <w:left w:val="single" w:sz="8" w:space="0" w:color="auto"/>
        <w:right w:val="single" w:sz="8" w:space="0" w:color="auto"/>
      </w:pBdr>
      <w:spacing w:before="100" w:beforeAutospacing="1" w:after="100" w:afterAutospacing="1"/>
      <w:jc w:val="center"/>
      <w:textAlignment w:val="center"/>
    </w:pPr>
    <w:rPr>
      <w:color w:val="333399"/>
      <w:sz w:val="24"/>
      <w:szCs w:val="24"/>
    </w:rPr>
  </w:style>
  <w:style w:type="paragraph" w:customStyle="1" w:styleId="xl85">
    <w:name w:val="xl85"/>
    <w:basedOn w:val="Normal"/>
    <w:rsid w:val="00C65A26"/>
    <w:pPr>
      <w:pBdr>
        <w:left w:val="single" w:sz="8" w:space="0" w:color="auto"/>
        <w:bottom w:val="single" w:sz="8" w:space="0" w:color="auto"/>
        <w:right w:val="single" w:sz="8" w:space="0" w:color="auto"/>
      </w:pBdr>
      <w:spacing w:before="100" w:beforeAutospacing="1" w:after="100" w:afterAutospacing="1"/>
      <w:jc w:val="center"/>
    </w:pPr>
    <w:rPr>
      <w:color w:val="333399"/>
      <w:sz w:val="24"/>
      <w:szCs w:val="24"/>
    </w:rPr>
  </w:style>
  <w:style w:type="paragraph" w:customStyle="1" w:styleId="xl86">
    <w:name w:val="xl86"/>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Normal"/>
    <w:rsid w:val="00C65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msolistparagraph0">
    <w:name w:val="msolistparagraph"/>
    <w:basedOn w:val="Normal"/>
    <w:rsid w:val="00136DA4"/>
    <w:pPr>
      <w:ind w:left="720"/>
    </w:pPr>
  </w:style>
  <w:style w:type="paragraph" w:styleId="BalloonText">
    <w:name w:val="Balloon Text"/>
    <w:basedOn w:val="Normal"/>
    <w:link w:val="BalloonTextChar"/>
    <w:rsid w:val="00692F01"/>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2F01"/>
    <w:rPr>
      <w:rFonts w:ascii="Tahoma" w:hAnsi="Tahoma" w:cs="Tahoma"/>
      <w:sz w:val="16"/>
      <w:szCs w:val="16"/>
      <w:lang w:val="fr-FR" w:eastAsia="fr-FR"/>
    </w:rPr>
  </w:style>
  <w:style w:type="paragraph" w:customStyle="1" w:styleId="xl88">
    <w:name w:val="xl88"/>
    <w:basedOn w:val="Normal"/>
    <w:rsid w:val="00692F01"/>
    <w:pPr>
      <w:pBdr>
        <w:bottom w:val="single" w:sz="8" w:space="0" w:color="auto"/>
        <w:right w:val="single" w:sz="8" w:space="0" w:color="auto"/>
      </w:pBdr>
      <w:shd w:val="clear" w:color="000000" w:fill="FFFF00"/>
      <w:spacing w:before="100" w:beforeAutospacing="1" w:after="100" w:afterAutospacing="1"/>
      <w:jc w:val="right"/>
    </w:pPr>
    <w:rPr>
      <w:color w:val="000000"/>
      <w:sz w:val="24"/>
      <w:szCs w:val="24"/>
      <w:lang w:val="fr-BE" w:eastAsia="fr-BE"/>
    </w:rPr>
  </w:style>
  <w:style w:type="paragraph" w:customStyle="1" w:styleId="xl89">
    <w:name w:val="xl89"/>
    <w:basedOn w:val="Normal"/>
    <w:rsid w:val="00692F01"/>
    <w:pPr>
      <w:pBdr>
        <w:bottom w:val="double" w:sz="6" w:space="0" w:color="auto"/>
        <w:right w:val="single" w:sz="8" w:space="0" w:color="auto"/>
      </w:pBdr>
      <w:shd w:val="clear" w:color="000000" w:fill="FFFF00"/>
      <w:spacing w:before="100" w:beforeAutospacing="1" w:after="100" w:afterAutospacing="1"/>
      <w:jc w:val="right"/>
    </w:pPr>
    <w:rPr>
      <w:b/>
      <w:bCs/>
      <w:color w:val="000000"/>
      <w:sz w:val="24"/>
      <w:szCs w:val="24"/>
      <w:lang w:val="fr-BE" w:eastAsia="fr-BE"/>
    </w:rPr>
  </w:style>
  <w:style w:type="paragraph" w:customStyle="1" w:styleId="xl90">
    <w:name w:val="xl90"/>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1">
    <w:name w:val="xl91"/>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2">
    <w:name w:val="xl92"/>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3">
    <w:name w:val="xl93"/>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4">
    <w:name w:val="xl94"/>
    <w:basedOn w:val="Normal"/>
    <w:rsid w:val="00692F01"/>
    <w:pPr>
      <w:pBdr>
        <w:left w:val="single" w:sz="8" w:space="0" w:color="auto"/>
        <w:right w:val="single" w:sz="8" w:space="0" w:color="auto"/>
      </w:pBdr>
      <w:spacing w:before="100" w:beforeAutospacing="1" w:after="100" w:afterAutospacing="1"/>
      <w:jc w:val="center"/>
      <w:textAlignment w:val="center"/>
    </w:pPr>
    <w:rPr>
      <w:b/>
      <w:bCs/>
      <w:sz w:val="24"/>
      <w:szCs w:val="24"/>
      <w:lang w:val="fr-BE" w:eastAsia="fr-BE"/>
    </w:rPr>
  </w:style>
  <w:style w:type="paragraph" w:customStyle="1" w:styleId="xl95">
    <w:name w:val="xl95"/>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sz w:val="24"/>
      <w:szCs w:val="24"/>
      <w:lang w:val="fr-BE" w:eastAsia="fr-BE"/>
    </w:rPr>
  </w:style>
  <w:style w:type="paragraph" w:customStyle="1" w:styleId="xl96">
    <w:name w:val="xl96"/>
    <w:basedOn w:val="Normal"/>
    <w:rsid w:val="00692F01"/>
    <w:pPr>
      <w:pBdr>
        <w:top w:val="single" w:sz="8"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7">
    <w:name w:val="xl97"/>
    <w:basedOn w:val="Normal"/>
    <w:rsid w:val="00692F01"/>
    <w:pPr>
      <w:pBdr>
        <w:top w:val="single" w:sz="4"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8">
    <w:name w:val="xl98"/>
    <w:basedOn w:val="Normal"/>
    <w:rsid w:val="00692F01"/>
    <w:pPr>
      <w:pBdr>
        <w:top w:val="single" w:sz="4" w:space="0" w:color="auto"/>
        <w:left w:val="single" w:sz="8" w:space="0" w:color="auto"/>
        <w:bottom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9">
    <w:name w:val="xl99"/>
    <w:basedOn w:val="Normal"/>
    <w:rsid w:val="00692F01"/>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100">
    <w:name w:val="xl100"/>
    <w:basedOn w:val="Normal"/>
    <w:rsid w:val="00692F01"/>
    <w:pPr>
      <w:pBdr>
        <w:left w:val="single" w:sz="8" w:space="0" w:color="auto"/>
        <w:right w:val="single" w:sz="8" w:space="0" w:color="auto"/>
      </w:pBdr>
      <w:shd w:val="clear" w:color="000000" w:fill="CCFFFF"/>
      <w:spacing w:before="100" w:beforeAutospacing="1" w:after="100" w:afterAutospacing="1"/>
      <w:jc w:val="center"/>
      <w:textAlignment w:val="center"/>
    </w:pPr>
    <w:rPr>
      <w:b/>
      <w:bCs/>
      <w:sz w:val="24"/>
      <w:szCs w:val="24"/>
      <w:lang w:val="fr-BE" w:eastAsia="fr-BE"/>
    </w:rPr>
  </w:style>
  <w:style w:type="paragraph" w:customStyle="1" w:styleId="xl101">
    <w:name w:val="xl101"/>
    <w:basedOn w:val="Normal"/>
    <w:rsid w:val="00692F01"/>
    <w:pPr>
      <w:pBdr>
        <w:left w:val="single" w:sz="8" w:space="0" w:color="auto"/>
        <w:bottom w:val="single" w:sz="8" w:space="0" w:color="auto"/>
        <w:right w:val="single" w:sz="8" w:space="0" w:color="auto"/>
      </w:pBdr>
      <w:shd w:val="clear" w:color="000000" w:fill="CCFFFF"/>
      <w:spacing w:before="100" w:beforeAutospacing="1" w:after="100" w:afterAutospacing="1"/>
      <w:jc w:val="center"/>
    </w:pPr>
    <w:rPr>
      <w:b/>
      <w:bCs/>
      <w:sz w:val="24"/>
      <w:szCs w:val="24"/>
      <w:lang w:val="fr-BE" w:eastAsia="fr-BE"/>
    </w:rPr>
  </w:style>
  <w:style w:type="paragraph" w:customStyle="1" w:styleId="xl102">
    <w:name w:val="xl102"/>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3">
    <w:name w:val="xl103"/>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4">
    <w:name w:val="xl104"/>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5">
    <w:name w:val="xl105"/>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6">
    <w:name w:val="xl106"/>
    <w:basedOn w:val="Normal"/>
    <w:rsid w:val="00692F01"/>
    <w:pPr>
      <w:pBdr>
        <w:left w:val="single" w:sz="8" w:space="0" w:color="auto"/>
        <w:right w:val="single" w:sz="8" w:space="0" w:color="auto"/>
      </w:pBdr>
      <w:spacing w:before="100" w:beforeAutospacing="1" w:after="100" w:afterAutospacing="1"/>
      <w:jc w:val="center"/>
      <w:textAlignment w:val="center"/>
    </w:pPr>
    <w:rPr>
      <w:b/>
      <w:bCs/>
      <w:color w:val="333399"/>
      <w:sz w:val="24"/>
      <w:szCs w:val="24"/>
      <w:lang w:val="fr-BE" w:eastAsia="fr-BE"/>
    </w:rPr>
  </w:style>
  <w:style w:type="paragraph" w:customStyle="1" w:styleId="xl107">
    <w:name w:val="xl107"/>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lang w:val="fr-BE" w:eastAsia="fr-BE"/>
    </w:rPr>
  </w:style>
  <w:style w:type="paragraph" w:customStyle="1" w:styleId="xl108">
    <w:name w:val="xl10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09">
    <w:name w:val="xl10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0">
    <w:name w:val="xl11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1">
    <w:name w:val="xl11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2">
    <w:name w:val="xl11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3">
    <w:name w:val="xl11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4">
    <w:name w:val="xl114"/>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5">
    <w:name w:val="xl115"/>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6">
    <w:name w:val="xl116"/>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7">
    <w:name w:val="xl117"/>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8">
    <w:name w:val="xl11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9">
    <w:name w:val="xl11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0">
    <w:name w:val="xl12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1">
    <w:name w:val="xl12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2">
    <w:name w:val="xl12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3">
    <w:name w:val="xl12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4">
    <w:name w:val="xl124"/>
    <w:basedOn w:val="Normal"/>
    <w:rsid w:val="00692F01"/>
    <w:pPr>
      <w:pBdr>
        <w:top w:val="single" w:sz="4" w:space="0" w:color="auto"/>
        <w:left w:val="single" w:sz="8" w:space="0" w:color="auto"/>
      </w:pBdr>
      <w:spacing w:before="100" w:beforeAutospacing="1" w:after="100" w:afterAutospacing="1"/>
      <w:jc w:val="center"/>
      <w:textAlignment w:val="center"/>
    </w:pPr>
    <w:rPr>
      <w:b/>
      <w:bCs/>
      <w:sz w:val="18"/>
      <w:szCs w:val="18"/>
      <w:lang w:val="fr-BE" w:eastAsia="fr-BE"/>
    </w:rPr>
  </w:style>
  <w:style w:type="paragraph" w:styleId="ListParagraph">
    <w:name w:val="List Paragraph"/>
    <w:basedOn w:val="Normal"/>
    <w:uiPriority w:val="34"/>
    <w:qFormat/>
    <w:rsid w:val="00C24438"/>
    <w:pPr>
      <w:ind w:left="720"/>
      <w:contextualSpacing/>
    </w:pPr>
  </w:style>
  <w:style w:type="character" w:customStyle="1" w:styleId="Heading2Char">
    <w:name w:val="Heading 2 Char"/>
    <w:basedOn w:val="DefaultParagraphFont"/>
    <w:link w:val="Heading2"/>
    <w:rsid w:val="00D97AB8"/>
    <w:rPr>
      <w:rFonts w:ascii="Arial" w:hAnsi="Arial" w:cs="Arial"/>
      <w:b/>
      <w:bCs/>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0A8"/>
    <w:pPr>
      <w:spacing w:before="120" w:after="120"/>
      <w:jc w:val="both"/>
    </w:pPr>
    <w:rPr>
      <w:rFonts w:ascii="Arial" w:hAnsi="Arial" w:cs="Arial"/>
      <w:sz w:val="22"/>
      <w:szCs w:val="22"/>
      <w:lang w:val="fr-FR" w:eastAsia="fr-FR"/>
    </w:rPr>
  </w:style>
  <w:style w:type="paragraph" w:styleId="Heading1">
    <w:name w:val="heading 1"/>
    <w:basedOn w:val="Normal"/>
    <w:next w:val="Normal"/>
    <w:qFormat/>
    <w:rsid w:val="00A64B24"/>
    <w:pPr>
      <w:keepNext/>
      <w:numPr>
        <w:numId w:val="2"/>
      </w:numPr>
      <w:spacing w:before="480"/>
      <w:outlineLvl w:val="0"/>
    </w:pPr>
    <w:rPr>
      <w:b/>
      <w:bCs/>
      <w:sz w:val="28"/>
      <w:szCs w:val="28"/>
    </w:rPr>
  </w:style>
  <w:style w:type="paragraph" w:styleId="Heading2">
    <w:name w:val="heading 2"/>
    <w:basedOn w:val="Normal"/>
    <w:next w:val="Normal"/>
    <w:link w:val="Heading2Char"/>
    <w:qFormat/>
    <w:rsid w:val="000C1B97"/>
    <w:pPr>
      <w:keepNext/>
      <w:numPr>
        <w:ilvl w:val="1"/>
        <w:numId w:val="2"/>
      </w:numPr>
      <w:tabs>
        <w:tab w:val="left" w:pos="578"/>
      </w:tabs>
      <w:spacing w:before="360"/>
      <w:outlineLvl w:val="1"/>
    </w:pPr>
    <w:rPr>
      <w:b/>
      <w:bCs/>
      <w:lang w:val="fr-BE"/>
    </w:rPr>
  </w:style>
  <w:style w:type="paragraph" w:styleId="Heading3">
    <w:name w:val="heading 3"/>
    <w:basedOn w:val="Normal"/>
    <w:next w:val="Normal"/>
    <w:qFormat/>
    <w:rsid w:val="005C5E3E"/>
    <w:pPr>
      <w:keepNext/>
      <w:numPr>
        <w:ilvl w:val="2"/>
        <w:numId w:val="2"/>
      </w:numPr>
      <w:tabs>
        <w:tab w:val="left" w:pos="720"/>
      </w:tabs>
      <w:spacing w:before="240" w:after="60"/>
      <w:outlineLvl w:val="2"/>
    </w:pPr>
    <w:rPr>
      <w:b/>
      <w:bCs/>
    </w:rPr>
  </w:style>
  <w:style w:type="paragraph" w:styleId="Heading4">
    <w:name w:val="heading 4"/>
    <w:basedOn w:val="Normal"/>
    <w:next w:val="Normal"/>
    <w:qFormat/>
    <w:rsid w:val="005C5E3E"/>
    <w:pPr>
      <w:keepNext/>
      <w:numPr>
        <w:ilvl w:val="3"/>
        <w:numId w:val="2"/>
      </w:numPr>
      <w:tabs>
        <w:tab w:val="left" w:pos="862"/>
      </w:tabs>
      <w:spacing w:before="240" w:after="60"/>
      <w:outlineLvl w:val="3"/>
    </w:pPr>
    <w:rPr>
      <w:b/>
      <w:bCs/>
    </w:rPr>
  </w:style>
  <w:style w:type="paragraph" w:styleId="Heading5">
    <w:name w:val="heading 5"/>
    <w:basedOn w:val="Heading4"/>
    <w:next w:val="Normal"/>
    <w:qFormat/>
    <w:rsid w:val="005C5E3E"/>
    <w:pPr>
      <w:numPr>
        <w:ilvl w:val="4"/>
      </w:numPr>
      <w:outlineLvl w:val="4"/>
    </w:pPr>
  </w:style>
  <w:style w:type="paragraph" w:styleId="Heading6">
    <w:name w:val="heading 6"/>
    <w:basedOn w:val="Heading4"/>
    <w:next w:val="Normal"/>
    <w:qFormat/>
    <w:rsid w:val="005C5E3E"/>
    <w:pPr>
      <w:numPr>
        <w:ilvl w:val="5"/>
      </w:numPr>
      <w:outlineLvl w:val="5"/>
    </w:pPr>
  </w:style>
  <w:style w:type="paragraph" w:styleId="Heading7">
    <w:name w:val="heading 7"/>
    <w:basedOn w:val="Heading4"/>
    <w:next w:val="Normal"/>
    <w:qFormat/>
    <w:rsid w:val="005C5E3E"/>
    <w:pPr>
      <w:numPr>
        <w:ilvl w:val="6"/>
      </w:numPr>
      <w:outlineLvl w:val="6"/>
    </w:pPr>
  </w:style>
  <w:style w:type="paragraph" w:styleId="Heading8">
    <w:name w:val="heading 8"/>
    <w:basedOn w:val="Heading4"/>
    <w:next w:val="Normal"/>
    <w:qFormat/>
    <w:rsid w:val="005C5E3E"/>
    <w:pPr>
      <w:numPr>
        <w:ilvl w:val="7"/>
      </w:numPr>
      <w:outlineLvl w:val="7"/>
    </w:pPr>
  </w:style>
  <w:style w:type="paragraph" w:styleId="Heading9">
    <w:name w:val="heading 9"/>
    <w:basedOn w:val="Heading4"/>
    <w:next w:val="Normal"/>
    <w:qFormat/>
    <w:rsid w:val="005C5E3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C5E3E"/>
    <w:pPr>
      <w:ind w:left="482"/>
    </w:pPr>
  </w:style>
  <w:style w:type="paragraph" w:customStyle="1" w:styleId="Text2">
    <w:name w:val="Text 2"/>
    <w:basedOn w:val="Normal"/>
    <w:rsid w:val="005C5E3E"/>
    <w:pPr>
      <w:tabs>
        <w:tab w:val="left" w:pos="2160"/>
      </w:tabs>
      <w:ind w:left="1077"/>
    </w:pPr>
  </w:style>
  <w:style w:type="paragraph" w:customStyle="1" w:styleId="Text3">
    <w:name w:val="Text 3"/>
    <w:basedOn w:val="Normal"/>
    <w:rsid w:val="005C5E3E"/>
    <w:pPr>
      <w:tabs>
        <w:tab w:val="left" w:pos="2302"/>
      </w:tabs>
      <w:ind w:left="1916"/>
    </w:pPr>
  </w:style>
  <w:style w:type="paragraph" w:customStyle="1" w:styleId="Text4">
    <w:name w:val="Text 4"/>
    <w:basedOn w:val="Normal"/>
    <w:rsid w:val="005C5E3E"/>
    <w:pPr>
      <w:ind w:left="2880"/>
    </w:pPr>
  </w:style>
  <w:style w:type="paragraph" w:customStyle="1" w:styleId="Address">
    <w:name w:val="Address"/>
    <w:basedOn w:val="Normal"/>
    <w:next w:val="Normal"/>
    <w:rsid w:val="005C5E3E"/>
    <w:pPr>
      <w:ind w:left="5103"/>
      <w:jc w:val="left"/>
    </w:pPr>
    <w:rPr>
      <w:sz w:val="20"/>
      <w:szCs w:val="20"/>
    </w:rPr>
  </w:style>
  <w:style w:type="paragraph" w:customStyle="1" w:styleId="AddressTL">
    <w:name w:val="AddressTL"/>
    <w:basedOn w:val="Normal"/>
    <w:next w:val="Normal"/>
    <w:rsid w:val="005C5E3E"/>
    <w:pPr>
      <w:spacing w:after="720"/>
      <w:jc w:val="left"/>
    </w:pPr>
  </w:style>
  <w:style w:type="paragraph" w:customStyle="1" w:styleId="AddressTR">
    <w:name w:val="AddressTR"/>
    <w:basedOn w:val="Normal"/>
    <w:next w:val="Normal"/>
    <w:rsid w:val="005C5E3E"/>
    <w:pPr>
      <w:spacing w:after="720"/>
      <w:ind w:left="5103"/>
      <w:jc w:val="left"/>
    </w:pPr>
  </w:style>
  <w:style w:type="paragraph" w:styleId="BlockText">
    <w:name w:val="Block Text"/>
    <w:basedOn w:val="Normal"/>
    <w:rsid w:val="005C5E3E"/>
    <w:pPr>
      <w:ind w:left="1440" w:right="1440"/>
    </w:pPr>
  </w:style>
  <w:style w:type="paragraph" w:styleId="BodyText">
    <w:name w:val="Body Text"/>
    <w:basedOn w:val="Normal"/>
    <w:rsid w:val="005C5E3E"/>
  </w:style>
  <w:style w:type="paragraph" w:styleId="BodyText2">
    <w:name w:val="Body Text 2"/>
    <w:basedOn w:val="Normal"/>
    <w:rsid w:val="005C5E3E"/>
    <w:pPr>
      <w:spacing w:line="480" w:lineRule="auto"/>
    </w:pPr>
  </w:style>
  <w:style w:type="paragraph" w:styleId="BodyText3">
    <w:name w:val="Body Text 3"/>
    <w:basedOn w:val="Normal"/>
    <w:rsid w:val="005C5E3E"/>
    <w:rPr>
      <w:sz w:val="16"/>
      <w:szCs w:val="16"/>
    </w:rPr>
  </w:style>
  <w:style w:type="paragraph" w:styleId="BodyTextFirstIndent">
    <w:name w:val="Body Text First Indent"/>
    <w:basedOn w:val="BodyText"/>
    <w:rsid w:val="005C5E3E"/>
    <w:pPr>
      <w:ind w:firstLine="210"/>
    </w:pPr>
  </w:style>
  <w:style w:type="paragraph" w:styleId="BodyTextIndent">
    <w:name w:val="Body Text Indent"/>
    <w:basedOn w:val="Normal"/>
    <w:rsid w:val="005C5E3E"/>
    <w:pPr>
      <w:ind w:left="283"/>
    </w:pPr>
  </w:style>
  <w:style w:type="paragraph" w:styleId="BodyTextFirstIndent2">
    <w:name w:val="Body Text First Indent 2"/>
    <w:basedOn w:val="BodyTextIndent"/>
    <w:rsid w:val="005C5E3E"/>
    <w:pPr>
      <w:ind w:firstLine="210"/>
    </w:pPr>
  </w:style>
  <w:style w:type="paragraph" w:styleId="BodyTextIndent2">
    <w:name w:val="Body Text Indent 2"/>
    <w:basedOn w:val="Normal"/>
    <w:rsid w:val="005C5E3E"/>
    <w:pPr>
      <w:spacing w:line="480" w:lineRule="auto"/>
      <w:ind w:left="283"/>
    </w:pPr>
  </w:style>
  <w:style w:type="paragraph" w:styleId="BodyTextIndent3">
    <w:name w:val="Body Text Indent 3"/>
    <w:basedOn w:val="Normal"/>
    <w:rsid w:val="005C5E3E"/>
    <w:pPr>
      <w:ind w:left="283"/>
    </w:pPr>
    <w:rPr>
      <w:sz w:val="16"/>
      <w:szCs w:val="16"/>
    </w:rPr>
  </w:style>
  <w:style w:type="paragraph" w:styleId="Caption">
    <w:name w:val="caption"/>
    <w:basedOn w:val="Normal"/>
    <w:next w:val="Normal"/>
    <w:qFormat/>
    <w:rsid w:val="005C5E3E"/>
    <w:rPr>
      <w:b/>
      <w:bCs/>
    </w:rPr>
  </w:style>
  <w:style w:type="paragraph" w:styleId="Closing">
    <w:name w:val="Closing"/>
    <w:basedOn w:val="Normal"/>
    <w:rsid w:val="005C5E3E"/>
    <w:pPr>
      <w:ind w:left="4252"/>
    </w:pPr>
  </w:style>
  <w:style w:type="paragraph" w:styleId="Signature">
    <w:name w:val="Signature"/>
    <w:basedOn w:val="Normal"/>
    <w:next w:val="Enclosures"/>
    <w:rsid w:val="005C5E3E"/>
    <w:pPr>
      <w:tabs>
        <w:tab w:val="left" w:pos="5103"/>
      </w:tabs>
      <w:spacing w:before="1200" w:after="0"/>
      <w:ind w:left="5103"/>
      <w:jc w:val="center"/>
    </w:pPr>
  </w:style>
  <w:style w:type="paragraph" w:customStyle="1" w:styleId="Enclosures">
    <w:name w:val="Enclosures"/>
    <w:basedOn w:val="Normal"/>
    <w:rsid w:val="005C5E3E"/>
    <w:pPr>
      <w:keepNext/>
      <w:keepLines/>
      <w:tabs>
        <w:tab w:val="left" w:pos="5642"/>
      </w:tabs>
      <w:spacing w:before="480" w:after="0"/>
      <w:ind w:left="1191" w:hanging="1191"/>
      <w:jc w:val="left"/>
    </w:pPr>
  </w:style>
  <w:style w:type="paragraph" w:customStyle="1" w:styleId="Participants">
    <w:name w:val="Participants"/>
    <w:basedOn w:val="Normal"/>
    <w:next w:val="Copies"/>
    <w:rsid w:val="005C5E3E"/>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5C5E3E"/>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sid w:val="005C5E3E"/>
  </w:style>
  <w:style w:type="paragraph" w:styleId="Date">
    <w:name w:val="Date"/>
    <w:basedOn w:val="Normal"/>
    <w:next w:val="Address"/>
    <w:rsid w:val="005C5E3E"/>
    <w:pPr>
      <w:spacing w:after="0"/>
      <w:ind w:left="5103" w:right="-567"/>
      <w:jc w:val="left"/>
    </w:pPr>
  </w:style>
  <w:style w:type="paragraph" w:customStyle="1" w:styleId="References">
    <w:name w:val="References"/>
    <w:basedOn w:val="Normal"/>
    <w:rsid w:val="005C5E3E"/>
    <w:pPr>
      <w:spacing w:after="0"/>
    </w:pPr>
    <w:rPr>
      <w:b/>
      <w:bCs/>
    </w:rPr>
  </w:style>
  <w:style w:type="paragraph" w:styleId="DocumentMap">
    <w:name w:val="Document Map"/>
    <w:basedOn w:val="Normal"/>
    <w:semiHidden/>
    <w:rsid w:val="005C5E3E"/>
    <w:pPr>
      <w:shd w:val="clear" w:color="auto" w:fill="000080"/>
    </w:pPr>
    <w:rPr>
      <w:rFonts w:ascii="Tahoma" w:hAnsi="Tahoma" w:cs="Tahoma"/>
    </w:rPr>
  </w:style>
  <w:style w:type="paragraph" w:customStyle="1" w:styleId="DoubSign">
    <w:name w:val="DoubSign"/>
    <w:basedOn w:val="Normal"/>
    <w:next w:val="Contact"/>
    <w:rsid w:val="005C5E3E"/>
    <w:pPr>
      <w:tabs>
        <w:tab w:val="left" w:pos="5103"/>
      </w:tabs>
      <w:spacing w:before="1200" w:after="0"/>
      <w:jc w:val="left"/>
    </w:pPr>
  </w:style>
  <w:style w:type="paragraph" w:customStyle="1" w:styleId="Contact">
    <w:name w:val="Contact"/>
    <w:basedOn w:val="Normal"/>
    <w:next w:val="Enclosures"/>
    <w:rsid w:val="005C5E3E"/>
    <w:pPr>
      <w:spacing w:before="480" w:after="0"/>
      <w:ind w:left="567" w:hanging="567"/>
      <w:jc w:val="left"/>
    </w:pPr>
  </w:style>
  <w:style w:type="paragraph" w:styleId="EndnoteText">
    <w:name w:val="endnote text"/>
    <w:basedOn w:val="Normal"/>
    <w:semiHidden/>
    <w:rsid w:val="005C5E3E"/>
    <w:rPr>
      <w:sz w:val="20"/>
      <w:szCs w:val="20"/>
    </w:rPr>
  </w:style>
  <w:style w:type="paragraph" w:styleId="EnvelopeAddress">
    <w:name w:val="envelope address"/>
    <w:basedOn w:val="Normal"/>
    <w:rsid w:val="005C5E3E"/>
    <w:pPr>
      <w:framePr w:w="7920" w:h="1980" w:hRule="exact" w:hSpace="180" w:wrap="auto" w:hAnchor="page" w:xAlign="center" w:yAlign="bottom"/>
      <w:spacing w:after="0"/>
    </w:pPr>
  </w:style>
  <w:style w:type="paragraph" w:styleId="EnvelopeReturn">
    <w:name w:val="envelope return"/>
    <w:basedOn w:val="Normal"/>
    <w:rsid w:val="005C5E3E"/>
    <w:pPr>
      <w:spacing w:after="0"/>
    </w:pPr>
    <w:rPr>
      <w:sz w:val="20"/>
      <w:szCs w:val="20"/>
    </w:rPr>
  </w:style>
  <w:style w:type="paragraph" w:styleId="Footer">
    <w:name w:val="footer"/>
    <w:basedOn w:val="Normal"/>
    <w:rsid w:val="005C5E3E"/>
    <w:pPr>
      <w:spacing w:after="0"/>
      <w:jc w:val="left"/>
    </w:pPr>
    <w:rPr>
      <w:b/>
      <w:bCs/>
      <w:sz w:val="16"/>
      <w:szCs w:val="16"/>
    </w:rPr>
  </w:style>
  <w:style w:type="paragraph" w:styleId="FootnoteText">
    <w:name w:val="footnote text"/>
    <w:basedOn w:val="Normal"/>
    <w:semiHidden/>
    <w:rsid w:val="005C5E3E"/>
    <w:pPr>
      <w:ind w:left="357" w:hanging="357"/>
    </w:pPr>
    <w:rPr>
      <w:sz w:val="20"/>
      <w:szCs w:val="20"/>
    </w:rPr>
  </w:style>
  <w:style w:type="paragraph" w:styleId="Header">
    <w:name w:val="header"/>
    <w:basedOn w:val="Normal"/>
    <w:rsid w:val="005C5E3E"/>
    <w:pPr>
      <w:pBdr>
        <w:bottom w:val="single" w:sz="8" w:space="1" w:color="auto"/>
      </w:pBdr>
      <w:tabs>
        <w:tab w:val="center" w:pos="4153"/>
        <w:tab w:val="right" w:pos="8306"/>
      </w:tabs>
    </w:pPr>
    <w:rPr>
      <w:b/>
      <w:bCs/>
      <w:sz w:val="16"/>
      <w:szCs w:val="16"/>
    </w:rPr>
  </w:style>
  <w:style w:type="paragraph" w:styleId="Index1">
    <w:name w:val="index 1"/>
    <w:basedOn w:val="Normal"/>
    <w:next w:val="Normal"/>
    <w:autoRedefine/>
    <w:semiHidden/>
    <w:rsid w:val="005C5E3E"/>
    <w:pPr>
      <w:ind w:left="240" w:hanging="240"/>
    </w:pPr>
  </w:style>
  <w:style w:type="paragraph" w:styleId="Index2">
    <w:name w:val="index 2"/>
    <w:basedOn w:val="Normal"/>
    <w:next w:val="Normal"/>
    <w:autoRedefine/>
    <w:semiHidden/>
    <w:rsid w:val="005C5E3E"/>
    <w:pPr>
      <w:ind w:left="480" w:hanging="240"/>
    </w:pPr>
  </w:style>
  <w:style w:type="paragraph" w:styleId="Index3">
    <w:name w:val="index 3"/>
    <w:basedOn w:val="Normal"/>
    <w:next w:val="Normal"/>
    <w:autoRedefine/>
    <w:semiHidden/>
    <w:rsid w:val="005C5E3E"/>
    <w:pPr>
      <w:ind w:left="720" w:hanging="240"/>
    </w:pPr>
  </w:style>
  <w:style w:type="paragraph" w:styleId="Index4">
    <w:name w:val="index 4"/>
    <w:basedOn w:val="Normal"/>
    <w:next w:val="Normal"/>
    <w:autoRedefine/>
    <w:semiHidden/>
    <w:rsid w:val="005C5E3E"/>
    <w:pPr>
      <w:ind w:left="960" w:hanging="240"/>
    </w:pPr>
  </w:style>
  <w:style w:type="paragraph" w:styleId="Index5">
    <w:name w:val="index 5"/>
    <w:basedOn w:val="Normal"/>
    <w:next w:val="Normal"/>
    <w:autoRedefine/>
    <w:semiHidden/>
    <w:rsid w:val="005C5E3E"/>
    <w:pPr>
      <w:ind w:left="1200" w:hanging="240"/>
    </w:pPr>
  </w:style>
  <w:style w:type="paragraph" w:styleId="Index6">
    <w:name w:val="index 6"/>
    <w:basedOn w:val="Normal"/>
    <w:next w:val="Normal"/>
    <w:autoRedefine/>
    <w:semiHidden/>
    <w:rsid w:val="005C5E3E"/>
    <w:pPr>
      <w:ind w:left="1440" w:hanging="240"/>
    </w:pPr>
  </w:style>
  <w:style w:type="paragraph" w:styleId="Index7">
    <w:name w:val="index 7"/>
    <w:basedOn w:val="Normal"/>
    <w:next w:val="Normal"/>
    <w:autoRedefine/>
    <w:semiHidden/>
    <w:rsid w:val="005C5E3E"/>
    <w:pPr>
      <w:ind w:left="1680" w:hanging="240"/>
    </w:pPr>
  </w:style>
  <w:style w:type="paragraph" w:styleId="Index8">
    <w:name w:val="index 8"/>
    <w:basedOn w:val="Normal"/>
    <w:next w:val="Normal"/>
    <w:autoRedefine/>
    <w:semiHidden/>
    <w:rsid w:val="005C5E3E"/>
    <w:pPr>
      <w:ind w:left="1920" w:hanging="240"/>
    </w:pPr>
  </w:style>
  <w:style w:type="paragraph" w:styleId="Index9">
    <w:name w:val="index 9"/>
    <w:basedOn w:val="Normal"/>
    <w:next w:val="Normal"/>
    <w:autoRedefine/>
    <w:semiHidden/>
    <w:rsid w:val="005C5E3E"/>
    <w:pPr>
      <w:ind w:left="2160" w:hanging="240"/>
    </w:pPr>
  </w:style>
  <w:style w:type="paragraph" w:styleId="IndexHeading">
    <w:name w:val="index heading"/>
    <w:basedOn w:val="Normal"/>
    <w:next w:val="Normal"/>
    <w:semiHidden/>
    <w:rsid w:val="005C5E3E"/>
    <w:rPr>
      <w:b/>
      <w:bCs/>
    </w:rPr>
  </w:style>
  <w:style w:type="paragraph" w:styleId="List">
    <w:name w:val="List"/>
    <w:basedOn w:val="Normal"/>
    <w:rsid w:val="005C5E3E"/>
    <w:pPr>
      <w:ind w:left="283" w:hanging="283"/>
    </w:pPr>
  </w:style>
  <w:style w:type="paragraph" w:styleId="List2">
    <w:name w:val="List 2"/>
    <w:basedOn w:val="Normal"/>
    <w:rsid w:val="005C5E3E"/>
    <w:pPr>
      <w:ind w:left="566" w:hanging="283"/>
    </w:pPr>
  </w:style>
  <w:style w:type="paragraph" w:styleId="List3">
    <w:name w:val="List 3"/>
    <w:basedOn w:val="Normal"/>
    <w:rsid w:val="005C5E3E"/>
    <w:pPr>
      <w:ind w:left="849" w:hanging="283"/>
    </w:pPr>
  </w:style>
  <w:style w:type="paragraph" w:styleId="List4">
    <w:name w:val="List 4"/>
    <w:basedOn w:val="Normal"/>
    <w:rsid w:val="005C5E3E"/>
    <w:pPr>
      <w:ind w:left="1132" w:hanging="283"/>
    </w:pPr>
  </w:style>
  <w:style w:type="paragraph" w:styleId="List5">
    <w:name w:val="List 5"/>
    <w:basedOn w:val="Normal"/>
    <w:rsid w:val="005C5E3E"/>
    <w:pPr>
      <w:ind w:left="1415" w:hanging="283"/>
    </w:pPr>
  </w:style>
  <w:style w:type="paragraph" w:styleId="ListBullet">
    <w:name w:val="List Bullet"/>
    <w:basedOn w:val="Normal"/>
    <w:rsid w:val="005C5E3E"/>
    <w:pPr>
      <w:tabs>
        <w:tab w:val="num" w:pos="360"/>
      </w:tabs>
      <w:ind w:left="357" w:hanging="357"/>
    </w:pPr>
    <w:rPr>
      <w:rFonts w:eastAsia="Times"/>
    </w:rPr>
  </w:style>
  <w:style w:type="paragraph" w:styleId="ListBullet2">
    <w:name w:val="List Bullet 2"/>
    <w:basedOn w:val="Normal"/>
    <w:rsid w:val="005C5E3E"/>
    <w:pPr>
      <w:tabs>
        <w:tab w:val="num" w:pos="360"/>
      </w:tabs>
      <w:ind w:left="360" w:hanging="360"/>
    </w:pPr>
    <w:rPr>
      <w:rFonts w:eastAsia="Times"/>
    </w:rPr>
  </w:style>
  <w:style w:type="paragraph" w:styleId="ListBullet3">
    <w:name w:val="List Bullet 3"/>
    <w:basedOn w:val="Text3"/>
    <w:rsid w:val="005C5E3E"/>
    <w:pPr>
      <w:tabs>
        <w:tab w:val="clear" w:pos="2302"/>
        <w:tab w:val="num" w:pos="2199"/>
      </w:tabs>
      <w:ind w:left="2199" w:hanging="283"/>
    </w:pPr>
  </w:style>
  <w:style w:type="paragraph" w:styleId="ListBullet4">
    <w:name w:val="List Bullet 4"/>
    <w:basedOn w:val="Text4"/>
    <w:rsid w:val="005C5E3E"/>
    <w:pPr>
      <w:tabs>
        <w:tab w:val="num" w:pos="3163"/>
      </w:tabs>
      <w:ind w:left="3163" w:hanging="283"/>
    </w:pPr>
  </w:style>
  <w:style w:type="paragraph" w:styleId="ListBullet5">
    <w:name w:val="List Bullet 5"/>
    <w:basedOn w:val="Normal"/>
    <w:autoRedefine/>
    <w:rsid w:val="005C5E3E"/>
    <w:pPr>
      <w:tabs>
        <w:tab w:val="num" w:pos="1492"/>
      </w:tabs>
      <w:ind w:left="1492" w:hanging="360"/>
    </w:pPr>
  </w:style>
  <w:style w:type="paragraph" w:styleId="ListContinue">
    <w:name w:val="List Continue"/>
    <w:basedOn w:val="Normal"/>
    <w:rsid w:val="005C5E3E"/>
    <w:pPr>
      <w:ind w:left="283"/>
    </w:pPr>
  </w:style>
  <w:style w:type="paragraph" w:styleId="ListContinue2">
    <w:name w:val="List Continue 2"/>
    <w:basedOn w:val="Normal"/>
    <w:rsid w:val="005C5E3E"/>
    <w:pPr>
      <w:ind w:left="641"/>
    </w:pPr>
  </w:style>
  <w:style w:type="paragraph" w:styleId="ListContinue3">
    <w:name w:val="List Continue 3"/>
    <w:basedOn w:val="Normal"/>
    <w:rsid w:val="005C5E3E"/>
    <w:pPr>
      <w:ind w:left="849"/>
    </w:pPr>
  </w:style>
  <w:style w:type="paragraph" w:styleId="ListContinue4">
    <w:name w:val="List Continue 4"/>
    <w:basedOn w:val="Normal"/>
    <w:rsid w:val="005C5E3E"/>
    <w:pPr>
      <w:ind w:left="1132"/>
    </w:pPr>
  </w:style>
  <w:style w:type="paragraph" w:styleId="ListContinue5">
    <w:name w:val="List Continue 5"/>
    <w:basedOn w:val="Normal"/>
    <w:rsid w:val="005C5E3E"/>
    <w:pPr>
      <w:ind w:left="1415"/>
    </w:pPr>
  </w:style>
  <w:style w:type="paragraph" w:styleId="ListNumber">
    <w:name w:val="List Number"/>
    <w:aliases w:val="NumPar1"/>
    <w:basedOn w:val="Normal"/>
    <w:next w:val="Normal"/>
    <w:rsid w:val="005C5E3E"/>
    <w:pPr>
      <w:tabs>
        <w:tab w:val="num" w:pos="360"/>
      </w:tabs>
      <w:ind w:left="360" w:hanging="360"/>
    </w:pPr>
    <w:rPr>
      <w:rFonts w:eastAsia="Times"/>
      <w:lang w:val="fr-BE"/>
    </w:rPr>
  </w:style>
  <w:style w:type="paragraph" w:styleId="ListNumber2">
    <w:name w:val="List Number 2"/>
    <w:basedOn w:val="Text2"/>
    <w:rsid w:val="005C5E3E"/>
    <w:pPr>
      <w:tabs>
        <w:tab w:val="clear" w:pos="2160"/>
        <w:tab w:val="num" w:pos="1786"/>
      </w:tabs>
      <w:ind w:left="1786" w:hanging="709"/>
    </w:pPr>
  </w:style>
  <w:style w:type="paragraph" w:styleId="ListNumber3">
    <w:name w:val="List Number 3"/>
    <w:basedOn w:val="Text3"/>
    <w:rsid w:val="005C5E3E"/>
    <w:pPr>
      <w:tabs>
        <w:tab w:val="clear" w:pos="2302"/>
        <w:tab w:val="num" w:pos="2625"/>
      </w:tabs>
      <w:ind w:left="2625" w:hanging="709"/>
    </w:pPr>
  </w:style>
  <w:style w:type="paragraph" w:styleId="ListNumber4">
    <w:name w:val="List Number 4"/>
    <w:basedOn w:val="Text4"/>
    <w:rsid w:val="005C5E3E"/>
    <w:pPr>
      <w:tabs>
        <w:tab w:val="num" w:pos="3589"/>
      </w:tabs>
      <w:ind w:left="3589" w:hanging="709"/>
    </w:pPr>
  </w:style>
  <w:style w:type="paragraph" w:styleId="ListNumber5">
    <w:name w:val="List Number 5"/>
    <w:basedOn w:val="Normal"/>
    <w:rsid w:val="005C5E3E"/>
    <w:pPr>
      <w:tabs>
        <w:tab w:val="num" w:pos="1492"/>
      </w:tabs>
      <w:ind w:left="1492" w:hanging="360"/>
    </w:pPr>
  </w:style>
  <w:style w:type="paragraph" w:styleId="MacroText">
    <w:name w:val="macro"/>
    <w:semiHidden/>
    <w:rsid w:val="005C5E3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eastAsia="fr-FR"/>
    </w:rPr>
  </w:style>
  <w:style w:type="paragraph" w:styleId="MessageHeader">
    <w:name w:val="Message Header"/>
    <w:basedOn w:val="Normal"/>
    <w:rsid w:val="005C5E3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5C5E3E"/>
    <w:pPr>
      <w:ind w:left="720"/>
    </w:pPr>
  </w:style>
  <w:style w:type="paragraph" w:styleId="NoteHeading">
    <w:name w:val="Note Heading"/>
    <w:basedOn w:val="Normal"/>
    <w:next w:val="Normal"/>
    <w:rsid w:val="005C5E3E"/>
  </w:style>
  <w:style w:type="paragraph" w:customStyle="1" w:styleId="NoteHead">
    <w:name w:val="NoteHead"/>
    <w:basedOn w:val="Normal"/>
    <w:next w:val="Subject"/>
    <w:rsid w:val="005C5E3E"/>
    <w:pPr>
      <w:spacing w:before="720" w:after="720"/>
      <w:jc w:val="center"/>
    </w:pPr>
    <w:rPr>
      <w:b/>
      <w:bCs/>
      <w:smallCaps/>
    </w:rPr>
  </w:style>
  <w:style w:type="paragraph" w:customStyle="1" w:styleId="Subject">
    <w:name w:val="Subject"/>
    <w:basedOn w:val="Normal"/>
    <w:next w:val="Normal"/>
    <w:rsid w:val="005C5E3E"/>
    <w:pPr>
      <w:spacing w:after="480"/>
      <w:ind w:left="1191" w:hanging="1191"/>
      <w:jc w:val="left"/>
    </w:pPr>
    <w:rPr>
      <w:b/>
      <w:bCs/>
    </w:rPr>
  </w:style>
  <w:style w:type="paragraph" w:customStyle="1" w:styleId="NoteList">
    <w:name w:val="NoteList"/>
    <w:basedOn w:val="Normal"/>
    <w:next w:val="Subject"/>
    <w:rsid w:val="005C5E3E"/>
    <w:pPr>
      <w:tabs>
        <w:tab w:val="left" w:pos="5823"/>
      </w:tabs>
      <w:spacing w:before="720" w:after="720"/>
      <w:ind w:left="5104" w:hanging="3119"/>
      <w:jc w:val="left"/>
    </w:pPr>
    <w:rPr>
      <w:b/>
      <w:bCs/>
      <w:smallCaps/>
    </w:rPr>
  </w:style>
  <w:style w:type="paragraph" w:customStyle="1" w:styleId="NumPar1">
    <w:name w:val="NumPar 1"/>
    <w:basedOn w:val="Heading1"/>
    <w:next w:val="Text1"/>
    <w:rsid w:val="005C5E3E"/>
    <w:pPr>
      <w:keepNext w:val="0"/>
      <w:spacing w:before="0"/>
      <w:outlineLvl w:val="9"/>
    </w:pPr>
    <w:rPr>
      <w:b w:val="0"/>
      <w:bCs w:val="0"/>
      <w:smallCaps/>
    </w:rPr>
  </w:style>
  <w:style w:type="paragraph" w:customStyle="1" w:styleId="NumPar20">
    <w:name w:val="NumPar 2"/>
    <w:basedOn w:val="Heading2"/>
    <w:next w:val="Text2"/>
    <w:rsid w:val="005C5E3E"/>
    <w:pPr>
      <w:keepNext w:val="0"/>
      <w:outlineLvl w:val="9"/>
    </w:pPr>
    <w:rPr>
      <w:b w:val="0"/>
      <w:bCs w:val="0"/>
    </w:rPr>
  </w:style>
  <w:style w:type="paragraph" w:customStyle="1" w:styleId="NumPar3">
    <w:name w:val="NumPar 3"/>
    <w:basedOn w:val="Heading3"/>
    <w:next w:val="Text3"/>
    <w:rsid w:val="005C5E3E"/>
    <w:pPr>
      <w:keepNext w:val="0"/>
      <w:outlineLvl w:val="9"/>
    </w:pPr>
    <w:rPr>
      <w:i/>
      <w:iCs/>
    </w:rPr>
  </w:style>
  <w:style w:type="paragraph" w:customStyle="1" w:styleId="NumPar4">
    <w:name w:val="NumPar 4"/>
    <w:basedOn w:val="Heading4"/>
    <w:next w:val="Text4"/>
    <w:rsid w:val="005C5E3E"/>
    <w:pPr>
      <w:keepNext w:val="0"/>
      <w:outlineLvl w:val="9"/>
    </w:pPr>
  </w:style>
  <w:style w:type="paragraph" w:styleId="PlainText">
    <w:name w:val="Plain Text"/>
    <w:basedOn w:val="Normal"/>
    <w:rsid w:val="005C5E3E"/>
    <w:rPr>
      <w:rFonts w:ascii="Courier New" w:hAnsi="Courier New" w:cs="Courier New"/>
      <w:sz w:val="20"/>
      <w:szCs w:val="20"/>
    </w:rPr>
  </w:style>
  <w:style w:type="paragraph" w:styleId="Salutation">
    <w:name w:val="Salutation"/>
    <w:basedOn w:val="Normal"/>
    <w:next w:val="Normal"/>
    <w:rsid w:val="005C5E3E"/>
  </w:style>
  <w:style w:type="paragraph" w:styleId="Subtitle">
    <w:name w:val="Subtitle"/>
    <w:basedOn w:val="Normal"/>
    <w:qFormat/>
    <w:rsid w:val="005C5E3E"/>
    <w:pPr>
      <w:spacing w:after="60"/>
      <w:jc w:val="center"/>
      <w:outlineLvl w:val="1"/>
    </w:pPr>
  </w:style>
  <w:style w:type="paragraph" w:styleId="TableofAuthorities">
    <w:name w:val="table of authorities"/>
    <w:basedOn w:val="Normal"/>
    <w:next w:val="Normal"/>
    <w:semiHidden/>
    <w:rsid w:val="005C5E3E"/>
    <w:pPr>
      <w:ind w:left="240" w:hanging="240"/>
    </w:pPr>
  </w:style>
  <w:style w:type="paragraph" w:styleId="TableofFigures">
    <w:name w:val="table of figures"/>
    <w:basedOn w:val="Normal"/>
    <w:next w:val="Normal"/>
    <w:semiHidden/>
    <w:rsid w:val="005C5E3E"/>
    <w:pPr>
      <w:ind w:left="480" w:hanging="480"/>
    </w:pPr>
  </w:style>
  <w:style w:type="paragraph" w:styleId="Title">
    <w:name w:val="Title"/>
    <w:basedOn w:val="Normal"/>
    <w:qFormat/>
    <w:rsid w:val="005C5E3E"/>
    <w:pPr>
      <w:spacing w:before="240" w:after="60"/>
      <w:jc w:val="left"/>
      <w:outlineLvl w:val="0"/>
    </w:pPr>
    <w:rPr>
      <w:b/>
      <w:bCs/>
      <w:kern w:val="28"/>
      <w:sz w:val="32"/>
      <w:szCs w:val="32"/>
    </w:rPr>
  </w:style>
  <w:style w:type="paragraph" w:styleId="TOAHeading">
    <w:name w:val="toa heading"/>
    <w:basedOn w:val="Normal"/>
    <w:next w:val="Normal"/>
    <w:semiHidden/>
    <w:rsid w:val="005C5E3E"/>
    <w:rPr>
      <w:b/>
      <w:bCs/>
    </w:rPr>
  </w:style>
  <w:style w:type="paragraph" w:styleId="TOC1">
    <w:name w:val="toc 1"/>
    <w:basedOn w:val="Normal"/>
    <w:next w:val="Normal"/>
    <w:uiPriority w:val="39"/>
    <w:rsid w:val="005C5E3E"/>
    <w:pPr>
      <w:jc w:val="left"/>
    </w:pPr>
    <w:rPr>
      <w:b/>
      <w:bCs/>
      <w:caps/>
      <w:sz w:val="20"/>
      <w:szCs w:val="20"/>
    </w:rPr>
  </w:style>
  <w:style w:type="paragraph" w:styleId="TOC2">
    <w:name w:val="toc 2"/>
    <w:basedOn w:val="Normal"/>
    <w:next w:val="Normal"/>
    <w:uiPriority w:val="39"/>
    <w:rsid w:val="005C5E3E"/>
    <w:pPr>
      <w:spacing w:before="0" w:after="0"/>
      <w:ind w:left="220"/>
      <w:jc w:val="left"/>
    </w:pPr>
    <w:rPr>
      <w:rFonts w:ascii="Times New Roman" w:hAnsi="Times New Roman" w:cs="Times New Roman"/>
      <w:smallCaps/>
      <w:sz w:val="20"/>
      <w:szCs w:val="20"/>
    </w:rPr>
  </w:style>
  <w:style w:type="paragraph" w:styleId="TOC3">
    <w:name w:val="toc 3"/>
    <w:basedOn w:val="Normal"/>
    <w:next w:val="Normal"/>
    <w:semiHidden/>
    <w:rsid w:val="005C5E3E"/>
    <w:pPr>
      <w:spacing w:before="0" w:after="0"/>
      <w:ind w:left="440"/>
      <w:jc w:val="left"/>
    </w:pPr>
    <w:rPr>
      <w:rFonts w:ascii="Times New Roman" w:hAnsi="Times New Roman" w:cs="Times New Roman"/>
      <w:i/>
      <w:iCs/>
      <w:sz w:val="20"/>
      <w:szCs w:val="20"/>
    </w:rPr>
  </w:style>
  <w:style w:type="paragraph" w:styleId="TOC4">
    <w:name w:val="toc 4"/>
    <w:basedOn w:val="Normal"/>
    <w:next w:val="Normal"/>
    <w:semiHidden/>
    <w:rsid w:val="005C5E3E"/>
    <w:pPr>
      <w:spacing w:before="0" w:after="0"/>
      <w:ind w:left="660"/>
      <w:jc w:val="left"/>
    </w:pPr>
    <w:rPr>
      <w:rFonts w:ascii="Times New Roman" w:hAnsi="Times New Roman" w:cs="Times New Roman"/>
      <w:sz w:val="18"/>
      <w:szCs w:val="18"/>
    </w:rPr>
  </w:style>
  <w:style w:type="paragraph" w:styleId="TOC5">
    <w:name w:val="toc 5"/>
    <w:basedOn w:val="Normal"/>
    <w:next w:val="Normal"/>
    <w:semiHidden/>
    <w:rsid w:val="005C5E3E"/>
    <w:pPr>
      <w:spacing w:before="0" w:after="0"/>
      <w:ind w:left="880"/>
      <w:jc w:val="left"/>
    </w:pPr>
    <w:rPr>
      <w:rFonts w:ascii="Times New Roman" w:hAnsi="Times New Roman" w:cs="Times New Roman"/>
      <w:sz w:val="18"/>
      <w:szCs w:val="18"/>
    </w:rPr>
  </w:style>
  <w:style w:type="paragraph" w:styleId="TOC6">
    <w:name w:val="toc 6"/>
    <w:basedOn w:val="Normal"/>
    <w:next w:val="Normal"/>
    <w:autoRedefine/>
    <w:semiHidden/>
    <w:rsid w:val="005C5E3E"/>
    <w:pPr>
      <w:spacing w:before="0" w:after="0"/>
      <w:ind w:left="1100"/>
      <w:jc w:val="left"/>
    </w:pPr>
    <w:rPr>
      <w:rFonts w:ascii="Times New Roman" w:hAnsi="Times New Roman" w:cs="Times New Roman"/>
      <w:sz w:val="18"/>
      <w:szCs w:val="18"/>
    </w:rPr>
  </w:style>
  <w:style w:type="paragraph" w:styleId="TOC7">
    <w:name w:val="toc 7"/>
    <w:basedOn w:val="Normal"/>
    <w:next w:val="Normal"/>
    <w:autoRedefine/>
    <w:semiHidden/>
    <w:rsid w:val="005C5E3E"/>
    <w:pPr>
      <w:spacing w:before="0" w:after="0"/>
      <w:ind w:left="1320"/>
      <w:jc w:val="left"/>
    </w:pPr>
    <w:rPr>
      <w:rFonts w:ascii="Times New Roman" w:hAnsi="Times New Roman" w:cs="Times New Roman"/>
      <w:sz w:val="18"/>
      <w:szCs w:val="18"/>
    </w:rPr>
  </w:style>
  <w:style w:type="paragraph" w:styleId="TOC8">
    <w:name w:val="toc 8"/>
    <w:basedOn w:val="Normal"/>
    <w:next w:val="Normal"/>
    <w:autoRedefine/>
    <w:semiHidden/>
    <w:rsid w:val="005C5E3E"/>
    <w:pPr>
      <w:spacing w:before="0" w:after="0"/>
      <w:ind w:left="1540"/>
      <w:jc w:val="left"/>
    </w:pPr>
    <w:rPr>
      <w:rFonts w:ascii="Times New Roman" w:hAnsi="Times New Roman" w:cs="Times New Roman"/>
      <w:sz w:val="18"/>
      <w:szCs w:val="18"/>
    </w:rPr>
  </w:style>
  <w:style w:type="paragraph" w:styleId="TOC9">
    <w:name w:val="toc 9"/>
    <w:basedOn w:val="Normal"/>
    <w:next w:val="Normal"/>
    <w:autoRedefine/>
    <w:semiHidden/>
    <w:rsid w:val="005C5E3E"/>
    <w:pPr>
      <w:spacing w:before="0" w:after="0"/>
      <w:ind w:left="1760"/>
      <w:jc w:val="left"/>
    </w:pPr>
    <w:rPr>
      <w:rFonts w:ascii="Times New Roman" w:hAnsi="Times New Roman" w:cs="Times New Roman"/>
      <w:sz w:val="18"/>
      <w:szCs w:val="18"/>
    </w:rPr>
  </w:style>
  <w:style w:type="paragraph" w:customStyle="1" w:styleId="YReferences">
    <w:name w:val="YReferences"/>
    <w:basedOn w:val="Normal"/>
    <w:rsid w:val="005C5E3E"/>
    <w:pPr>
      <w:spacing w:after="480"/>
      <w:ind w:left="1191" w:hanging="1191"/>
    </w:pPr>
  </w:style>
  <w:style w:type="paragraph" w:customStyle="1" w:styleId="ListBullet1">
    <w:name w:val="List Bullet 1"/>
    <w:basedOn w:val="Text1"/>
    <w:rsid w:val="005C5E3E"/>
    <w:pPr>
      <w:tabs>
        <w:tab w:val="num" w:pos="765"/>
      </w:tabs>
      <w:ind w:left="765" w:hanging="283"/>
    </w:pPr>
  </w:style>
  <w:style w:type="paragraph" w:customStyle="1" w:styleId="ListDash">
    <w:name w:val="List Dash"/>
    <w:basedOn w:val="Normal"/>
    <w:rsid w:val="005C5E3E"/>
    <w:pPr>
      <w:tabs>
        <w:tab w:val="num" w:pos="283"/>
      </w:tabs>
      <w:ind w:left="283" w:hanging="283"/>
    </w:pPr>
  </w:style>
  <w:style w:type="paragraph" w:customStyle="1" w:styleId="ListDash1">
    <w:name w:val="List Dash 1"/>
    <w:basedOn w:val="Text1"/>
    <w:rsid w:val="005C5E3E"/>
    <w:pPr>
      <w:tabs>
        <w:tab w:val="num" w:pos="765"/>
      </w:tabs>
      <w:ind w:left="765" w:hanging="283"/>
    </w:pPr>
  </w:style>
  <w:style w:type="paragraph" w:customStyle="1" w:styleId="ListDash2">
    <w:name w:val="List Dash 2"/>
    <w:basedOn w:val="Text2"/>
    <w:rsid w:val="005C5E3E"/>
    <w:pPr>
      <w:tabs>
        <w:tab w:val="clear" w:pos="2160"/>
        <w:tab w:val="num" w:pos="1360"/>
      </w:tabs>
      <w:ind w:left="1360" w:hanging="283"/>
    </w:pPr>
  </w:style>
  <w:style w:type="paragraph" w:customStyle="1" w:styleId="ListDash3">
    <w:name w:val="List Dash 3"/>
    <w:basedOn w:val="Text3"/>
    <w:rsid w:val="005C5E3E"/>
    <w:pPr>
      <w:tabs>
        <w:tab w:val="clear" w:pos="2302"/>
        <w:tab w:val="num" w:pos="2199"/>
      </w:tabs>
      <w:ind w:left="2199" w:hanging="283"/>
    </w:pPr>
  </w:style>
  <w:style w:type="paragraph" w:customStyle="1" w:styleId="ListDash4">
    <w:name w:val="List Dash 4"/>
    <w:basedOn w:val="Text4"/>
    <w:rsid w:val="005C5E3E"/>
    <w:pPr>
      <w:tabs>
        <w:tab w:val="num" w:pos="3163"/>
      </w:tabs>
      <w:ind w:left="3163" w:hanging="283"/>
    </w:pPr>
  </w:style>
  <w:style w:type="paragraph" w:customStyle="1" w:styleId="ListNumberLevel2">
    <w:name w:val="List Number (Level 2)"/>
    <w:basedOn w:val="Normal"/>
    <w:rsid w:val="005C5E3E"/>
    <w:pPr>
      <w:tabs>
        <w:tab w:val="num" w:pos="1417"/>
      </w:tabs>
      <w:ind w:left="1417" w:hanging="708"/>
    </w:pPr>
  </w:style>
  <w:style w:type="paragraph" w:customStyle="1" w:styleId="ListNumberLevel3">
    <w:name w:val="List Number (Level 3)"/>
    <w:basedOn w:val="Normal"/>
    <w:rsid w:val="005C5E3E"/>
    <w:pPr>
      <w:tabs>
        <w:tab w:val="num" w:pos="2126"/>
      </w:tabs>
      <w:ind w:left="2126" w:hanging="709"/>
    </w:pPr>
  </w:style>
  <w:style w:type="paragraph" w:customStyle="1" w:styleId="ListNumberLevel4">
    <w:name w:val="List Number (Level 4)"/>
    <w:basedOn w:val="Normal"/>
    <w:rsid w:val="005C5E3E"/>
    <w:pPr>
      <w:tabs>
        <w:tab w:val="num" w:pos="2835"/>
      </w:tabs>
      <w:ind w:left="2835" w:hanging="709"/>
    </w:pPr>
  </w:style>
  <w:style w:type="paragraph" w:customStyle="1" w:styleId="ListNumber1">
    <w:name w:val="List Number 1"/>
    <w:basedOn w:val="Text1"/>
    <w:rsid w:val="005C5E3E"/>
    <w:pPr>
      <w:tabs>
        <w:tab w:val="num" w:pos="1191"/>
      </w:tabs>
      <w:ind w:left="1191" w:hanging="709"/>
    </w:pPr>
  </w:style>
  <w:style w:type="paragraph" w:customStyle="1" w:styleId="ListNumber1Level2">
    <w:name w:val="List Number 1 (Level 2)"/>
    <w:basedOn w:val="Text1"/>
    <w:rsid w:val="005C5E3E"/>
    <w:pPr>
      <w:tabs>
        <w:tab w:val="num" w:pos="1899"/>
      </w:tabs>
      <w:ind w:left="1899" w:hanging="708"/>
    </w:pPr>
  </w:style>
  <w:style w:type="paragraph" w:customStyle="1" w:styleId="ListNumber1Level3">
    <w:name w:val="List Number 1 (Level 3)"/>
    <w:basedOn w:val="Text1"/>
    <w:rsid w:val="005C5E3E"/>
    <w:pPr>
      <w:tabs>
        <w:tab w:val="num" w:pos="2608"/>
      </w:tabs>
      <w:ind w:left="2608" w:hanging="709"/>
    </w:pPr>
  </w:style>
  <w:style w:type="paragraph" w:customStyle="1" w:styleId="ListNumber1Level4">
    <w:name w:val="List Number 1 (Level 4)"/>
    <w:basedOn w:val="Text1"/>
    <w:rsid w:val="005C5E3E"/>
    <w:pPr>
      <w:tabs>
        <w:tab w:val="num" w:pos="3317"/>
      </w:tabs>
      <w:ind w:left="3317" w:hanging="709"/>
    </w:pPr>
  </w:style>
  <w:style w:type="paragraph" w:customStyle="1" w:styleId="ListNumber2Level2">
    <w:name w:val="List Number 2 (Level 2)"/>
    <w:basedOn w:val="Text2"/>
    <w:rsid w:val="005C5E3E"/>
    <w:pPr>
      <w:tabs>
        <w:tab w:val="clear" w:pos="2160"/>
        <w:tab w:val="num" w:pos="2494"/>
      </w:tabs>
      <w:ind w:left="2494" w:hanging="708"/>
    </w:pPr>
  </w:style>
  <w:style w:type="paragraph" w:customStyle="1" w:styleId="ListNumber2Level3">
    <w:name w:val="List Number 2 (Level 3)"/>
    <w:basedOn w:val="Text2"/>
    <w:rsid w:val="005C5E3E"/>
    <w:pPr>
      <w:tabs>
        <w:tab w:val="clear" w:pos="2160"/>
        <w:tab w:val="num" w:pos="3203"/>
      </w:tabs>
      <w:ind w:left="3203" w:hanging="709"/>
    </w:pPr>
  </w:style>
  <w:style w:type="paragraph" w:customStyle="1" w:styleId="ListNumber2Level4">
    <w:name w:val="List Number 2 (Level 4)"/>
    <w:basedOn w:val="Text2"/>
    <w:rsid w:val="005C5E3E"/>
    <w:pPr>
      <w:tabs>
        <w:tab w:val="clear" w:pos="2160"/>
        <w:tab w:val="num" w:pos="3912"/>
      </w:tabs>
      <w:ind w:left="3912" w:hanging="709"/>
    </w:pPr>
  </w:style>
  <w:style w:type="paragraph" w:customStyle="1" w:styleId="ListNumber3Level2">
    <w:name w:val="List Number 3 (Level 2)"/>
    <w:basedOn w:val="Text3"/>
    <w:rsid w:val="005C5E3E"/>
    <w:pPr>
      <w:tabs>
        <w:tab w:val="clear" w:pos="2302"/>
        <w:tab w:val="num" w:pos="3333"/>
      </w:tabs>
      <w:ind w:left="3333" w:hanging="708"/>
    </w:pPr>
  </w:style>
  <w:style w:type="paragraph" w:customStyle="1" w:styleId="ListNumber3Level3">
    <w:name w:val="List Number 3 (Level 3)"/>
    <w:basedOn w:val="Text3"/>
    <w:rsid w:val="005C5E3E"/>
    <w:pPr>
      <w:tabs>
        <w:tab w:val="clear" w:pos="2302"/>
        <w:tab w:val="num" w:pos="4042"/>
      </w:tabs>
      <w:ind w:left="4042" w:hanging="709"/>
    </w:pPr>
  </w:style>
  <w:style w:type="paragraph" w:customStyle="1" w:styleId="ListNumber3Level4">
    <w:name w:val="List Number 3 (Level 4)"/>
    <w:basedOn w:val="Text3"/>
    <w:rsid w:val="005C5E3E"/>
    <w:pPr>
      <w:tabs>
        <w:tab w:val="clear" w:pos="2302"/>
        <w:tab w:val="num" w:pos="4751"/>
      </w:tabs>
      <w:ind w:left="4751" w:hanging="709"/>
    </w:pPr>
  </w:style>
  <w:style w:type="paragraph" w:customStyle="1" w:styleId="ListNumber4Level2">
    <w:name w:val="List Number 4 (Level 2)"/>
    <w:basedOn w:val="Text4"/>
    <w:rsid w:val="005C5E3E"/>
    <w:pPr>
      <w:tabs>
        <w:tab w:val="num" w:pos="4297"/>
      </w:tabs>
      <w:ind w:left="4297" w:hanging="708"/>
    </w:pPr>
  </w:style>
  <w:style w:type="paragraph" w:customStyle="1" w:styleId="ListNumber4Level3">
    <w:name w:val="List Number 4 (Level 3)"/>
    <w:basedOn w:val="Text4"/>
    <w:rsid w:val="005C5E3E"/>
    <w:pPr>
      <w:tabs>
        <w:tab w:val="num" w:pos="5006"/>
      </w:tabs>
      <w:ind w:left="5006" w:hanging="709"/>
    </w:pPr>
  </w:style>
  <w:style w:type="paragraph" w:customStyle="1" w:styleId="ListNumber4Level4">
    <w:name w:val="List Number 4 (Level 4)"/>
    <w:basedOn w:val="Text4"/>
    <w:rsid w:val="005C5E3E"/>
    <w:pPr>
      <w:tabs>
        <w:tab w:val="num" w:pos="5715"/>
      </w:tabs>
      <w:ind w:left="5715" w:hanging="709"/>
    </w:pPr>
  </w:style>
  <w:style w:type="paragraph" w:customStyle="1" w:styleId="TOCHeading1">
    <w:name w:val="TOC Heading1"/>
    <w:basedOn w:val="Normal"/>
    <w:next w:val="Normal"/>
    <w:rsid w:val="005C5E3E"/>
    <w:pPr>
      <w:keepNext/>
      <w:spacing w:before="240"/>
      <w:jc w:val="center"/>
    </w:pPr>
    <w:rPr>
      <w:b/>
      <w:bCs/>
    </w:rPr>
  </w:style>
  <w:style w:type="paragraph" w:customStyle="1" w:styleId="Article">
    <w:name w:val="Article"/>
    <w:basedOn w:val="Normal"/>
    <w:next w:val="Normal"/>
    <w:rsid w:val="005C5E3E"/>
    <w:pPr>
      <w:numPr>
        <w:numId w:val="1"/>
      </w:numPr>
      <w:spacing w:before="240" w:after="60"/>
      <w:outlineLvl w:val="1"/>
    </w:pPr>
    <w:rPr>
      <w:rFonts w:eastAsia="Times"/>
    </w:rPr>
  </w:style>
  <w:style w:type="paragraph" w:customStyle="1" w:styleId="Disclaimer">
    <w:name w:val="Disclaimer"/>
    <w:basedOn w:val="Normal"/>
    <w:rsid w:val="005C5E3E"/>
    <w:pPr>
      <w:keepLines/>
      <w:pBdr>
        <w:top w:val="single" w:sz="4" w:space="1" w:color="auto"/>
      </w:pBdr>
      <w:spacing w:before="480" w:after="0"/>
    </w:pPr>
    <w:rPr>
      <w:i/>
      <w:iCs/>
    </w:rPr>
  </w:style>
  <w:style w:type="character" w:styleId="CommentReference">
    <w:name w:val="annotation reference"/>
    <w:semiHidden/>
    <w:rsid w:val="005C5E3E"/>
    <w:rPr>
      <w:sz w:val="16"/>
      <w:szCs w:val="16"/>
    </w:rPr>
  </w:style>
  <w:style w:type="paragraph" w:customStyle="1" w:styleId="DocumentTitle">
    <w:name w:val="Document Title"/>
    <w:basedOn w:val="Normal"/>
    <w:rsid w:val="005C5E3E"/>
    <w:pPr>
      <w:pBdr>
        <w:bottom w:val="single" w:sz="4" w:space="1" w:color="auto"/>
      </w:pBdr>
      <w:spacing w:before="2400"/>
      <w:jc w:val="left"/>
      <w:outlineLvl w:val="0"/>
    </w:pPr>
    <w:rPr>
      <w:rFonts w:eastAsia="Times"/>
      <w:b/>
      <w:bCs/>
      <w:kern w:val="28"/>
      <w:sz w:val="32"/>
      <w:szCs w:val="32"/>
    </w:rPr>
  </w:style>
  <w:style w:type="character" w:styleId="FootnoteReference">
    <w:name w:val="footnote reference"/>
    <w:semiHidden/>
    <w:rsid w:val="005C5E3E"/>
    <w:rPr>
      <w:vertAlign w:val="superscript"/>
    </w:rPr>
  </w:style>
  <w:style w:type="paragraph" w:customStyle="1" w:styleId="NumPar2">
    <w:name w:val="NumPar2"/>
    <w:basedOn w:val="ListNumber"/>
    <w:rsid w:val="005C5E3E"/>
    <w:pPr>
      <w:numPr>
        <w:numId w:val="3"/>
      </w:numPr>
      <w:tabs>
        <w:tab w:val="clear" w:pos="2344"/>
        <w:tab w:val="num" w:pos="851"/>
        <w:tab w:val="num" w:pos="1047"/>
        <w:tab w:val="num" w:pos="1080"/>
      </w:tabs>
      <w:spacing w:before="240" w:after="60"/>
      <w:ind w:left="714" w:hanging="357"/>
    </w:pPr>
  </w:style>
  <w:style w:type="character" w:styleId="PageNumber">
    <w:name w:val="page number"/>
    <w:basedOn w:val="DefaultParagraphFont"/>
    <w:rsid w:val="005C5E3E"/>
  </w:style>
  <w:style w:type="paragraph" w:customStyle="1" w:styleId="SectionTitle">
    <w:name w:val="SectionTitle"/>
    <w:basedOn w:val="Normal"/>
    <w:autoRedefine/>
    <w:rsid w:val="005C5E3E"/>
    <w:pPr>
      <w:keepNext/>
      <w:pageBreakBefore/>
      <w:suppressAutoHyphens/>
      <w:spacing w:before="0" w:after="240"/>
      <w:jc w:val="center"/>
      <w:outlineLvl w:val="0"/>
    </w:pPr>
    <w:rPr>
      <w:rFonts w:eastAsia="Times"/>
      <w:b/>
      <w:bCs/>
      <w:sz w:val="26"/>
      <w:szCs w:val="26"/>
    </w:rPr>
  </w:style>
  <w:style w:type="paragraph" w:customStyle="1" w:styleId="SubTitle1">
    <w:name w:val="SubTitle1"/>
    <w:basedOn w:val="Normal"/>
    <w:rsid w:val="005C5E3E"/>
    <w:pPr>
      <w:spacing w:before="0" w:after="720"/>
    </w:pPr>
    <w:rPr>
      <w:rFonts w:eastAsia="Times"/>
      <w:b/>
      <w:bCs/>
    </w:rPr>
  </w:style>
  <w:style w:type="paragraph" w:customStyle="1" w:styleId="SubTitle2">
    <w:name w:val="SubTitle2"/>
    <w:basedOn w:val="Normal"/>
    <w:next w:val="SubTitle1"/>
    <w:rsid w:val="005C5E3E"/>
    <w:pPr>
      <w:pBdr>
        <w:bottom w:val="single" w:sz="4" w:space="1" w:color="auto"/>
      </w:pBdr>
      <w:spacing w:after="1000"/>
    </w:pPr>
    <w:rPr>
      <w:rFonts w:eastAsia="Times"/>
    </w:rPr>
  </w:style>
  <w:style w:type="paragraph" w:customStyle="1" w:styleId="ZCom">
    <w:name w:val="Z_Com"/>
    <w:basedOn w:val="Normal"/>
    <w:next w:val="Normal"/>
    <w:rsid w:val="005C5E3E"/>
    <w:pPr>
      <w:widowControl w:val="0"/>
      <w:spacing w:before="0" w:after="0"/>
      <w:ind w:right="85"/>
    </w:pPr>
    <w:rPr>
      <w:snapToGrid w:val="0"/>
      <w:sz w:val="24"/>
      <w:szCs w:val="24"/>
      <w:lang w:eastAsia="en-US"/>
    </w:rPr>
  </w:style>
  <w:style w:type="paragraph" w:customStyle="1" w:styleId="ZDGName">
    <w:name w:val="Z_DGName"/>
    <w:basedOn w:val="Normal"/>
    <w:rsid w:val="005C5E3E"/>
    <w:pPr>
      <w:widowControl w:val="0"/>
      <w:spacing w:before="0" w:after="0"/>
      <w:ind w:right="85"/>
    </w:pPr>
    <w:rPr>
      <w:snapToGrid w:val="0"/>
      <w:sz w:val="16"/>
      <w:szCs w:val="16"/>
      <w:lang w:eastAsia="en-US"/>
    </w:rPr>
  </w:style>
  <w:style w:type="paragraph" w:customStyle="1" w:styleId="ChapterTitle">
    <w:name w:val="ChapterTitle"/>
    <w:basedOn w:val="Title"/>
    <w:next w:val="Normal"/>
    <w:rsid w:val="005C5E3E"/>
    <w:pPr>
      <w:keepNext/>
      <w:spacing w:before="0" w:after="480"/>
      <w:jc w:val="center"/>
    </w:pPr>
    <w:rPr>
      <w:rFonts w:ascii="Times New Roman" w:hAnsi="Times New Roman" w:cs="Times New Roman"/>
      <w:b w:val="0"/>
      <w:bCs w:val="0"/>
      <w:lang w:val="en-GB"/>
    </w:rPr>
  </w:style>
  <w:style w:type="paragraph" w:customStyle="1" w:styleId="Listebulle">
    <w:name w:val="Liste à bulle"/>
    <w:rsid w:val="005C5E3E"/>
    <w:pPr>
      <w:numPr>
        <w:numId w:val="4"/>
      </w:numPr>
    </w:pPr>
    <w:rPr>
      <w:lang w:eastAsia="fr-FR"/>
    </w:rPr>
  </w:style>
  <w:style w:type="paragraph" w:customStyle="1" w:styleId="Paradebut">
    <w:name w:val="Para_debut"/>
    <w:basedOn w:val="Normal"/>
    <w:rsid w:val="005C5E3E"/>
    <w:pPr>
      <w:spacing w:before="0" w:after="0"/>
    </w:pPr>
    <w:rPr>
      <w:rFonts w:ascii="Palatino" w:hAnsi="Palatino"/>
      <w:color w:val="000000"/>
      <w:sz w:val="24"/>
      <w:szCs w:val="24"/>
      <w:lang w:eastAsia="en-US"/>
    </w:rPr>
  </w:style>
  <w:style w:type="character" w:styleId="Hyperlink">
    <w:name w:val="Hyperlink"/>
    <w:uiPriority w:val="99"/>
    <w:rsid w:val="005C5E3E"/>
    <w:rPr>
      <w:color w:val="0000FF"/>
      <w:u w:val="single"/>
    </w:rPr>
  </w:style>
  <w:style w:type="character" w:customStyle="1" w:styleId="mattemar">
    <w:name w:val="mattemar"/>
    <w:semiHidden/>
    <w:rsid w:val="005C5E3E"/>
    <w:rPr>
      <w:rFonts w:ascii="Arial" w:hAnsi="Arial" w:cs="Arial"/>
      <w:color w:val="auto"/>
      <w:sz w:val="20"/>
      <w:szCs w:val="20"/>
    </w:rPr>
  </w:style>
  <w:style w:type="paragraph" w:customStyle="1" w:styleId="Listesa">
    <w:name w:val="Listes a"/>
    <w:autoRedefine/>
    <w:rsid w:val="005C5E3E"/>
    <w:pPr>
      <w:numPr>
        <w:numId w:val="5"/>
      </w:numPr>
    </w:pPr>
    <w:rPr>
      <w:rFonts w:ascii="Arial" w:hAnsi="Arial" w:cs="Arial"/>
    </w:rPr>
  </w:style>
  <w:style w:type="character" w:styleId="Strong">
    <w:name w:val="Strong"/>
    <w:qFormat/>
    <w:rsid w:val="005C5E3E"/>
    <w:rPr>
      <w:b/>
      <w:bCs/>
    </w:rPr>
  </w:style>
  <w:style w:type="paragraph" w:customStyle="1" w:styleId="Textedebulles1">
    <w:name w:val="Texte de bulles1"/>
    <w:basedOn w:val="Normal"/>
    <w:semiHidden/>
    <w:rsid w:val="005C5E3E"/>
    <w:rPr>
      <w:rFonts w:ascii="Tahoma" w:hAnsi="Tahoma" w:cs="Tahoma"/>
      <w:sz w:val="16"/>
      <w:szCs w:val="16"/>
    </w:rPr>
  </w:style>
  <w:style w:type="character" w:customStyle="1" w:styleId="jorgenavas">
    <w:name w:val="jorge.navas"/>
    <w:semiHidden/>
    <w:rsid w:val="00F82049"/>
    <w:rPr>
      <w:rFonts w:ascii="Arial" w:hAnsi="Arial" w:cs="Arial"/>
      <w:color w:val="000080"/>
      <w:sz w:val="20"/>
      <w:szCs w:val="20"/>
    </w:rPr>
  </w:style>
  <w:style w:type="table" w:styleId="TableGrid">
    <w:name w:val="Table Grid"/>
    <w:basedOn w:val="TableNormal"/>
    <w:rsid w:val="00CA336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C65A26"/>
    <w:rPr>
      <w:color w:val="800080"/>
      <w:u w:val="single"/>
    </w:rPr>
  </w:style>
  <w:style w:type="paragraph" w:customStyle="1" w:styleId="xl24">
    <w:name w:val="xl24"/>
    <w:basedOn w:val="Normal"/>
    <w:rsid w:val="00C65A26"/>
    <w:pPr>
      <w:spacing w:before="100" w:beforeAutospacing="1" w:after="100" w:afterAutospacing="1"/>
      <w:jc w:val="left"/>
    </w:pPr>
    <w:rPr>
      <w:b/>
      <w:bCs/>
      <w:sz w:val="18"/>
      <w:szCs w:val="18"/>
    </w:rPr>
  </w:style>
  <w:style w:type="paragraph" w:customStyle="1" w:styleId="xl25">
    <w:name w:val="xl25"/>
    <w:basedOn w:val="Normal"/>
    <w:rsid w:val="00C65A26"/>
    <w:pPr>
      <w:spacing w:before="100" w:beforeAutospacing="1" w:after="100" w:afterAutospacing="1"/>
      <w:jc w:val="left"/>
    </w:pPr>
    <w:rPr>
      <w:rFonts w:ascii="Times New Roman" w:hAnsi="Times New Roman" w:cs="Times New Roman"/>
      <w:sz w:val="18"/>
      <w:szCs w:val="18"/>
    </w:rPr>
  </w:style>
  <w:style w:type="paragraph" w:customStyle="1" w:styleId="xl26">
    <w:name w:val="xl26"/>
    <w:basedOn w:val="Normal"/>
    <w:rsid w:val="00C65A26"/>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27">
    <w:name w:val="xl27"/>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8">
    <w:name w:val="xl28"/>
    <w:basedOn w:val="Normal"/>
    <w:rsid w:val="00C65A2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New Roman" w:hAnsi="Times New Roman" w:cs="Times New Roman"/>
      <w:b/>
      <w:bCs/>
      <w:sz w:val="18"/>
      <w:szCs w:val="18"/>
    </w:rPr>
  </w:style>
  <w:style w:type="paragraph" w:customStyle="1" w:styleId="xl29">
    <w:name w:val="xl29"/>
    <w:basedOn w:val="Normal"/>
    <w:rsid w:val="00C65A26"/>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0">
    <w:name w:val="xl30"/>
    <w:basedOn w:val="Normal"/>
    <w:rsid w:val="00C65A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31">
    <w:name w:val="xl31"/>
    <w:basedOn w:val="Normal"/>
    <w:rsid w:val="00C65A26"/>
    <w:pPr>
      <w:pBdr>
        <w:top w:val="single" w:sz="4"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32">
    <w:name w:val="xl32"/>
    <w:basedOn w:val="Normal"/>
    <w:rsid w:val="00C65A26"/>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b/>
      <w:bCs/>
      <w:sz w:val="18"/>
      <w:szCs w:val="18"/>
    </w:rPr>
  </w:style>
  <w:style w:type="paragraph" w:customStyle="1" w:styleId="xl33">
    <w:name w:val="xl33"/>
    <w:basedOn w:val="Normal"/>
    <w:rsid w:val="00C65A26"/>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b/>
      <w:bCs/>
      <w:sz w:val="18"/>
      <w:szCs w:val="18"/>
    </w:rPr>
  </w:style>
  <w:style w:type="paragraph" w:customStyle="1" w:styleId="xl34">
    <w:name w:val="xl34"/>
    <w:basedOn w:val="Normal"/>
    <w:rsid w:val="00C65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333399"/>
      <w:sz w:val="18"/>
      <w:szCs w:val="18"/>
    </w:rPr>
  </w:style>
  <w:style w:type="paragraph" w:customStyle="1" w:styleId="xl35">
    <w:name w:val="xl35"/>
    <w:basedOn w:val="Normal"/>
    <w:rsid w:val="00C65A26"/>
    <w:pPr>
      <w:pBdr>
        <w:top w:val="single" w:sz="4" w:space="0" w:color="auto"/>
        <w:left w:val="single" w:sz="8" w:space="0" w:color="auto"/>
        <w:right w:val="single" w:sz="8" w:space="0" w:color="auto"/>
      </w:pBdr>
      <w:spacing w:before="100" w:beforeAutospacing="1" w:after="100" w:afterAutospacing="1"/>
      <w:jc w:val="center"/>
    </w:pPr>
    <w:rPr>
      <w:color w:val="333399"/>
      <w:sz w:val="18"/>
      <w:szCs w:val="18"/>
    </w:rPr>
  </w:style>
  <w:style w:type="paragraph" w:customStyle="1" w:styleId="xl36">
    <w:name w:val="xl36"/>
    <w:basedOn w:val="Normal"/>
    <w:rsid w:val="00C65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333399"/>
      <w:sz w:val="18"/>
      <w:szCs w:val="18"/>
    </w:rPr>
  </w:style>
  <w:style w:type="paragraph" w:customStyle="1" w:styleId="xl37">
    <w:name w:val="xl37"/>
    <w:basedOn w:val="Normal"/>
    <w:rsid w:val="00C65A26"/>
    <w:pPr>
      <w:pBdr>
        <w:left w:val="single" w:sz="8" w:space="0" w:color="auto"/>
        <w:bottom w:val="single" w:sz="4"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8">
    <w:name w:val="xl38"/>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39">
    <w:name w:val="xl39"/>
    <w:basedOn w:val="Normal"/>
    <w:rsid w:val="00C65A26"/>
    <w:pPr>
      <w:pBdr>
        <w:top w:val="single" w:sz="4" w:space="0" w:color="auto"/>
        <w:left w:val="single" w:sz="8" w:space="0" w:color="auto"/>
        <w:right w:val="single" w:sz="8"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0">
    <w:name w:val="xl40"/>
    <w:basedOn w:val="Normal"/>
    <w:rsid w:val="00C65A26"/>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18"/>
      <w:szCs w:val="18"/>
    </w:rPr>
  </w:style>
  <w:style w:type="paragraph" w:customStyle="1" w:styleId="xl41">
    <w:name w:val="xl41"/>
    <w:basedOn w:val="Normal"/>
    <w:rsid w:val="00C65A26"/>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sz w:val="18"/>
      <w:szCs w:val="18"/>
    </w:rPr>
  </w:style>
  <w:style w:type="paragraph" w:customStyle="1" w:styleId="xl42">
    <w:name w:val="xl42"/>
    <w:basedOn w:val="Normal"/>
    <w:rsid w:val="00C65A26"/>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43">
    <w:name w:val="xl43"/>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4">
    <w:name w:val="xl44"/>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5">
    <w:name w:val="xl45"/>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46">
    <w:name w:val="xl46"/>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47">
    <w:name w:val="xl47"/>
    <w:basedOn w:val="Normal"/>
    <w:rsid w:val="00C65A26"/>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48">
    <w:name w:val="xl48"/>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0">
    <w:name w:val="xl5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1">
    <w:name w:val="xl5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2">
    <w:name w:val="xl5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3">
    <w:name w:val="xl5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4">
    <w:name w:val="xl5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5">
    <w:name w:val="xl55"/>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6">
    <w:name w:val="xl56"/>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7">
    <w:name w:val="xl57"/>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8">
    <w:name w:val="xl58"/>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59">
    <w:name w:val="xl59"/>
    <w:basedOn w:val="Normal"/>
    <w:rsid w:val="00C65A26"/>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0">
    <w:name w:val="xl60"/>
    <w:basedOn w:val="Normal"/>
    <w:rsid w:val="00C65A26"/>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1">
    <w:name w:val="xl61"/>
    <w:basedOn w:val="Normal"/>
    <w:rsid w:val="00C65A26"/>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2">
    <w:name w:val="xl62"/>
    <w:basedOn w:val="Normal"/>
    <w:rsid w:val="00C65A26"/>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3">
    <w:name w:val="xl63"/>
    <w:basedOn w:val="Normal"/>
    <w:rsid w:val="00C65A26"/>
    <w:pP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4">
    <w:name w:val="xl64"/>
    <w:basedOn w:val="Normal"/>
    <w:rsid w:val="00C65A26"/>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65">
    <w:name w:val="xl65"/>
    <w:basedOn w:val="Normal"/>
    <w:rsid w:val="00C65A2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6">
    <w:name w:val="xl66"/>
    <w:basedOn w:val="Normal"/>
    <w:rsid w:val="00C65A26"/>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rPr>
  </w:style>
  <w:style w:type="paragraph" w:customStyle="1" w:styleId="xl67">
    <w:name w:val="xl67"/>
    <w:basedOn w:val="Normal"/>
    <w:rsid w:val="00C65A26"/>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rPr>
  </w:style>
  <w:style w:type="paragraph" w:customStyle="1" w:styleId="xl68">
    <w:name w:val="xl68"/>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rPr>
  </w:style>
  <w:style w:type="paragraph" w:customStyle="1" w:styleId="xl69">
    <w:name w:val="xl69"/>
    <w:basedOn w:val="Normal"/>
    <w:rsid w:val="00C65A26"/>
    <w:pPr>
      <w:pBdr>
        <w:left w:val="single" w:sz="8" w:space="0" w:color="auto"/>
        <w:right w:val="single" w:sz="8" w:space="0" w:color="auto"/>
      </w:pBdr>
      <w:spacing w:before="100" w:beforeAutospacing="1" w:after="100" w:afterAutospacing="1"/>
      <w:jc w:val="center"/>
      <w:textAlignment w:val="center"/>
    </w:pPr>
    <w:rPr>
      <w:b/>
      <w:bCs/>
      <w:color w:val="333399"/>
      <w:sz w:val="24"/>
      <w:szCs w:val="24"/>
    </w:rPr>
  </w:style>
  <w:style w:type="paragraph" w:customStyle="1" w:styleId="xl70">
    <w:name w:val="xl70"/>
    <w:basedOn w:val="Normal"/>
    <w:rsid w:val="00C65A26"/>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rPr>
  </w:style>
  <w:style w:type="paragraph" w:customStyle="1" w:styleId="xl71">
    <w:name w:val="xl71"/>
    <w:basedOn w:val="Normal"/>
    <w:rsid w:val="00C65A26"/>
    <w:pPr>
      <w:pBdr>
        <w:top w:val="single" w:sz="4" w:space="0" w:color="auto"/>
        <w:left w:val="single" w:sz="8" w:space="0" w:color="auto"/>
      </w:pBdr>
      <w:spacing w:before="100" w:beforeAutospacing="1" w:after="100" w:afterAutospacing="1"/>
      <w:jc w:val="center"/>
      <w:textAlignment w:val="center"/>
    </w:pPr>
    <w:rPr>
      <w:b/>
      <w:bCs/>
      <w:sz w:val="18"/>
      <w:szCs w:val="18"/>
    </w:rPr>
  </w:style>
  <w:style w:type="paragraph" w:customStyle="1" w:styleId="xl72">
    <w:name w:val="xl72"/>
    <w:basedOn w:val="Normal"/>
    <w:rsid w:val="00C65A26"/>
    <w:pPr>
      <w:pBdr>
        <w:top w:val="single" w:sz="8"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3">
    <w:name w:val="xl73"/>
    <w:basedOn w:val="Normal"/>
    <w:rsid w:val="00C65A26"/>
    <w:pPr>
      <w:pBdr>
        <w:top w:val="single" w:sz="4" w:space="0" w:color="auto"/>
        <w:left w:val="single" w:sz="8" w:space="0" w:color="auto"/>
        <w:bottom w:val="single" w:sz="4" w:space="0" w:color="auto"/>
      </w:pBdr>
      <w:shd w:val="clear" w:color="auto" w:fill="CCFFFF"/>
      <w:spacing w:before="100" w:beforeAutospacing="1" w:after="100" w:afterAutospacing="1"/>
      <w:jc w:val="center"/>
      <w:textAlignment w:val="center"/>
    </w:pPr>
    <w:rPr>
      <w:b/>
      <w:bCs/>
      <w:sz w:val="18"/>
      <w:szCs w:val="18"/>
    </w:rPr>
  </w:style>
  <w:style w:type="paragraph" w:customStyle="1" w:styleId="xl74">
    <w:name w:val="xl74"/>
    <w:basedOn w:val="Normal"/>
    <w:rsid w:val="00C65A26"/>
    <w:pPr>
      <w:pBdr>
        <w:top w:val="single" w:sz="4" w:space="0" w:color="auto"/>
        <w:left w:val="single" w:sz="8" w:space="0" w:color="auto"/>
        <w:bottom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5">
    <w:name w:val="xl75"/>
    <w:basedOn w:val="Normal"/>
    <w:rsid w:val="00C65A26"/>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b/>
      <w:bCs/>
      <w:sz w:val="18"/>
      <w:szCs w:val="18"/>
    </w:rPr>
  </w:style>
  <w:style w:type="paragraph" w:customStyle="1" w:styleId="xl76">
    <w:name w:val="xl76"/>
    <w:basedOn w:val="Normal"/>
    <w:rsid w:val="00C65A26"/>
    <w:pPr>
      <w:pBdr>
        <w:left w:val="single" w:sz="8" w:space="0" w:color="auto"/>
        <w:right w:val="single" w:sz="8" w:space="0" w:color="auto"/>
      </w:pBdr>
      <w:shd w:val="clear" w:color="auto" w:fill="CCFFFF"/>
      <w:spacing w:before="100" w:beforeAutospacing="1" w:after="100" w:afterAutospacing="1"/>
      <w:jc w:val="center"/>
      <w:textAlignment w:val="center"/>
    </w:pPr>
    <w:rPr>
      <w:b/>
      <w:bCs/>
      <w:sz w:val="24"/>
      <w:szCs w:val="24"/>
    </w:rPr>
  </w:style>
  <w:style w:type="paragraph" w:customStyle="1" w:styleId="xl77">
    <w:name w:val="xl77"/>
    <w:basedOn w:val="Normal"/>
    <w:rsid w:val="00C65A26"/>
    <w:pPr>
      <w:pBdr>
        <w:left w:val="single" w:sz="8" w:space="0" w:color="auto"/>
        <w:bottom w:val="single" w:sz="8" w:space="0" w:color="auto"/>
        <w:right w:val="single" w:sz="8" w:space="0" w:color="auto"/>
      </w:pBdr>
      <w:shd w:val="clear" w:color="auto" w:fill="CCFFFF"/>
      <w:spacing w:before="100" w:beforeAutospacing="1" w:after="100" w:afterAutospacing="1"/>
      <w:jc w:val="center"/>
    </w:pPr>
    <w:rPr>
      <w:b/>
      <w:bCs/>
      <w:sz w:val="24"/>
      <w:szCs w:val="24"/>
    </w:rPr>
  </w:style>
  <w:style w:type="paragraph" w:customStyle="1" w:styleId="xl78">
    <w:name w:val="xl78"/>
    <w:basedOn w:val="Normal"/>
    <w:rsid w:val="00C65A26"/>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79">
    <w:name w:val="xl79"/>
    <w:basedOn w:val="Normal"/>
    <w:rsid w:val="00C65A2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1">
    <w:name w:val="xl81"/>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82">
    <w:name w:val="xl82"/>
    <w:basedOn w:val="Normal"/>
    <w:rsid w:val="00C65A26"/>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C65A26"/>
    <w:pPr>
      <w:pBdr>
        <w:top w:val="single" w:sz="8" w:space="0" w:color="auto"/>
        <w:left w:val="single" w:sz="8" w:space="0" w:color="auto"/>
        <w:right w:val="single" w:sz="8" w:space="0" w:color="auto"/>
      </w:pBdr>
      <w:spacing w:before="100" w:beforeAutospacing="1" w:after="100" w:afterAutospacing="1"/>
      <w:jc w:val="center"/>
      <w:textAlignment w:val="center"/>
    </w:pPr>
    <w:rPr>
      <w:color w:val="333399"/>
      <w:sz w:val="18"/>
      <w:szCs w:val="18"/>
    </w:rPr>
  </w:style>
  <w:style w:type="paragraph" w:customStyle="1" w:styleId="xl84">
    <w:name w:val="xl84"/>
    <w:basedOn w:val="Normal"/>
    <w:rsid w:val="00C65A26"/>
    <w:pPr>
      <w:pBdr>
        <w:left w:val="single" w:sz="8" w:space="0" w:color="auto"/>
        <w:right w:val="single" w:sz="8" w:space="0" w:color="auto"/>
      </w:pBdr>
      <w:spacing w:before="100" w:beforeAutospacing="1" w:after="100" w:afterAutospacing="1"/>
      <w:jc w:val="center"/>
      <w:textAlignment w:val="center"/>
    </w:pPr>
    <w:rPr>
      <w:color w:val="333399"/>
      <w:sz w:val="24"/>
      <w:szCs w:val="24"/>
    </w:rPr>
  </w:style>
  <w:style w:type="paragraph" w:customStyle="1" w:styleId="xl85">
    <w:name w:val="xl85"/>
    <w:basedOn w:val="Normal"/>
    <w:rsid w:val="00C65A26"/>
    <w:pPr>
      <w:pBdr>
        <w:left w:val="single" w:sz="8" w:space="0" w:color="auto"/>
        <w:bottom w:val="single" w:sz="8" w:space="0" w:color="auto"/>
        <w:right w:val="single" w:sz="8" w:space="0" w:color="auto"/>
      </w:pBdr>
      <w:spacing w:before="100" w:beforeAutospacing="1" w:after="100" w:afterAutospacing="1"/>
      <w:jc w:val="center"/>
    </w:pPr>
    <w:rPr>
      <w:color w:val="333399"/>
      <w:sz w:val="24"/>
      <w:szCs w:val="24"/>
    </w:rPr>
  </w:style>
  <w:style w:type="paragraph" w:customStyle="1" w:styleId="xl86">
    <w:name w:val="xl86"/>
    <w:basedOn w:val="Normal"/>
    <w:rsid w:val="00C65A26"/>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Normal"/>
    <w:rsid w:val="00C65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msolistparagraph0">
    <w:name w:val="msolistparagraph"/>
    <w:basedOn w:val="Normal"/>
    <w:rsid w:val="00136DA4"/>
    <w:pPr>
      <w:ind w:left="720"/>
    </w:pPr>
  </w:style>
  <w:style w:type="paragraph" w:styleId="BalloonText">
    <w:name w:val="Balloon Text"/>
    <w:basedOn w:val="Normal"/>
    <w:link w:val="BalloonTextChar"/>
    <w:rsid w:val="00692F01"/>
    <w:pPr>
      <w:spacing w:before="0" w:after="0"/>
    </w:pPr>
    <w:rPr>
      <w:rFonts w:ascii="Tahoma" w:hAnsi="Tahoma" w:cs="Tahoma"/>
      <w:sz w:val="16"/>
      <w:szCs w:val="16"/>
    </w:rPr>
  </w:style>
  <w:style w:type="character" w:customStyle="1" w:styleId="BalloonTextChar">
    <w:name w:val="Balloon Text Char"/>
    <w:basedOn w:val="DefaultParagraphFont"/>
    <w:link w:val="BalloonText"/>
    <w:rsid w:val="00692F01"/>
    <w:rPr>
      <w:rFonts w:ascii="Tahoma" w:hAnsi="Tahoma" w:cs="Tahoma"/>
      <w:sz w:val="16"/>
      <w:szCs w:val="16"/>
      <w:lang w:val="fr-FR" w:eastAsia="fr-FR"/>
    </w:rPr>
  </w:style>
  <w:style w:type="paragraph" w:customStyle="1" w:styleId="xl88">
    <w:name w:val="xl88"/>
    <w:basedOn w:val="Normal"/>
    <w:rsid w:val="00692F01"/>
    <w:pPr>
      <w:pBdr>
        <w:bottom w:val="single" w:sz="8" w:space="0" w:color="auto"/>
        <w:right w:val="single" w:sz="8" w:space="0" w:color="auto"/>
      </w:pBdr>
      <w:shd w:val="clear" w:color="000000" w:fill="FFFF00"/>
      <w:spacing w:before="100" w:beforeAutospacing="1" w:after="100" w:afterAutospacing="1"/>
      <w:jc w:val="right"/>
    </w:pPr>
    <w:rPr>
      <w:color w:val="000000"/>
      <w:sz w:val="24"/>
      <w:szCs w:val="24"/>
      <w:lang w:val="fr-BE" w:eastAsia="fr-BE"/>
    </w:rPr>
  </w:style>
  <w:style w:type="paragraph" w:customStyle="1" w:styleId="xl89">
    <w:name w:val="xl89"/>
    <w:basedOn w:val="Normal"/>
    <w:rsid w:val="00692F01"/>
    <w:pPr>
      <w:pBdr>
        <w:bottom w:val="double" w:sz="6" w:space="0" w:color="auto"/>
        <w:right w:val="single" w:sz="8" w:space="0" w:color="auto"/>
      </w:pBdr>
      <w:shd w:val="clear" w:color="000000" w:fill="FFFF00"/>
      <w:spacing w:before="100" w:beforeAutospacing="1" w:after="100" w:afterAutospacing="1"/>
      <w:jc w:val="right"/>
    </w:pPr>
    <w:rPr>
      <w:b/>
      <w:bCs/>
      <w:color w:val="000000"/>
      <w:sz w:val="24"/>
      <w:szCs w:val="24"/>
      <w:lang w:val="fr-BE" w:eastAsia="fr-BE"/>
    </w:rPr>
  </w:style>
  <w:style w:type="paragraph" w:customStyle="1" w:styleId="xl90">
    <w:name w:val="xl90"/>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1">
    <w:name w:val="xl91"/>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lang w:val="fr-BE" w:eastAsia="fr-BE"/>
    </w:rPr>
  </w:style>
  <w:style w:type="paragraph" w:customStyle="1" w:styleId="xl92">
    <w:name w:val="xl92"/>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3">
    <w:name w:val="xl93"/>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fr-BE" w:eastAsia="fr-BE"/>
    </w:rPr>
  </w:style>
  <w:style w:type="paragraph" w:customStyle="1" w:styleId="xl94">
    <w:name w:val="xl94"/>
    <w:basedOn w:val="Normal"/>
    <w:rsid w:val="00692F01"/>
    <w:pPr>
      <w:pBdr>
        <w:left w:val="single" w:sz="8" w:space="0" w:color="auto"/>
        <w:right w:val="single" w:sz="8" w:space="0" w:color="auto"/>
      </w:pBdr>
      <w:spacing w:before="100" w:beforeAutospacing="1" w:after="100" w:afterAutospacing="1"/>
      <w:jc w:val="center"/>
      <w:textAlignment w:val="center"/>
    </w:pPr>
    <w:rPr>
      <w:b/>
      <w:bCs/>
      <w:sz w:val="24"/>
      <w:szCs w:val="24"/>
      <w:lang w:val="fr-BE" w:eastAsia="fr-BE"/>
    </w:rPr>
  </w:style>
  <w:style w:type="paragraph" w:customStyle="1" w:styleId="xl95">
    <w:name w:val="xl95"/>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sz w:val="24"/>
      <w:szCs w:val="24"/>
      <w:lang w:val="fr-BE" w:eastAsia="fr-BE"/>
    </w:rPr>
  </w:style>
  <w:style w:type="paragraph" w:customStyle="1" w:styleId="xl96">
    <w:name w:val="xl96"/>
    <w:basedOn w:val="Normal"/>
    <w:rsid w:val="00692F01"/>
    <w:pPr>
      <w:pBdr>
        <w:top w:val="single" w:sz="8"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7">
    <w:name w:val="xl97"/>
    <w:basedOn w:val="Normal"/>
    <w:rsid w:val="00692F01"/>
    <w:pPr>
      <w:pBdr>
        <w:top w:val="single" w:sz="4" w:space="0" w:color="auto"/>
        <w:left w:val="single" w:sz="8" w:space="0" w:color="auto"/>
        <w:bottom w:val="single" w:sz="4"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8">
    <w:name w:val="xl98"/>
    <w:basedOn w:val="Normal"/>
    <w:rsid w:val="00692F01"/>
    <w:pPr>
      <w:pBdr>
        <w:top w:val="single" w:sz="4" w:space="0" w:color="auto"/>
        <w:left w:val="single" w:sz="8" w:space="0" w:color="auto"/>
        <w:bottom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99">
    <w:name w:val="xl99"/>
    <w:basedOn w:val="Normal"/>
    <w:rsid w:val="00692F01"/>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b/>
      <w:bCs/>
      <w:sz w:val="18"/>
      <w:szCs w:val="18"/>
      <w:lang w:val="fr-BE" w:eastAsia="fr-BE"/>
    </w:rPr>
  </w:style>
  <w:style w:type="paragraph" w:customStyle="1" w:styleId="xl100">
    <w:name w:val="xl100"/>
    <w:basedOn w:val="Normal"/>
    <w:rsid w:val="00692F01"/>
    <w:pPr>
      <w:pBdr>
        <w:left w:val="single" w:sz="8" w:space="0" w:color="auto"/>
        <w:right w:val="single" w:sz="8" w:space="0" w:color="auto"/>
      </w:pBdr>
      <w:shd w:val="clear" w:color="000000" w:fill="CCFFFF"/>
      <w:spacing w:before="100" w:beforeAutospacing="1" w:after="100" w:afterAutospacing="1"/>
      <w:jc w:val="center"/>
      <w:textAlignment w:val="center"/>
    </w:pPr>
    <w:rPr>
      <w:b/>
      <w:bCs/>
      <w:sz w:val="24"/>
      <w:szCs w:val="24"/>
      <w:lang w:val="fr-BE" w:eastAsia="fr-BE"/>
    </w:rPr>
  </w:style>
  <w:style w:type="paragraph" w:customStyle="1" w:styleId="xl101">
    <w:name w:val="xl101"/>
    <w:basedOn w:val="Normal"/>
    <w:rsid w:val="00692F01"/>
    <w:pPr>
      <w:pBdr>
        <w:left w:val="single" w:sz="8" w:space="0" w:color="auto"/>
        <w:bottom w:val="single" w:sz="8" w:space="0" w:color="auto"/>
        <w:right w:val="single" w:sz="8" w:space="0" w:color="auto"/>
      </w:pBdr>
      <w:shd w:val="clear" w:color="000000" w:fill="CCFFFF"/>
      <w:spacing w:before="100" w:beforeAutospacing="1" w:after="100" w:afterAutospacing="1"/>
      <w:jc w:val="center"/>
    </w:pPr>
    <w:rPr>
      <w:b/>
      <w:bCs/>
      <w:sz w:val="24"/>
      <w:szCs w:val="24"/>
      <w:lang w:val="fr-BE" w:eastAsia="fr-BE"/>
    </w:rPr>
  </w:style>
  <w:style w:type="paragraph" w:customStyle="1" w:styleId="xl102">
    <w:name w:val="xl102"/>
    <w:basedOn w:val="Normal"/>
    <w:rsid w:val="00692F01"/>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3">
    <w:name w:val="xl103"/>
    <w:basedOn w:val="Normal"/>
    <w:rsid w:val="00692F01"/>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4">
    <w:name w:val="xl104"/>
    <w:basedOn w:val="Normal"/>
    <w:rsid w:val="00692F01"/>
    <w:pPr>
      <w:pBdr>
        <w:top w:val="single" w:sz="4" w:space="0" w:color="auto"/>
        <w:left w:val="single" w:sz="8" w:space="0" w:color="auto"/>
        <w:bottom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5">
    <w:name w:val="xl105"/>
    <w:basedOn w:val="Normal"/>
    <w:rsid w:val="00692F0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3399"/>
      <w:sz w:val="18"/>
      <w:szCs w:val="18"/>
      <w:lang w:val="fr-BE" w:eastAsia="fr-BE"/>
    </w:rPr>
  </w:style>
  <w:style w:type="paragraph" w:customStyle="1" w:styleId="xl106">
    <w:name w:val="xl106"/>
    <w:basedOn w:val="Normal"/>
    <w:rsid w:val="00692F01"/>
    <w:pPr>
      <w:pBdr>
        <w:left w:val="single" w:sz="8" w:space="0" w:color="auto"/>
        <w:right w:val="single" w:sz="8" w:space="0" w:color="auto"/>
      </w:pBdr>
      <w:spacing w:before="100" w:beforeAutospacing="1" w:after="100" w:afterAutospacing="1"/>
      <w:jc w:val="center"/>
      <w:textAlignment w:val="center"/>
    </w:pPr>
    <w:rPr>
      <w:b/>
      <w:bCs/>
      <w:color w:val="333399"/>
      <w:sz w:val="24"/>
      <w:szCs w:val="24"/>
      <w:lang w:val="fr-BE" w:eastAsia="fr-BE"/>
    </w:rPr>
  </w:style>
  <w:style w:type="paragraph" w:customStyle="1" w:styleId="xl107">
    <w:name w:val="xl107"/>
    <w:basedOn w:val="Normal"/>
    <w:rsid w:val="00692F01"/>
    <w:pPr>
      <w:pBdr>
        <w:left w:val="single" w:sz="8" w:space="0" w:color="auto"/>
        <w:bottom w:val="single" w:sz="8" w:space="0" w:color="auto"/>
        <w:right w:val="single" w:sz="8" w:space="0" w:color="auto"/>
      </w:pBdr>
      <w:spacing w:before="100" w:beforeAutospacing="1" w:after="100" w:afterAutospacing="1"/>
      <w:jc w:val="center"/>
    </w:pPr>
    <w:rPr>
      <w:b/>
      <w:bCs/>
      <w:color w:val="333399"/>
      <w:sz w:val="24"/>
      <w:szCs w:val="24"/>
      <w:lang w:val="fr-BE" w:eastAsia="fr-BE"/>
    </w:rPr>
  </w:style>
  <w:style w:type="paragraph" w:customStyle="1" w:styleId="xl108">
    <w:name w:val="xl10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09">
    <w:name w:val="xl10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0">
    <w:name w:val="xl11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1">
    <w:name w:val="xl11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2">
    <w:name w:val="xl11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3">
    <w:name w:val="xl11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4">
    <w:name w:val="xl114"/>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5">
    <w:name w:val="xl115"/>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6">
    <w:name w:val="xl116"/>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7">
    <w:name w:val="xl117"/>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8">
    <w:name w:val="xl118"/>
    <w:basedOn w:val="Normal"/>
    <w:rsid w:val="00692F01"/>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19">
    <w:name w:val="xl119"/>
    <w:basedOn w:val="Normal"/>
    <w:rsid w:val="00692F01"/>
    <w:pPr>
      <w:pBdr>
        <w:top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0">
    <w:name w:val="xl120"/>
    <w:basedOn w:val="Normal"/>
    <w:rsid w:val="00692F01"/>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1">
    <w:name w:val="xl121"/>
    <w:basedOn w:val="Normal"/>
    <w:rsid w:val="00692F01"/>
    <w:pPr>
      <w:pBdr>
        <w:lef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2">
    <w:name w:val="xl122"/>
    <w:basedOn w:val="Normal"/>
    <w:rsid w:val="00692F01"/>
    <w:pP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3">
    <w:name w:val="xl123"/>
    <w:basedOn w:val="Normal"/>
    <w:rsid w:val="00692F01"/>
    <w:pPr>
      <w:pBdr>
        <w:right w:val="single" w:sz="8" w:space="0" w:color="auto"/>
      </w:pBdr>
      <w:spacing w:before="100" w:beforeAutospacing="1" w:after="100" w:afterAutospacing="1"/>
      <w:jc w:val="center"/>
      <w:textAlignment w:val="center"/>
    </w:pPr>
    <w:rPr>
      <w:rFonts w:ascii="Times New Roman" w:hAnsi="Times New Roman" w:cs="Times New Roman"/>
      <w:b/>
      <w:bCs/>
      <w:sz w:val="18"/>
      <w:szCs w:val="18"/>
      <w:lang w:val="fr-BE" w:eastAsia="fr-BE"/>
    </w:rPr>
  </w:style>
  <w:style w:type="paragraph" w:customStyle="1" w:styleId="xl124">
    <w:name w:val="xl124"/>
    <w:basedOn w:val="Normal"/>
    <w:rsid w:val="00692F01"/>
    <w:pPr>
      <w:pBdr>
        <w:top w:val="single" w:sz="4" w:space="0" w:color="auto"/>
        <w:left w:val="single" w:sz="8" w:space="0" w:color="auto"/>
      </w:pBdr>
      <w:spacing w:before="100" w:beforeAutospacing="1" w:after="100" w:afterAutospacing="1"/>
      <w:jc w:val="center"/>
      <w:textAlignment w:val="center"/>
    </w:pPr>
    <w:rPr>
      <w:b/>
      <w:bCs/>
      <w:sz w:val="18"/>
      <w:szCs w:val="18"/>
      <w:lang w:val="fr-BE" w:eastAsia="fr-BE"/>
    </w:rPr>
  </w:style>
  <w:style w:type="paragraph" w:styleId="ListParagraph">
    <w:name w:val="List Paragraph"/>
    <w:basedOn w:val="Normal"/>
    <w:uiPriority w:val="34"/>
    <w:qFormat/>
    <w:rsid w:val="00C24438"/>
    <w:pPr>
      <w:ind w:left="720"/>
      <w:contextualSpacing/>
    </w:pPr>
  </w:style>
  <w:style w:type="character" w:customStyle="1" w:styleId="Heading2Char">
    <w:name w:val="Heading 2 Char"/>
    <w:basedOn w:val="DefaultParagraphFont"/>
    <w:link w:val="Heading2"/>
    <w:rsid w:val="00D97AB8"/>
    <w:rPr>
      <w:rFonts w:ascii="Arial" w:hAnsi="Arial" w:cs="Arial"/>
      <w:b/>
      <w:bCs/>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691">
      <w:bodyDiv w:val="1"/>
      <w:marLeft w:val="0"/>
      <w:marRight w:val="0"/>
      <w:marTop w:val="0"/>
      <w:marBottom w:val="0"/>
      <w:divBdr>
        <w:top w:val="none" w:sz="0" w:space="0" w:color="auto"/>
        <w:left w:val="none" w:sz="0" w:space="0" w:color="auto"/>
        <w:bottom w:val="none" w:sz="0" w:space="0" w:color="auto"/>
        <w:right w:val="none" w:sz="0" w:space="0" w:color="auto"/>
      </w:divBdr>
    </w:div>
    <w:div w:id="14117726">
      <w:bodyDiv w:val="1"/>
      <w:marLeft w:val="0"/>
      <w:marRight w:val="0"/>
      <w:marTop w:val="0"/>
      <w:marBottom w:val="0"/>
      <w:divBdr>
        <w:top w:val="none" w:sz="0" w:space="0" w:color="auto"/>
        <w:left w:val="none" w:sz="0" w:space="0" w:color="auto"/>
        <w:bottom w:val="none" w:sz="0" w:space="0" w:color="auto"/>
        <w:right w:val="none" w:sz="0" w:space="0" w:color="auto"/>
      </w:divBdr>
    </w:div>
    <w:div w:id="24722108">
      <w:bodyDiv w:val="1"/>
      <w:marLeft w:val="0"/>
      <w:marRight w:val="0"/>
      <w:marTop w:val="0"/>
      <w:marBottom w:val="0"/>
      <w:divBdr>
        <w:top w:val="none" w:sz="0" w:space="0" w:color="auto"/>
        <w:left w:val="none" w:sz="0" w:space="0" w:color="auto"/>
        <w:bottom w:val="none" w:sz="0" w:space="0" w:color="auto"/>
        <w:right w:val="none" w:sz="0" w:space="0" w:color="auto"/>
      </w:divBdr>
    </w:div>
    <w:div w:id="30881602">
      <w:bodyDiv w:val="1"/>
      <w:marLeft w:val="0"/>
      <w:marRight w:val="0"/>
      <w:marTop w:val="0"/>
      <w:marBottom w:val="0"/>
      <w:divBdr>
        <w:top w:val="none" w:sz="0" w:space="0" w:color="auto"/>
        <w:left w:val="none" w:sz="0" w:space="0" w:color="auto"/>
        <w:bottom w:val="none" w:sz="0" w:space="0" w:color="auto"/>
        <w:right w:val="none" w:sz="0" w:space="0" w:color="auto"/>
      </w:divBdr>
    </w:div>
    <w:div w:id="52970629">
      <w:bodyDiv w:val="1"/>
      <w:marLeft w:val="0"/>
      <w:marRight w:val="0"/>
      <w:marTop w:val="0"/>
      <w:marBottom w:val="0"/>
      <w:divBdr>
        <w:top w:val="none" w:sz="0" w:space="0" w:color="auto"/>
        <w:left w:val="none" w:sz="0" w:space="0" w:color="auto"/>
        <w:bottom w:val="none" w:sz="0" w:space="0" w:color="auto"/>
        <w:right w:val="none" w:sz="0" w:space="0" w:color="auto"/>
      </w:divBdr>
    </w:div>
    <w:div w:id="59598407">
      <w:bodyDiv w:val="1"/>
      <w:marLeft w:val="0"/>
      <w:marRight w:val="0"/>
      <w:marTop w:val="0"/>
      <w:marBottom w:val="0"/>
      <w:divBdr>
        <w:top w:val="none" w:sz="0" w:space="0" w:color="auto"/>
        <w:left w:val="none" w:sz="0" w:space="0" w:color="auto"/>
        <w:bottom w:val="none" w:sz="0" w:space="0" w:color="auto"/>
        <w:right w:val="none" w:sz="0" w:space="0" w:color="auto"/>
      </w:divBdr>
    </w:div>
    <w:div w:id="90250248">
      <w:bodyDiv w:val="1"/>
      <w:marLeft w:val="0"/>
      <w:marRight w:val="0"/>
      <w:marTop w:val="0"/>
      <w:marBottom w:val="0"/>
      <w:divBdr>
        <w:top w:val="none" w:sz="0" w:space="0" w:color="auto"/>
        <w:left w:val="none" w:sz="0" w:space="0" w:color="auto"/>
        <w:bottom w:val="none" w:sz="0" w:space="0" w:color="auto"/>
        <w:right w:val="none" w:sz="0" w:space="0" w:color="auto"/>
      </w:divBdr>
    </w:div>
    <w:div w:id="119034492">
      <w:bodyDiv w:val="1"/>
      <w:marLeft w:val="0"/>
      <w:marRight w:val="0"/>
      <w:marTop w:val="0"/>
      <w:marBottom w:val="0"/>
      <w:divBdr>
        <w:top w:val="none" w:sz="0" w:space="0" w:color="auto"/>
        <w:left w:val="none" w:sz="0" w:space="0" w:color="auto"/>
        <w:bottom w:val="none" w:sz="0" w:space="0" w:color="auto"/>
        <w:right w:val="none" w:sz="0" w:space="0" w:color="auto"/>
      </w:divBdr>
    </w:div>
    <w:div w:id="127667918">
      <w:bodyDiv w:val="1"/>
      <w:marLeft w:val="0"/>
      <w:marRight w:val="0"/>
      <w:marTop w:val="0"/>
      <w:marBottom w:val="0"/>
      <w:divBdr>
        <w:top w:val="none" w:sz="0" w:space="0" w:color="auto"/>
        <w:left w:val="none" w:sz="0" w:space="0" w:color="auto"/>
        <w:bottom w:val="none" w:sz="0" w:space="0" w:color="auto"/>
        <w:right w:val="none" w:sz="0" w:space="0" w:color="auto"/>
      </w:divBdr>
    </w:div>
    <w:div w:id="131216085">
      <w:bodyDiv w:val="1"/>
      <w:marLeft w:val="0"/>
      <w:marRight w:val="0"/>
      <w:marTop w:val="0"/>
      <w:marBottom w:val="0"/>
      <w:divBdr>
        <w:top w:val="none" w:sz="0" w:space="0" w:color="auto"/>
        <w:left w:val="none" w:sz="0" w:space="0" w:color="auto"/>
        <w:bottom w:val="none" w:sz="0" w:space="0" w:color="auto"/>
        <w:right w:val="none" w:sz="0" w:space="0" w:color="auto"/>
      </w:divBdr>
    </w:div>
    <w:div w:id="136339168">
      <w:bodyDiv w:val="1"/>
      <w:marLeft w:val="0"/>
      <w:marRight w:val="0"/>
      <w:marTop w:val="0"/>
      <w:marBottom w:val="0"/>
      <w:divBdr>
        <w:top w:val="none" w:sz="0" w:space="0" w:color="auto"/>
        <w:left w:val="none" w:sz="0" w:space="0" w:color="auto"/>
        <w:bottom w:val="none" w:sz="0" w:space="0" w:color="auto"/>
        <w:right w:val="none" w:sz="0" w:space="0" w:color="auto"/>
      </w:divBdr>
    </w:div>
    <w:div w:id="188422792">
      <w:bodyDiv w:val="1"/>
      <w:marLeft w:val="0"/>
      <w:marRight w:val="0"/>
      <w:marTop w:val="0"/>
      <w:marBottom w:val="0"/>
      <w:divBdr>
        <w:top w:val="none" w:sz="0" w:space="0" w:color="auto"/>
        <w:left w:val="none" w:sz="0" w:space="0" w:color="auto"/>
        <w:bottom w:val="none" w:sz="0" w:space="0" w:color="auto"/>
        <w:right w:val="none" w:sz="0" w:space="0" w:color="auto"/>
      </w:divBdr>
    </w:div>
    <w:div w:id="188954444">
      <w:bodyDiv w:val="1"/>
      <w:marLeft w:val="0"/>
      <w:marRight w:val="0"/>
      <w:marTop w:val="0"/>
      <w:marBottom w:val="0"/>
      <w:divBdr>
        <w:top w:val="none" w:sz="0" w:space="0" w:color="auto"/>
        <w:left w:val="none" w:sz="0" w:space="0" w:color="auto"/>
        <w:bottom w:val="none" w:sz="0" w:space="0" w:color="auto"/>
        <w:right w:val="none" w:sz="0" w:space="0" w:color="auto"/>
      </w:divBdr>
    </w:div>
    <w:div w:id="194074824">
      <w:bodyDiv w:val="1"/>
      <w:marLeft w:val="0"/>
      <w:marRight w:val="0"/>
      <w:marTop w:val="0"/>
      <w:marBottom w:val="0"/>
      <w:divBdr>
        <w:top w:val="none" w:sz="0" w:space="0" w:color="auto"/>
        <w:left w:val="none" w:sz="0" w:space="0" w:color="auto"/>
        <w:bottom w:val="none" w:sz="0" w:space="0" w:color="auto"/>
        <w:right w:val="none" w:sz="0" w:space="0" w:color="auto"/>
      </w:divBdr>
    </w:div>
    <w:div w:id="214245093">
      <w:bodyDiv w:val="1"/>
      <w:marLeft w:val="0"/>
      <w:marRight w:val="0"/>
      <w:marTop w:val="0"/>
      <w:marBottom w:val="0"/>
      <w:divBdr>
        <w:top w:val="none" w:sz="0" w:space="0" w:color="auto"/>
        <w:left w:val="none" w:sz="0" w:space="0" w:color="auto"/>
        <w:bottom w:val="none" w:sz="0" w:space="0" w:color="auto"/>
        <w:right w:val="none" w:sz="0" w:space="0" w:color="auto"/>
      </w:divBdr>
    </w:div>
    <w:div w:id="245577374">
      <w:bodyDiv w:val="1"/>
      <w:marLeft w:val="0"/>
      <w:marRight w:val="0"/>
      <w:marTop w:val="0"/>
      <w:marBottom w:val="0"/>
      <w:divBdr>
        <w:top w:val="none" w:sz="0" w:space="0" w:color="auto"/>
        <w:left w:val="none" w:sz="0" w:space="0" w:color="auto"/>
        <w:bottom w:val="none" w:sz="0" w:space="0" w:color="auto"/>
        <w:right w:val="none" w:sz="0" w:space="0" w:color="auto"/>
      </w:divBdr>
    </w:div>
    <w:div w:id="247158943">
      <w:bodyDiv w:val="1"/>
      <w:marLeft w:val="0"/>
      <w:marRight w:val="0"/>
      <w:marTop w:val="0"/>
      <w:marBottom w:val="0"/>
      <w:divBdr>
        <w:top w:val="none" w:sz="0" w:space="0" w:color="auto"/>
        <w:left w:val="none" w:sz="0" w:space="0" w:color="auto"/>
        <w:bottom w:val="none" w:sz="0" w:space="0" w:color="auto"/>
        <w:right w:val="none" w:sz="0" w:space="0" w:color="auto"/>
      </w:divBdr>
    </w:div>
    <w:div w:id="252058137">
      <w:bodyDiv w:val="1"/>
      <w:marLeft w:val="0"/>
      <w:marRight w:val="0"/>
      <w:marTop w:val="0"/>
      <w:marBottom w:val="0"/>
      <w:divBdr>
        <w:top w:val="none" w:sz="0" w:space="0" w:color="auto"/>
        <w:left w:val="none" w:sz="0" w:space="0" w:color="auto"/>
        <w:bottom w:val="none" w:sz="0" w:space="0" w:color="auto"/>
        <w:right w:val="none" w:sz="0" w:space="0" w:color="auto"/>
      </w:divBdr>
    </w:div>
    <w:div w:id="262491934">
      <w:bodyDiv w:val="1"/>
      <w:marLeft w:val="0"/>
      <w:marRight w:val="0"/>
      <w:marTop w:val="0"/>
      <w:marBottom w:val="0"/>
      <w:divBdr>
        <w:top w:val="none" w:sz="0" w:space="0" w:color="auto"/>
        <w:left w:val="none" w:sz="0" w:space="0" w:color="auto"/>
        <w:bottom w:val="none" w:sz="0" w:space="0" w:color="auto"/>
        <w:right w:val="none" w:sz="0" w:space="0" w:color="auto"/>
      </w:divBdr>
    </w:div>
    <w:div w:id="273169700">
      <w:bodyDiv w:val="1"/>
      <w:marLeft w:val="0"/>
      <w:marRight w:val="0"/>
      <w:marTop w:val="0"/>
      <w:marBottom w:val="0"/>
      <w:divBdr>
        <w:top w:val="none" w:sz="0" w:space="0" w:color="auto"/>
        <w:left w:val="none" w:sz="0" w:space="0" w:color="auto"/>
        <w:bottom w:val="none" w:sz="0" w:space="0" w:color="auto"/>
        <w:right w:val="none" w:sz="0" w:space="0" w:color="auto"/>
      </w:divBdr>
    </w:div>
    <w:div w:id="287246759">
      <w:bodyDiv w:val="1"/>
      <w:marLeft w:val="0"/>
      <w:marRight w:val="0"/>
      <w:marTop w:val="0"/>
      <w:marBottom w:val="0"/>
      <w:divBdr>
        <w:top w:val="none" w:sz="0" w:space="0" w:color="auto"/>
        <w:left w:val="none" w:sz="0" w:space="0" w:color="auto"/>
        <w:bottom w:val="none" w:sz="0" w:space="0" w:color="auto"/>
        <w:right w:val="none" w:sz="0" w:space="0" w:color="auto"/>
      </w:divBdr>
    </w:div>
    <w:div w:id="294333022">
      <w:bodyDiv w:val="1"/>
      <w:marLeft w:val="0"/>
      <w:marRight w:val="0"/>
      <w:marTop w:val="0"/>
      <w:marBottom w:val="0"/>
      <w:divBdr>
        <w:top w:val="none" w:sz="0" w:space="0" w:color="auto"/>
        <w:left w:val="none" w:sz="0" w:space="0" w:color="auto"/>
        <w:bottom w:val="none" w:sz="0" w:space="0" w:color="auto"/>
        <w:right w:val="none" w:sz="0" w:space="0" w:color="auto"/>
      </w:divBdr>
    </w:div>
    <w:div w:id="294795997">
      <w:bodyDiv w:val="1"/>
      <w:marLeft w:val="0"/>
      <w:marRight w:val="0"/>
      <w:marTop w:val="0"/>
      <w:marBottom w:val="0"/>
      <w:divBdr>
        <w:top w:val="none" w:sz="0" w:space="0" w:color="auto"/>
        <w:left w:val="none" w:sz="0" w:space="0" w:color="auto"/>
        <w:bottom w:val="none" w:sz="0" w:space="0" w:color="auto"/>
        <w:right w:val="none" w:sz="0" w:space="0" w:color="auto"/>
      </w:divBdr>
    </w:div>
    <w:div w:id="353966010">
      <w:bodyDiv w:val="1"/>
      <w:marLeft w:val="0"/>
      <w:marRight w:val="0"/>
      <w:marTop w:val="0"/>
      <w:marBottom w:val="0"/>
      <w:divBdr>
        <w:top w:val="none" w:sz="0" w:space="0" w:color="auto"/>
        <w:left w:val="none" w:sz="0" w:space="0" w:color="auto"/>
        <w:bottom w:val="none" w:sz="0" w:space="0" w:color="auto"/>
        <w:right w:val="none" w:sz="0" w:space="0" w:color="auto"/>
      </w:divBdr>
    </w:div>
    <w:div w:id="364446036">
      <w:bodyDiv w:val="1"/>
      <w:marLeft w:val="0"/>
      <w:marRight w:val="0"/>
      <w:marTop w:val="0"/>
      <w:marBottom w:val="0"/>
      <w:divBdr>
        <w:top w:val="none" w:sz="0" w:space="0" w:color="auto"/>
        <w:left w:val="none" w:sz="0" w:space="0" w:color="auto"/>
        <w:bottom w:val="none" w:sz="0" w:space="0" w:color="auto"/>
        <w:right w:val="none" w:sz="0" w:space="0" w:color="auto"/>
      </w:divBdr>
    </w:div>
    <w:div w:id="401756606">
      <w:bodyDiv w:val="1"/>
      <w:marLeft w:val="0"/>
      <w:marRight w:val="0"/>
      <w:marTop w:val="0"/>
      <w:marBottom w:val="0"/>
      <w:divBdr>
        <w:top w:val="none" w:sz="0" w:space="0" w:color="auto"/>
        <w:left w:val="none" w:sz="0" w:space="0" w:color="auto"/>
        <w:bottom w:val="none" w:sz="0" w:space="0" w:color="auto"/>
        <w:right w:val="none" w:sz="0" w:space="0" w:color="auto"/>
      </w:divBdr>
    </w:div>
    <w:div w:id="402800617">
      <w:bodyDiv w:val="1"/>
      <w:marLeft w:val="0"/>
      <w:marRight w:val="0"/>
      <w:marTop w:val="0"/>
      <w:marBottom w:val="0"/>
      <w:divBdr>
        <w:top w:val="none" w:sz="0" w:space="0" w:color="auto"/>
        <w:left w:val="none" w:sz="0" w:space="0" w:color="auto"/>
        <w:bottom w:val="none" w:sz="0" w:space="0" w:color="auto"/>
        <w:right w:val="none" w:sz="0" w:space="0" w:color="auto"/>
      </w:divBdr>
    </w:div>
    <w:div w:id="445151247">
      <w:bodyDiv w:val="1"/>
      <w:marLeft w:val="0"/>
      <w:marRight w:val="0"/>
      <w:marTop w:val="0"/>
      <w:marBottom w:val="0"/>
      <w:divBdr>
        <w:top w:val="none" w:sz="0" w:space="0" w:color="auto"/>
        <w:left w:val="none" w:sz="0" w:space="0" w:color="auto"/>
        <w:bottom w:val="none" w:sz="0" w:space="0" w:color="auto"/>
        <w:right w:val="none" w:sz="0" w:space="0" w:color="auto"/>
      </w:divBdr>
    </w:div>
    <w:div w:id="468746177">
      <w:bodyDiv w:val="1"/>
      <w:marLeft w:val="0"/>
      <w:marRight w:val="0"/>
      <w:marTop w:val="0"/>
      <w:marBottom w:val="0"/>
      <w:divBdr>
        <w:top w:val="none" w:sz="0" w:space="0" w:color="auto"/>
        <w:left w:val="none" w:sz="0" w:space="0" w:color="auto"/>
        <w:bottom w:val="none" w:sz="0" w:space="0" w:color="auto"/>
        <w:right w:val="none" w:sz="0" w:space="0" w:color="auto"/>
      </w:divBdr>
    </w:div>
    <w:div w:id="471485060">
      <w:bodyDiv w:val="1"/>
      <w:marLeft w:val="0"/>
      <w:marRight w:val="0"/>
      <w:marTop w:val="0"/>
      <w:marBottom w:val="0"/>
      <w:divBdr>
        <w:top w:val="none" w:sz="0" w:space="0" w:color="auto"/>
        <w:left w:val="none" w:sz="0" w:space="0" w:color="auto"/>
        <w:bottom w:val="none" w:sz="0" w:space="0" w:color="auto"/>
        <w:right w:val="none" w:sz="0" w:space="0" w:color="auto"/>
      </w:divBdr>
    </w:div>
    <w:div w:id="485973030">
      <w:bodyDiv w:val="1"/>
      <w:marLeft w:val="0"/>
      <w:marRight w:val="0"/>
      <w:marTop w:val="0"/>
      <w:marBottom w:val="0"/>
      <w:divBdr>
        <w:top w:val="none" w:sz="0" w:space="0" w:color="auto"/>
        <w:left w:val="none" w:sz="0" w:space="0" w:color="auto"/>
        <w:bottom w:val="none" w:sz="0" w:space="0" w:color="auto"/>
        <w:right w:val="none" w:sz="0" w:space="0" w:color="auto"/>
      </w:divBdr>
    </w:div>
    <w:div w:id="515658973">
      <w:bodyDiv w:val="1"/>
      <w:marLeft w:val="0"/>
      <w:marRight w:val="0"/>
      <w:marTop w:val="0"/>
      <w:marBottom w:val="0"/>
      <w:divBdr>
        <w:top w:val="none" w:sz="0" w:space="0" w:color="auto"/>
        <w:left w:val="none" w:sz="0" w:space="0" w:color="auto"/>
        <w:bottom w:val="none" w:sz="0" w:space="0" w:color="auto"/>
        <w:right w:val="none" w:sz="0" w:space="0" w:color="auto"/>
      </w:divBdr>
    </w:div>
    <w:div w:id="518086964">
      <w:bodyDiv w:val="1"/>
      <w:marLeft w:val="0"/>
      <w:marRight w:val="0"/>
      <w:marTop w:val="0"/>
      <w:marBottom w:val="0"/>
      <w:divBdr>
        <w:top w:val="none" w:sz="0" w:space="0" w:color="auto"/>
        <w:left w:val="none" w:sz="0" w:space="0" w:color="auto"/>
        <w:bottom w:val="none" w:sz="0" w:space="0" w:color="auto"/>
        <w:right w:val="none" w:sz="0" w:space="0" w:color="auto"/>
      </w:divBdr>
    </w:div>
    <w:div w:id="518278479">
      <w:bodyDiv w:val="1"/>
      <w:marLeft w:val="0"/>
      <w:marRight w:val="0"/>
      <w:marTop w:val="0"/>
      <w:marBottom w:val="0"/>
      <w:divBdr>
        <w:top w:val="none" w:sz="0" w:space="0" w:color="auto"/>
        <w:left w:val="none" w:sz="0" w:space="0" w:color="auto"/>
        <w:bottom w:val="none" w:sz="0" w:space="0" w:color="auto"/>
        <w:right w:val="none" w:sz="0" w:space="0" w:color="auto"/>
      </w:divBdr>
    </w:div>
    <w:div w:id="518395092">
      <w:bodyDiv w:val="1"/>
      <w:marLeft w:val="0"/>
      <w:marRight w:val="0"/>
      <w:marTop w:val="0"/>
      <w:marBottom w:val="0"/>
      <w:divBdr>
        <w:top w:val="none" w:sz="0" w:space="0" w:color="auto"/>
        <w:left w:val="none" w:sz="0" w:space="0" w:color="auto"/>
        <w:bottom w:val="none" w:sz="0" w:space="0" w:color="auto"/>
        <w:right w:val="none" w:sz="0" w:space="0" w:color="auto"/>
      </w:divBdr>
    </w:div>
    <w:div w:id="534849622">
      <w:bodyDiv w:val="1"/>
      <w:marLeft w:val="0"/>
      <w:marRight w:val="0"/>
      <w:marTop w:val="0"/>
      <w:marBottom w:val="0"/>
      <w:divBdr>
        <w:top w:val="none" w:sz="0" w:space="0" w:color="auto"/>
        <w:left w:val="none" w:sz="0" w:space="0" w:color="auto"/>
        <w:bottom w:val="none" w:sz="0" w:space="0" w:color="auto"/>
        <w:right w:val="none" w:sz="0" w:space="0" w:color="auto"/>
      </w:divBdr>
    </w:div>
    <w:div w:id="538394604">
      <w:bodyDiv w:val="1"/>
      <w:marLeft w:val="0"/>
      <w:marRight w:val="0"/>
      <w:marTop w:val="0"/>
      <w:marBottom w:val="0"/>
      <w:divBdr>
        <w:top w:val="none" w:sz="0" w:space="0" w:color="auto"/>
        <w:left w:val="none" w:sz="0" w:space="0" w:color="auto"/>
        <w:bottom w:val="none" w:sz="0" w:space="0" w:color="auto"/>
        <w:right w:val="none" w:sz="0" w:space="0" w:color="auto"/>
      </w:divBdr>
    </w:div>
    <w:div w:id="540901280">
      <w:bodyDiv w:val="1"/>
      <w:marLeft w:val="0"/>
      <w:marRight w:val="0"/>
      <w:marTop w:val="0"/>
      <w:marBottom w:val="0"/>
      <w:divBdr>
        <w:top w:val="none" w:sz="0" w:space="0" w:color="auto"/>
        <w:left w:val="none" w:sz="0" w:space="0" w:color="auto"/>
        <w:bottom w:val="none" w:sz="0" w:space="0" w:color="auto"/>
        <w:right w:val="none" w:sz="0" w:space="0" w:color="auto"/>
      </w:divBdr>
    </w:div>
    <w:div w:id="557740970">
      <w:bodyDiv w:val="1"/>
      <w:marLeft w:val="0"/>
      <w:marRight w:val="0"/>
      <w:marTop w:val="0"/>
      <w:marBottom w:val="0"/>
      <w:divBdr>
        <w:top w:val="none" w:sz="0" w:space="0" w:color="auto"/>
        <w:left w:val="none" w:sz="0" w:space="0" w:color="auto"/>
        <w:bottom w:val="none" w:sz="0" w:space="0" w:color="auto"/>
        <w:right w:val="none" w:sz="0" w:space="0" w:color="auto"/>
      </w:divBdr>
    </w:div>
    <w:div w:id="563876140">
      <w:bodyDiv w:val="1"/>
      <w:marLeft w:val="0"/>
      <w:marRight w:val="0"/>
      <w:marTop w:val="0"/>
      <w:marBottom w:val="0"/>
      <w:divBdr>
        <w:top w:val="none" w:sz="0" w:space="0" w:color="auto"/>
        <w:left w:val="none" w:sz="0" w:space="0" w:color="auto"/>
        <w:bottom w:val="none" w:sz="0" w:space="0" w:color="auto"/>
        <w:right w:val="none" w:sz="0" w:space="0" w:color="auto"/>
      </w:divBdr>
    </w:div>
    <w:div w:id="583341732">
      <w:bodyDiv w:val="1"/>
      <w:marLeft w:val="0"/>
      <w:marRight w:val="0"/>
      <w:marTop w:val="0"/>
      <w:marBottom w:val="0"/>
      <w:divBdr>
        <w:top w:val="none" w:sz="0" w:space="0" w:color="auto"/>
        <w:left w:val="none" w:sz="0" w:space="0" w:color="auto"/>
        <w:bottom w:val="none" w:sz="0" w:space="0" w:color="auto"/>
        <w:right w:val="none" w:sz="0" w:space="0" w:color="auto"/>
      </w:divBdr>
    </w:div>
    <w:div w:id="594748173">
      <w:bodyDiv w:val="1"/>
      <w:marLeft w:val="0"/>
      <w:marRight w:val="0"/>
      <w:marTop w:val="0"/>
      <w:marBottom w:val="0"/>
      <w:divBdr>
        <w:top w:val="none" w:sz="0" w:space="0" w:color="auto"/>
        <w:left w:val="none" w:sz="0" w:space="0" w:color="auto"/>
        <w:bottom w:val="none" w:sz="0" w:space="0" w:color="auto"/>
        <w:right w:val="none" w:sz="0" w:space="0" w:color="auto"/>
      </w:divBdr>
    </w:div>
    <w:div w:id="597828599">
      <w:bodyDiv w:val="1"/>
      <w:marLeft w:val="0"/>
      <w:marRight w:val="0"/>
      <w:marTop w:val="0"/>
      <w:marBottom w:val="0"/>
      <w:divBdr>
        <w:top w:val="none" w:sz="0" w:space="0" w:color="auto"/>
        <w:left w:val="none" w:sz="0" w:space="0" w:color="auto"/>
        <w:bottom w:val="none" w:sz="0" w:space="0" w:color="auto"/>
        <w:right w:val="none" w:sz="0" w:space="0" w:color="auto"/>
      </w:divBdr>
    </w:div>
    <w:div w:id="638077358">
      <w:bodyDiv w:val="1"/>
      <w:marLeft w:val="0"/>
      <w:marRight w:val="0"/>
      <w:marTop w:val="0"/>
      <w:marBottom w:val="0"/>
      <w:divBdr>
        <w:top w:val="none" w:sz="0" w:space="0" w:color="auto"/>
        <w:left w:val="none" w:sz="0" w:space="0" w:color="auto"/>
        <w:bottom w:val="none" w:sz="0" w:space="0" w:color="auto"/>
        <w:right w:val="none" w:sz="0" w:space="0" w:color="auto"/>
      </w:divBdr>
      <w:divsChild>
        <w:div w:id="1978215104">
          <w:marLeft w:val="0"/>
          <w:marRight w:val="0"/>
          <w:marTop w:val="0"/>
          <w:marBottom w:val="0"/>
          <w:divBdr>
            <w:top w:val="none" w:sz="0" w:space="0" w:color="auto"/>
            <w:left w:val="none" w:sz="0" w:space="0" w:color="auto"/>
            <w:bottom w:val="none" w:sz="0" w:space="0" w:color="auto"/>
            <w:right w:val="none" w:sz="0" w:space="0" w:color="auto"/>
          </w:divBdr>
          <w:divsChild>
            <w:div w:id="13071024">
              <w:marLeft w:val="0"/>
              <w:marRight w:val="0"/>
              <w:marTop w:val="0"/>
              <w:marBottom w:val="0"/>
              <w:divBdr>
                <w:top w:val="none" w:sz="0" w:space="0" w:color="auto"/>
                <w:left w:val="none" w:sz="0" w:space="0" w:color="auto"/>
                <w:bottom w:val="none" w:sz="0" w:space="0" w:color="auto"/>
                <w:right w:val="none" w:sz="0" w:space="0" w:color="auto"/>
              </w:divBdr>
            </w:div>
          </w:divsChild>
        </w:div>
        <w:div w:id="2096046200">
          <w:marLeft w:val="480"/>
          <w:marRight w:val="0"/>
          <w:marTop w:val="120"/>
          <w:marBottom w:val="0"/>
          <w:divBdr>
            <w:top w:val="none" w:sz="0" w:space="0" w:color="auto"/>
            <w:left w:val="none" w:sz="0" w:space="0" w:color="auto"/>
            <w:bottom w:val="none" w:sz="0" w:space="0" w:color="auto"/>
            <w:right w:val="none" w:sz="0" w:space="0" w:color="auto"/>
          </w:divBdr>
          <w:divsChild>
            <w:div w:id="4521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1915">
      <w:bodyDiv w:val="1"/>
      <w:marLeft w:val="0"/>
      <w:marRight w:val="0"/>
      <w:marTop w:val="0"/>
      <w:marBottom w:val="0"/>
      <w:divBdr>
        <w:top w:val="none" w:sz="0" w:space="0" w:color="auto"/>
        <w:left w:val="none" w:sz="0" w:space="0" w:color="auto"/>
        <w:bottom w:val="none" w:sz="0" w:space="0" w:color="auto"/>
        <w:right w:val="none" w:sz="0" w:space="0" w:color="auto"/>
      </w:divBdr>
    </w:div>
    <w:div w:id="684984140">
      <w:bodyDiv w:val="1"/>
      <w:marLeft w:val="0"/>
      <w:marRight w:val="0"/>
      <w:marTop w:val="0"/>
      <w:marBottom w:val="0"/>
      <w:divBdr>
        <w:top w:val="none" w:sz="0" w:space="0" w:color="auto"/>
        <w:left w:val="none" w:sz="0" w:space="0" w:color="auto"/>
        <w:bottom w:val="none" w:sz="0" w:space="0" w:color="auto"/>
        <w:right w:val="none" w:sz="0" w:space="0" w:color="auto"/>
      </w:divBdr>
    </w:div>
    <w:div w:id="690641126">
      <w:bodyDiv w:val="1"/>
      <w:marLeft w:val="0"/>
      <w:marRight w:val="0"/>
      <w:marTop w:val="0"/>
      <w:marBottom w:val="0"/>
      <w:divBdr>
        <w:top w:val="none" w:sz="0" w:space="0" w:color="auto"/>
        <w:left w:val="none" w:sz="0" w:space="0" w:color="auto"/>
        <w:bottom w:val="none" w:sz="0" w:space="0" w:color="auto"/>
        <w:right w:val="none" w:sz="0" w:space="0" w:color="auto"/>
      </w:divBdr>
    </w:div>
    <w:div w:id="697317488">
      <w:bodyDiv w:val="1"/>
      <w:marLeft w:val="0"/>
      <w:marRight w:val="0"/>
      <w:marTop w:val="0"/>
      <w:marBottom w:val="0"/>
      <w:divBdr>
        <w:top w:val="none" w:sz="0" w:space="0" w:color="auto"/>
        <w:left w:val="none" w:sz="0" w:space="0" w:color="auto"/>
        <w:bottom w:val="none" w:sz="0" w:space="0" w:color="auto"/>
        <w:right w:val="none" w:sz="0" w:space="0" w:color="auto"/>
      </w:divBdr>
    </w:div>
    <w:div w:id="700588915">
      <w:bodyDiv w:val="1"/>
      <w:marLeft w:val="0"/>
      <w:marRight w:val="0"/>
      <w:marTop w:val="0"/>
      <w:marBottom w:val="0"/>
      <w:divBdr>
        <w:top w:val="none" w:sz="0" w:space="0" w:color="auto"/>
        <w:left w:val="none" w:sz="0" w:space="0" w:color="auto"/>
        <w:bottom w:val="none" w:sz="0" w:space="0" w:color="auto"/>
        <w:right w:val="none" w:sz="0" w:space="0" w:color="auto"/>
      </w:divBdr>
    </w:div>
    <w:div w:id="714504026">
      <w:bodyDiv w:val="1"/>
      <w:marLeft w:val="0"/>
      <w:marRight w:val="0"/>
      <w:marTop w:val="0"/>
      <w:marBottom w:val="0"/>
      <w:divBdr>
        <w:top w:val="none" w:sz="0" w:space="0" w:color="auto"/>
        <w:left w:val="none" w:sz="0" w:space="0" w:color="auto"/>
        <w:bottom w:val="none" w:sz="0" w:space="0" w:color="auto"/>
        <w:right w:val="none" w:sz="0" w:space="0" w:color="auto"/>
      </w:divBdr>
    </w:div>
    <w:div w:id="730078862">
      <w:bodyDiv w:val="1"/>
      <w:marLeft w:val="0"/>
      <w:marRight w:val="0"/>
      <w:marTop w:val="0"/>
      <w:marBottom w:val="0"/>
      <w:divBdr>
        <w:top w:val="none" w:sz="0" w:space="0" w:color="auto"/>
        <w:left w:val="none" w:sz="0" w:space="0" w:color="auto"/>
        <w:bottom w:val="none" w:sz="0" w:space="0" w:color="auto"/>
        <w:right w:val="none" w:sz="0" w:space="0" w:color="auto"/>
      </w:divBdr>
    </w:div>
    <w:div w:id="736128367">
      <w:bodyDiv w:val="1"/>
      <w:marLeft w:val="0"/>
      <w:marRight w:val="0"/>
      <w:marTop w:val="0"/>
      <w:marBottom w:val="0"/>
      <w:divBdr>
        <w:top w:val="none" w:sz="0" w:space="0" w:color="auto"/>
        <w:left w:val="none" w:sz="0" w:space="0" w:color="auto"/>
        <w:bottom w:val="none" w:sz="0" w:space="0" w:color="auto"/>
        <w:right w:val="none" w:sz="0" w:space="0" w:color="auto"/>
      </w:divBdr>
    </w:div>
    <w:div w:id="739407902">
      <w:bodyDiv w:val="1"/>
      <w:marLeft w:val="0"/>
      <w:marRight w:val="0"/>
      <w:marTop w:val="0"/>
      <w:marBottom w:val="0"/>
      <w:divBdr>
        <w:top w:val="none" w:sz="0" w:space="0" w:color="auto"/>
        <w:left w:val="none" w:sz="0" w:space="0" w:color="auto"/>
        <w:bottom w:val="none" w:sz="0" w:space="0" w:color="auto"/>
        <w:right w:val="none" w:sz="0" w:space="0" w:color="auto"/>
      </w:divBdr>
    </w:div>
    <w:div w:id="759833165">
      <w:bodyDiv w:val="1"/>
      <w:marLeft w:val="0"/>
      <w:marRight w:val="0"/>
      <w:marTop w:val="0"/>
      <w:marBottom w:val="0"/>
      <w:divBdr>
        <w:top w:val="none" w:sz="0" w:space="0" w:color="auto"/>
        <w:left w:val="none" w:sz="0" w:space="0" w:color="auto"/>
        <w:bottom w:val="none" w:sz="0" w:space="0" w:color="auto"/>
        <w:right w:val="none" w:sz="0" w:space="0" w:color="auto"/>
      </w:divBdr>
    </w:div>
    <w:div w:id="778912765">
      <w:bodyDiv w:val="1"/>
      <w:marLeft w:val="0"/>
      <w:marRight w:val="0"/>
      <w:marTop w:val="0"/>
      <w:marBottom w:val="0"/>
      <w:divBdr>
        <w:top w:val="none" w:sz="0" w:space="0" w:color="auto"/>
        <w:left w:val="none" w:sz="0" w:space="0" w:color="auto"/>
        <w:bottom w:val="none" w:sz="0" w:space="0" w:color="auto"/>
        <w:right w:val="none" w:sz="0" w:space="0" w:color="auto"/>
      </w:divBdr>
    </w:div>
    <w:div w:id="779036440">
      <w:bodyDiv w:val="1"/>
      <w:marLeft w:val="0"/>
      <w:marRight w:val="0"/>
      <w:marTop w:val="0"/>
      <w:marBottom w:val="0"/>
      <w:divBdr>
        <w:top w:val="none" w:sz="0" w:space="0" w:color="auto"/>
        <w:left w:val="none" w:sz="0" w:space="0" w:color="auto"/>
        <w:bottom w:val="none" w:sz="0" w:space="0" w:color="auto"/>
        <w:right w:val="none" w:sz="0" w:space="0" w:color="auto"/>
      </w:divBdr>
    </w:div>
    <w:div w:id="791560924">
      <w:bodyDiv w:val="1"/>
      <w:marLeft w:val="0"/>
      <w:marRight w:val="0"/>
      <w:marTop w:val="0"/>
      <w:marBottom w:val="0"/>
      <w:divBdr>
        <w:top w:val="none" w:sz="0" w:space="0" w:color="auto"/>
        <w:left w:val="none" w:sz="0" w:space="0" w:color="auto"/>
        <w:bottom w:val="none" w:sz="0" w:space="0" w:color="auto"/>
        <w:right w:val="none" w:sz="0" w:space="0" w:color="auto"/>
      </w:divBdr>
    </w:div>
    <w:div w:id="812023366">
      <w:bodyDiv w:val="1"/>
      <w:marLeft w:val="0"/>
      <w:marRight w:val="0"/>
      <w:marTop w:val="0"/>
      <w:marBottom w:val="0"/>
      <w:divBdr>
        <w:top w:val="none" w:sz="0" w:space="0" w:color="auto"/>
        <w:left w:val="none" w:sz="0" w:space="0" w:color="auto"/>
        <w:bottom w:val="none" w:sz="0" w:space="0" w:color="auto"/>
        <w:right w:val="none" w:sz="0" w:space="0" w:color="auto"/>
      </w:divBdr>
    </w:div>
    <w:div w:id="819888092">
      <w:bodyDiv w:val="1"/>
      <w:marLeft w:val="0"/>
      <w:marRight w:val="0"/>
      <w:marTop w:val="0"/>
      <w:marBottom w:val="0"/>
      <w:divBdr>
        <w:top w:val="none" w:sz="0" w:space="0" w:color="auto"/>
        <w:left w:val="none" w:sz="0" w:space="0" w:color="auto"/>
        <w:bottom w:val="none" w:sz="0" w:space="0" w:color="auto"/>
        <w:right w:val="none" w:sz="0" w:space="0" w:color="auto"/>
      </w:divBdr>
    </w:div>
    <w:div w:id="819926995">
      <w:bodyDiv w:val="1"/>
      <w:marLeft w:val="0"/>
      <w:marRight w:val="0"/>
      <w:marTop w:val="0"/>
      <w:marBottom w:val="0"/>
      <w:divBdr>
        <w:top w:val="none" w:sz="0" w:space="0" w:color="auto"/>
        <w:left w:val="none" w:sz="0" w:space="0" w:color="auto"/>
        <w:bottom w:val="none" w:sz="0" w:space="0" w:color="auto"/>
        <w:right w:val="none" w:sz="0" w:space="0" w:color="auto"/>
      </w:divBdr>
    </w:div>
    <w:div w:id="858662837">
      <w:bodyDiv w:val="1"/>
      <w:marLeft w:val="0"/>
      <w:marRight w:val="0"/>
      <w:marTop w:val="0"/>
      <w:marBottom w:val="0"/>
      <w:divBdr>
        <w:top w:val="none" w:sz="0" w:space="0" w:color="auto"/>
        <w:left w:val="none" w:sz="0" w:space="0" w:color="auto"/>
        <w:bottom w:val="none" w:sz="0" w:space="0" w:color="auto"/>
        <w:right w:val="none" w:sz="0" w:space="0" w:color="auto"/>
      </w:divBdr>
    </w:div>
    <w:div w:id="864751127">
      <w:bodyDiv w:val="1"/>
      <w:marLeft w:val="0"/>
      <w:marRight w:val="0"/>
      <w:marTop w:val="0"/>
      <w:marBottom w:val="0"/>
      <w:divBdr>
        <w:top w:val="none" w:sz="0" w:space="0" w:color="auto"/>
        <w:left w:val="none" w:sz="0" w:space="0" w:color="auto"/>
        <w:bottom w:val="none" w:sz="0" w:space="0" w:color="auto"/>
        <w:right w:val="none" w:sz="0" w:space="0" w:color="auto"/>
      </w:divBdr>
    </w:div>
    <w:div w:id="867987477">
      <w:bodyDiv w:val="1"/>
      <w:marLeft w:val="0"/>
      <w:marRight w:val="0"/>
      <w:marTop w:val="0"/>
      <w:marBottom w:val="0"/>
      <w:divBdr>
        <w:top w:val="none" w:sz="0" w:space="0" w:color="auto"/>
        <w:left w:val="none" w:sz="0" w:space="0" w:color="auto"/>
        <w:bottom w:val="none" w:sz="0" w:space="0" w:color="auto"/>
        <w:right w:val="none" w:sz="0" w:space="0" w:color="auto"/>
      </w:divBdr>
    </w:div>
    <w:div w:id="889653262">
      <w:bodyDiv w:val="1"/>
      <w:marLeft w:val="0"/>
      <w:marRight w:val="0"/>
      <w:marTop w:val="0"/>
      <w:marBottom w:val="0"/>
      <w:divBdr>
        <w:top w:val="none" w:sz="0" w:space="0" w:color="auto"/>
        <w:left w:val="none" w:sz="0" w:space="0" w:color="auto"/>
        <w:bottom w:val="none" w:sz="0" w:space="0" w:color="auto"/>
        <w:right w:val="none" w:sz="0" w:space="0" w:color="auto"/>
      </w:divBdr>
    </w:div>
    <w:div w:id="894118716">
      <w:bodyDiv w:val="1"/>
      <w:marLeft w:val="0"/>
      <w:marRight w:val="0"/>
      <w:marTop w:val="0"/>
      <w:marBottom w:val="0"/>
      <w:divBdr>
        <w:top w:val="none" w:sz="0" w:space="0" w:color="auto"/>
        <w:left w:val="none" w:sz="0" w:space="0" w:color="auto"/>
        <w:bottom w:val="none" w:sz="0" w:space="0" w:color="auto"/>
        <w:right w:val="none" w:sz="0" w:space="0" w:color="auto"/>
      </w:divBdr>
    </w:div>
    <w:div w:id="920528027">
      <w:bodyDiv w:val="1"/>
      <w:marLeft w:val="0"/>
      <w:marRight w:val="0"/>
      <w:marTop w:val="0"/>
      <w:marBottom w:val="0"/>
      <w:divBdr>
        <w:top w:val="none" w:sz="0" w:space="0" w:color="auto"/>
        <w:left w:val="none" w:sz="0" w:space="0" w:color="auto"/>
        <w:bottom w:val="none" w:sz="0" w:space="0" w:color="auto"/>
        <w:right w:val="none" w:sz="0" w:space="0" w:color="auto"/>
      </w:divBdr>
    </w:div>
    <w:div w:id="926501091">
      <w:bodyDiv w:val="1"/>
      <w:marLeft w:val="0"/>
      <w:marRight w:val="0"/>
      <w:marTop w:val="0"/>
      <w:marBottom w:val="0"/>
      <w:divBdr>
        <w:top w:val="none" w:sz="0" w:space="0" w:color="auto"/>
        <w:left w:val="none" w:sz="0" w:space="0" w:color="auto"/>
        <w:bottom w:val="none" w:sz="0" w:space="0" w:color="auto"/>
        <w:right w:val="none" w:sz="0" w:space="0" w:color="auto"/>
      </w:divBdr>
    </w:div>
    <w:div w:id="936013452">
      <w:bodyDiv w:val="1"/>
      <w:marLeft w:val="0"/>
      <w:marRight w:val="0"/>
      <w:marTop w:val="0"/>
      <w:marBottom w:val="0"/>
      <w:divBdr>
        <w:top w:val="none" w:sz="0" w:space="0" w:color="auto"/>
        <w:left w:val="none" w:sz="0" w:space="0" w:color="auto"/>
        <w:bottom w:val="none" w:sz="0" w:space="0" w:color="auto"/>
        <w:right w:val="none" w:sz="0" w:space="0" w:color="auto"/>
      </w:divBdr>
    </w:div>
    <w:div w:id="943919339">
      <w:bodyDiv w:val="1"/>
      <w:marLeft w:val="0"/>
      <w:marRight w:val="0"/>
      <w:marTop w:val="0"/>
      <w:marBottom w:val="0"/>
      <w:divBdr>
        <w:top w:val="none" w:sz="0" w:space="0" w:color="auto"/>
        <w:left w:val="none" w:sz="0" w:space="0" w:color="auto"/>
        <w:bottom w:val="none" w:sz="0" w:space="0" w:color="auto"/>
        <w:right w:val="none" w:sz="0" w:space="0" w:color="auto"/>
      </w:divBdr>
    </w:div>
    <w:div w:id="956137277">
      <w:bodyDiv w:val="1"/>
      <w:marLeft w:val="0"/>
      <w:marRight w:val="0"/>
      <w:marTop w:val="0"/>
      <w:marBottom w:val="0"/>
      <w:divBdr>
        <w:top w:val="none" w:sz="0" w:space="0" w:color="auto"/>
        <w:left w:val="none" w:sz="0" w:space="0" w:color="auto"/>
        <w:bottom w:val="none" w:sz="0" w:space="0" w:color="auto"/>
        <w:right w:val="none" w:sz="0" w:space="0" w:color="auto"/>
      </w:divBdr>
    </w:div>
    <w:div w:id="957953913">
      <w:bodyDiv w:val="1"/>
      <w:marLeft w:val="0"/>
      <w:marRight w:val="0"/>
      <w:marTop w:val="0"/>
      <w:marBottom w:val="0"/>
      <w:divBdr>
        <w:top w:val="none" w:sz="0" w:space="0" w:color="auto"/>
        <w:left w:val="none" w:sz="0" w:space="0" w:color="auto"/>
        <w:bottom w:val="none" w:sz="0" w:space="0" w:color="auto"/>
        <w:right w:val="none" w:sz="0" w:space="0" w:color="auto"/>
      </w:divBdr>
    </w:div>
    <w:div w:id="984895895">
      <w:bodyDiv w:val="1"/>
      <w:marLeft w:val="0"/>
      <w:marRight w:val="0"/>
      <w:marTop w:val="0"/>
      <w:marBottom w:val="0"/>
      <w:divBdr>
        <w:top w:val="none" w:sz="0" w:space="0" w:color="auto"/>
        <w:left w:val="none" w:sz="0" w:space="0" w:color="auto"/>
        <w:bottom w:val="none" w:sz="0" w:space="0" w:color="auto"/>
        <w:right w:val="none" w:sz="0" w:space="0" w:color="auto"/>
      </w:divBdr>
    </w:div>
    <w:div w:id="996835205">
      <w:bodyDiv w:val="1"/>
      <w:marLeft w:val="0"/>
      <w:marRight w:val="0"/>
      <w:marTop w:val="0"/>
      <w:marBottom w:val="0"/>
      <w:divBdr>
        <w:top w:val="none" w:sz="0" w:space="0" w:color="auto"/>
        <w:left w:val="none" w:sz="0" w:space="0" w:color="auto"/>
        <w:bottom w:val="none" w:sz="0" w:space="0" w:color="auto"/>
        <w:right w:val="none" w:sz="0" w:space="0" w:color="auto"/>
      </w:divBdr>
    </w:div>
    <w:div w:id="997076968">
      <w:bodyDiv w:val="1"/>
      <w:marLeft w:val="0"/>
      <w:marRight w:val="0"/>
      <w:marTop w:val="0"/>
      <w:marBottom w:val="0"/>
      <w:divBdr>
        <w:top w:val="none" w:sz="0" w:space="0" w:color="auto"/>
        <w:left w:val="none" w:sz="0" w:space="0" w:color="auto"/>
        <w:bottom w:val="none" w:sz="0" w:space="0" w:color="auto"/>
        <w:right w:val="none" w:sz="0" w:space="0" w:color="auto"/>
      </w:divBdr>
    </w:div>
    <w:div w:id="1015767256">
      <w:bodyDiv w:val="1"/>
      <w:marLeft w:val="0"/>
      <w:marRight w:val="0"/>
      <w:marTop w:val="0"/>
      <w:marBottom w:val="0"/>
      <w:divBdr>
        <w:top w:val="none" w:sz="0" w:space="0" w:color="auto"/>
        <w:left w:val="none" w:sz="0" w:space="0" w:color="auto"/>
        <w:bottom w:val="none" w:sz="0" w:space="0" w:color="auto"/>
        <w:right w:val="none" w:sz="0" w:space="0" w:color="auto"/>
      </w:divBdr>
    </w:div>
    <w:div w:id="1017972506">
      <w:bodyDiv w:val="1"/>
      <w:marLeft w:val="0"/>
      <w:marRight w:val="0"/>
      <w:marTop w:val="0"/>
      <w:marBottom w:val="0"/>
      <w:divBdr>
        <w:top w:val="none" w:sz="0" w:space="0" w:color="auto"/>
        <w:left w:val="none" w:sz="0" w:space="0" w:color="auto"/>
        <w:bottom w:val="none" w:sz="0" w:space="0" w:color="auto"/>
        <w:right w:val="none" w:sz="0" w:space="0" w:color="auto"/>
      </w:divBdr>
    </w:div>
    <w:div w:id="1022246488">
      <w:bodyDiv w:val="1"/>
      <w:marLeft w:val="0"/>
      <w:marRight w:val="0"/>
      <w:marTop w:val="0"/>
      <w:marBottom w:val="0"/>
      <w:divBdr>
        <w:top w:val="none" w:sz="0" w:space="0" w:color="auto"/>
        <w:left w:val="none" w:sz="0" w:space="0" w:color="auto"/>
        <w:bottom w:val="none" w:sz="0" w:space="0" w:color="auto"/>
        <w:right w:val="none" w:sz="0" w:space="0" w:color="auto"/>
      </w:divBdr>
    </w:div>
    <w:div w:id="1030492463">
      <w:bodyDiv w:val="1"/>
      <w:marLeft w:val="0"/>
      <w:marRight w:val="0"/>
      <w:marTop w:val="0"/>
      <w:marBottom w:val="0"/>
      <w:divBdr>
        <w:top w:val="none" w:sz="0" w:space="0" w:color="auto"/>
        <w:left w:val="none" w:sz="0" w:space="0" w:color="auto"/>
        <w:bottom w:val="none" w:sz="0" w:space="0" w:color="auto"/>
        <w:right w:val="none" w:sz="0" w:space="0" w:color="auto"/>
      </w:divBdr>
    </w:div>
    <w:div w:id="1034768099">
      <w:bodyDiv w:val="1"/>
      <w:marLeft w:val="0"/>
      <w:marRight w:val="0"/>
      <w:marTop w:val="0"/>
      <w:marBottom w:val="0"/>
      <w:divBdr>
        <w:top w:val="none" w:sz="0" w:space="0" w:color="auto"/>
        <w:left w:val="none" w:sz="0" w:space="0" w:color="auto"/>
        <w:bottom w:val="none" w:sz="0" w:space="0" w:color="auto"/>
        <w:right w:val="none" w:sz="0" w:space="0" w:color="auto"/>
      </w:divBdr>
    </w:div>
    <w:div w:id="1039279001">
      <w:bodyDiv w:val="1"/>
      <w:marLeft w:val="0"/>
      <w:marRight w:val="0"/>
      <w:marTop w:val="0"/>
      <w:marBottom w:val="0"/>
      <w:divBdr>
        <w:top w:val="none" w:sz="0" w:space="0" w:color="auto"/>
        <w:left w:val="none" w:sz="0" w:space="0" w:color="auto"/>
        <w:bottom w:val="none" w:sz="0" w:space="0" w:color="auto"/>
        <w:right w:val="none" w:sz="0" w:space="0" w:color="auto"/>
      </w:divBdr>
    </w:div>
    <w:div w:id="1042050615">
      <w:bodyDiv w:val="1"/>
      <w:marLeft w:val="0"/>
      <w:marRight w:val="0"/>
      <w:marTop w:val="0"/>
      <w:marBottom w:val="0"/>
      <w:divBdr>
        <w:top w:val="none" w:sz="0" w:space="0" w:color="auto"/>
        <w:left w:val="none" w:sz="0" w:space="0" w:color="auto"/>
        <w:bottom w:val="none" w:sz="0" w:space="0" w:color="auto"/>
        <w:right w:val="none" w:sz="0" w:space="0" w:color="auto"/>
      </w:divBdr>
    </w:div>
    <w:div w:id="1042753420">
      <w:bodyDiv w:val="1"/>
      <w:marLeft w:val="0"/>
      <w:marRight w:val="0"/>
      <w:marTop w:val="0"/>
      <w:marBottom w:val="0"/>
      <w:divBdr>
        <w:top w:val="none" w:sz="0" w:space="0" w:color="auto"/>
        <w:left w:val="none" w:sz="0" w:space="0" w:color="auto"/>
        <w:bottom w:val="none" w:sz="0" w:space="0" w:color="auto"/>
        <w:right w:val="none" w:sz="0" w:space="0" w:color="auto"/>
      </w:divBdr>
    </w:div>
    <w:div w:id="1046030433">
      <w:bodyDiv w:val="1"/>
      <w:marLeft w:val="0"/>
      <w:marRight w:val="0"/>
      <w:marTop w:val="0"/>
      <w:marBottom w:val="0"/>
      <w:divBdr>
        <w:top w:val="none" w:sz="0" w:space="0" w:color="auto"/>
        <w:left w:val="none" w:sz="0" w:space="0" w:color="auto"/>
        <w:bottom w:val="none" w:sz="0" w:space="0" w:color="auto"/>
        <w:right w:val="none" w:sz="0" w:space="0" w:color="auto"/>
      </w:divBdr>
    </w:div>
    <w:div w:id="1083066598">
      <w:bodyDiv w:val="1"/>
      <w:marLeft w:val="0"/>
      <w:marRight w:val="0"/>
      <w:marTop w:val="0"/>
      <w:marBottom w:val="0"/>
      <w:divBdr>
        <w:top w:val="none" w:sz="0" w:space="0" w:color="auto"/>
        <w:left w:val="none" w:sz="0" w:space="0" w:color="auto"/>
        <w:bottom w:val="none" w:sz="0" w:space="0" w:color="auto"/>
        <w:right w:val="none" w:sz="0" w:space="0" w:color="auto"/>
      </w:divBdr>
    </w:div>
    <w:div w:id="1087113729">
      <w:bodyDiv w:val="1"/>
      <w:marLeft w:val="0"/>
      <w:marRight w:val="0"/>
      <w:marTop w:val="0"/>
      <w:marBottom w:val="0"/>
      <w:divBdr>
        <w:top w:val="none" w:sz="0" w:space="0" w:color="auto"/>
        <w:left w:val="none" w:sz="0" w:space="0" w:color="auto"/>
        <w:bottom w:val="none" w:sz="0" w:space="0" w:color="auto"/>
        <w:right w:val="none" w:sz="0" w:space="0" w:color="auto"/>
      </w:divBdr>
    </w:div>
    <w:div w:id="1101493593">
      <w:bodyDiv w:val="1"/>
      <w:marLeft w:val="0"/>
      <w:marRight w:val="0"/>
      <w:marTop w:val="0"/>
      <w:marBottom w:val="0"/>
      <w:divBdr>
        <w:top w:val="none" w:sz="0" w:space="0" w:color="auto"/>
        <w:left w:val="none" w:sz="0" w:space="0" w:color="auto"/>
        <w:bottom w:val="none" w:sz="0" w:space="0" w:color="auto"/>
        <w:right w:val="none" w:sz="0" w:space="0" w:color="auto"/>
      </w:divBdr>
    </w:div>
    <w:div w:id="1115826401">
      <w:bodyDiv w:val="1"/>
      <w:marLeft w:val="0"/>
      <w:marRight w:val="0"/>
      <w:marTop w:val="0"/>
      <w:marBottom w:val="0"/>
      <w:divBdr>
        <w:top w:val="none" w:sz="0" w:space="0" w:color="auto"/>
        <w:left w:val="none" w:sz="0" w:space="0" w:color="auto"/>
        <w:bottom w:val="none" w:sz="0" w:space="0" w:color="auto"/>
        <w:right w:val="none" w:sz="0" w:space="0" w:color="auto"/>
      </w:divBdr>
    </w:div>
    <w:div w:id="1143694005">
      <w:bodyDiv w:val="1"/>
      <w:marLeft w:val="0"/>
      <w:marRight w:val="0"/>
      <w:marTop w:val="0"/>
      <w:marBottom w:val="0"/>
      <w:divBdr>
        <w:top w:val="none" w:sz="0" w:space="0" w:color="auto"/>
        <w:left w:val="none" w:sz="0" w:space="0" w:color="auto"/>
        <w:bottom w:val="none" w:sz="0" w:space="0" w:color="auto"/>
        <w:right w:val="none" w:sz="0" w:space="0" w:color="auto"/>
      </w:divBdr>
    </w:div>
    <w:div w:id="1167214138">
      <w:bodyDiv w:val="1"/>
      <w:marLeft w:val="0"/>
      <w:marRight w:val="0"/>
      <w:marTop w:val="0"/>
      <w:marBottom w:val="0"/>
      <w:divBdr>
        <w:top w:val="none" w:sz="0" w:space="0" w:color="auto"/>
        <w:left w:val="none" w:sz="0" w:space="0" w:color="auto"/>
        <w:bottom w:val="none" w:sz="0" w:space="0" w:color="auto"/>
        <w:right w:val="none" w:sz="0" w:space="0" w:color="auto"/>
      </w:divBdr>
    </w:div>
    <w:div w:id="1173495920">
      <w:bodyDiv w:val="1"/>
      <w:marLeft w:val="0"/>
      <w:marRight w:val="0"/>
      <w:marTop w:val="0"/>
      <w:marBottom w:val="0"/>
      <w:divBdr>
        <w:top w:val="none" w:sz="0" w:space="0" w:color="auto"/>
        <w:left w:val="none" w:sz="0" w:space="0" w:color="auto"/>
        <w:bottom w:val="none" w:sz="0" w:space="0" w:color="auto"/>
        <w:right w:val="none" w:sz="0" w:space="0" w:color="auto"/>
      </w:divBdr>
    </w:div>
    <w:div w:id="1237284142">
      <w:bodyDiv w:val="1"/>
      <w:marLeft w:val="0"/>
      <w:marRight w:val="0"/>
      <w:marTop w:val="0"/>
      <w:marBottom w:val="0"/>
      <w:divBdr>
        <w:top w:val="none" w:sz="0" w:space="0" w:color="auto"/>
        <w:left w:val="none" w:sz="0" w:space="0" w:color="auto"/>
        <w:bottom w:val="none" w:sz="0" w:space="0" w:color="auto"/>
        <w:right w:val="none" w:sz="0" w:space="0" w:color="auto"/>
      </w:divBdr>
    </w:div>
    <w:div w:id="1256396999">
      <w:bodyDiv w:val="1"/>
      <w:marLeft w:val="0"/>
      <w:marRight w:val="0"/>
      <w:marTop w:val="0"/>
      <w:marBottom w:val="0"/>
      <w:divBdr>
        <w:top w:val="none" w:sz="0" w:space="0" w:color="auto"/>
        <w:left w:val="none" w:sz="0" w:space="0" w:color="auto"/>
        <w:bottom w:val="none" w:sz="0" w:space="0" w:color="auto"/>
        <w:right w:val="none" w:sz="0" w:space="0" w:color="auto"/>
      </w:divBdr>
    </w:div>
    <w:div w:id="1260913506">
      <w:bodyDiv w:val="1"/>
      <w:marLeft w:val="0"/>
      <w:marRight w:val="0"/>
      <w:marTop w:val="0"/>
      <w:marBottom w:val="0"/>
      <w:divBdr>
        <w:top w:val="none" w:sz="0" w:space="0" w:color="auto"/>
        <w:left w:val="none" w:sz="0" w:space="0" w:color="auto"/>
        <w:bottom w:val="none" w:sz="0" w:space="0" w:color="auto"/>
        <w:right w:val="none" w:sz="0" w:space="0" w:color="auto"/>
      </w:divBdr>
    </w:div>
    <w:div w:id="1298221668">
      <w:bodyDiv w:val="1"/>
      <w:marLeft w:val="0"/>
      <w:marRight w:val="0"/>
      <w:marTop w:val="0"/>
      <w:marBottom w:val="0"/>
      <w:divBdr>
        <w:top w:val="none" w:sz="0" w:space="0" w:color="auto"/>
        <w:left w:val="none" w:sz="0" w:space="0" w:color="auto"/>
        <w:bottom w:val="none" w:sz="0" w:space="0" w:color="auto"/>
        <w:right w:val="none" w:sz="0" w:space="0" w:color="auto"/>
      </w:divBdr>
    </w:div>
    <w:div w:id="1301032912">
      <w:bodyDiv w:val="1"/>
      <w:marLeft w:val="0"/>
      <w:marRight w:val="0"/>
      <w:marTop w:val="0"/>
      <w:marBottom w:val="0"/>
      <w:divBdr>
        <w:top w:val="none" w:sz="0" w:space="0" w:color="auto"/>
        <w:left w:val="none" w:sz="0" w:space="0" w:color="auto"/>
        <w:bottom w:val="none" w:sz="0" w:space="0" w:color="auto"/>
        <w:right w:val="none" w:sz="0" w:space="0" w:color="auto"/>
      </w:divBdr>
    </w:div>
    <w:div w:id="1308364271">
      <w:bodyDiv w:val="1"/>
      <w:marLeft w:val="0"/>
      <w:marRight w:val="0"/>
      <w:marTop w:val="0"/>
      <w:marBottom w:val="0"/>
      <w:divBdr>
        <w:top w:val="none" w:sz="0" w:space="0" w:color="auto"/>
        <w:left w:val="none" w:sz="0" w:space="0" w:color="auto"/>
        <w:bottom w:val="none" w:sz="0" w:space="0" w:color="auto"/>
        <w:right w:val="none" w:sz="0" w:space="0" w:color="auto"/>
      </w:divBdr>
    </w:div>
    <w:div w:id="1324434240">
      <w:bodyDiv w:val="1"/>
      <w:marLeft w:val="0"/>
      <w:marRight w:val="0"/>
      <w:marTop w:val="0"/>
      <w:marBottom w:val="0"/>
      <w:divBdr>
        <w:top w:val="none" w:sz="0" w:space="0" w:color="auto"/>
        <w:left w:val="none" w:sz="0" w:space="0" w:color="auto"/>
        <w:bottom w:val="none" w:sz="0" w:space="0" w:color="auto"/>
        <w:right w:val="none" w:sz="0" w:space="0" w:color="auto"/>
      </w:divBdr>
    </w:div>
    <w:div w:id="1334263339">
      <w:bodyDiv w:val="1"/>
      <w:marLeft w:val="0"/>
      <w:marRight w:val="0"/>
      <w:marTop w:val="0"/>
      <w:marBottom w:val="0"/>
      <w:divBdr>
        <w:top w:val="none" w:sz="0" w:space="0" w:color="auto"/>
        <w:left w:val="none" w:sz="0" w:space="0" w:color="auto"/>
        <w:bottom w:val="none" w:sz="0" w:space="0" w:color="auto"/>
        <w:right w:val="none" w:sz="0" w:space="0" w:color="auto"/>
      </w:divBdr>
    </w:div>
    <w:div w:id="1334452671">
      <w:bodyDiv w:val="1"/>
      <w:marLeft w:val="0"/>
      <w:marRight w:val="0"/>
      <w:marTop w:val="0"/>
      <w:marBottom w:val="0"/>
      <w:divBdr>
        <w:top w:val="none" w:sz="0" w:space="0" w:color="auto"/>
        <w:left w:val="none" w:sz="0" w:space="0" w:color="auto"/>
        <w:bottom w:val="none" w:sz="0" w:space="0" w:color="auto"/>
        <w:right w:val="none" w:sz="0" w:space="0" w:color="auto"/>
      </w:divBdr>
    </w:div>
    <w:div w:id="1345669296">
      <w:bodyDiv w:val="1"/>
      <w:marLeft w:val="0"/>
      <w:marRight w:val="0"/>
      <w:marTop w:val="0"/>
      <w:marBottom w:val="0"/>
      <w:divBdr>
        <w:top w:val="none" w:sz="0" w:space="0" w:color="auto"/>
        <w:left w:val="none" w:sz="0" w:space="0" w:color="auto"/>
        <w:bottom w:val="none" w:sz="0" w:space="0" w:color="auto"/>
        <w:right w:val="none" w:sz="0" w:space="0" w:color="auto"/>
      </w:divBdr>
    </w:div>
    <w:div w:id="1351296309">
      <w:bodyDiv w:val="1"/>
      <w:marLeft w:val="0"/>
      <w:marRight w:val="0"/>
      <w:marTop w:val="0"/>
      <w:marBottom w:val="0"/>
      <w:divBdr>
        <w:top w:val="none" w:sz="0" w:space="0" w:color="auto"/>
        <w:left w:val="none" w:sz="0" w:space="0" w:color="auto"/>
        <w:bottom w:val="none" w:sz="0" w:space="0" w:color="auto"/>
        <w:right w:val="none" w:sz="0" w:space="0" w:color="auto"/>
      </w:divBdr>
    </w:div>
    <w:div w:id="1365475028">
      <w:bodyDiv w:val="1"/>
      <w:marLeft w:val="0"/>
      <w:marRight w:val="0"/>
      <w:marTop w:val="0"/>
      <w:marBottom w:val="0"/>
      <w:divBdr>
        <w:top w:val="none" w:sz="0" w:space="0" w:color="auto"/>
        <w:left w:val="none" w:sz="0" w:space="0" w:color="auto"/>
        <w:bottom w:val="none" w:sz="0" w:space="0" w:color="auto"/>
        <w:right w:val="none" w:sz="0" w:space="0" w:color="auto"/>
      </w:divBdr>
    </w:div>
    <w:div w:id="1379092436">
      <w:bodyDiv w:val="1"/>
      <w:marLeft w:val="0"/>
      <w:marRight w:val="0"/>
      <w:marTop w:val="0"/>
      <w:marBottom w:val="0"/>
      <w:divBdr>
        <w:top w:val="none" w:sz="0" w:space="0" w:color="auto"/>
        <w:left w:val="none" w:sz="0" w:space="0" w:color="auto"/>
        <w:bottom w:val="none" w:sz="0" w:space="0" w:color="auto"/>
        <w:right w:val="none" w:sz="0" w:space="0" w:color="auto"/>
      </w:divBdr>
    </w:div>
    <w:div w:id="1437407723">
      <w:bodyDiv w:val="1"/>
      <w:marLeft w:val="0"/>
      <w:marRight w:val="0"/>
      <w:marTop w:val="0"/>
      <w:marBottom w:val="0"/>
      <w:divBdr>
        <w:top w:val="none" w:sz="0" w:space="0" w:color="auto"/>
        <w:left w:val="none" w:sz="0" w:space="0" w:color="auto"/>
        <w:bottom w:val="none" w:sz="0" w:space="0" w:color="auto"/>
        <w:right w:val="none" w:sz="0" w:space="0" w:color="auto"/>
      </w:divBdr>
    </w:div>
    <w:div w:id="1453552856">
      <w:bodyDiv w:val="1"/>
      <w:marLeft w:val="0"/>
      <w:marRight w:val="0"/>
      <w:marTop w:val="0"/>
      <w:marBottom w:val="0"/>
      <w:divBdr>
        <w:top w:val="none" w:sz="0" w:space="0" w:color="auto"/>
        <w:left w:val="none" w:sz="0" w:space="0" w:color="auto"/>
        <w:bottom w:val="none" w:sz="0" w:space="0" w:color="auto"/>
        <w:right w:val="none" w:sz="0" w:space="0" w:color="auto"/>
      </w:divBdr>
    </w:div>
    <w:div w:id="1459571786">
      <w:bodyDiv w:val="1"/>
      <w:marLeft w:val="0"/>
      <w:marRight w:val="0"/>
      <w:marTop w:val="0"/>
      <w:marBottom w:val="0"/>
      <w:divBdr>
        <w:top w:val="none" w:sz="0" w:space="0" w:color="auto"/>
        <w:left w:val="none" w:sz="0" w:space="0" w:color="auto"/>
        <w:bottom w:val="none" w:sz="0" w:space="0" w:color="auto"/>
        <w:right w:val="none" w:sz="0" w:space="0" w:color="auto"/>
      </w:divBdr>
    </w:div>
    <w:div w:id="1471169449">
      <w:bodyDiv w:val="1"/>
      <w:marLeft w:val="0"/>
      <w:marRight w:val="0"/>
      <w:marTop w:val="0"/>
      <w:marBottom w:val="0"/>
      <w:divBdr>
        <w:top w:val="none" w:sz="0" w:space="0" w:color="auto"/>
        <w:left w:val="none" w:sz="0" w:space="0" w:color="auto"/>
        <w:bottom w:val="none" w:sz="0" w:space="0" w:color="auto"/>
        <w:right w:val="none" w:sz="0" w:space="0" w:color="auto"/>
      </w:divBdr>
    </w:div>
    <w:div w:id="1513495888">
      <w:bodyDiv w:val="1"/>
      <w:marLeft w:val="0"/>
      <w:marRight w:val="0"/>
      <w:marTop w:val="0"/>
      <w:marBottom w:val="0"/>
      <w:divBdr>
        <w:top w:val="none" w:sz="0" w:space="0" w:color="auto"/>
        <w:left w:val="none" w:sz="0" w:space="0" w:color="auto"/>
        <w:bottom w:val="none" w:sz="0" w:space="0" w:color="auto"/>
        <w:right w:val="none" w:sz="0" w:space="0" w:color="auto"/>
      </w:divBdr>
    </w:div>
    <w:div w:id="1523400067">
      <w:bodyDiv w:val="1"/>
      <w:marLeft w:val="0"/>
      <w:marRight w:val="0"/>
      <w:marTop w:val="0"/>
      <w:marBottom w:val="0"/>
      <w:divBdr>
        <w:top w:val="none" w:sz="0" w:space="0" w:color="auto"/>
        <w:left w:val="none" w:sz="0" w:space="0" w:color="auto"/>
        <w:bottom w:val="none" w:sz="0" w:space="0" w:color="auto"/>
        <w:right w:val="none" w:sz="0" w:space="0" w:color="auto"/>
      </w:divBdr>
    </w:div>
    <w:div w:id="1524632855">
      <w:bodyDiv w:val="1"/>
      <w:marLeft w:val="0"/>
      <w:marRight w:val="0"/>
      <w:marTop w:val="0"/>
      <w:marBottom w:val="0"/>
      <w:divBdr>
        <w:top w:val="none" w:sz="0" w:space="0" w:color="auto"/>
        <w:left w:val="none" w:sz="0" w:space="0" w:color="auto"/>
        <w:bottom w:val="none" w:sz="0" w:space="0" w:color="auto"/>
        <w:right w:val="none" w:sz="0" w:space="0" w:color="auto"/>
      </w:divBdr>
    </w:div>
    <w:div w:id="1542086327">
      <w:bodyDiv w:val="1"/>
      <w:marLeft w:val="0"/>
      <w:marRight w:val="0"/>
      <w:marTop w:val="0"/>
      <w:marBottom w:val="0"/>
      <w:divBdr>
        <w:top w:val="none" w:sz="0" w:space="0" w:color="auto"/>
        <w:left w:val="none" w:sz="0" w:space="0" w:color="auto"/>
        <w:bottom w:val="none" w:sz="0" w:space="0" w:color="auto"/>
        <w:right w:val="none" w:sz="0" w:space="0" w:color="auto"/>
      </w:divBdr>
    </w:div>
    <w:div w:id="1572156752">
      <w:bodyDiv w:val="1"/>
      <w:marLeft w:val="0"/>
      <w:marRight w:val="0"/>
      <w:marTop w:val="0"/>
      <w:marBottom w:val="0"/>
      <w:divBdr>
        <w:top w:val="none" w:sz="0" w:space="0" w:color="auto"/>
        <w:left w:val="none" w:sz="0" w:space="0" w:color="auto"/>
        <w:bottom w:val="none" w:sz="0" w:space="0" w:color="auto"/>
        <w:right w:val="none" w:sz="0" w:space="0" w:color="auto"/>
      </w:divBdr>
    </w:div>
    <w:div w:id="1586190133">
      <w:bodyDiv w:val="1"/>
      <w:marLeft w:val="0"/>
      <w:marRight w:val="0"/>
      <w:marTop w:val="0"/>
      <w:marBottom w:val="0"/>
      <w:divBdr>
        <w:top w:val="none" w:sz="0" w:space="0" w:color="auto"/>
        <w:left w:val="none" w:sz="0" w:space="0" w:color="auto"/>
        <w:bottom w:val="none" w:sz="0" w:space="0" w:color="auto"/>
        <w:right w:val="none" w:sz="0" w:space="0" w:color="auto"/>
      </w:divBdr>
    </w:div>
    <w:div w:id="1591311055">
      <w:bodyDiv w:val="1"/>
      <w:marLeft w:val="0"/>
      <w:marRight w:val="0"/>
      <w:marTop w:val="0"/>
      <w:marBottom w:val="0"/>
      <w:divBdr>
        <w:top w:val="none" w:sz="0" w:space="0" w:color="auto"/>
        <w:left w:val="none" w:sz="0" w:space="0" w:color="auto"/>
        <w:bottom w:val="none" w:sz="0" w:space="0" w:color="auto"/>
        <w:right w:val="none" w:sz="0" w:space="0" w:color="auto"/>
      </w:divBdr>
    </w:div>
    <w:div w:id="1618371318">
      <w:bodyDiv w:val="1"/>
      <w:marLeft w:val="0"/>
      <w:marRight w:val="0"/>
      <w:marTop w:val="0"/>
      <w:marBottom w:val="0"/>
      <w:divBdr>
        <w:top w:val="none" w:sz="0" w:space="0" w:color="auto"/>
        <w:left w:val="none" w:sz="0" w:space="0" w:color="auto"/>
        <w:bottom w:val="none" w:sz="0" w:space="0" w:color="auto"/>
        <w:right w:val="none" w:sz="0" w:space="0" w:color="auto"/>
      </w:divBdr>
    </w:div>
    <w:div w:id="1643463858">
      <w:bodyDiv w:val="1"/>
      <w:marLeft w:val="0"/>
      <w:marRight w:val="0"/>
      <w:marTop w:val="0"/>
      <w:marBottom w:val="0"/>
      <w:divBdr>
        <w:top w:val="none" w:sz="0" w:space="0" w:color="auto"/>
        <w:left w:val="none" w:sz="0" w:space="0" w:color="auto"/>
        <w:bottom w:val="none" w:sz="0" w:space="0" w:color="auto"/>
        <w:right w:val="none" w:sz="0" w:space="0" w:color="auto"/>
      </w:divBdr>
    </w:div>
    <w:div w:id="1667827533">
      <w:bodyDiv w:val="1"/>
      <w:marLeft w:val="0"/>
      <w:marRight w:val="0"/>
      <w:marTop w:val="0"/>
      <w:marBottom w:val="0"/>
      <w:divBdr>
        <w:top w:val="none" w:sz="0" w:space="0" w:color="auto"/>
        <w:left w:val="none" w:sz="0" w:space="0" w:color="auto"/>
        <w:bottom w:val="none" w:sz="0" w:space="0" w:color="auto"/>
        <w:right w:val="none" w:sz="0" w:space="0" w:color="auto"/>
      </w:divBdr>
    </w:div>
    <w:div w:id="1670596929">
      <w:bodyDiv w:val="1"/>
      <w:marLeft w:val="0"/>
      <w:marRight w:val="0"/>
      <w:marTop w:val="0"/>
      <w:marBottom w:val="0"/>
      <w:divBdr>
        <w:top w:val="none" w:sz="0" w:space="0" w:color="auto"/>
        <w:left w:val="none" w:sz="0" w:space="0" w:color="auto"/>
        <w:bottom w:val="none" w:sz="0" w:space="0" w:color="auto"/>
        <w:right w:val="none" w:sz="0" w:space="0" w:color="auto"/>
      </w:divBdr>
    </w:div>
    <w:div w:id="1707681110">
      <w:bodyDiv w:val="1"/>
      <w:marLeft w:val="0"/>
      <w:marRight w:val="0"/>
      <w:marTop w:val="0"/>
      <w:marBottom w:val="0"/>
      <w:divBdr>
        <w:top w:val="none" w:sz="0" w:space="0" w:color="auto"/>
        <w:left w:val="none" w:sz="0" w:space="0" w:color="auto"/>
        <w:bottom w:val="none" w:sz="0" w:space="0" w:color="auto"/>
        <w:right w:val="none" w:sz="0" w:space="0" w:color="auto"/>
      </w:divBdr>
    </w:div>
    <w:div w:id="1708218894">
      <w:bodyDiv w:val="1"/>
      <w:marLeft w:val="0"/>
      <w:marRight w:val="0"/>
      <w:marTop w:val="0"/>
      <w:marBottom w:val="0"/>
      <w:divBdr>
        <w:top w:val="none" w:sz="0" w:space="0" w:color="auto"/>
        <w:left w:val="none" w:sz="0" w:space="0" w:color="auto"/>
        <w:bottom w:val="none" w:sz="0" w:space="0" w:color="auto"/>
        <w:right w:val="none" w:sz="0" w:space="0" w:color="auto"/>
      </w:divBdr>
    </w:div>
    <w:div w:id="1739859178">
      <w:bodyDiv w:val="1"/>
      <w:marLeft w:val="0"/>
      <w:marRight w:val="0"/>
      <w:marTop w:val="0"/>
      <w:marBottom w:val="0"/>
      <w:divBdr>
        <w:top w:val="none" w:sz="0" w:space="0" w:color="auto"/>
        <w:left w:val="none" w:sz="0" w:space="0" w:color="auto"/>
        <w:bottom w:val="none" w:sz="0" w:space="0" w:color="auto"/>
        <w:right w:val="none" w:sz="0" w:space="0" w:color="auto"/>
      </w:divBdr>
    </w:div>
    <w:div w:id="1745954486">
      <w:bodyDiv w:val="1"/>
      <w:marLeft w:val="0"/>
      <w:marRight w:val="0"/>
      <w:marTop w:val="0"/>
      <w:marBottom w:val="0"/>
      <w:divBdr>
        <w:top w:val="none" w:sz="0" w:space="0" w:color="auto"/>
        <w:left w:val="none" w:sz="0" w:space="0" w:color="auto"/>
        <w:bottom w:val="none" w:sz="0" w:space="0" w:color="auto"/>
        <w:right w:val="none" w:sz="0" w:space="0" w:color="auto"/>
      </w:divBdr>
    </w:div>
    <w:div w:id="1749812454">
      <w:bodyDiv w:val="1"/>
      <w:marLeft w:val="0"/>
      <w:marRight w:val="0"/>
      <w:marTop w:val="0"/>
      <w:marBottom w:val="0"/>
      <w:divBdr>
        <w:top w:val="none" w:sz="0" w:space="0" w:color="auto"/>
        <w:left w:val="none" w:sz="0" w:space="0" w:color="auto"/>
        <w:bottom w:val="none" w:sz="0" w:space="0" w:color="auto"/>
        <w:right w:val="none" w:sz="0" w:space="0" w:color="auto"/>
      </w:divBdr>
    </w:div>
    <w:div w:id="1750881714">
      <w:bodyDiv w:val="1"/>
      <w:marLeft w:val="0"/>
      <w:marRight w:val="0"/>
      <w:marTop w:val="0"/>
      <w:marBottom w:val="0"/>
      <w:divBdr>
        <w:top w:val="none" w:sz="0" w:space="0" w:color="auto"/>
        <w:left w:val="none" w:sz="0" w:space="0" w:color="auto"/>
        <w:bottom w:val="none" w:sz="0" w:space="0" w:color="auto"/>
        <w:right w:val="none" w:sz="0" w:space="0" w:color="auto"/>
      </w:divBdr>
    </w:div>
    <w:div w:id="1759210926">
      <w:bodyDiv w:val="1"/>
      <w:marLeft w:val="0"/>
      <w:marRight w:val="0"/>
      <w:marTop w:val="0"/>
      <w:marBottom w:val="0"/>
      <w:divBdr>
        <w:top w:val="none" w:sz="0" w:space="0" w:color="auto"/>
        <w:left w:val="none" w:sz="0" w:space="0" w:color="auto"/>
        <w:bottom w:val="none" w:sz="0" w:space="0" w:color="auto"/>
        <w:right w:val="none" w:sz="0" w:space="0" w:color="auto"/>
      </w:divBdr>
    </w:div>
    <w:div w:id="1770587324">
      <w:bodyDiv w:val="1"/>
      <w:marLeft w:val="0"/>
      <w:marRight w:val="0"/>
      <w:marTop w:val="0"/>
      <w:marBottom w:val="0"/>
      <w:divBdr>
        <w:top w:val="none" w:sz="0" w:space="0" w:color="auto"/>
        <w:left w:val="none" w:sz="0" w:space="0" w:color="auto"/>
        <w:bottom w:val="none" w:sz="0" w:space="0" w:color="auto"/>
        <w:right w:val="none" w:sz="0" w:space="0" w:color="auto"/>
      </w:divBdr>
    </w:div>
    <w:div w:id="1785347552">
      <w:bodyDiv w:val="1"/>
      <w:marLeft w:val="0"/>
      <w:marRight w:val="0"/>
      <w:marTop w:val="0"/>
      <w:marBottom w:val="0"/>
      <w:divBdr>
        <w:top w:val="none" w:sz="0" w:space="0" w:color="auto"/>
        <w:left w:val="none" w:sz="0" w:space="0" w:color="auto"/>
        <w:bottom w:val="none" w:sz="0" w:space="0" w:color="auto"/>
        <w:right w:val="none" w:sz="0" w:space="0" w:color="auto"/>
      </w:divBdr>
    </w:div>
    <w:div w:id="1787968064">
      <w:bodyDiv w:val="1"/>
      <w:marLeft w:val="0"/>
      <w:marRight w:val="0"/>
      <w:marTop w:val="0"/>
      <w:marBottom w:val="0"/>
      <w:divBdr>
        <w:top w:val="none" w:sz="0" w:space="0" w:color="auto"/>
        <w:left w:val="none" w:sz="0" w:space="0" w:color="auto"/>
        <w:bottom w:val="none" w:sz="0" w:space="0" w:color="auto"/>
        <w:right w:val="none" w:sz="0" w:space="0" w:color="auto"/>
      </w:divBdr>
    </w:div>
    <w:div w:id="1825733801">
      <w:bodyDiv w:val="1"/>
      <w:marLeft w:val="0"/>
      <w:marRight w:val="0"/>
      <w:marTop w:val="0"/>
      <w:marBottom w:val="0"/>
      <w:divBdr>
        <w:top w:val="none" w:sz="0" w:space="0" w:color="auto"/>
        <w:left w:val="none" w:sz="0" w:space="0" w:color="auto"/>
        <w:bottom w:val="none" w:sz="0" w:space="0" w:color="auto"/>
        <w:right w:val="none" w:sz="0" w:space="0" w:color="auto"/>
      </w:divBdr>
    </w:div>
    <w:div w:id="1831167295">
      <w:bodyDiv w:val="1"/>
      <w:marLeft w:val="0"/>
      <w:marRight w:val="0"/>
      <w:marTop w:val="0"/>
      <w:marBottom w:val="0"/>
      <w:divBdr>
        <w:top w:val="none" w:sz="0" w:space="0" w:color="auto"/>
        <w:left w:val="none" w:sz="0" w:space="0" w:color="auto"/>
        <w:bottom w:val="none" w:sz="0" w:space="0" w:color="auto"/>
        <w:right w:val="none" w:sz="0" w:space="0" w:color="auto"/>
      </w:divBdr>
    </w:div>
    <w:div w:id="1843817289">
      <w:bodyDiv w:val="1"/>
      <w:marLeft w:val="0"/>
      <w:marRight w:val="0"/>
      <w:marTop w:val="0"/>
      <w:marBottom w:val="0"/>
      <w:divBdr>
        <w:top w:val="none" w:sz="0" w:space="0" w:color="auto"/>
        <w:left w:val="none" w:sz="0" w:space="0" w:color="auto"/>
        <w:bottom w:val="none" w:sz="0" w:space="0" w:color="auto"/>
        <w:right w:val="none" w:sz="0" w:space="0" w:color="auto"/>
      </w:divBdr>
    </w:div>
    <w:div w:id="1848061573">
      <w:bodyDiv w:val="1"/>
      <w:marLeft w:val="0"/>
      <w:marRight w:val="0"/>
      <w:marTop w:val="0"/>
      <w:marBottom w:val="0"/>
      <w:divBdr>
        <w:top w:val="none" w:sz="0" w:space="0" w:color="auto"/>
        <w:left w:val="none" w:sz="0" w:space="0" w:color="auto"/>
        <w:bottom w:val="none" w:sz="0" w:space="0" w:color="auto"/>
        <w:right w:val="none" w:sz="0" w:space="0" w:color="auto"/>
      </w:divBdr>
    </w:div>
    <w:div w:id="1851138277">
      <w:bodyDiv w:val="1"/>
      <w:marLeft w:val="0"/>
      <w:marRight w:val="0"/>
      <w:marTop w:val="0"/>
      <w:marBottom w:val="0"/>
      <w:divBdr>
        <w:top w:val="none" w:sz="0" w:space="0" w:color="auto"/>
        <w:left w:val="none" w:sz="0" w:space="0" w:color="auto"/>
        <w:bottom w:val="none" w:sz="0" w:space="0" w:color="auto"/>
        <w:right w:val="none" w:sz="0" w:space="0" w:color="auto"/>
      </w:divBdr>
    </w:div>
    <w:div w:id="1865094802">
      <w:bodyDiv w:val="1"/>
      <w:marLeft w:val="0"/>
      <w:marRight w:val="0"/>
      <w:marTop w:val="0"/>
      <w:marBottom w:val="0"/>
      <w:divBdr>
        <w:top w:val="none" w:sz="0" w:space="0" w:color="auto"/>
        <w:left w:val="none" w:sz="0" w:space="0" w:color="auto"/>
        <w:bottom w:val="none" w:sz="0" w:space="0" w:color="auto"/>
        <w:right w:val="none" w:sz="0" w:space="0" w:color="auto"/>
      </w:divBdr>
    </w:div>
    <w:div w:id="1867863665">
      <w:bodyDiv w:val="1"/>
      <w:marLeft w:val="0"/>
      <w:marRight w:val="0"/>
      <w:marTop w:val="0"/>
      <w:marBottom w:val="0"/>
      <w:divBdr>
        <w:top w:val="none" w:sz="0" w:space="0" w:color="auto"/>
        <w:left w:val="none" w:sz="0" w:space="0" w:color="auto"/>
        <w:bottom w:val="none" w:sz="0" w:space="0" w:color="auto"/>
        <w:right w:val="none" w:sz="0" w:space="0" w:color="auto"/>
      </w:divBdr>
    </w:div>
    <w:div w:id="1870215226">
      <w:bodyDiv w:val="1"/>
      <w:marLeft w:val="0"/>
      <w:marRight w:val="0"/>
      <w:marTop w:val="0"/>
      <w:marBottom w:val="0"/>
      <w:divBdr>
        <w:top w:val="none" w:sz="0" w:space="0" w:color="auto"/>
        <w:left w:val="none" w:sz="0" w:space="0" w:color="auto"/>
        <w:bottom w:val="none" w:sz="0" w:space="0" w:color="auto"/>
        <w:right w:val="none" w:sz="0" w:space="0" w:color="auto"/>
      </w:divBdr>
    </w:div>
    <w:div w:id="1895656938">
      <w:bodyDiv w:val="1"/>
      <w:marLeft w:val="0"/>
      <w:marRight w:val="0"/>
      <w:marTop w:val="0"/>
      <w:marBottom w:val="0"/>
      <w:divBdr>
        <w:top w:val="none" w:sz="0" w:space="0" w:color="auto"/>
        <w:left w:val="none" w:sz="0" w:space="0" w:color="auto"/>
        <w:bottom w:val="none" w:sz="0" w:space="0" w:color="auto"/>
        <w:right w:val="none" w:sz="0" w:space="0" w:color="auto"/>
      </w:divBdr>
    </w:div>
    <w:div w:id="1927032891">
      <w:bodyDiv w:val="1"/>
      <w:marLeft w:val="0"/>
      <w:marRight w:val="0"/>
      <w:marTop w:val="0"/>
      <w:marBottom w:val="0"/>
      <w:divBdr>
        <w:top w:val="none" w:sz="0" w:space="0" w:color="auto"/>
        <w:left w:val="none" w:sz="0" w:space="0" w:color="auto"/>
        <w:bottom w:val="none" w:sz="0" w:space="0" w:color="auto"/>
        <w:right w:val="none" w:sz="0" w:space="0" w:color="auto"/>
      </w:divBdr>
    </w:div>
    <w:div w:id="1969236961">
      <w:bodyDiv w:val="1"/>
      <w:marLeft w:val="0"/>
      <w:marRight w:val="0"/>
      <w:marTop w:val="0"/>
      <w:marBottom w:val="0"/>
      <w:divBdr>
        <w:top w:val="none" w:sz="0" w:space="0" w:color="auto"/>
        <w:left w:val="none" w:sz="0" w:space="0" w:color="auto"/>
        <w:bottom w:val="none" w:sz="0" w:space="0" w:color="auto"/>
        <w:right w:val="none" w:sz="0" w:space="0" w:color="auto"/>
      </w:divBdr>
    </w:div>
    <w:div w:id="1995837060">
      <w:bodyDiv w:val="1"/>
      <w:marLeft w:val="0"/>
      <w:marRight w:val="0"/>
      <w:marTop w:val="0"/>
      <w:marBottom w:val="0"/>
      <w:divBdr>
        <w:top w:val="none" w:sz="0" w:space="0" w:color="auto"/>
        <w:left w:val="none" w:sz="0" w:space="0" w:color="auto"/>
        <w:bottom w:val="none" w:sz="0" w:space="0" w:color="auto"/>
        <w:right w:val="none" w:sz="0" w:space="0" w:color="auto"/>
      </w:divBdr>
    </w:div>
    <w:div w:id="2000577274">
      <w:bodyDiv w:val="1"/>
      <w:marLeft w:val="0"/>
      <w:marRight w:val="0"/>
      <w:marTop w:val="0"/>
      <w:marBottom w:val="0"/>
      <w:divBdr>
        <w:top w:val="none" w:sz="0" w:space="0" w:color="auto"/>
        <w:left w:val="none" w:sz="0" w:space="0" w:color="auto"/>
        <w:bottom w:val="none" w:sz="0" w:space="0" w:color="auto"/>
        <w:right w:val="none" w:sz="0" w:space="0" w:color="auto"/>
      </w:divBdr>
    </w:div>
    <w:div w:id="2000696003">
      <w:bodyDiv w:val="1"/>
      <w:marLeft w:val="0"/>
      <w:marRight w:val="0"/>
      <w:marTop w:val="0"/>
      <w:marBottom w:val="0"/>
      <w:divBdr>
        <w:top w:val="none" w:sz="0" w:space="0" w:color="auto"/>
        <w:left w:val="none" w:sz="0" w:space="0" w:color="auto"/>
        <w:bottom w:val="none" w:sz="0" w:space="0" w:color="auto"/>
        <w:right w:val="none" w:sz="0" w:space="0" w:color="auto"/>
      </w:divBdr>
    </w:div>
    <w:div w:id="2008629219">
      <w:bodyDiv w:val="1"/>
      <w:marLeft w:val="0"/>
      <w:marRight w:val="0"/>
      <w:marTop w:val="0"/>
      <w:marBottom w:val="0"/>
      <w:divBdr>
        <w:top w:val="none" w:sz="0" w:space="0" w:color="auto"/>
        <w:left w:val="none" w:sz="0" w:space="0" w:color="auto"/>
        <w:bottom w:val="none" w:sz="0" w:space="0" w:color="auto"/>
        <w:right w:val="none" w:sz="0" w:space="0" w:color="auto"/>
      </w:divBdr>
    </w:div>
    <w:div w:id="2021657301">
      <w:bodyDiv w:val="1"/>
      <w:marLeft w:val="0"/>
      <w:marRight w:val="0"/>
      <w:marTop w:val="0"/>
      <w:marBottom w:val="0"/>
      <w:divBdr>
        <w:top w:val="none" w:sz="0" w:space="0" w:color="auto"/>
        <w:left w:val="none" w:sz="0" w:space="0" w:color="auto"/>
        <w:bottom w:val="none" w:sz="0" w:space="0" w:color="auto"/>
        <w:right w:val="none" w:sz="0" w:space="0" w:color="auto"/>
      </w:divBdr>
    </w:div>
    <w:div w:id="2039546550">
      <w:bodyDiv w:val="1"/>
      <w:marLeft w:val="0"/>
      <w:marRight w:val="0"/>
      <w:marTop w:val="0"/>
      <w:marBottom w:val="0"/>
      <w:divBdr>
        <w:top w:val="none" w:sz="0" w:space="0" w:color="auto"/>
        <w:left w:val="none" w:sz="0" w:space="0" w:color="auto"/>
        <w:bottom w:val="none" w:sz="0" w:space="0" w:color="auto"/>
        <w:right w:val="none" w:sz="0" w:space="0" w:color="auto"/>
      </w:divBdr>
    </w:div>
    <w:div w:id="2045978346">
      <w:bodyDiv w:val="1"/>
      <w:marLeft w:val="0"/>
      <w:marRight w:val="0"/>
      <w:marTop w:val="0"/>
      <w:marBottom w:val="0"/>
      <w:divBdr>
        <w:top w:val="none" w:sz="0" w:space="0" w:color="auto"/>
        <w:left w:val="none" w:sz="0" w:space="0" w:color="auto"/>
        <w:bottom w:val="none" w:sz="0" w:space="0" w:color="auto"/>
        <w:right w:val="none" w:sz="0" w:space="0" w:color="auto"/>
      </w:divBdr>
    </w:div>
    <w:div w:id="2075084595">
      <w:bodyDiv w:val="1"/>
      <w:marLeft w:val="0"/>
      <w:marRight w:val="0"/>
      <w:marTop w:val="0"/>
      <w:marBottom w:val="0"/>
      <w:divBdr>
        <w:top w:val="none" w:sz="0" w:space="0" w:color="auto"/>
        <w:left w:val="none" w:sz="0" w:space="0" w:color="auto"/>
        <w:bottom w:val="none" w:sz="0" w:space="0" w:color="auto"/>
        <w:right w:val="none" w:sz="0" w:space="0" w:color="auto"/>
      </w:divBdr>
    </w:div>
    <w:div w:id="2075858465">
      <w:bodyDiv w:val="1"/>
      <w:marLeft w:val="0"/>
      <w:marRight w:val="0"/>
      <w:marTop w:val="0"/>
      <w:marBottom w:val="0"/>
      <w:divBdr>
        <w:top w:val="none" w:sz="0" w:space="0" w:color="auto"/>
        <w:left w:val="none" w:sz="0" w:space="0" w:color="auto"/>
        <w:bottom w:val="none" w:sz="0" w:space="0" w:color="auto"/>
        <w:right w:val="none" w:sz="0" w:space="0" w:color="auto"/>
      </w:divBdr>
    </w:div>
    <w:div w:id="2101759326">
      <w:bodyDiv w:val="1"/>
      <w:marLeft w:val="0"/>
      <w:marRight w:val="0"/>
      <w:marTop w:val="0"/>
      <w:marBottom w:val="0"/>
      <w:divBdr>
        <w:top w:val="none" w:sz="0" w:space="0" w:color="auto"/>
        <w:left w:val="none" w:sz="0" w:space="0" w:color="auto"/>
        <w:bottom w:val="none" w:sz="0" w:space="0" w:color="auto"/>
        <w:right w:val="none" w:sz="0" w:space="0" w:color="auto"/>
      </w:divBdr>
    </w:div>
    <w:div w:id="2104833225">
      <w:bodyDiv w:val="1"/>
      <w:marLeft w:val="0"/>
      <w:marRight w:val="0"/>
      <w:marTop w:val="0"/>
      <w:marBottom w:val="0"/>
      <w:divBdr>
        <w:top w:val="none" w:sz="0" w:space="0" w:color="auto"/>
        <w:left w:val="none" w:sz="0" w:space="0" w:color="auto"/>
        <w:bottom w:val="none" w:sz="0" w:space="0" w:color="auto"/>
        <w:right w:val="none" w:sz="0" w:space="0" w:color="auto"/>
      </w:divBdr>
    </w:div>
    <w:div w:id="21225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s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ursc.org"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ropbox\SkyDrive\BSGEE\Rapports%20IT\Worksheet%20report%20ICT%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Arial"/>
                <a:ea typeface="Arial"/>
                <a:cs typeface="Arial"/>
              </a:defRPr>
            </a:pPr>
            <a:r>
              <a:rPr lang="en-US"/>
              <a:t>Evolution de l'équipement ICT</a:t>
            </a:r>
          </a:p>
        </c:rich>
      </c:tx>
      <c:layout>
        <c:manualLayout>
          <c:xMode val="edge"/>
          <c:yMode val="edge"/>
          <c:x val="0.27000027628125434"/>
          <c:y val="3.7931100196633837E-2"/>
        </c:manualLayout>
      </c:layout>
      <c:overlay val="0"/>
      <c:spPr>
        <a:noFill/>
        <a:ln w="25400">
          <a:noFill/>
        </a:ln>
      </c:spPr>
    </c:title>
    <c:autoTitleDeleted val="0"/>
    <c:plotArea>
      <c:layout>
        <c:manualLayout>
          <c:layoutTarget val="inner"/>
          <c:xMode val="edge"/>
          <c:yMode val="edge"/>
          <c:x val="0.16250019836449997"/>
          <c:y val="0.20689655172413793"/>
          <c:w val="0.80250097961545364"/>
          <c:h val="0.59655172413793101"/>
        </c:manualLayout>
      </c:layout>
      <c:lineChart>
        <c:grouping val="standard"/>
        <c:varyColors val="0"/>
        <c:ser>
          <c:idx val="0"/>
          <c:order val="0"/>
          <c:tx>
            <c:strRef>
              <c:f>'Table 5'!$C$7</c:f>
              <c:strCache>
                <c:ptCount val="1"/>
                <c:pt idx="0">
                  <c:v>PCs</c:v>
                </c:pt>
              </c:strCache>
            </c:strRef>
          </c:tx>
          <c:spPr>
            <a:ln w="25400">
              <a:solidFill>
                <a:schemeClr val="tx1"/>
              </a:solidFill>
              <a:prstDash val="solid"/>
            </a:ln>
          </c:spPr>
          <c:marker>
            <c:symbol val="diamond"/>
            <c:size val="5"/>
            <c:spPr>
              <a:solidFill>
                <a:srgbClr val="000080"/>
              </a:solidFill>
              <a:ln>
                <a:solidFill>
                  <a:srgbClr val="000080"/>
                </a:solidFill>
                <a:prstDash val="solid"/>
              </a:ln>
            </c:spPr>
          </c:marker>
          <c:cat>
            <c:numRef>
              <c:f>'Table 5'!$B$8:$B$15</c:f>
              <c:numCache>
                <c:formatCode>General</c:formatCode>
                <c:ptCount val="8"/>
                <c:pt idx="0">
                  <c:v>2006</c:v>
                </c:pt>
                <c:pt idx="1">
                  <c:v>2007</c:v>
                </c:pt>
                <c:pt idx="2">
                  <c:v>2008</c:v>
                </c:pt>
                <c:pt idx="3">
                  <c:v>2009</c:v>
                </c:pt>
                <c:pt idx="4">
                  <c:v>2010</c:v>
                </c:pt>
                <c:pt idx="5">
                  <c:v>2011</c:v>
                </c:pt>
                <c:pt idx="6">
                  <c:v>2012</c:v>
                </c:pt>
                <c:pt idx="7">
                  <c:v>2013</c:v>
                </c:pt>
              </c:numCache>
            </c:numRef>
          </c:cat>
          <c:val>
            <c:numRef>
              <c:f>'Table 5'!$C$8:$C$15</c:f>
              <c:numCache>
                <c:formatCode>General</c:formatCode>
                <c:ptCount val="8"/>
                <c:pt idx="0">
                  <c:v>3074</c:v>
                </c:pt>
                <c:pt idx="1">
                  <c:v>3100</c:v>
                </c:pt>
                <c:pt idx="2">
                  <c:v>3196</c:v>
                </c:pt>
                <c:pt idx="3">
                  <c:v>3630</c:v>
                </c:pt>
                <c:pt idx="4">
                  <c:v>3652</c:v>
                </c:pt>
                <c:pt idx="5">
                  <c:v>3812</c:v>
                </c:pt>
                <c:pt idx="6">
                  <c:v>4553</c:v>
                </c:pt>
                <c:pt idx="7" formatCode="0">
                  <c:v>4689</c:v>
                </c:pt>
              </c:numCache>
            </c:numRef>
          </c:val>
          <c:smooth val="0"/>
        </c:ser>
        <c:ser>
          <c:idx val="1"/>
          <c:order val="1"/>
          <c:tx>
            <c:strRef>
              <c:f>'Table 5'!$D$7</c:f>
              <c:strCache>
                <c:ptCount val="1"/>
                <c:pt idx="0">
                  <c:v>Beam.</c:v>
                </c:pt>
              </c:strCache>
            </c:strRef>
          </c:tx>
          <c:spPr>
            <a:ln w="19050">
              <a:solidFill>
                <a:schemeClr val="accent3">
                  <a:lumMod val="50000"/>
                </a:schemeClr>
              </a:solidFill>
              <a:prstDash val="solid"/>
            </a:ln>
          </c:spPr>
          <c:marker>
            <c:symbol val="square"/>
            <c:size val="5"/>
            <c:spPr>
              <a:solidFill>
                <a:schemeClr val="accent5">
                  <a:lumMod val="50000"/>
                </a:schemeClr>
              </a:solidFill>
              <a:ln>
                <a:solidFill>
                  <a:schemeClr val="accent5">
                    <a:lumMod val="50000"/>
                  </a:schemeClr>
                </a:solidFill>
                <a:prstDash val="solid"/>
              </a:ln>
            </c:spPr>
          </c:marker>
          <c:cat>
            <c:numRef>
              <c:f>'Table 5'!$B$8:$B$15</c:f>
              <c:numCache>
                <c:formatCode>General</c:formatCode>
                <c:ptCount val="8"/>
                <c:pt idx="0">
                  <c:v>2006</c:v>
                </c:pt>
                <c:pt idx="1">
                  <c:v>2007</c:v>
                </c:pt>
                <c:pt idx="2">
                  <c:v>2008</c:v>
                </c:pt>
                <c:pt idx="3">
                  <c:v>2009</c:v>
                </c:pt>
                <c:pt idx="4">
                  <c:v>2010</c:v>
                </c:pt>
                <c:pt idx="5">
                  <c:v>2011</c:v>
                </c:pt>
                <c:pt idx="6">
                  <c:v>2012</c:v>
                </c:pt>
                <c:pt idx="7">
                  <c:v>2013</c:v>
                </c:pt>
              </c:numCache>
            </c:numRef>
          </c:cat>
          <c:val>
            <c:numRef>
              <c:f>'Table 5'!$D$8:$D$15</c:f>
              <c:numCache>
                <c:formatCode>General</c:formatCode>
                <c:ptCount val="8"/>
                <c:pt idx="0">
                  <c:v>300</c:v>
                </c:pt>
                <c:pt idx="1">
                  <c:v>482</c:v>
                </c:pt>
                <c:pt idx="2">
                  <c:v>615</c:v>
                </c:pt>
                <c:pt idx="3">
                  <c:v>907</c:v>
                </c:pt>
                <c:pt idx="4">
                  <c:v>1126</c:v>
                </c:pt>
                <c:pt idx="5">
                  <c:v>1317</c:v>
                </c:pt>
                <c:pt idx="6">
                  <c:v>1535</c:v>
                </c:pt>
                <c:pt idx="7" formatCode="0">
                  <c:v>1837</c:v>
                </c:pt>
              </c:numCache>
            </c:numRef>
          </c:val>
          <c:smooth val="0"/>
        </c:ser>
        <c:ser>
          <c:idx val="2"/>
          <c:order val="2"/>
          <c:tx>
            <c:strRef>
              <c:f>'Table 5'!$E$7</c:f>
              <c:strCache>
                <c:ptCount val="1"/>
                <c:pt idx="0">
                  <c:v>IW</c:v>
                </c:pt>
              </c:strCache>
            </c:strRef>
          </c:tx>
          <c:spPr>
            <a:ln w="25400">
              <a:solidFill>
                <a:schemeClr val="accent6">
                  <a:lumMod val="50000"/>
                </a:schemeClr>
              </a:solidFill>
              <a:prstDash val="solid"/>
            </a:ln>
          </c:spPr>
          <c:marker>
            <c:symbol val="triangle"/>
            <c:size val="5"/>
            <c:spPr>
              <a:solidFill>
                <a:srgbClr val="FFFF00"/>
              </a:solidFill>
              <a:ln w="25400">
                <a:solidFill>
                  <a:schemeClr val="accent6">
                    <a:lumMod val="50000"/>
                  </a:schemeClr>
                </a:solidFill>
                <a:prstDash val="solid"/>
              </a:ln>
            </c:spPr>
          </c:marker>
          <c:cat>
            <c:numRef>
              <c:f>'Table 5'!$B$8:$B$15</c:f>
              <c:numCache>
                <c:formatCode>General</c:formatCode>
                <c:ptCount val="8"/>
                <c:pt idx="0">
                  <c:v>2006</c:v>
                </c:pt>
                <c:pt idx="1">
                  <c:v>2007</c:v>
                </c:pt>
                <c:pt idx="2">
                  <c:v>2008</c:v>
                </c:pt>
                <c:pt idx="3">
                  <c:v>2009</c:v>
                </c:pt>
                <c:pt idx="4">
                  <c:v>2010</c:v>
                </c:pt>
                <c:pt idx="5">
                  <c:v>2011</c:v>
                </c:pt>
                <c:pt idx="6">
                  <c:v>2012</c:v>
                </c:pt>
                <c:pt idx="7">
                  <c:v>2013</c:v>
                </c:pt>
              </c:numCache>
            </c:numRef>
          </c:cat>
          <c:val>
            <c:numRef>
              <c:f>'Table 5'!$E$8:$E$15</c:f>
              <c:numCache>
                <c:formatCode>General</c:formatCode>
                <c:ptCount val="8"/>
                <c:pt idx="0">
                  <c:v>95</c:v>
                </c:pt>
                <c:pt idx="1">
                  <c:v>209</c:v>
                </c:pt>
                <c:pt idx="2">
                  <c:v>330</c:v>
                </c:pt>
                <c:pt idx="3">
                  <c:v>417</c:v>
                </c:pt>
                <c:pt idx="4">
                  <c:v>587</c:v>
                </c:pt>
                <c:pt idx="5">
                  <c:v>721</c:v>
                </c:pt>
                <c:pt idx="6">
                  <c:v>945</c:v>
                </c:pt>
                <c:pt idx="7" formatCode="0">
                  <c:v>1149</c:v>
                </c:pt>
              </c:numCache>
            </c:numRef>
          </c:val>
          <c:smooth val="0"/>
        </c:ser>
        <c:dLbls>
          <c:showLegendKey val="0"/>
          <c:showVal val="0"/>
          <c:showCatName val="0"/>
          <c:showSerName val="0"/>
          <c:showPercent val="0"/>
          <c:showBubbleSize val="0"/>
        </c:dLbls>
        <c:marker val="1"/>
        <c:smooth val="0"/>
        <c:axId val="160512640"/>
        <c:axId val="160523392"/>
      </c:lineChart>
      <c:catAx>
        <c:axId val="160512640"/>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US"/>
                  <a:t>Années</a:t>
                </a:r>
              </a:p>
            </c:rich>
          </c:tx>
          <c:layout>
            <c:manualLayout>
              <c:xMode val="edge"/>
              <c:yMode val="edge"/>
              <c:x val="0.51500041442188138"/>
              <c:y val="0.8965518914096134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160523392"/>
        <c:crosses val="autoZero"/>
        <c:auto val="1"/>
        <c:lblAlgn val="ctr"/>
        <c:lblOffset val="100"/>
        <c:tickLblSkip val="1"/>
        <c:tickMarkSkip val="1"/>
        <c:noMultiLvlLbl val="0"/>
      </c:catAx>
      <c:valAx>
        <c:axId val="160523392"/>
        <c:scaling>
          <c:orientation val="minMax"/>
        </c:scaling>
        <c:delete val="0"/>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US"/>
                  <a:t>Unités</a:t>
                </a:r>
              </a:p>
            </c:rich>
          </c:tx>
          <c:layout>
            <c:manualLayout>
              <c:xMode val="edge"/>
              <c:yMode val="edge"/>
              <c:x val="0.02"/>
              <c:y val="0.4448276638687491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160512640"/>
        <c:crosses val="autoZero"/>
        <c:crossBetween val="between"/>
      </c:valAx>
      <c:spPr>
        <a:noFill/>
        <a:ln w="12700">
          <a:solidFill>
            <a:srgbClr val="808080"/>
          </a:solidFill>
          <a:prstDash val="solid"/>
        </a:ln>
      </c:spPr>
    </c:plotArea>
    <c:legend>
      <c:legendPos val="r"/>
      <c:layout>
        <c:manualLayout>
          <c:xMode val="edge"/>
          <c:yMode val="edge"/>
          <c:x val="0.24750020721094074"/>
          <c:y val="0.13103436327884757"/>
          <c:w val="0.1700002762812543"/>
          <c:h val="0.20000000000000004"/>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fr-FR"/>
        </a:p>
      </c:txPr>
    </c:legend>
    <c:plotVisOnly val="1"/>
    <c:dispBlanksAs val="gap"/>
    <c:showDLblsOverMax val="0"/>
  </c:chart>
  <c:spPr>
    <a:solidFill>
      <a:srgbClr val="FFFFFF"/>
    </a:solidFill>
    <a:ln w="3175">
      <a:solidFill>
        <a:srgbClr val="000000"/>
      </a:solidFill>
      <a:prstDash val="solid"/>
    </a:ln>
  </c:spPr>
  <c:txPr>
    <a:bodyPr/>
    <a:lstStyle/>
    <a:p>
      <a:pPr>
        <a:defRPr sz="425" b="0" i="0" u="none" strike="noStrike" baseline="0">
          <a:solidFill>
            <a:srgbClr val="000000"/>
          </a:solidFill>
          <a:latin typeface="Arial"/>
          <a:ea typeface="Arial"/>
          <a:cs typeface="Arial"/>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A68E5-8FFE-41A7-84D5-AC150F04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Wor.dot</Template>
  <TotalTime>1</TotalTime>
  <Pages>3</Pages>
  <Words>9574</Words>
  <Characters>52660</Characters>
  <Application>Microsoft Office Word</Application>
  <DocSecurity>0</DocSecurity>
  <PresentationFormat>Microsoft Word 8.0b</PresentationFormat>
  <Lines>438</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TOSHIBA</Company>
  <LinksUpToDate>false</LinksUpToDate>
  <CharactersWithSpaces>62110</CharactersWithSpaces>
  <SharedDoc>false</SharedDoc>
  <HLinks>
    <vt:vector size="132" baseType="variant">
      <vt:variant>
        <vt:i4>1376314</vt:i4>
      </vt:variant>
      <vt:variant>
        <vt:i4>128</vt:i4>
      </vt:variant>
      <vt:variant>
        <vt:i4>0</vt:i4>
      </vt:variant>
      <vt:variant>
        <vt:i4>5</vt:i4>
      </vt:variant>
      <vt:variant>
        <vt:lpwstr/>
      </vt:variant>
      <vt:variant>
        <vt:lpwstr>_Toc320006967</vt:lpwstr>
      </vt:variant>
      <vt:variant>
        <vt:i4>1376314</vt:i4>
      </vt:variant>
      <vt:variant>
        <vt:i4>122</vt:i4>
      </vt:variant>
      <vt:variant>
        <vt:i4>0</vt:i4>
      </vt:variant>
      <vt:variant>
        <vt:i4>5</vt:i4>
      </vt:variant>
      <vt:variant>
        <vt:lpwstr/>
      </vt:variant>
      <vt:variant>
        <vt:lpwstr>_Toc320006966</vt:lpwstr>
      </vt:variant>
      <vt:variant>
        <vt:i4>1376314</vt:i4>
      </vt:variant>
      <vt:variant>
        <vt:i4>116</vt:i4>
      </vt:variant>
      <vt:variant>
        <vt:i4>0</vt:i4>
      </vt:variant>
      <vt:variant>
        <vt:i4>5</vt:i4>
      </vt:variant>
      <vt:variant>
        <vt:lpwstr/>
      </vt:variant>
      <vt:variant>
        <vt:lpwstr>_Toc320006965</vt:lpwstr>
      </vt:variant>
      <vt:variant>
        <vt:i4>1376314</vt:i4>
      </vt:variant>
      <vt:variant>
        <vt:i4>110</vt:i4>
      </vt:variant>
      <vt:variant>
        <vt:i4>0</vt:i4>
      </vt:variant>
      <vt:variant>
        <vt:i4>5</vt:i4>
      </vt:variant>
      <vt:variant>
        <vt:lpwstr/>
      </vt:variant>
      <vt:variant>
        <vt:lpwstr>_Toc320006964</vt:lpwstr>
      </vt:variant>
      <vt:variant>
        <vt:i4>1376314</vt:i4>
      </vt:variant>
      <vt:variant>
        <vt:i4>104</vt:i4>
      </vt:variant>
      <vt:variant>
        <vt:i4>0</vt:i4>
      </vt:variant>
      <vt:variant>
        <vt:i4>5</vt:i4>
      </vt:variant>
      <vt:variant>
        <vt:lpwstr/>
      </vt:variant>
      <vt:variant>
        <vt:lpwstr>_Toc320006963</vt:lpwstr>
      </vt:variant>
      <vt:variant>
        <vt:i4>1376314</vt:i4>
      </vt:variant>
      <vt:variant>
        <vt:i4>98</vt:i4>
      </vt:variant>
      <vt:variant>
        <vt:i4>0</vt:i4>
      </vt:variant>
      <vt:variant>
        <vt:i4>5</vt:i4>
      </vt:variant>
      <vt:variant>
        <vt:lpwstr/>
      </vt:variant>
      <vt:variant>
        <vt:lpwstr>_Toc320006962</vt:lpwstr>
      </vt:variant>
      <vt:variant>
        <vt:i4>1376314</vt:i4>
      </vt:variant>
      <vt:variant>
        <vt:i4>92</vt:i4>
      </vt:variant>
      <vt:variant>
        <vt:i4>0</vt:i4>
      </vt:variant>
      <vt:variant>
        <vt:i4>5</vt:i4>
      </vt:variant>
      <vt:variant>
        <vt:lpwstr/>
      </vt:variant>
      <vt:variant>
        <vt:lpwstr>_Toc320006961</vt:lpwstr>
      </vt:variant>
      <vt:variant>
        <vt:i4>1376314</vt:i4>
      </vt:variant>
      <vt:variant>
        <vt:i4>86</vt:i4>
      </vt:variant>
      <vt:variant>
        <vt:i4>0</vt:i4>
      </vt:variant>
      <vt:variant>
        <vt:i4>5</vt:i4>
      </vt:variant>
      <vt:variant>
        <vt:lpwstr/>
      </vt:variant>
      <vt:variant>
        <vt:lpwstr>_Toc320006960</vt:lpwstr>
      </vt:variant>
      <vt:variant>
        <vt:i4>1441850</vt:i4>
      </vt:variant>
      <vt:variant>
        <vt:i4>80</vt:i4>
      </vt:variant>
      <vt:variant>
        <vt:i4>0</vt:i4>
      </vt:variant>
      <vt:variant>
        <vt:i4>5</vt:i4>
      </vt:variant>
      <vt:variant>
        <vt:lpwstr/>
      </vt:variant>
      <vt:variant>
        <vt:lpwstr>_Toc320006959</vt:lpwstr>
      </vt:variant>
      <vt:variant>
        <vt:i4>1441850</vt:i4>
      </vt:variant>
      <vt:variant>
        <vt:i4>74</vt:i4>
      </vt:variant>
      <vt:variant>
        <vt:i4>0</vt:i4>
      </vt:variant>
      <vt:variant>
        <vt:i4>5</vt:i4>
      </vt:variant>
      <vt:variant>
        <vt:lpwstr/>
      </vt:variant>
      <vt:variant>
        <vt:lpwstr>_Toc320006958</vt:lpwstr>
      </vt:variant>
      <vt:variant>
        <vt:i4>1441850</vt:i4>
      </vt:variant>
      <vt:variant>
        <vt:i4>68</vt:i4>
      </vt:variant>
      <vt:variant>
        <vt:i4>0</vt:i4>
      </vt:variant>
      <vt:variant>
        <vt:i4>5</vt:i4>
      </vt:variant>
      <vt:variant>
        <vt:lpwstr/>
      </vt:variant>
      <vt:variant>
        <vt:lpwstr>_Toc320006957</vt:lpwstr>
      </vt:variant>
      <vt:variant>
        <vt:i4>1441850</vt:i4>
      </vt:variant>
      <vt:variant>
        <vt:i4>62</vt:i4>
      </vt:variant>
      <vt:variant>
        <vt:i4>0</vt:i4>
      </vt:variant>
      <vt:variant>
        <vt:i4>5</vt:i4>
      </vt:variant>
      <vt:variant>
        <vt:lpwstr/>
      </vt:variant>
      <vt:variant>
        <vt:lpwstr>_Toc320006956</vt:lpwstr>
      </vt:variant>
      <vt:variant>
        <vt:i4>1441850</vt:i4>
      </vt:variant>
      <vt:variant>
        <vt:i4>56</vt:i4>
      </vt:variant>
      <vt:variant>
        <vt:i4>0</vt:i4>
      </vt:variant>
      <vt:variant>
        <vt:i4>5</vt:i4>
      </vt:variant>
      <vt:variant>
        <vt:lpwstr/>
      </vt:variant>
      <vt:variant>
        <vt:lpwstr>_Toc320006955</vt:lpwstr>
      </vt:variant>
      <vt:variant>
        <vt:i4>1441850</vt:i4>
      </vt:variant>
      <vt:variant>
        <vt:i4>50</vt:i4>
      </vt:variant>
      <vt:variant>
        <vt:i4>0</vt:i4>
      </vt:variant>
      <vt:variant>
        <vt:i4>5</vt:i4>
      </vt:variant>
      <vt:variant>
        <vt:lpwstr/>
      </vt:variant>
      <vt:variant>
        <vt:lpwstr>_Toc320006954</vt:lpwstr>
      </vt:variant>
      <vt:variant>
        <vt:i4>1441850</vt:i4>
      </vt:variant>
      <vt:variant>
        <vt:i4>44</vt:i4>
      </vt:variant>
      <vt:variant>
        <vt:i4>0</vt:i4>
      </vt:variant>
      <vt:variant>
        <vt:i4>5</vt:i4>
      </vt:variant>
      <vt:variant>
        <vt:lpwstr/>
      </vt:variant>
      <vt:variant>
        <vt:lpwstr>_Toc320006953</vt:lpwstr>
      </vt:variant>
      <vt:variant>
        <vt:i4>1441850</vt:i4>
      </vt:variant>
      <vt:variant>
        <vt:i4>38</vt:i4>
      </vt:variant>
      <vt:variant>
        <vt:i4>0</vt:i4>
      </vt:variant>
      <vt:variant>
        <vt:i4>5</vt:i4>
      </vt:variant>
      <vt:variant>
        <vt:lpwstr/>
      </vt:variant>
      <vt:variant>
        <vt:lpwstr>_Toc320006952</vt:lpwstr>
      </vt:variant>
      <vt:variant>
        <vt:i4>1441850</vt:i4>
      </vt:variant>
      <vt:variant>
        <vt:i4>32</vt:i4>
      </vt:variant>
      <vt:variant>
        <vt:i4>0</vt:i4>
      </vt:variant>
      <vt:variant>
        <vt:i4>5</vt:i4>
      </vt:variant>
      <vt:variant>
        <vt:lpwstr/>
      </vt:variant>
      <vt:variant>
        <vt:lpwstr>_Toc320006951</vt:lpwstr>
      </vt:variant>
      <vt:variant>
        <vt:i4>1441850</vt:i4>
      </vt:variant>
      <vt:variant>
        <vt:i4>26</vt:i4>
      </vt:variant>
      <vt:variant>
        <vt:i4>0</vt:i4>
      </vt:variant>
      <vt:variant>
        <vt:i4>5</vt:i4>
      </vt:variant>
      <vt:variant>
        <vt:lpwstr/>
      </vt:variant>
      <vt:variant>
        <vt:lpwstr>_Toc320006950</vt:lpwstr>
      </vt:variant>
      <vt:variant>
        <vt:i4>1507386</vt:i4>
      </vt:variant>
      <vt:variant>
        <vt:i4>20</vt:i4>
      </vt:variant>
      <vt:variant>
        <vt:i4>0</vt:i4>
      </vt:variant>
      <vt:variant>
        <vt:i4>5</vt:i4>
      </vt:variant>
      <vt:variant>
        <vt:lpwstr/>
      </vt:variant>
      <vt:variant>
        <vt:lpwstr>_Toc320006949</vt:lpwstr>
      </vt:variant>
      <vt:variant>
        <vt:i4>1507386</vt:i4>
      </vt:variant>
      <vt:variant>
        <vt:i4>14</vt:i4>
      </vt:variant>
      <vt:variant>
        <vt:i4>0</vt:i4>
      </vt:variant>
      <vt:variant>
        <vt:i4>5</vt:i4>
      </vt:variant>
      <vt:variant>
        <vt:lpwstr/>
      </vt:variant>
      <vt:variant>
        <vt:lpwstr>_Toc320006948</vt:lpwstr>
      </vt:variant>
      <vt:variant>
        <vt:i4>1507386</vt:i4>
      </vt:variant>
      <vt:variant>
        <vt:i4>8</vt:i4>
      </vt:variant>
      <vt:variant>
        <vt:i4>0</vt:i4>
      </vt:variant>
      <vt:variant>
        <vt:i4>5</vt:i4>
      </vt:variant>
      <vt:variant>
        <vt:lpwstr/>
      </vt:variant>
      <vt:variant>
        <vt:lpwstr>_Toc320006947</vt:lpwstr>
      </vt:variant>
      <vt:variant>
        <vt:i4>1507386</vt:i4>
      </vt:variant>
      <vt:variant>
        <vt:i4>2</vt:i4>
      </vt:variant>
      <vt:variant>
        <vt:i4>0</vt:i4>
      </vt:variant>
      <vt:variant>
        <vt:i4>5</vt:i4>
      </vt:variant>
      <vt:variant>
        <vt:lpwstr/>
      </vt:variant>
      <vt:variant>
        <vt:lpwstr>_Toc320006946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MATTELET</dc:creator>
  <cp:keywords>EL4</cp:keywords>
  <cp:lastModifiedBy>Soyer</cp:lastModifiedBy>
  <cp:revision>1</cp:revision>
  <cp:lastPrinted>2014-03-03T08:57:00Z</cp:lastPrinted>
  <dcterms:created xsi:type="dcterms:W3CDTF">2014-03-25T11:19:00Z</dcterms:created>
  <dcterms:modified xsi:type="dcterms:W3CDTF">2014-04-05T16:03:00Z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4.1.5.2</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[20020628]</vt:lpwstr>
  </property>
  <property fmtid="{D5CDD505-2E9C-101B-9397-08002B2CF9AE}" pid="6" name="Last edited using">
    <vt:lpwstr>EL 4.1 [20020710]</vt:lpwstr>
  </property>
  <property fmtid="{D5CDD505-2E9C-101B-9397-08002B2CF9AE}" pid="7" name="EL_Author">
    <vt:lpwstr>Marc MATTELET</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