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5103"/>
        <w:gridCol w:w="4366"/>
      </w:tblGrid>
      <w:tr w:rsidR="008D29DE" w:rsidRPr="00454406" w:rsidTr="008D29DE">
        <w:trPr>
          <w:trHeight w:val="1440"/>
        </w:trPr>
        <w:tc>
          <w:tcPr>
            <w:tcW w:w="5103" w:type="dxa"/>
            <w:hideMark/>
          </w:tcPr>
          <w:p w:rsidR="008D29DE" w:rsidRPr="00540804" w:rsidRDefault="000D71B7" w:rsidP="008D29DE">
            <w:pPr>
              <w:spacing w:before="120" w:after="120"/>
              <w:rPr>
                <w:rFonts w:ascii="Arial" w:eastAsia="Times New Roman" w:hAnsi="Arial" w:cs="Times New Roman"/>
                <w:szCs w:val="20"/>
                <w:highlight w:val="yellow"/>
                <w:lang w:val="fr-FR" w:eastAsia="fr-BE"/>
              </w:rPr>
            </w:pPr>
            <w:r>
              <w:rPr>
                <w:rFonts w:cs="Arial"/>
                <w:noProof/>
                <w:lang w:val="fr-BE" w:eastAsia="fr-BE"/>
              </w:rPr>
              <w:drawing>
                <wp:inline distT="0" distB="0" distL="0" distR="0" wp14:anchorId="250272A7" wp14:editId="69F5439D">
                  <wp:extent cx="1344304" cy="1091940"/>
                  <wp:effectExtent l="0" t="0" r="8255" b="0"/>
                  <wp:docPr id="2" name="Picture 2" descr="logo_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435" cy="1092047"/>
                          </a:xfrm>
                          <a:prstGeom prst="rect">
                            <a:avLst/>
                          </a:prstGeom>
                          <a:noFill/>
                          <a:ln>
                            <a:noFill/>
                          </a:ln>
                        </pic:spPr>
                      </pic:pic>
                    </a:graphicData>
                  </a:graphic>
                </wp:inline>
              </w:drawing>
            </w:r>
          </w:p>
        </w:tc>
        <w:tc>
          <w:tcPr>
            <w:tcW w:w="4366" w:type="dxa"/>
          </w:tcPr>
          <w:p w:rsidR="000D71B7" w:rsidRDefault="000D71B7" w:rsidP="000D71B7">
            <w:pPr>
              <w:pStyle w:val="ZDGName"/>
              <w:rPr>
                <w:b/>
                <w:sz w:val="22"/>
                <w:szCs w:val="22"/>
              </w:rPr>
            </w:pPr>
            <w:r w:rsidRPr="00AC3AE9">
              <w:rPr>
                <w:b/>
                <w:sz w:val="22"/>
                <w:szCs w:val="22"/>
              </w:rPr>
              <w:t>La Chambre de recours</w:t>
            </w:r>
          </w:p>
          <w:p w:rsidR="000D71B7" w:rsidRPr="00AC3AE9" w:rsidRDefault="000D71B7" w:rsidP="000D71B7">
            <w:pPr>
              <w:pStyle w:val="ZDGName"/>
              <w:rPr>
                <w:b/>
                <w:sz w:val="22"/>
                <w:szCs w:val="22"/>
              </w:rPr>
            </w:pPr>
            <w:r>
              <w:rPr>
                <w:b/>
                <w:sz w:val="22"/>
                <w:szCs w:val="22"/>
              </w:rPr>
              <w:t>des Ecoles européennes</w:t>
            </w:r>
          </w:p>
          <w:p w:rsidR="000D71B7" w:rsidRDefault="000D71B7" w:rsidP="000D71B7">
            <w:pPr>
              <w:pStyle w:val="ZDGName"/>
              <w:rPr>
                <w:sz w:val="22"/>
                <w:szCs w:val="22"/>
              </w:rPr>
            </w:pPr>
          </w:p>
          <w:p w:rsidR="000D71B7" w:rsidRPr="00AC3AE9" w:rsidRDefault="000D71B7" w:rsidP="000D71B7">
            <w:pPr>
              <w:pStyle w:val="ZDGName"/>
              <w:rPr>
                <w:sz w:val="22"/>
                <w:szCs w:val="22"/>
              </w:rPr>
            </w:pPr>
            <w:r w:rsidRPr="00AC3AE9">
              <w:rPr>
                <w:sz w:val="22"/>
                <w:szCs w:val="22"/>
              </w:rPr>
              <w:t>Le Greffe</w:t>
            </w:r>
          </w:p>
          <w:p w:rsidR="008D29DE" w:rsidRPr="00540804" w:rsidRDefault="008D29DE" w:rsidP="008D29DE">
            <w:pPr>
              <w:widowControl w:val="0"/>
              <w:spacing w:after="0"/>
              <w:ind w:right="85"/>
              <w:jc w:val="both"/>
              <w:rPr>
                <w:rFonts w:ascii="Arial" w:eastAsia="Times New Roman" w:hAnsi="Arial" w:cs="Times New Roman"/>
                <w:snapToGrid w:val="0"/>
                <w:sz w:val="16"/>
                <w:szCs w:val="20"/>
                <w:highlight w:val="yellow"/>
                <w:lang w:val="fr-FR" w:eastAsia="en-US"/>
              </w:rPr>
            </w:pPr>
          </w:p>
          <w:p w:rsidR="008D29DE" w:rsidRPr="00540804" w:rsidRDefault="008D29DE" w:rsidP="008D29DE">
            <w:pPr>
              <w:widowControl w:val="0"/>
              <w:spacing w:after="0"/>
              <w:ind w:right="85"/>
              <w:jc w:val="both"/>
              <w:rPr>
                <w:rFonts w:ascii="Arial" w:eastAsia="Times New Roman" w:hAnsi="Arial" w:cs="Times New Roman"/>
                <w:b/>
                <w:snapToGrid w:val="0"/>
                <w:sz w:val="16"/>
                <w:szCs w:val="20"/>
                <w:highlight w:val="yellow"/>
                <w:lang w:val="fr-FR" w:eastAsia="en-US"/>
              </w:rPr>
            </w:pPr>
          </w:p>
          <w:p w:rsidR="008D29DE" w:rsidRPr="00540804" w:rsidRDefault="008D29DE" w:rsidP="008D29DE">
            <w:pPr>
              <w:spacing w:after="0"/>
              <w:ind w:right="85"/>
              <w:jc w:val="both"/>
              <w:rPr>
                <w:rFonts w:ascii="Arial" w:eastAsia="Times New Roman" w:hAnsi="Arial" w:cs="Times New Roman"/>
                <w:snapToGrid w:val="0"/>
                <w:sz w:val="16"/>
                <w:szCs w:val="20"/>
                <w:highlight w:val="yellow"/>
                <w:lang w:val="fr-FR" w:eastAsia="en-US"/>
              </w:rPr>
            </w:pPr>
          </w:p>
        </w:tc>
      </w:tr>
    </w:tbl>
    <w:p w:rsidR="008D29DE" w:rsidRPr="008D29DE" w:rsidRDefault="008D29DE" w:rsidP="008D29DE">
      <w:pPr>
        <w:spacing w:before="120" w:after="0" w:line="240" w:lineRule="auto"/>
        <w:jc w:val="both"/>
        <w:rPr>
          <w:rFonts w:ascii="Arial" w:eastAsia="Times New Roman" w:hAnsi="Arial" w:cs="Times New Roman"/>
          <w:b/>
          <w:szCs w:val="20"/>
          <w:lang w:val="fr-FR" w:eastAsia="fr-BE"/>
        </w:rPr>
      </w:pPr>
      <w:r w:rsidRPr="008D29DE">
        <w:rPr>
          <w:rFonts w:ascii="Arial" w:eastAsia="Times New Roman" w:hAnsi="Arial" w:cs="Times New Roman"/>
          <w:b/>
          <w:szCs w:val="20"/>
          <w:lang w:val="fr-FR" w:eastAsia="fr-BE"/>
        </w:rPr>
        <w:t xml:space="preserve">Réf. : </w:t>
      </w:r>
      <w:bookmarkStart w:id="0" w:name="_GoBack"/>
      <w:r w:rsidR="000A6053">
        <w:rPr>
          <w:rFonts w:ascii="Arial" w:eastAsia="Times New Roman" w:hAnsi="Arial" w:cs="Times New Roman"/>
          <w:b/>
          <w:szCs w:val="20"/>
          <w:lang w:val="fr-FR" w:eastAsia="fr-BE"/>
        </w:rPr>
        <w:t>2014-02-D-16</w:t>
      </w:r>
      <w:r w:rsidR="00856A95">
        <w:rPr>
          <w:rFonts w:ascii="Arial" w:eastAsia="Times New Roman" w:hAnsi="Arial" w:cs="Times New Roman"/>
          <w:b/>
          <w:szCs w:val="20"/>
          <w:lang w:val="fr-FR" w:eastAsia="fr-BE"/>
        </w:rPr>
        <w:t>-fr-3</w:t>
      </w:r>
      <w:bookmarkEnd w:id="0"/>
    </w:p>
    <w:p w:rsidR="008D29DE" w:rsidRPr="008D29DE" w:rsidRDefault="008D29DE" w:rsidP="008D29DE">
      <w:pPr>
        <w:spacing w:before="120" w:after="0" w:line="240" w:lineRule="auto"/>
        <w:jc w:val="both"/>
        <w:rPr>
          <w:rFonts w:ascii="Arial" w:eastAsia="Times New Roman" w:hAnsi="Arial" w:cs="Times New Roman"/>
          <w:b/>
          <w:szCs w:val="20"/>
          <w:lang w:val="fr-FR" w:eastAsia="fr-BE"/>
        </w:rPr>
      </w:pPr>
      <w:r w:rsidRPr="008D29DE">
        <w:rPr>
          <w:rFonts w:ascii="Arial" w:eastAsia="Times New Roman" w:hAnsi="Arial" w:cs="Times New Roman"/>
          <w:b/>
          <w:szCs w:val="20"/>
          <w:lang w:val="fr-FR" w:eastAsia="fr-BE"/>
        </w:rPr>
        <w:t xml:space="preserve">Version </w:t>
      </w:r>
      <w:r>
        <w:rPr>
          <w:rFonts w:ascii="Arial" w:eastAsia="Times New Roman" w:hAnsi="Arial" w:cs="Times New Roman"/>
          <w:b/>
          <w:szCs w:val="20"/>
          <w:lang w:val="fr-FR" w:eastAsia="fr-BE"/>
        </w:rPr>
        <w:t xml:space="preserve">originale : FR </w:t>
      </w:r>
    </w:p>
    <w:p w:rsidR="008D29DE" w:rsidRPr="008D29DE" w:rsidRDefault="008D29DE" w:rsidP="008D29DE">
      <w:pPr>
        <w:spacing w:before="120" w:after="0" w:line="240" w:lineRule="auto"/>
        <w:jc w:val="both"/>
        <w:rPr>
          <w:rFonts w:ascii="Arial" w:eastAsia="Times New Roman" w:hAnsi="Arial" w:cs="Times New Roman"/>
          <w:b/>
          <w:szCs w:val="20"/>
          <w:lang w:val="fr-FR" w:eastAsia="fr-BE"/>
        </w:rPr>
      </w:pPr>
    </w:p>
    <w:p w:rsidR="008D29DE" w:rsidRPr="008D29DE" w:rsidRDefault="008D29DE" w:rsidP="008D29DE">
      <w:pPr>
        <w:pBdr>
          <w:bottom w:val="single" w:sz="4" w:space="1" w:color="auto"/>
        </w:pBdr>
        <w:spacing w:before="2400" w:after="120" w:line="240" w:lineRule="auto"/>
        <w:outlineLvl w:val="0"/>
        <w:rPr>
          <w:rFonts w:ascii="Arial" w:eastAsia="Times" w:hAnsi="Arial" w:cs="Times New Roman"/>
          <w:b/>
          <w:kern w:val="28"/>
          <w:sz w:val="32"/>
          <w:szCs w:val="20"/>
          <w:lang w:val="fr-FR" w:eastAsia="fr-BE"/>
        </w:rPr>
      </w:pPr>
      <w:r w:rsidRPr="00B04517">
        <w:rPr>
          <w:rFonts w:ascii="Arial" w:eastAsia="Times" w:hAnsi="Arial" w:cs="Times New Roman"/>
          <w:b/>
          <w:kern w:val="28"/>
          <w:sz w:val="28"/>
          <w:szCs w:val="28"/>
          <w:lang w:val="fr-FR" w:eastAsia="fr-BE"/>
        </w:rPr>
        <w:t>RAPPORT D’ACTIVITE POUR L’ANNEE 2013 DU PRESIDENT DE LA CHAMBRE DE RECOURS DES ECOLES EUROPEENNES</w:t>
      </w:r>
      <w:r w:rsidRPr="008D29DE">
        <w:rPr>
          <w:rFonts w:ascii="Arial" w:eastAsia="Times" w:hAnsi="Arial" w:cs="Times New Roman"/>
          <w:b/>
          <w:kern w:val="28"/>
          <w:sz w:val="32"/>
          <w:szCs w:val="20"/>
          <w:lang w:val="fr-FR" w:eastAsia="fr-BE"/>
        </w:rPr>
        <w:t>.</w:t>
      </w:r>
    </w:p>
    <w:p w:rsidR="00294DB0" w:rsidRPr="00294DB0" w:rsidRDefault="00294DB0" w:rsidP="00294DB0">
      <w:pPr>
        <w:spacing w:before="120" w:after="0" w:line="240" w:lineRule="auto"/>
        <w:rPr>
          <w:rFonts w:ascii="Arial" w:eastAsia="Times New Roman" w:hAnsi="Arial" w:cs="Arial"/>
          <w:b/>
          <w:szCs w:val="24"/>
          <w:lang w:val="fr-FR" w:eastAsia="en-US"/>
        </w:rPr>
      </w:pPr>
      <w:r w:rsidRPr="00294DB0">
        <w:rPr>
          <w:rFonts w:ascii="Arial" w:eastAsia="Times New Roman" w:hAnsi="Arial" w:cs="Arial"/>
          <w:b/>
          <w:szCs w:val="24"/>
          <w:lang w:val="fr-FR" w:eastAsia="en-US"/>
        </w:rPr>
        <w:t>CONSEIL SUPERIEUR DES ECOLES EUROPEENNES</w:t>
      </w:r>
    </w:p>
    <w:p w:rsidR="00294DB0" w:rsidRPr="00294DB0" w:rsidRDefault="00294DB0" w:rsidP="00294DB0">
      <w:pPr>
        <w:pBdr>
          <w:bottom w:val="single" w:sz="4" w:space="1" w:color="auto"/>
        </w:pBdr>
        <w:spacing w:before="720" w:after="0" w:line="240" w:lineRule="auto"/>
        <w:rPr>
          <w:rFonts w:ascii="Arial" w:eastAsia="Times New Roman" w:hAnsi="Arial" w:cs="Arial"/>
          <w:b/>
          <w:szCs w:val="24"/>
          <w:lang w:val="fr-FR" w:eastAsia="en-US"/>
        </w:rPr>
      </w:pPr>
      <w:r w:rsidRPr="00294DB0">
        <w:rPr>
          <w:rFonts w:ascii="Arial" w:eastAsia="Times New Roman" w:hAnsi="Arial" w:cs="Arial"/>
          <w:b/>
          <w:szCs w:val="24"/>
          <w:lang w:val="fr-FR" w:eastAsia="en-US"/>
        </w:rPr>
        <w:t>Réunion des 8-10 avril 2014 à Sofia (Bulgarie)</w:t>
      </w:r>
    </w:p>
    <w:p w:rsidR="00FF5176" w:rsidRDefault="00FF5176"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sz w:val="24"/>
          <w:szCs w:val="24"/>
          <w:lang w:val="fr-FR" w:eastAsia="fr-FR"/>
        </w:rPr>
      </w:pPr>
    </w:p>
    <w:p w:rsidR="00FF5176" w:rsidRDefault="00FF5176"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sz w:val="24"/>
          <w:szCs w:val="24"/>
          <w:lang w:val="fr-FR" w:eastAsia="fr-FR"/>
        </w:rPr>
      </w:pPr>
    </w:p>
    <w:p w:rsidR="00FF5176" w:rsidRDefault="00FF5176"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sz w:val="24"/>
          <w:szCs w:val="24"/>
          <w:lang w:val="fr-FR" w:eastAsia="fr-FR"/>
        </w:rPr>
      </w:pPr>
    </w:p>
    <w:p w:rsidR="00FF5176" w:rsidRDefault="00FF5176"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sz w:val="24"/>
          <w:szCs w:val="24"/>
          <w:lang w:val="fr-FR" w:eastAsia="fr-FR"/>
        </w:rPr>
      </w:pPr>
    </w:p>
    <w:p w:rsidR="00FF5176" w:rsidRDefault="00FF5176">
      <w:pP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br w:type="page"/>
      </w: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sz w:val="24"/>
          <w:szCs w:val="24"/>
          <w:lang w:val="fr-FR" w:eastAsia="fr-FR"/>
        </w:rPr>
      </w:pPr>
      <w:r w:rsidRPr="008D29DE">
        <w:rPr>
          <w:rFonts w:ascii="Times New Roman" w:eastAsia="Times New Roman" w:hAnsi="Times New Roman" w:cs="Times New Roman"/>
          <w:b/>
          <w:sz w:val="24"/>
          <w:szCs w:val="24"/>
          <w:lang w:val="fr-FR" w:eastAsia="fr-FR"/>
        </w:rPr>
        <w:lastRenderedPageBreak/>
        <w:t xml:space="preserve">CHAMBRE DE RECOURS </w:t>
      </w: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sz w:val="24"/>
          <w:szCs w:val="24"/>
          <w:lang w:val="fr-FR" w:eastAsia="fr-FR"/>
        </w:rPr>
      </w:pPr>
      <w:r w:rsidRPr="008D29DE">
        <w:rPr>
          <w:rFonts w:ascii="Times New Roman" w:eastAsia="Times New Roman" w:hAnsi="Times New Roman" w:cs="Times New Roman"/>
          <w:b/>
          <w:sz w:val="24"/>
          <w:szCs w:val="24"/>
          <w:lang w:val="fr-FR" w:eastAsia="fr-FR"/>
        </w:rPr>
        <w:t>DES ECOLES EUROPEENNES</w:t>
      </w: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8D29DE">
        <w:rPr>
          <w:rFonts w:ascii="Times New Roman" w:eastAsia="Times New Roman" w:hAnsi="Times New Roman" w:cs="Times New Roman"/>
          <w:sz w:val="24"/>
          <w:szCs w:val="24"/>
          <w:lang w:val="fr-FR" w:eastAsia="fr-FR"/>
        </w:rPr>
        <w:t xml:space="preserve">               _______________         </w:t>
      </w: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 w:right="57"/>
        <w:rPr>
          <w:rFonts w:ascii="Times New Roman" w:eastAsia="Times New Roman" w:hAnsi="Times New Roman" w:cs="Times New Roman"/>
          <w:b/>
          <w:sz w:val="24"/>
          <w:szCs w:val="24"/>
          <w:lang w:val="fr-FR" w:eastAsia="fr-FR"/>
        </w:rPr>
      </w:pPr>
      <w:r w:rsidRPr="008D29DE">
        <w:rPr>
          <w:rFonts w:ascii="Times New Roman" w:eastAsia="Times New Roman" w:hAnsi="Times New Roman" w:cs="Times New Roman"/>
          <w:b/>
          <w:sz w:val="24"/>
          <w:szCs w:val="24"/>
          <w:lang w:val="fr-FR" w:eastAsia="fr-FR"/>
        </w:rPr>
        <w:tab/>
        <w:t xml:space="preserve">     Le Président</w:t>
      </w: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7"/>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 w:right="57"/>
        <w:jc w:val="right"/>
        <w:rPr>
          <w:rFonts w:ascii="Times New Roman" w:eastAsia="Times New Roman" w:hAnsi="Times New Roman" w:cs="Times New Roman"/>
          <w:sz w:val="24"/>
          <w:szCs w:val="24"/>
          <w:lang w:val="fr-FR" w:eastAsia="fr-FR"/>
        </w:rPr>
      </w:pPr>
      <w:r w:rsidRPr="008D29DE">
        <w:rPr>
          <w:rFonts w:ascii="Times New Roman" w:eastAsia="Times New Roman" w:hAnsi="Times New Roman" w:cs="Times New Roman"/>
          <w:sz w:val="24"/>
          <w:szCs w:val="24"/>
          <w:lang w:val="fr-FR" w:eastAsia="fr-FR"/>
        </w:rPr>
        <w:tab/>
        <w:t xml:space="preserve">   Bruxelles, le </w:t>
      </w:r>
      <w:r w:rsidR="00224F09">
        <w:rPr>
          <w:rFonts w:ascii="Times New Roman" w:eastAsia="Times New Roman" w:hAnsi="Times New Roman" w:cs="Times New Roman"/>
          <w:sz w:val="24"/>
          <w:szCs w:val="24"/>
          <w:lang w:val="fr-FR" w:eastAsia="fr-FR"/>
        </w:rPr>
        <w:t>13 février</w:t>
      </w:r>
      <w:r w:rsidR="00E80450">
        <w:rPr>
          <w:rFonts w:ascii="Times New Roman" w:eastAsia="Times New Roman" w:hAnsi="Times New Roman" w:cs="Times New Roman"/>
          <w:sz w:val="24"/>
          <w:szCs w:val="24"/>
          <w:lang w:val="fr-FR" w:eastAsia="fr-FR"/>
        </w:rPr>
        <w:t xml:space="preserve"> </w:t>
      </w:r>
      <w:r w:rsidRPr="00E80450">
        <w:rPr>
          <w:rFonts w:ascii="Times New Roman" w:eastAsia="Times New Roman" w:hAnsi="Times New Roman" w:cs="Times New Roman"/>
          <w:sz w:val="24"/>
          <w:szCs w:val="24"/>
          <w:lang w:val="fr-FR" w:eastAsia="fr-FR"/>
        </w:rPr>
        <w:t>2014</w:t>
      </w: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8D29DE" w:rsidRDefault="008D29DE" w:rsidP="008D29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z w:val="24"/>
          <w:szCs w:val="24"/>
          <w:lang w:val="fr-FR" w:eastAsia="fr-FR"/>
        </w:rPr>
      </w:pPr>
    </w:p>
    <w:p w:rsidR="008D29DE" w:rsidRPr="00655A55" w:rsidRDefault="008D29DE" w:rsidP="00655A5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7"/>
        <w:rPr>
          <w:rFonts w:ascii="Times New Roman" w:eastAsia="Times New Roman" w:hAnsi="Times New Roman" w:cs="Times New Roman"/>
          <w:b/>
          <w:bCs/>
          <w:sz w:val="24"/>
          <w:szCs w:val="24"/>
          <w:lang w:val="fr-FR" w:eastAsia="fr-FR"/>
        </w:rPr>
      </w:pPr>
      <w:r w:rsidRPr="00655A55">
        <w:rPr>
          <w:rFonts w:ascii="Times New Roman" w:eastAsia="Times New Roman" w:hAnsi="Times New Roman" w:cs="Times New Roman"/>
          <w:b/>
          <w:bCs/>
          <w:sz w:val="24"/>
          <w:szCs w:val="24"/>
          <w:lang w:val="fr-FR" w:eastAsia="fr-FR"/>
        </w:rPr>
        <w:t>RAPPORT D’ACTIVITE POUR L’ANNEE 2013</w:t>
      </w:r>
    </w:p>
    <w:p w:rsidR="008D29DE" w:rsidRPr="00655A55" w:rsidRDefault="008D29DE" w:rsidP="00655A55">
      <w:pPr>
        <w:spacing w:after="0" w:line="240" w:lineRule="auto"/>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rPr>
          <w:rFonts w:ascii="Times New Roman" w:eastAsia="Times New Roman" w:hAnsi="Times New Roman" w:cs="Times New Roman"/>
          <w:sz w:val="24"/>
          <w:szCs w:val="24"/>
          <w:lang w:val="fr-FR" w:eastAsia="fr-FR"/>
        </w:rPr>
      </w:pPr>
    </w:p>
    <w:p w:rsidR="007E5821"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Au cours de l’année 201</w:t>
      </w:r>
      <w:r w:rsidR="007E5821" w:rsidRPr="00655A55">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w:t>
      </w:r>
      <w:r w:rsidR="007E5821" w:rsidRPr="00655A55">
        <w:rPr>
          <w:rFonts w:ascii="Times New Roman" w:eastAsia="Times New Roman" w:hAnsi="Times New Roman" w:cs="Times New Roman"/>
          <w:sz w:val="24"/>
          <w:szCs w:val="24"/>
          <w:lang w:val="fr-FR" w:eastAsia="fr-FR"/>
        </w:rPr>
        <w:t>la Chambre de recours</w:t>
      </w:r>
      <w:r w:rsidR="00A6741B" w:rsidRPr="00655A55">
        <w:rPr>
          <w:rFonts w:ascii="Times New Roman" w:eastAsia="Times New Roman" w:hAnsi="Times New Roman" w:cs="Times New Roman"/>
          <w:sz w:val="24"/>
          <w:szCs w:val="24"/>
          <w:lang w:val="fr-FR" w:eastAsia="fr-FR"/>
        </w:rPr>
        <w:t> :</w:t>
      </w:r>
    </w:p>
    <w:p w:rsidR="007E5821" w:rsidRPr="00655A55" w:rsidRDefault="007E5821" w:rsidP="00655A55">
      <w:pPr>
        <w:spacing w:after="0" w:line="240" w:lineRule="auto"/>
        <w:jc w:val="both"/>
        <w:rPr>
          <w:rFonts w:ascii="Times New Roman" w:eastAsia="Times New Roman" w:hAnsi="Times New Roman" w:cs="Times New Roman"/>
          <w:sz w:val="24"/>
          <w:szCs w:val="24"/>
          <w:lang w:val="fr-FR" w:eastAsia="fr-FR"/>
        </w:rPr>
      </w:pPr>
    </w:p>
    <w:p w:rsidR="007E5821" w:rsidRPr="00655A55" w:rsidRDefault="007E5821" w:rsidP="00655A55">
      <w:pPr>
        <w:pStyle w:val="ListParagraph"/>
        <w:numPr>
          <w:ilvl w:val="0"/>
          <w:numId w:val="3"/>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a </w:t>
      </w:r>
      <w:r w:rsidR="00B04517" w:rsidRPr="00655A55">
        <w:rPr>
          <w:rFonts w:ascii="Times New Roman" w:eastAsia="Times New Roman" w:hAnsi="Times New Roman" w:cs="Times New Roman"/>
          <w:sz w:val="24"/>
          <w:szCs w:val="24"/>
          <w:lang w:val="fr-FR" w:eastAsia="fr-FR"/>
        </w:rPr>
        <w:t>fait l'objet</w:t>
      </w:r>
      <w:r w:rsidRPr="00655A55">
        <w:rPr>
          <w:rFonts w:ascii="Times New Roman" w:eastAsia="Times New Roman" w:hAnsi="Times New Roman" w:cs="Times New Roman"/>
          <w:sz w:val="24"/>
          <w:szCs w:val="24"/>
          <w:lang w:val="fr-FR" w:eastAsia="fr-FR"/>
        </w:rPr>
        <w:t xml:space="preserve"> de </w:t>
      </w:r>
      <w:r w:rsidR="00B04517" w:rsidRPr="00655A55">
        <w:rPr>
          <w:rFonts w:ascii="Times New Roman" w:eastAsia="Times New Roman" w:hAnsi="Times New Roman" w:cs="Times New Roman"/>
          <w:sz w:val="24"/>
          <w:szCs w:val="24"/>
          <w:lang w:val="fr-FR" w:eastAsia="fr-FR"/>
        </w:rPr>
        <w:t>décisions</w:t>
      </w:r>
      <w:r w:rsidRPr="00655A55">
        <w:rPr>
          <w:rFonts w:ascii="Times New Roman" w:eastAsia="Times New Roman" w:hAnsi="Times New Roman" w:cs="Times New Roman"/>
          <w:sz w:val="24"/>
          <w:szCs w:val="24"/>
          <w:lang w:val="fr-FR" w:eastAsia="fr-FR"/>
        </w:rPr>
        <w:t xml:space="preserve"> positi</w:t>
      </w:r>
      <w:r w:rsidR="00B04517" w:rsidRPr="00655A55">
        <w:rPr>
          <w:rFonts w:ascii="Times New Roman" w:eastAsia="Times New Roman" w:hAnsi="Times New Roman" w:cs="Times New Roman"/>
          <w:sz w:val="24"/>
          <w:szCs w:val="24"/>
          <w:lang w:val="fr-FR" w:eastAsia="fr-FR"/>
        </w:rPr>
        <w:t>ves</w:t>
      </w:r>
      <w:r w:rsidRPr="00655A55">
        <w:rPr>
          <w:rFonts w:ascii="Times New Roman" w:eastAsia="Times New Roman" w:hAnsi="Times New Roman" w:cs="Times New Roman"/>
          <w:sz w:val="24"/>
          <w:szCs w:val="24"/>
          <w:lang w:val="fr-FR" w:eastAsia="fr-FR"/>
        </w:rPr>
        <w:t xml:space="preserve"> quant à </w:t>
      </w:r>
      <w:r w:rsidR="00FB765D" w:rsidRPr="00655A55">
        <w:rPr>
          <w:rFonts w:ascii="Times New Roman" w:eastAsia="Times New Roman" w:hAnsi="Times New Roman" w:cs="Times New Roman"/>
          <w:sz w:val="24"/>
          <w:szCs w:val="24"/>
          <w:lang w:val="fr-FR" w:eastAsia="fr-FR"/>
        </w:rPr>
        <w:t xml:space="preserve">sa composition et sa structure </w:t>
      </w:r>
      <w:r w:rsidRPr="00655A55">
        <w:rPr>
          <w:rFonts w:ascii="Times New Roman" w:eastAsia="Times New Roman" w:hAnsi="Times New Roman" w:cs="Times New Roman"/>
          <w:sz w:val="24"/>
          <w:szCs w:val="24"/>
          <w:lang w:val="fr-FR" w:eastAsia="fr-FR"/>
        </w:rPr>
        <w:t>(I) ;</w:t>
      </w:r>
    </w:p>
    <w:p w:rsidR="007E5821" w:rsidRPr="00655A55" w:rsidRDefault="007E5821" w:rsidP="00655A55">
      <w:pPr>
        <w:pStyle w:val="ListParagraph"/>
        <w:numPr>
          <w:ilvl w:val="0"/>
          <w:numId w:val="3"/>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a été </w:t>
      </w:r>
      <w:r w:rsidR="008D29DE" w:rsidRPr="00655A55">
        <w:rPr>
          <w:rFonts w:ascii="Times New Roman" w:eastAsia="Times New Roman" w:hAnsi="Times New Roman" w:cs="Times New Roman"/>
          <w:sz w:val="24"/>
          <w:szCs w:val="24"/>
          <w:lang w:val="fr-FR" w:eastAsia="fr-FR"/>
        </w:rPr>
        <w:t>saisie</w:t>
      </w:r>
      <w:r w:rsidR="00747250" w:rsidRPr="00655A55">
        <w:rPr>
          <w:rFonts w:ascii="Times New Roman" w:eastAsia="Times New Roman" w:hAnsi="Times New Roman" w:cs="Times New Roman"/>
          <w:sz w:val="24"/>
          <w:szCs w:val="24"/>
          <w:lang w:val="fr-FR" w:eastAsia="fr-FR"/>
        </w:rPr>
        <w:t>, pour la première fois,</w:t>
      </w:r>
      <w:r w:rsidR="008D29DE" w:rsidRPr="00655A55">
        <w:rPr>
          <w:rFonts w:ascii="Times New Roman" w:eastAsia="Times New Roman" w:hAnsi="Times New Roman" w:cs="Times New Roman"/>
          <w:sz w:val="24"/>
          <w:szCs w:val="24"/>
          <w:lang w:val="fr-FR" w:eastAsia="fr-FR"/>
        </w:rPr>
        <w:t xml:space="preserve"> d’un nombre de recours </w:t>
      </w:r>
      <w:r w:rsidRPr="00655A55">
        <w:rPr>
          <w:rFonts w:ascii="Times New Roman" w:eastAsia="Times New Roman" w:hAnsi="Times New Roman" w:cs="Times New Roman"/>
          <w:sz w:val="24"/>
          <w:szCs w:val="24"/>
          <w:lang w:val="fr-FR" w:eastAsia="fr-FR"/>
        </w:rPr>
        <w:t xml:space="preserve">inférieur </w:t>
      </w:r>
      <w:r w:rsidR="008D29DE" w:rsidRPr="00655A55">
        <w:rPr>
          <w:rFonts w:ascii="Times New Roman" w:eastAsia="Times New Roman" w:hAnsi="Times New Roman" w:cs="Times New Roman"/>
          <w:sz w:val="24"/>
          <w:szCs w:val="24"/>
          <w:lang w:val="fr-FR" w:eastAsia="fr-FR"/>
        </w:rPr>
        <w:t xml:space="preserve">à ceux enregistrés </w:t>
      </w:r>
      <w:r w:rsidR="00747250" w:rsidRPr="00655A55">
        <w:rPr>
          <w:rFonts w:ascii="Times New Roman" w:eastAsia="Times New Roman" w:hAnsi="Times New Roman" w:cs="Times New Roman"/>
          <w:sz w:val="24"/>
          <w:szCs w:val="24"/>
          <w:lang w:val="fr-FR" w:eastAsia="fr-FR"/>
        </w:rPr>
        <w:t>les années précédentes</w:t>
      </w:r>
      <w:r w:rsidR="008D29DE" w:rsidRPr="00655A55">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mais présentant une plus grande complexité juridique (II) ;</w:t>
      </w:r>
    </w:p>
    <w:p w:rsidR="007E5821" w:rsidRPr="00655A55" w:rsidRDefault="007E5821" w:rsidP="00655A55">
      <w:pPr>
        <w:pStyle w:val="ListParagraph"/>
        <w:numPr>
          <w:ilvl w:val="0"/>
          <w:numId w:val="3"/>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a entamé une réflexion approfondie quant aux possibilités de renforcer la protection juridictionnelle au sein du système des Ecoles européennes (III).</w:t>
      </w:r>
    </w:p>
    <w:p w:rsidR="007E5821" w:rsidRPr="00655A55" w:rsidRDefault="007E5821"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sz w:val="24"/>
          <w:szCs w:val="24"/>
          <w:lang w:val="fr-FR" w:eastAsia="fr-FR"/>
        </w:rPr>
        <w:t>I - La composition, l’organisation et le fonctionnement de la Chambre de recours</w:t>
      </w:r>
    </w:p>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910282" w:rsidRPr="00910282" w:rsidRDefault="00910282" w:rsidP="009102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color w:val="000000"/>
          <w:sz w:val="24"/>
          <w:szCs w:val="24"/>
          <w:lang w:val="fr-BE"/>
        </w:rPr>
      </w:pPr>
      <w:r w:rsidRPr="00910282">
        <w:rPr>
          <w:rFonts w:ascii="Times New Roman" w:hAnsi="Times New Roman" w:cs="Times New Roman"/>
          <w:sz w:val="24"/>
          <w:lang w:val="fr-BE"/>
        </w:rPr>
        <w:t xml:space="preserve">M. Henri </w:t>
      </w:r>
      <w:proofErr w:type="spellStart"/>
      <w:r w:rsidRPr="00910282">
        <w:rPr>
          <w:rFonts w:ascii="Times New Roman" w:hAnsi="Times New Roman" w:cs="Times New Roman"/>
          <w:sz w:val="24"/>
          <w:lang w:val="fr-BE"/>
        </w:rPr>
        <w:t>Chavrier</w:t>
      </w:r>
      <w:proofErr w:type="spellEnd"/>
      <w:r w:rsidRPr="00910282">
        <w:rPr>
          <w:rFonts w:ascii="Times New Roman" w:hAnsi="Times New Roman" w:cs="Times New Roman"/>
          <w:sz w:val="24"/>
          <w:lang w:val="fr-BE"/>
        </w:rPr>
        <w:t xml:space="preserve"> a été réélu président de la Chambre de recours pour une période de trois ans expirant le 1</w:t>
      </w:r>
      <w:r w:rsidRPr="00910282">
        <w:rPr>
          <w:rFonts w:ascii="Times New Roman" w:hAnsi="Times New Roman" w:cs="Times New Roman"/>
          <w:sz w:val="24"/>
          <w:vertAlign w:val="superscript"/>
          <w:lang w:val="fr-BE"/>
        </w:rPr>
        <w:t>er</w:t>
      </w:r>
      <w:r w:rsidRPr="00910282">
        <w:rPr>
          <w:rFonts w:ascii="Times New Roman" w:hAnsi="Times New Roman" w:cs="Times New Roman"/>
          <w:sz w:val="24"/>
          <w:lang w:val="fr-BE"/>
        </w:rPr>
        <w:t xml:space="preserve"> juillet 2016. Il a désigné à nouveau, en accord avec l’ensemble des membres de la Chambre, M. Eduardo Menéndez Rexach</w:t>
      </w:r>
      <w:r w:rsidRPr="00910282">
        <w:rPr>
          <w:rFonts w:ascii="Times New Roman" w:hAnsi="Times New Roman" w:cs="Times New Roman"/>
          <w:color w:val="000000"/>
          <w:sz w:val="24"/>
          <w:szCs w:val="24"/>
          <w:lang w:val="fr-BE"/>
        </w:rPr>
        <w:t xml:space="preserve"> en qualité de président de section. </w:t>
      </w:r>
    </w:p>
    <w:p w:rsidR="0014463C"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En ce qui concerne la </w:t>
      </w:r>
      <w:r w:rsidRPr="00655A55">
        <w:rPr>
          <w:rFonts w:ascii="Times New Roman" w:eastAsia="Times New Roman" w:hAnsi="Times New Roman" w:cs="Times New Roman"/>
          <w:b/>
          <w:sz w:val="24"/>
          <w:szCs w:val="24"/>
          <w:lang w:val="fr-FR" w:eastAsia="fr-FR"/>
        </w:rPr>
        <w:t>composition</w:t>
      </w:r>
      <w:r w:rsidRPr="00655A55">
        <w:rPr>
          <w:rFonts w:ascii="Times New Roman" w:eastAsia="Times New Roman" w:hAnsi="Times New Roman" w:cs="Times New Roman"/>
          <w:sz w:val="24"/>
          <w:szCs w:val="24"/>
          <w:lang w:val="fr-FR" w:eastAsia="fr-FR"/>
        </w:rPr>
        <w:t xml:space="preserve"> de la Chambre de recours, l'année 201</w:t>
      </w:r>
      <w:r w:rsidR="0014463C" w:rsidRPr="00655A55">
        <w:rPr>
          <w:rFonts w:ascii="Times New Roman" w:eastAsia="Times New Roman" w:hAnsi="Times New Roman" w:cs="Times New Roman"/>
          <w:sz w:val="24"/>
          <w:szCs w:val="24"/>
          <w:lang w:val="fr-FR" w:eastAsia="fr-FR"/>
        </w:rPr>
        <w:t>3 a é</w:t>
      </w:r>
      <w:r w:rsidRPr="00655A55">
        <w:rPr>
          <w:rFonts w:ascii="Times New Roman" w:eastAsia="Times New Roman" w:hAnsi="Times New Roman" w:cs="Times New Roman"/>
          <w:sz w:val="24"/>
          <w:szCs w:val="24"/>
          <w:lang w:val="fr-FR" w:eastAsia="fr-FR"/>
        </w:rPr>
        <w:t xml:space="preserve">té marquée par </w:t>
      </w:r>
      <w:r w:rsidR="0014463C" w:rsidRPr="00655A55">
        <w:rPr>
          <w:rFonts w:ascii="Times New Roman" w:eastAsia="Times New Roman" w:hAnsi="Times New Roman" w:cs="Times New Roman"/>
          <w:sz w:val="24"/>
          <w:szCs w:val="24"/>
          <w:lang w:val="fr-FR" w:eastAsia="fr-FR"/>
        </w:rPr>
        <w:t xml:space="preserve">le remplacement de </w:t>
      </w:r>
      <w:r w:rsidRPr="00655A55">
        <w:rPr>
          <w:rFonts w:ascii="Times New Roman" w:eastAsia="Times New Roman" w:hAnsi="Times New Roman" w:cs="Times New Roman"/>
          <w:sz w:val="24"/>
          <w:szCs w:val="24"/>
          <w:lang w:val="fr-FR" w:eastAsia="fr-FR"/>
        </w:rPr>
        <w:t xml:space="preserve">Mme </w:t>
      </w:r>
      <w:proofErr w:type="spellStart"/>
      <w:r w:rsidRPr="00655A55">
        <w:rPr>
          <w:rFonts w:ascii="Times New Roman" w:eastAsia="Times New Roman" w:hAnsi="Times New Roman" w:cs="Times New Roman"/>
          <w:sz w:val="24"/>
          <w:szCs w:val="24"/>
          <w:lang w:val="fr-FR" w:eastAsia="fr-FR"/>
        </w:rPr>
        <w:t>Evangelia</w:t>
      </w:r>
      <w:proofErr w:type="spellEnd"/>
      <w:r w:rsidR="002819E6">
        <w:rPr>
          <w:rFonts w:ascii="Times New Roman" w:eastAsia="Times New Roman" w:hAnsi="Times New Roman" w:cs="Times New Roman"/>
          <w:sz w:val="24"/>
          <w:szCs w:val="24"/>
          <w:lang w:val="fr-FR" w:eastAsia="fr-FR"/>
        </w:rPr>
        <w:t xml:space="preserve"> </w:t>
      </w:r>
      <w:proofErr w:type="spellStart"/>
      <w:r w:rsidRPr="00655A55">
        <w:rPr>
          <w:rFonts w:ascii="Times New Roman" w:eastAsia="Times New Roman" w:hAnsi="Times New Roman" w:cs="Times New Roman"/>
          <w:sz w:val="24"/>
          <w:szCs w:val="24"/>
          <w:lang w:val="fr-FR" w:eastAsia="fr-FR"/>
        </w:rPr>
        <w:t>Koutoupa-Rengakou</w:t>
      </w:r>
      <w:proofErr w:type="spellEnd"/>
      <w:r w:rsidR="006D6E73" w:rsidRPr="00655A55">
        <w:rPr>
          <w:rFonts w:ascii="Times New Roman" w:eastAsia="Times New Roman" w:hAnsi="Times New Roman" w:cs="Times New Roman"/>
          <w:sz w:val="24"/>
          <w:szCs w:val="24"/>
          <w:lang w:val="fr-FR" w:eastAsia="fr-FR"/>
        </w:rPr>
        <w:t>, démissionnaire,</w:t>
      </w:r>
      <w:r w:rsidR="0014463C" w:rsidRPr="00655A55">
        <w:rPr>
          <w:rFonts w:ascii="Times New Roman" w:eastAsia="Times New Roman" w:hAnsi="Times New Roman" w:cs="Times New Roman"/>
          <w:sz w:val="24"/>
          <w:szCs w:val="24"/>
          <w:lang w:val="fr-FR" w:eastAsia="fr-FR"/>
        </w:rPr>
        <w:t xml:space="preserve"> par M. Pietro Manzini à dater du 16 avril 2013.</w:t>
      </w:r>
    </w:p>
    <w:p w:rsidR="0014463C" w:rsidRPr="00655A55" w:rsidRDefault="0014463C"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14463C" w:rsidRPr="00655A55" w:rsidRDefault="0014463C"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Par ailleurs, lors de la réunion du Conseil supérieur </w:t>
      </w:r>
      <w:r w:rsidR="00A6741B" w:rsidRPr="00655A55">
        <w:rPr>
          <w:rFonts w:ascii="Times New Roman" w:eastAsia="Times New Roman" w:hAnsi="Times New Roman" w:cs="Times New Roman"/>
          <w:sz w:val="24"/>
          <w:szCs w:val="24"/>
          <w:lang w:val="fr-FR" w:eastAsia="fr-FR"/>
        </w:rPr>
        <w:t>des 3, 4 et 5 décembre 2013</w:t>
      </w:r>
      <w:r w:rsidRPr="00655A55">
        <w:rPr>
          <w:rFonts w:ascii="Times New Roman" w:eastAsia="Times New Roman" w:hAnsi="Times New Roman" w:cs="Times New Roman"/>
          <w:sz w:val="24"/>
          <w:szCs w:val="24"/>
          <w:lang w:val="fr-FR" w:eastAsia="fr-FR"/>
        </w:rPr>
        <w:t>, les mandats des 6 membres de la Chambre de recours ont été renouvelés pour une période de 5 ans (soit jusqu’au 21 avril 2019)</w:t>
      </w:r>
      <w:r w:rsidR="00A6741B" w:rsidRPr="00655A55">
        <w:rPr>
          <w:rFonts w:ascii="Times New Roman" w:eastAsia="Times New Roman" w:hAnsi="Times New Roman" w:cs="Times New Roman"/>
          <w:sz w:val="24"/>
          <w:szCs w:val="24"/>
          <w:lang w:val="fr-FR" w:eastAsia="fr-FR"/>
        </w:rPr>
        <w:t>, conformément à l’article 1.3 d</w:t>
      </w:r>
      <w:r w:rsidR="00B04517" w:rsidRPr="00655A55">
        <w:rPr>
          <w:rFonts w:ascii="Times New Roman" w:eastAsia="Times New Roman" w:hAnsi="Times New Roman" w:cs="Times New Roman"/>
          <w:sz w:val="24"/>
          <w:szCs w:val="24"/>
          <w:lang w:val="fr-FR" w:eastAsia="fr-FR"/>
        </w:rPr>
        <w:t>e son</w:t>
      </w:r>
      <w:r w:rsidR="00E80450">
        <w:rPr>
          <w:rFonts w:ascii="Times New Roman" w:eastAsia="Times New Roman" w:hAnsi="Times New Roman" w:cs="Times New Roman"/>
          <w:sz w:val="24"/>
          <w:szCs w:val="24"/>
          <w:lang w:val="fr-FR" w:eastAsia="fr-FR"/>
        </w:rPr>
        <w:t xml:space="preserve"> </w:t>
      </w:r>
      <w:r w:rsidR="00B04517" w:rsidRPr="00655A55">
        <w:rPr>
          <w:rFonts w:ascii="Times New Roman" w:eastAsia="Times New Roman" w:hAnsi="Times New Roman" w:cs="Times New Roman"/>
          <w:sz w:val="24"/>
          <w:szCs w:val="24"/>
          <w:lang w:val="fr-FR" w:eastAsia="fr-FR"/>
        </w:rPr>
        <w:t>s</w:t>
      </w:r>
      <w:r w:rsidR="00A6741B" w:rsidRPr="00655A55">
        <w:rPr>
          <w:rFonts w:ascii="Times New Roman" w:eastAsia="Times New Roman" w:hAnsi="Times New Roman" w:cs="Times New Roman"/>
          <w:sz w:val="24"/>
          <w:szCs w:val="24"/>
          <w:lang w:val="fr-FR" w:eastAsia="fr-FR"/>
        </w:rPr>
        <w:t>tatut</w:t>
      </w:r>
      <w:r w:rsidRPr="00655A55">
        <w:rPr>
          <w:rFonts w:ascii="Times New Roman" w:eastAsia="Times New Roman" w:hAnsi="Times New Roman" w:cs="Times New Roman"/>
          <w:sz w:val="24"/>
          <w:szCs w:val="24"/>
          <w:lang w:val="fr-FR" w:eastAsia="fr-FR"/>
        </w:rPr>
        <w:t>.</w:t>
      </w:r>
      <w:r w:rsidR="00B04517" w:rsidRPr="00655A55">
        <w:rPr>
          <w:rFonts w:ascii="Times New Roman" w:eastAsia="Times New Roman" w:hAnsi="Times New Roman" w:cs="Times New Roman"/>
          <w:sz w:val="24"/>
          <w:szCs w:val="24"/>
          <w:lang w:val="fr-FR" w:eastAsia="fr-FR"/>
        </w:rPr>
        <w:t xml:space="preserve"> Ce renouvellement permet notamment d'assurer une stabilité et une continuité favorables à la cohérence de sa jurisprudence.</w:t>
      </w:r>
    </w:p>
    <w:p w:rsidR="0014463C" w:rsidRPr="00655A55" w:rsidRDefault="0014463C"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8D29DE" w:rsidRPr="00655A55" w:rsidRDefault="0014463C"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lastRenderedPageBreak/>
        <w:t xml:space="preserve">La </w:t>
      </w:r>
      <w:r w:rsidR="008D29DE" w:rsidRPr="00655A55">
        <w:rPr>
          <w:rFonts w:ascii="Times New Roman" w:eastAsia="Times New Roman" w:hAnsi="Times New Roman" w:cs="Times New Roman"/>
          <w:sz w:val="24"/>
          <w:szCs w:val="24"/>
          <w:lang w:val="fr-FR" w:eastAsia="fr-FR"/>
        </w:rPr>
        <w:t>juridiction est</w:t>
      </w:r>
      <w:r w:rsidR="00A6741B" w:rsidRPr="00655A55">
        <w:rPr>
          <w:rFonts w:ascii="Times New Roman" w:eastAsia="Times New Roman" w:hAnsi="Times New Roman" w:cs="Times New Roman"/>
          <w:sz w:val="24"/>
          <w:szCs w:val="24"/>
          <w:lang w:val="fr-FR" w:eastAsia="fr-FR"/>
        </w:rPr>
        <w:t xml:space="preserve"> toujours </w:t>
      </w:r>
      <w:r w:rsidR="008D29DE" w:rsidRPr="00655A55">
        <w:rPr>
          <w:rFonts w:ascii="Times New Roman" w:eastAsia="Times New Roman" w:hAnsi="Times New Roman" w:cs="Times New Roman"/>
          <w:b/>
          <w:sz w:val="24"/>
          <w:szCs w:val="24"/>
          <w:lang w:val="fr-FR" w:eastAsia="fr-FR"/>
        </w:rPr>
        <w:t>organisée</w:t>
      </w:r>
      <w:r w:rsidR="008D29DE" w:rsidRPr="00655A55">
        <w:rPr>
          <w:rFonts w:ascii="Times New Roman" w:eastAsia="Times New Roman" w:hAnsi="Times New Roman" w:cs="Times New Roman"/>
          <w:sz w:val="24"/>
          <w:szCs w:val="24"/>
          <w:lang w:val="fr-FR" w:eastAsia="fr-FR"/>
        </w:rPr>
        <w:t xml:space="preserve"> en deux sections, la première étant présidée par le président de la Chambre de recours, la seconde par le président de section et les autres membres étant affectés à l’une ou l’autre par rotation. Pour les affaires les plus importantes et celles qui sont traitées rapidement, la première section comprend généralement à la fois les deux présidents et un autre membre. Enfin, à titre exceptionnel, la Chambre de recours peut se réunir en formation plénière comprenant ses six membres. </w:t>
      </w:r>
    </w:p>
    <w:p w:rsidR="008D29DE"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A6741B" w:rsidRPr="00655A55" w:rsidRDefault="0014463C"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L’</w:t>
      </w:r>
      <w:r w:rsidRPr="00655A55">
        <w:rPr>
          <w:rFonts w:ascii="Times New Roman" w:eastAsia="Times New Roman" w:hAnsi="Times New Roman" w:cs="Times New Roman"/>
          <w:b/>
          <w:sz w:val="24"/>
          <w:szCs w:val="24"/>
          <w:lang w:val="fr-FR" w:eastAsia="fr-FR"/>
        </w:rPr>
        <w:t>activité</w:t>
      </w:r>
      <w:r w:rsidR="008516B9">
        <w:rPr>
          <w:rFonts w:ascii="Times New Roman" w:eastAsia="Times New Roman" w:hAnsi="Times New Roman" w:cs="Times New Roman"/>
          <w:b/>
          <w:sz w:val="24"/>
          <w:szCs w:val="24"/>
          <w:lang w:val="fr-FR" w:eastAsia="fr-FR"/>
        </w:rPr>
        <w:t xml:space="preserve"> </w:t>
      </w:r>
      <w:r w:rsidR="008D29DE" w:rsidRPr="00655A55">
        <w:rPr>
          <w:rFonts w:ascii="Times New Roman" w:eastAsia="Times New Roman" w:hAnsi="Times New Roman" w:cs="Times New Roman"/>
          <w:sz w:val="24"/>
          <w:szCs w:val="24"/>
          <w:lang w:val="fr-FR" w:eastAsia="fr-FR"/>
        </w:rPr>
        <w:t xml:space="preserve">de la Chambre de recours </w:t>
      </w:r>
      <w:r w:rsidRPr="00655A55">
        <w:rPr>
          <w:rFonts w:ascii="Times New Roman" w:eastAsia="Times New Roman" w:hAnsi="Times New Roman" w:cs="Times New Roman"/>
          <w:sz w:val="24"/>
          <w:szCs w:val="24"/>
          <w:lang w:val="fr-FR" w:eastAsia="fr-FR"/>
        </w:rPr>
        <w:t xml:space="preserve">reste </w:t>
      </w:r>
      <w:r w:rsidR="008D29DE" w:rsidRPr="00655A55">
        <w:rPr>
          <w:rFonts w:ascii="Times New Roman" w:eastAsia="Times New Roman" w:hAnsi="Times New Roman" w:cs="Times New Roman"/>
          <w:sz w:val="24"/>
          <w:szCs w:val="24"/>
          <w:lang w:val="fr-FR" w:eastAsia="fr-FR"/>
        </w:rPr>
        <w:t xml:space="preserve">particulièrement soutenue entre les mois de mai et octobre, en raison de l’afflux de recours contre des décisions de refus d’inscription ou de refus de passage en classe supérieure ou encore contre des décisions du jury de l'examen du baccalauréat européen. </w:t>
      </w:r>
      <w:r w:rsidRPr="00655A55">
        <w:rPr>
          <w:rFonts w:ascii="Times New Roman" w:eastAsia="Times New Roman" w:hAnsi="Times New Roman" w:cs="Times New Roman"/>
          <w:sz w:val="24"/>
          <w:szCs w:val="24"/>
          <w:lang w:val="fr-FR" w:eastAsia="fr-FR"/>
        </w:rPr>
        <w:t xml:space="preserve">Elle continue également à être importante durant </w:t>
      </w:r>
      <w:r w:rsidR="008D29DE" w:rsidRPr="00655A55">
        <w:rPr>
          <w:rFonts w:ascii="Times New Roman" w:eastAsia="Times New Roman" w:hAnsi="Times New Roman" w:cs="Times New Roman"/>
          <w:sz w:val="24"/>
          <w:szCs w:val="24"/>
          <w:lang w:val="fr-FR" w:eastAsia="fr-FR"/>
        </w:rPr>
        <w:t>le dernier trimestre, en raison du règlement des recours sur lesquels il n’a pu être statué en été. Le reste de l’année est consacré au traitement de divers autres recours, dont ceux émanant du personnel enseignant</w:t>
      </w:r>
      <w:r w:rsidR="00A6741B" w:rsidRPr="00655A55">
        <w:rPr>
          <w:rFonts w:ascii="Times New Roman" w:eastAsia="Times New Roman" w:hAnsi="Times New Roman" w:cs="Times New Roman"/>
          <w:sz w:val="24"/>
          <w:szCs w:val="24"/>
          <w:lang w:val="fr-FR" w:eastAsia="fr-FR"/>
        </w:rPr>
        <w:t>.</w:t>
      </w:r>
    </w:p>
    <w:p w:rsidR="00A6741B" w:rsidRPr="00655A55" w:rsidRDefault="00A6741B"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FR"/>
        </w:rPr>
      </w:pPr>
    </w:p>
    <w:p w:rsidR="001F1E87" w:rsidRPr="00655A55" w:rsidRDefault="0014463C"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Les </w:t>
      </w:r>
      <w:r w:rsidR="008D29DE" w:rsidRPr="00655A55">
        <w:rPr>
          <w:rFonts w:ascii="Times New Roman" w:eastAsia="Times New Roman" w:hAnsi="Times New Roman" w:cs="Times New Roman"/>
          <w:b/>
          <w:sz w:val="24"/>
          <w:szCs w:val="24"/>
          <w:lang w:val="fr-FR" w:eastAsia="fr-FR"/>
        </w:rPr>
        <w:t>moyens</w:t>
      </w:r>
      <w:r w:rsidRPr="00655A55">
        <w:rPr>
          <w:rFonts w:ascii="Times New Roman" w:eastAsia="Times New Roman" w:hAnsi="Times New Roman" w:cs="Times New Roman"/>
          <w:b/>
          <w:sz w:val="24"/>
          <w:szCs w:val="24"/>
          <w:lang w:val="fr-FR" w:eastAsia="fr-FR"/>
        </w:rPr>
        <w:t xml:space="preserve"> humains </w:t>
      </w:r>
      <w:r w:rsidR="008D29DE" w:rsidRPr="00655A55">
        <w:rPr>
          <w:rFonts w:ascii="Times New Roman" w:eastAsia="Times New Roman" w:hAnsi="Times New Roman" w:cs="Times New Roman"/>
          <w:sz w:val="24"/>
          <w:szCs w:val="24"/>
          <w:lang w:val="fr-FR" w:eastAsia="fr-FR"/>
        </w:rPr>
        <w:t xml:space="preserve">dont dispose la Chambre de recours </w:t>
      </w:r>
      <w:r w:rsidRPr="00655A55">
        <w:rPr>
          <w:rFonts w:ascii="Times New Roman" w:eastAsia="Times New Roman" w:hAnsi="Times New Roman" w:cs="Times New Roman"/>
          <w:sz w:val="24"/>
          <w:szCs w:val="24"/>
          <w:lang w:val="fr-FR" w:eastAsia="fr-FR"/>
        </w:rPr>
        <w:t xml:space="preserve">restent limités, notamment pour assurer le bon fonctionnement de la juridiction pendant </w:t>
      </w:r>
      <w:r w:rsidR="008D29DE" w:rsidRPr="00655A55">
        <w:rPr>
          <w:rFonts w:ascii="Times New Roman" w:eastAsia="Times New Roman" w:hAnsi="Times New Roman" w:cs="Times New Roman"/>
          <w:sz w:val="24"/>
          <w:szCs w:val="24"/>
          <w:lang w:val="fr-FR" w:eastAsia="fr-FR"/>
        </w:rPr>
        <w:t xml:space="preserve">la période des vacances scolaires d’été. Cette période implique, en effet, d’une part, une activité quasi permanente du président de la Chambre de recours pour étudier personnellement l’ensemble des recours, statuer lui-même sur les recours en référé et proposer à ses collègues la procédure adaptée à chacun des autres recours, et, d’autre part, la nécessité pour le greffe, </w:t>
      </w:r>
      <w:r w:rsidRPr="00655A55">
        <w:rPr>
          <w:rFonts w:ascii="Times New Roman" w:eastAsia="Times New Roman" w:hAnsi="Times New Roman" w:cs="Times New Roman"/>
          <w:sz w:val="24"/>
          <w:szCs w:val="24"/>
          <w:lang w:val="fr-FR" w:eastAsia="fr-FR"/>
        </w:rPr>
        <w:t>d’assurer une permanence et une charge de travail soutenue.</w:t>
      </w:r>
      <w:r w:rsidR="001F1E87" w:rsidRPr="00655A55">
        <w:rPr>
          <w:rFonts w:ascii="Times New Roman" w:eastAsia="Times New Roman" w:hAnsi="Times New Roman" w:cs="Times New Roman"/>
          <w:sz w:val="24"/>
          <w:szCs w:val="24"/>
          <w:lang w:val="fr-FR" w:eastAsia="fr-FR"/>
        </w:rPr>
        <w:t xml:space="preserve">  Ce fut encore le cas en 2013.</w:t>
      </w:r>
    </w:p>
    <w:p w:rsidR="001F1E87" w:rsidRPr="00655A55" w:rsidRDefault="001F1E87" w:rsidP="00655A55">
      <w:pPr>
        <w:spacing w:after="0" w:line="240" w:lineRule="auto"/>
        <w:jc w:val="both"/>
        <w:rPr>
          <w:rFonts w:ascii="Times New Roman" w:eastAsia="Times New Roman" w:hAnsi="Times New Roman" w:cs="Times New Roman"/>
          <w:sz w:val="24"/>
          <w:szCs w:val="24"/>
          <w:lang w:val="fr-FR" w:eastAsia="fr-FR"/>
        </w:rPr>
      </w:pPr>
    </w:p>
    <w:p w:rsidR="001F1E87" w:rsidRPr="00655A55" w:rsidRDefault="001F1E87"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Les modifications apportées à la </w:t>
      </w:r>
      <w:r w:rsidRPr="00655A55">
        <w:rPr>
          <w:rFonts w:ascii="Times New Roman" w:eastAsia="Times New Roman" w:hAnsi="Times New Roman" w:cs="Times New Roman"/>
          <w:b/>
          <w:sz w:val="24"/>
          <w:szCs w:val="24"/>
          <w:lang w:val="fr-FR" w:eastAsia="fr-FR"/>
        </w:rPr>
        <w:t>structure du greffe</w:t>
      </w:r>
      <w:r w:rsidRPr="00655A55">
        <w:rPr>
          <w:rFonts w:ascii="Times New Roman" w:eastAsia="Times New Roman" w:hAnsi="Times New Roman" w:cs="Times New Roman"/>
          <w:sz w:val="24"/>
          <w:szCs w:val="24"/>
          <w:lang w:val="fr-FR" w:eastAsia="fr-FR"/>
        </w:rPr>
        <w:t xml:space="preserve"> permettent néanmoins d’envisager l’année 2014 avec </w:t>
      </w:r>
      <w:r w:rsidR="00F7541C" w:rsidRPr="00655A55">
        <w:rPr>
          <w:rFonts w:ascii="Times New Roman" w:eastAsia="Times New Roman" w:hAnsi="Times New Roman" w:cs="Times New Roman"/>
          <w:sz w:val="24"/>
          <w:szCs w:val="24"/>
          <w:lang w:val="fr-FR" w:eastAsia="fr-FR"/>
        </w:rPr>
        <w:t xml:space="preserve">un peu </w:t>
      </w:r>
      <w:r w:rsidRPr="00655A55">
        <w:rPr>
          <w:rFonts w:ascii="Times New Roman" w:eastAsia="Times New Roman" w:hAnsi="Times New Roman" w:cs="Times New Roman"/>
          <w:sz w:val="24"/>
          <w:szCs w:val="24"/>
          <w:lang w:val="fr-FR" w:eastAsia="fr-FR"/>
        </w:rPr>
        <w:t>plus de sérénité </w:t>
      </w:r>
      <w:r w:rsidR="00BA15ED" w:rsidRPr="00655A55">
        <w:rPr>
          <w:rFonts w:ascii="Times New Roman" w:eastAsia="Times New Roman" w:hAnsi="Times New Roman" w:cs="Times New Roman"/>
          <w:sz w:val="24"/>
          <w:szCs w:val="24"/>
          <w:lang w:val="fr-FR" w:eastAsia="fr-FR"/>
        </w:rPr>
        <w:t>puisque</w:t>
      </w:r>
      <w:r w:rsidR="006D6E73" w:rsidRPr="00655A55">
        <w:rPr>
          <w:rFonts w:ascii="Times New Roman" w:eastAsia="Times New Roman" w:hAnsi="Times New Roman" w:cs="Times New Roman"/>
          <w:sz w:val="24"/>
          <w:szCs w:val="24"/>
          <w:lang w:val="fr-FR" w:eastAsia="fr-FR"/>
        </w:rPr>
        <w:t xml:space="preserve">, </w:t>
      </w:r>
      <w:r w:rsidR="00BA15ED" w:rsidRPr="00655A55">
        <w:rPr>
          <w:rFonts w:ascii="Times New Roman" w:eastAsia="Times New Roman" w:hAnsi="Times New Roman" w:cs="Times New Roman"/>
          <w:sz w:val="24"/>
          <w:szCs w:val="24"/>
          <w:lang w:val="fr-FR" w:eastAsia="fr-FR"/>
        </w:rPr>
        <w:t>d’une part, l’</w:t>
      </w:r>
      <w:r w:rsidRPr="00655A55">
        <w:rPr>
          <w:rFonts w:ascii="Times New Roman" w:eastAsia="Times New Roman" w:hAnsi="Times New Roman" w:cs="Times New Roman"/>
          <w:sz w:val="24"/>
          <w:szCs w:val="24"/>
          <w:lang w:val="fr-FR" w:eastAsia="fr-FR"/>
        </w:rPr>
        <w:t xml:space="preserve">assistante juridique a été nommée greffière </w:t>
      </w:r>
      <w:r w:rsidR="00F7541C" w:rsidRPr="00655A55">
        <w:rPr>
          <w:rFonts w:ascii="Times New Roman" w:eastAsia="Times New Roman" w:hAnsi="Times New Roman" w:cs="Times New Roman"/>
          <w:sz w:val="24"/>
          <w:szCs w:val="24"/>
          <w:lang w:val="fr-FR" w:eastAsia="fr-FR"/>
        </w:rPr>
        <w:t>avec effet au 1</w:t>
      </w:r>
      <w:r w:rsidR="00F7541C" w:rsidRPr="00655A55">
        <w:rPr>
          <w:rFonts w:ascii="Times New Roman" w:eastAsia="Times New Roman" w:hAnsi="Times New Roman" w:cs="Times New Roman"/>
          <w:sz w:val="24"/>
          <w:szCs w:val="24"/>
          <w:vertAlign w:val="superscript"/>
          <w:lang w:val="fr-FR" w:eastAsia="fr-FR"/>
        </w:rPr>
        <w:t>er</w:t>
      </w:r>
      <w:r w:rsidR="00F7541C" w:rsidRPr="00655A55">
        <w:rPr>
          <w:rFonts w:ascii="Times New Roman" w:eastAsia="Times New Roman" w:hAnsi="Times New Roman" w:cs="Times New Roman"/>
          <w:sz w:val="24"/>
          <w:szCs w:val="24"/>
          <w:lang w:val="fr-FR" w:eastAsia="fr-FR"/>
        </w:rPr>
        <w:t xml:space="preserve"> janvier 2014</w:t>
      </w:r>
      <w:r w:rsidR="00BA15ED" w:rsidRPr="00655A55">
        <w:rPr>
          <w:rFonts w:ascii="Times New Roman" w:eastAsia="Times New Roman" w:hAnsi="Times New Roman" w:cs="Times New Roman"/>
          <w:sz w:val="24"/>
          <w:szCs w:val="24"/>
          <w:lang w:val="fr-FR" w:eastAsia="fr-FR"/>
        </w:rPr>
        <w:t xml:space="preserve"> (la fonction n’est ainsi plus assurée par un membre de l’équipe dirigeante du secrétariat général mais bien par une personne sans lien hiérarchique avec le bureau du secrétaire général) et</w:t>
      </w:r>
      <w:r w:rsidR="006D6E73" w:rsidRPr="00655A55">
        <w:rPr>
          <w:rFonts w:ascii="Times New Roman" w:eastAsia="Times New Roman" w:hAnsi="Times New Roman" w:cs="Times New Roman"/>
          <w:sz w:val="24"/>
          <w:szCs w:val="24"/>
          <w:lang w:val="fr-FR" w:eastAsia="fr-FR"/>
        </w:rPr>
        <w:t>,</w:t>
      </w:r>
      <w:r w:rsidR="00BA15ED" w:rsidRPr="00655A55">
        <w:rPr>
          <w:rFonts w:ascii="Times New Roman" w:eastAsia="Times New Roman" w:hAnsi="Times New Roman" w:cs="Times New Roman"/>
          <w:sz w:val="24"/>
          <w:szCs w:val="24"/>
          <w:lang w:val="fr-FR" w:eastAsia="fr-FR"/>
        </w:rPr>
        <w:t xml:space="preserve"> d’autre part, </w:t>
      </w:r>
      <w:r w:rsidRPr="00655A55">
        <w:rPr>
          <w:rFonts w:ascii="Times New Roman" w:eastAsia="Times New Roman" w:hAnsi="Times New Roman" w:cs="Times New Roman"/>
          <w:sz w:val="24"/>
          <w:szCs w:val="24"/>
          <w:lang w:val="fr-FR" w:eastAsia="fr-FR"/>
        </w:rPr>
        <w:t>une assistante administrative nommée à plein temps a pris ses fonctions</w:t>
      </w:r>
      <w:r w:rsidR="00A6741B" w:rsidRPr="00655A55">
        <w:rPr>
          <w:rFonts w:ascii="Times New Roman" w:eastAsia="Times New Roman" w:hAnsi="Times New Roman" w:cs="Times New Roman"/>
          <w:sz w:val="24"/>
          <w:szCs w:val="24"/>
          <w:lang w:val="fr-FR" w:eastAsia="fr-FR"/>
        </w:rPr>
        <w:t xml:space="preserve">, également </w:t>
      </w:r>
      <w:r w:rsidRPr="00655A55">
        <w:rPr>
          <w:rFonts w:ascii="Times New Roman" w:eastAsia="Times New Roman" w:hAnsi="Times New Roman" w:cs="Times New Roman"/>
          <w:sz w:val="24"/>
          <w:szCs w:val="24"/>
          <w:lang w:val="fr-FR" w:eastAsia="fr-FR"/>
        </w:rPr>
        <w:t>le 1</w:t>
      </w:r>
      <w:r w:rsidRPr="00655A55">
        <w:rPr>
          <w:rFonts w:ascii="Times New Roman" w:eastAsia="Times New Roman" w:hAnsi="Times New Roman" w:cs="Times New Roman"/>
          <w:sz w:val="24"/>
          <w:szCs w:val="24"/>
          <w:vertAlign w:val="superscript"/>
          <w:lang w:val="fr-FR" w:eastAsia="fr-FR"/>
        </w:rPr>
        <w:t>er</w:t>
      </w:r>
      <w:r w:rsidRPr="00655A55">
        <w:rPr>
          <w:rFonts w:ascii="Times New Roman" w:eastAsia="Times New Roman" w:hAnsi="Times New Roman" w:cs="Times New Roman"/>
          <w:sz w:val="24"/>
          <w:szCs w:val="24"/>
          <w:lang w:val="fr-FR" w:eastAsia="fr-FR"/>
        </w:rPr>
        <w:t xml:space="preserve"> janvier 2014</w:t>
      </w:r>
      <w:r w:rsidR="000501B5" w:rsidRPr="00655A55">
        <w:rPr>
          <w:rFonts w:ascii="Times New Roman" w:eastAsia="Times New Roman" w:hAnsi="Times New Roman" w:cs="Times New Roman"/>
          <w:sz w:val="24"/>
          <w:szCs w:val="24"/>
          <w:lang w:val="fr-FR" w:eastAsia="fr-FR"/>
        </w:rPr>
        <w:t>, sous l</w:t>
      </w:r>
      <w:r w:rsidR="006D6E73" w:rsidRPr="00655A55">
        <w:rPr>
          <w:rFonts w:ascii="Times New Roman" w:eastAsia="Times New Roman" w:hAnsi="Times New Roman" w:cs="Times New Roman"/>
          <w:sz w:val="24"/>
          <w:szCs w:val="24"/>
          <w:lang w:val="fr-FR" w:eastAsia="fr-FR"/>
        </w:rPr>
        <w:t xml:space="preserve">'autorité </w:t>
      </w:r>
      <w:r w:rsidR="000501B5" w:rsidRPr="00655A55">
        <w:rPr>
          <w:rFonts w:ascii="Times New Roman" w:eastAsia="Times New Roman" w:hAnsi="Times New Roman" w:cs="Times New Roman"/>
          <w:sz w:val="24"/>
          <w:szCs w:val="24"/>
          <w:lang w:val="fr-FR" w:eastAsia="fr-FR"/>
        </w:rPr>
        <w:t>de la nouvelle greffière</w:t>
      </w:r>
      <w:r w:rsidRPr="00655A55">
        <w:rPr>
          <w:rFonts w:ascii="Times New Roman" w:eastAsia="Times New Roman" w:hAnsi="Times New Roman" w:cs="Times New Roman"/>
          <w:sz w:val="24"/>
          <w:szCs w:val="24"/>
          <w:lang w:val="fr-FR" w:eastAsia="fr-FR"/>
        </w:rPr>
        <w:t xml:space="preserve">.  </w:t>
      </w:r>
      <w:r w:rsidR="00BA15ED" w:rsidRPr="00655A55">
        <w:rPr>
          <w:rFonts w:ascii="Times New Roman" w:eastAsia="Times New Roman" w:hAnsi="Times New Roman" w:cs="Times New Roman"/>
          <w:sz w:val="24"/>
          <w:szCs w:val="24"/>
          <w:lang w:val="fr-FR" w:eastAsia="fr-FR"/>
        </w:rPr>
        <w:t xml:space="preserve">Ainsi, </w:t>
      </w:r>
      <w:r w:rsidR="00BA15ED" w:rsidRPr="00655A55">
        <w:rPr>
          <w:rFonts w:ascii="Times New Roman" w:eastAsia="Times New Roman" w:hAnsi="Times New Roman" w:cs="Times New Roman"/>
          <w:b/>
          <w:sz w:val="24"/>
          <w:szCs w:val="24"/>
          <w:lang w:val="fr-FR" w:eastAsia="fr-FR"/>
        </w:rPr>
        <w:t>de</w:t>
      </w:r>
      <w:r w:rsidRPr="00655A55">
        <w:rPr>
          <w:rFonts w:ascii="Times New Roman" w:eastAsia="Times New Roman" w:hAnsi="Times New Roman" w:cs="Times New Roman"/>
          <w:b/>
          <w:sz w:val="24"/>
          <w:szCs w:val="24"/>
          <w:lang w:val="fr-FR" w:eastAsia="fr-FR"/>
        </w:rPr>
        <w:t>ux personnes à temps plein</w:t>
      </w:r>
      <w:r w:rsidRPr="00655A55">
        <w:rPr>
          <w:rFonts w:ascii="Times New Roman" w:eastAsia="Times New Roman" w:hAnsi="Times New Roman" w:cs="Times New Roman"/>
          <w:sz w:val="24"/>
          <w:szCs w:val="24"/>
          <w:lang w:val="fr-FR" w:eastAsia="fr-FR"/>
        </w:rPr>
        <w:t xml:space="preserve"> consacrent désormais </w:t>
      </w:r>
      <w:r w:rsidR="00F5179C" w:rsidRPr="00655A55">
        <w:rPr>
          <w:rFonts w:ascii="Times New Roman" w:eastAsia="Times New Roman" w:hAnsi="Times New Roman" w:cs="Times New Roman"/>
          <w:sz w:val="24"/>
          <w:szCs w:val="24"/>
          <w:lang w:val="fr-FR" w:eastAsia="fr-FR"/>
        </w:rPr>
        <w:t>à titre exclusif</w:t>
      </w:r>
      <w:r w:rsidR="000501B5" w:rsidRPr="00655A55">
        <w:rPr>
          <w:rFonts w:ascii="Times New Roman" w:eastAsia="Times New Roman" w:hAnsi="Times New Roman" w:cs="Times New Roman"/>
          <w:sz w:val="24"/>
          <w:szCs w:val="24"/>
          <w:lang w:val="fr-FR" w:eastAsia="fr-FR"/>
        </w:rPr>
        <w:t xml:space="preserve"> et </w:t>
      </w:r>
      <w:r w:rsidR="000501B5" w:rsidRPr="00655A55">
        <w:rPr>
          <w:rFonts w:ascii="Times New Roman" w:eastAsia="Times New Roman" w:hAnsi="Times New Roman" w:cs="Times New Roman"/>
          <w:b/>
          <w:sz w:val="24"/>
          <w:szCs w:val="24"/>
          <w:lang w:val="fr-FR" w:eastAsia="fr-FR"/>
        </w:rPr>
        <w:t>en toute indépendance hiérarchique</w:t>
      </w:r>
      <w:r w:rsidR="000501B5" w:rsidRPr="00655A55">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toutes leurs compétences au service de la juridiction.</w:t>
      </w:r>
    </w:p>
    <w:p w:rsidR="00BA15ED" w:rsidRPr="00655A55" w:rsidRDefault="00BA15ED" w:rsidP="00655A55">
      <w:pPr>
        <w:spacing w:after="0" w:line="240" w:lineRule="auto"/>
        <w:jc w:val="both"/>
        <w:rPr>
          <w:rFonts w:ascii="Times New Roman" w:eastAsia="Times New Roman" w:hAnsi="Times New Roman" w:cs="Times New Roman"/>
          <w:sz w:val="24"/>
          <w:szCs w:val="24"/>
          <w:lang w:val="fr-FR" w:eastAsia="fr-FR"/>
        </w:rPr>
      </w:pPr>
    </w:p>
    <w:p w:rsidR="00F7541C" w:rsidRPr="00655A55" w:rsidRDefault="008D29DE"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r w:rsidRPr="00655A55">
        <w:rPr>
          <w:rFonts w:ascii="Times New Roman" w:eastAsia="Times New Roman" w:hAnsi="Times New Roman" w:cs="Times New Roman"/>
          <w:sz w:val="24"/>
          <w:szCs w:val="24"/>
          <w:lang w:val="fr-FR" w:eastAsia="fr-FR"/>
        </w:rPr>
        <w:t xml:space="preserve">La procédure ordinaire devant la Chambre de recours a une </w:t>
      </w:r>
      <w:r w:rsidRPr="00655A55">
        <w:rPr>
          <w:rFonts w:ascii="Times New Roman" w:eastAsia="Times New Roman" w:hAnsi="Times New Roman" w:cs="Times New Roman"/>
          <w:b/>
          <w:sz w:val="24"/>
          <w:szCs w:val="24"/>
          <w:lang w:val="fr-FR" w:eastAsia="fr-FR"/>
        </w:rPr>
        <w:t>durée</w:t>
      </w:r>
      <w:r w:rsidRPr="00655A55">
        <w:rPr>
          <w:rFonts w:ascii="Times New Roman" w:eastAsia="Times New Roman" w:hAnsi="Times New Roman" w:cs="Times New Roman"/>
          <w:sz w:val="24"/>
          <w:szCs w:val="24"/>
          <w:lang w:val="fr-FR" w:eastAsia="fr-FR"/>
        </w:rPr>
        <w:t xml:space="preserve"> qui correspond généralement, en raison des lourdeurs induites par les communications de mémoires et les traductions ainsi que par la tenue d’une audience publique, au délai de six mois imparti par le règlement général des Ecoles européennes et par le statut du personnel détaché. Lorsque ce délai risque d’être dépassé ou lorsqu’il s’avère trop long en raison des circonstances, la juridiction s’efforce, en dehors même des recours en référé qui sont traités en urgence, d’utiliser les ressources de son règlement de procédure pour abréger la durée de la procédure, en statuant par décision contradictoire sans audience (article 19) ou même par décision motivée non contradictoire (article 32). </w:t>
      </w:r>
      <w:r w:rsidR="00F7541C" w:rsidRPr="00655A55">
        <w:rPr>
          <w:rFonts w:ascii="Times New Roman" w:eastAsia="Times New Roman" w:hAnsi="Times New Roman" w:cs="Times New Roman"/>
          <w:sz w:val="24"/>
          <w:szCs w:val="24"/>
          <w:lang w:val="fr-FR" w:eastAsia="fr-FR"/>
        </w:rPr>
        <w:t>Le règlement de procédure permet également désormais, e</w:t>
      </w:r>
      <w:r w:rsidR="00F7541C" w:rsidRPr="00655A55">
        <w:rPr>
          <w:rFonts w:ascii="Times New Roman" w:eastAsia="Times New Roman" w:hAnsi="Times New Roman" w:cs="Times New Roman"/>
          <w:sz w:val="24"/>
          <w:szCs w:val="24"/>
          <w:lang w:val="fr-FR" w:eastAsia="fr-BE"/>
        </w:rPr>
        <w:t xml:space="preserve">n cas d’urgence, de </w:t>
      </w:r>
      <w:r w:rsidR="00F7541C" w:rsidRPr="00655A55">
        <w:rPr>
          <w:rFonts w:ascii="Times New Roman" w:eastAsia="Times New Roman" w:hAnsi="Times New Roman" w:cs="Times New Roman"/>
          <w:b/>
          <w:sz w:val="24"/>
          <w:szCs w:val="24"/>
          <w:lang w:val="fr-FR" w:eastAsia="fr-BE"/>
        </w:rPr>
        <w:t>notifier par anticipation le dispositif de la décision</w:t>
      </w:r>
      <w:r w:rsidR="00F7541C" w:rsidRPr="00655A55">
        <w:rPr>
          <w:rFonts w:ascii="Times New Roman" w:eastAsia="Times New Roman" w:hAnsi="Times New Roman" w:cs="Times New Roman"/>
          <w:sz w:val="24"/>
          <w:szCs w:val="24"/>
          <w:lang w:val="fr-FR" w:eastAsia="fr-BE"/>
        </w:rPr>
        <w:t>, avant la notification de l’intégralité de la décision (modification de l’article 26 approuvée par le Conseil supérieur lors de la réunion du 16 avril 2013).</w:t>
      </w:r>
    </w:p>
    <w:p w:rsidR="00B04517" w:rsidRPr="00655A55" w:rsidRDefault="00B04517"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p>
    <w:p w:rsidR="00B04517" w:rsidRPr="00655A55" w:rsidRDefault="00B04517"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lang w:val="fr-FR"/>
        </w:rPr>
      </w:pPr>
      <w:r w:rsidRPr="00655A55">
        <w:rPr>
          <w:rFonts w:ascii="Times New Roman" w:eastAsia="Times New Roman" w:hAnsi="Times New Roman" w:cs="Times New Roman"/>
          <w:sz w:val="24"/>
          <w:szCs w:val="24"/>
          <w:lang w:val="fr-FR" w:eastAsia="fr-BE"/>
        </w:rPr>
        <w:t xml:space="preserve">Comme les années précédentes, </w:t>
      </w:r>
      <w:r w:rsidRPr="00655A55">
        <w:rPr>
          <w:rFonts w:ascii="Times New Roman" w:hAnsi="Times New Roman" w:cs="Times New Roman"/>
          <w:sz w:val="24"/>
          <w:szCs w:val="24"/>
          <w:lang w:val="fr-FR"/>
        </w:rPr>
        <w:t xml:space="preserve">la Chambre de recours a fait usage de la pratique qu'elle a adoptée en 2011 en s'inspirant des méthodes </w:t>
      </w:r>
      <w:r w:rsidR="007D40FC" w:rsidRPr="00655A55">
        <w:rPr>
          <w:rFonts w:ascii="Times New Roman" w:hAnsi="Times New Roman" w:cs="Times New Roman"/>
          <w:sz w:val="24"/>
          <w:szCs w:val="24"/>
          <w:lang w:val="fr-FR"/>
        </w:rPr>
        <w:t>retenues par</w:t>
      </w:r>
      <w:r w:rsidRPr="00655A55">
        <w:rPr>
          <w:rFonts w:ascii="Times New Roman" w:hAnsi="Times New Roman" w:cs="Times New Roman"/>
          <w:sz w:val="24"/>
          <w:szCs w:val="24"/>
          <w:lang w:val="fr-FR"/>
        </w:rPr>
        <w:t xml:space="preserve"> la Cour européenne des droits de l’homme pour le </w:t>
      </w:r>
      <w:r w:rsidRPr="00655A55">
        <w:rPr>
          <w:rFonts w:ascii="Times New Roman" w:hAnsi="Times New Roman" w:cs="Times New Roman"/>
          <w:b/>
          <w:sz w:val="24"/>
          <w:szCs w:val="24"/>
          <w:lang w:val="fr-FR"/>
        </w:rPr>
        <w:t>traitement administratif des recours</w:t>
      </w:r>
      <w:r w:rsidRPr="00655A55">
        <w:rPr>
          <w:rFonts w:ascii="Times New Roman" w:hAnsi="Times New Roman" w:cs="Times New Roman"/>
          <w:sz w:val="24"/>
          <w:szCs w:val="24"/>
          <w:lang w:val="fr-FR"/>
        </w:rPr>
        <w:t xml:space="preserve"> </w:t>
      </w:r>
      <w:r w:rsidRPr="00E80450">
        <w:rPr>
          <w:rFonts w:ascii="Times New Roman" w:hAnsi="Times New Roman" w:cs="Times New Roman"/>
          <w:b/>
          <w:sz w:val="24"/>
          <w:szCs w:val="24"/>
          <w:lang w:val="fr-FR"/>
        </w:rPr>
        <w:t>avant leur enregistrement</w:t>
      </w:r>
      <w:r w:rsidRPr="00655A55">
        <w:rPr>
          <w:rFonts w:ascii="Times New Roman" w:hAnsi="Times New Roman" w:cs="Times New Roman"/>
          <w:sz w:val="24"/>
          <w:szCs w:val="24"/>
          <w:lang w:val="fr-FR"/>
        </w:rPr>
        <w:t xml:space="preserve">. Cette </w:t>
      </w:r>
      <w:r w:rsidRPr="00655A55">
        <w:rPr>
          <w:rFonts w:ascii="Times New Roman" w:hAnsi="Times New Roman" w:cs="Times New Roman"/>
          <w:sz w:val="24"/>
          <w:szCs w:val="24"/>
          <w:lang w:val="fr-FR"/>
        </w:rPr>
        <w:lastRenderedPageBreak/>
        <w:t>pratique, fondée sur un échange entre le greffe et le requérant, permet d'éviter l’enregistrement formel d’un certain nombre de recours n’ayant aucune chance d’aboutir.</w:t>
      </w:r>
    </w:p>
    <w:p w:rsidR="00B04517" w:rsidRPr="00655A55" w:rsidRDefault="00B04517" w:rsidP="00655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lang w:val="fr-FR" w:eastAsia="fr-BE"/>
        </w:rPr>
      </w:pP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r w:rsidRPr="00655A55">
        <w:rPr>
          <w:rFonts w:ascii="Times New Roman" w:eastAsia="Times New Roman" w:hAnsi="Times New Roman" w:cs="Times New Roman"/>
          <w:b/>
          <w:bCs/>
          <w:sz w:val="24"/>
          <w:szCs w:val="24"/>
          <w:lang w:val="fr-FR" w:eastAsia="fr-FR"/>
        </w:rPr>
        <w:t>II – L’activité juridictionnelle de la Chambre de recours en 201</w:t>
      </w:r>
      <w:r w:rsidR="001F1E87" w:rsidRPr="00655A55">
        <w:rPr>
          <w:rFonts w:ascii="Times New Roman" w:eastAsia="Times New Roman" w:hAnsi="Times New Roman" w:cs="Times New Roman"/>
          <w:b/>
          <w:bCs/>
          <w:sz w:val="24"/>
          <w:szCs w:val="24"/>
          <w:lang w:val="fr-FR" w:eastAsia="fr-FR"/>
        </w:rPr>
        <w:t>3</w:t>
      </w: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b/>
          <w:bCs/>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b/>
          <w:iCs/>
          <w:sz w:val="24"/>
          <w:szCs w:val="24"/>
          <w:lang w:val="fr-FR" w:eastAsia="fr-FR"/>
        </w:rPr>
      </w:pPr>
      <w:r w:rsidRPr="00655A55">
        <w:rPr>
          <w:rFonts w:ascii="Times New Roman" w:eastAsia="Times New Roman" w:hAnsi="Times New Roman" w:cs="Times New Roman"/>
          <w:b/>
          <w:sz w:val="24"/>
          <w:szCs w:val="24"/>
          <w:lang w:val="fr-FR" w:eastAsia="fr-FR"/>
        </w:rPr>
        <w:t>1)</w:t>
      </w:r>
      <w:r w:rsidRPr="00655A55">
        <w:rPr>
          <w:rFonts w:ascii="Times New Roman" w:eastAsia="Times New Roman" w:hAnsi="Times New Roman" w:cs="Times New Roman"/>
          <w:b/>
          <w:sz w:val="24"/>
          <w:szCs w:val="24"/>
          <w:lang w:val="fr-FR" w:eastAsia="fr-FR"/>
        </w:rPr>
        <w:tab/>
      </w:r>
      <w:r w:rsidRPr="00655A55">
        <w:rPr>
          <w:rFonts w:ascii="Times New Roman" w:eastAsia="Times New Roman" w:hAnsi="Times New Roman" w:cs="Times New Roman"/>
          <w:b/>
          <w:iCs/>
          <w:sz w:val="24"/>
          <w:szCs w:val="24"/>
          <w:lang w:val="fr-FR" w:eastAsia="fr-FR"/>
        </w:rPr>
        <w:t>Le nombre et les catégories de recours enregistrés</w:t>
      </w:r>
    </w:p>
    <w:p w:rsidR="00540804" w:rsidRPr="00655A55" w:rsidRDefault="00540804" w:rsidP="00655A55">
      <w:pPr>
        <w:spacing w:after="0" w:line="240" w:lineRule="auto"/>
        <w:jc w:val="both"/>
        <w:rPr>
          <w:rFonts w:ascii="Times New Roman" w:eastAsia="Times New Roman" w:hAnsi="Times New Roman" w:cs="Times New Roman"/>
          <w:sz w:val="24"/>
          <w:szCs w:val="24"/>
          <w:lang w:val="fr-FR" w:eastAsia="fr-FR"/>
        </w:rPr>
      </w:pPr>
    </w:p>
    <w:p w:rsidR="000E6CBD" w:rsidRDefault="00694A92" w:rsidP="00655A55">
      <w:pPr>
        <w:spacing w:after="0" w:line="240" w:lineRule="auto"/>
        <w:jc w:val="both"/>
        <w:rPr>
          <w:rFonts w:ascii="Times New Roman" w:hAnsi="Times New Roman" w:cs="Times New Roman"/>
          <w:sz w:val="24"/>
          <w:szCs w:val="24"/>
          <w:lang w:val="fr-FR"/>
        </w:rPr>
      </w:pPr>
      <w:r w:rsidRPr="00655A55">
        <w:rPr>
          <w:rFonts w:ascii="Times New Roman" w:eastAsia="Times New Roman" w:hAnsi="Times New Roman" w:cs="Times New Roman"/>
          <w:sz w:val="24"/>
          <w:szCs w:val="24"/>
          <w:lang w:val="fr-FR" w:eastAsia="fr-FR"/>
        </w:rPr>
        <w:t xml:space="preserve">L'année </w:t>
      </w:r>
      <w:r w:rsidR="00540804" w:rsidRPr="00655A55">
        <w:rPr>
          <w:rFonts w:ascii="Times New Roman" w:eastAsia="Times New Roman" w:hAnsi="Times New Roman" w:cs="Times New Roman"/>
          <w:sz w:val="24"/>
          <w:szCs w:val="24"/>
          <w:lang w:val="fr-FR" w:eastAsia="fr-FR"/>
        </w:rPr>
        <w:t>2013</w:t>
      </w:r>
      <w:r w:rsidRPr="00655A55">
        <w:rPr>
          <w:rFonts w:ascii="Times New Roman" w:eastAsia="Times New Roman" w:hAnsi="Times New Roman" w:cs="Times New Roman"/>
          <w:sz w:val="24"/>
          <w:szCs w:val="24"/>
          <w:lang w:val="fr-FR" w:eastAsia="fr-FR"/>
        </w:rPr>
        <w:t xml:space="preserve"> marque un seuil dans l'évolution du nombre  de recours dont est saisie la</w:t>
      </w:r>
      <w:r w:rsidR="00540804" w:rsidRPr="00655A55">
        <w:rPr>
          <w:rFonts w:ascii="Times New Roman" w:eastAsia="Times New Roman" w:hAnsi="Times New Roman" w:cs="Times New Roman"/>
          <w:sz w:val="24"/>
          <w:szCs w:val="24"/>
          <w:lang w:val="fr-FR" w:eastAsia="fr-FR"/>
        </w:rPr>
        <w:t xml:space="preserve"> Chambre de recours</w:t>
      </w:r>
      <w:r w:rsidRPr="00655A55">
        <w:rPr>
          <w:rFonts w:ascii="Times New Roman" w:eastAsia="Times New Roman" w:hAnsi="Times New Roman" w:cs="Times New Roman"/>
          <w:sz w:val="24"/>
          <w:szCs w:val="24"/>
          <w:lang w:val="fr-FR" w:eastAsia="fr-FR"/>
        </w:rPr>
        <w:t xml:space="preserve"> puisque,</w:t>
      </w:r>
      <w:r w:rsidR="002819E6">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pour la première fois depuis la mise en place de cette juridiction dans le cadre de la convention portant statut des Ecoles européennes, ce nombre est en baisse par rapport aux années précédentes :</w:t>
      </w:r>
      <w:r w:rsidR="002819E6">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b/>
          <w:sz w:val="24"/>
          <w:szCs w:val="24"/>
          <w:lang w:val="fr-FR" w:eastAsia="fr-FR"/>
        </w:rPr>
        <w:t>8</w:t>
      </w:r>
      <w:r w:rsidR="00540804" w:rsidRPr="00655A55">
        <w:rPr>
          <w:rFonts w:ascii="Times New Roman" w:eastAsia="Times New Roman" w:hAnsi="Times New Roman" w:cs="Times New Roman"/>
          <w:b/>
          <w:sz w:val="24"/>
          <w:szCs w:val="24"/>
          <w:lang w:val="fr-FR" w:eastAsia="fr-FR"/>
        </w:rPr>
        <w:t>9 recours</w:t>
      </w:r>
      <w:r w:rsidR="00540804" w:rsidRPr="00655A55">
        <w:rPr>
          <w:rFonts w:ascii="Times New Roman" w:eastAsia="Times New Roman" w:hAnsi="Times New Roman" w:cs="Times New Roman"/>
          <w:sz w:val="24"/>
          <w:szCs w:val="24"/>
          <w:lang w:val="fr-FR" w:eastAsia="fr-FR"/>
        </w:rPr>
        <w:t xml:space="preserve"> (dont 4 en référé</w:t>
      </w:r>
      <w:r w:rsidR="006F78C5" w:rsidRPr="00655A55">
        <w:rPr>
          <w:rFonts w:ascii="Times New Roman" w:eastAsia="Times New Roman" w:hAnsi="Times New Roman" w:cs="Times New Roman"/>
          <w:sz w:val="24"/>
          <w:szCs w:val="24"/>
          <w:lang w:val="fr-FR" w:eastAsia="fr-FR"/>
        </w:rPr>
        <w:t>)</w:t>
      </w:r>
      <w:r w:rsidRPr="00655A55">
        <w:rPr>
          <w:rFonts w:ascii="Times New Roman" w:eastAsia="Times New Roman" w:hAnsi="Times New Roman" w:cs="Times New Roman"/>
          <w:sz w:val="24"/>
          <w:szCs w:val="24"/>
          <w:lang w:val="fr-FR" w:eastAsia="fr-FR"/>
        </w:rPr>
        <w:t>, à comparer aux 108 recours de 2012 et aux 97 de 2011 et 2010. Il reste, cependant, à un niveau très élevé si on le compare à celui des années antérieures</w:t>
      </w:r>
      <w:r w:rsidR="000E6CBD" w:rsidRPr="00655A55">
        <w:rPr>
          <w:rFonts w:ascii="Times New Roman" w:eastAsia="Times New Roman" w:hAnsi="Times New Roman" w:cs="Times New Roman"/>
          <w:sz w:val="24"/>
          <w:szCs w:val="24"/>
          <w:lang w:val="fr-FR" w:eastAsia="fr-FR"/>
        </w:rPr>
        <w:t xml:space="preserve"> (6</w:t>
      </w:r>
      <w:r w:rsidR="000E6CBD" w:rsidRPr="00655A55">
        <w:rPr>
          <w:rFonts w:ascii="Times New Roman" w:hAnsi="Times New Roman" w:cs="Times New Roman"/>
          <w:sz w:val="24"/>
          <w:szCs w:val="24"/>
          <w:lang w:val="fr-FR"/>
        </w:rPr>
        <w:t>9 en 2009, 65 en 2008, 68 en 2007, année qui, en raison de l’institution de nouvelles voies de recours, marquait une progression spectaculaire par rapport à 2006, avec 23 recours, et 2005, avec 20 recours).</w:t>
      </w:r>
    </w:p>
    <w:p w:rsidR="00655A55" w:rsidRPr="00655A55" w:rsidRDefault="00655A55" w:rsidP="00655A55">
      <w:pPr>
        <w:spacing w:after="0" w:line="240" w:lineRule="auto"/>
        <w:jc w:val="both"/>
        <w:rPr>
          <w:rFonts w:ascii="Times New Roman" w:hAnsi="Times New Roman" w:cs="Times New Roman"/>
          <w:sz w:val="24"/>
          <w:szCs w:val="24"/>
          <w:lang w:val="fr-FR"/>
        </w:rPr>
      </w:pPr>
    </w:p>
    <w:p w:rsidR="000E6CBD" w:rsidRDefault="000E6CBD" w:rsidP="00655A55">
      <w:pPr>
        <w:spacing w:after="0" w:line="240" w:lineRule="auto"/>
        <w:jc w:val="both"/>
        <w:rPr>
          <w:rFonts w:ascii="Times New Roman" w:hAnsi="Times New Roman" w:cs="Times New Roman"/>
          <w:sz w:val="24"/>
          <w:szCs w:val="24"/>
          <w:lang w:val="fr-FR"/>
        </w:rPr>
      </w:pPr>
      <w:r w:rsidRPr="00655A55">
        <w:rPr>
          <w:rFonts w:ascii="Times New Roman" w:hAnsi="Times New Roman" w:cs="Times New Roman"/>
          <w:sz w:val="24"/>
          <w:szCs w:val="24"/>
          <w:lang w:val="fr-FR"/>
        </w:rPr>
        <w:t>Etant donné qu</w:t>
      </w:r>
      <w:r w:rsidR="00E80450">
        <w:rPr>
          <w:rFonts w:ascii="Times New Roman" w:hAnsi="Times New Roman" w:cs="Times New Roman"/>
          <w:sz w:val="24"/>
          <w:szCs w:val="24"/>
          <w:lang w:val="fr-FR"/>
        </w:rPr>
        <w:t xml:space="preserve">’une vingtaine </w:t>
      </w:r>
      <w:r w:rsidRPr="00655A55">
        <w:rPr>
          <w:rFonts w:ascii="Times New Roman" w:hAnsi="Times New Roman" w:cs="Times New Roman"/>
          <w:sz w:val="24"/>
          <w:szCs w:val="24"/>
          <w:lang w:val="fr-FR"/>
        </w:rPr>
        <w:t>de ces recours ont pu faire l'objet d'un traitement administratif ayant permis d'éviter leur enregistrement formel, 69 recours au total, dont 4 seulement en référé (contre 12 l'année précédente), ont été soumis à l'examen de la Chambre de recours.</w:t>
      </w:r>
    </w:p>
    <w:p w:rsidR="00655A55" w:rsidRPr="00655A55" w:rsidRDefault="00655A55" w:rsidP="00655A55">
      <w:pPr>
        <w:spacing w:after="0" w:line="240" w:lineRule="auto"/>
        <w:jc w:val="both"/>
        <w:rPr>
          <w:rFonts w:ascii="Times New Roman" w:hAnsi="Times New Roman" w:cs="Times New Roman"/>
          <w:sz w:val="24"/>
          <w:szCs w:val="24"/>
          <w:lang w:val="fr-FR"/>
        </w:rPr>
      </w:pPr>
    </w:p>
    <w:p w:rsidR="00540804" w:rsidRPr="00655A55" w:rsidRDefault="00540804"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Ce sont les </w:t>
      </w:r>
      <w:r w:rsidRPr="00655A55">
        <w:rPr>
          <w:rFonts w:ascii="Times New Roman" w:eastAsia="Times New Roman" w:hAnsi="Times New Roman" w:cs="Times New Roman"/>
          <w:b/>
          <w:sz w:val="24"/>
          <w:szCs w:val="24"/>
          <w:lang w:val="fr-FR" w:eastAsia="fr-FR"/>
        </w:rPr>
        <w:t>recours directs</w:t>
      </w:r>
      <w:r w:rsidRPr="00655A55">
        <w:rPr>
          <w:rFonts w:ascii="Times New Roman" w:eastAsia="Times New Roman" w:hAnsi="Times New Roman" w:cs="Times New Roman"/>
          <w:sz w:val="24"/>
          <w:szCs w:val="24"/>
          <w:lang w:val="fr-FR" w:eastAsia="fr-FR"/>
        </w:rPr>
        <w:t xml:space="preserve"> formés contre des décisions de </w:t>
      </w:r>
      <w:r w:rsidRPr="00655A55">
        <w:rPr>
          <w:rFonts w:ascii="Times New Roman" w:eastAsia="Times New Roman" w:hAnsi="Times New Roman" w:cs="Times New Roman"/>
          <w:sz w:val="24"/>
          <w:szCs w:val="24"/>
          <w:u w:val="single"/>
          <w:lang w:val="fr-FR" w:eastAsia="fr-FR"/>
        </w:rPr>
        <w:t>l’Autorité centrale des inscriptions</w:t>
      </w:r>
      <w:r w:rsidR="008516B9">
        <w:rPr>
          <w:rFonts w:ascii="Times New Roman" w:eastAsia="Times New Roman" w:hAnsi="Times New Roman" w:cs="Times New Roman"/>
          <w:sz w:val="24"/>
          <w:szCs w:val="24"/>
          <w:u w:val="single"/>
          <w:lang w:val="fr-FR" w:eastAsia="fr-FR"/>
        </w:rPr>
        <w:t xml:space="preserve"> </w:t>
      </w:r>
      <w:r w:rsidRPr="00655A55">
        <w:rPr>
          <w:rFonts w:ascii="Times New Roman" w:eastAsia="Times New Roman" w:hAnsi="Times New Roman" w:cs="Times New Roman"/>
          <w:sz w:val="24"/>
          <w:szCs w:val="24"/>
          <w:lang w:val="fr-FR" w:eastAsia="fr-FR"/>
        </w:rPr>
        <w:t>des Ecoles européennes de Bruxelles qui restent les plus nombreux : 2</w:t>
      </w:r>
      <w:r w:rsidR="00AB6240" w:rsidRPr="00655A55">
        <w:rPr>
          <w:rFonts w:ascii="Times New Roman" w:eastAsia="Times New Roman" w:hAnsi="Times New Roman" w:cs="Times New Roman"/>
          <w:sz w:val="24"/>
          <w:szCs w:val="24"/>
          <w:lang w:val="fr-FR" w:eastAsia="fr-FR"/>
        </w:rPr>
        <w:t>6</w:t>
      </w:r>
      <w:r w:rsidR="002819E6">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 xml:space="preserve">au </w:t>
      </w:r>
      <w:r w:rsidR="006F78C5" w:rsidRPr="00655A55">
        <w:rPr>
          <w:rFonts w:ascii="Times New Roman" w:eastAsia="Times New Roman" w:hAnsi="Times New Roman" w:cs="Times New Roman"/>
          <w:sz w:val="24"/>
          <w:szCs w:val="24"/>
          <w:lang w:val="fr-FR" w:eastAsia="fr-FR"/>
        </w:rPr>
        <w:t>fond (pas de référé)</w:t>
      </w:r>
      <w:r w:rsidRPr="00655A55">
        <w:rPr>
          <w:rFonts w:ascii="Times New Roman" w:eastAsia="Times New Roman" w:hAnsi="Times New Roman" w:cs="Times New Roman"/>
          <w:sz w:val="24"/>
          <w:szCs w:val="24"/>
          <w:lang w:val="fr-FR" w:eastAsia="fr-FR"/>
        </w:rPr>
        <w:t xml:space="preserve">, à comparer aux </w:t>
      </w:r>
      <w:r w:rsidR="006F78C5" w:rsidRPr="00655A55">
        <w:rPr>
          <w:rFonts w:ascii="Times New Roman" w:eastAsia="Times New Roman" w:hAnsi="Times New Roman" w:cs="Times New Roman"/>
          <w:sz w:val="24"/>
          <w:szCs w:val="24"/>
          <w:lang w:val="fr-FR" w:eastAsia="fr-FR"/>
        </w:rPr>
        <w:t>32 rec</w:t>
      </w:r>
      <w:r w:rsidRPr="00655A55">
        <w:rPr>
          <w:rFonts w:ascii="Times New Roman" w:eastAsia="Times New Roman" w:hAnsi="Times New Roman" w:cs="Times New Roman"/>
          <w:sz w:val="24"/>
          <w:szCs w:val="24"/>
          <w:lang w:val="fr-FR" w:eastAsia="fr-FR"/>
        </w:rPr>
        <w:t xml:space="preserve">ours </w:t>
      </w:r>
      <w:r w:rsidR="00655A55">
        <w:rPr>
          <w:rFonts w:ascii="Times New Roman" w:eastAsia="Times New Roman" w:hAnsi="Times New Roman" w:cs="Times New Roman"/>
          <w:sz w:val="24"/>
          <w:szCs w:val="24"/>
          <w:lang w:val="fr-FR" w:eastAsia="fr-FR"/>
        </w:rPr>
        <w:t xml:space="preserve">en </w:t>
      </w:r>
      <w:r w:rsidRPr="00655A55">
        <w:rPr>
          <w:rFonts w:ascii="Times New Roman" w:eastAsia="Times New Roman" w:hAnsi="Times New Roman" w:cs="Times New Roman"/>
          <w:sz w:val="24"/>
          <w:szCs w:val="24"/>
          <w:lang w:val="fr-FR" w:eastAsia="fr-FR"/>
        </w:rPr>
        <w:t>2012</w:t>
      </w:r>
      <w:r w:rsidR="006F78C5" w:rsidRPr="00655A55">
        <w:rPr>
          <w:rFonts w:ascii="Times New Roman" w:eastAsia="Times New Roman" w:hAnsi="Times New Roman" w:cs="Times New Roman"/>
          <w:sz w:val="24"/>
          <w:szCs w:val="24"/>
          <w:lang w:val="fr-FR" w:eastAsia="fr-FR"/>
        </w:rPr>
        <w:t xml:space="preserve">.  </w:t>
      </w:r>
    </w:p>
    <w:p w:rsidR="00540804" w:rsidRPr="00655A55" w:rsidRDefault="00540804" w:rsidP="00655A55">
      <w:pPr>
        <w:spacing w:after="0" w:line="240" w:lineRule="auto"/>
        <w:jc w:val="both"/>
        <w:rPr>
          <w:rFonts w:ascii="Times New Roman" w:eastAsia="Times New Roman" w:hAnsi="Times New Roman" w:cs="Times New Roman"/>
          <w:sz w:val="24"/>
          <w:szCs w:val="24"/>
          <w:lang w:val="fr-FR" w:eastAsia="fr-FR"/>
        </w:rPr>
      </w:pPr>
    </w:p>
    <w:p w:rsidR="00540804" w:rsidRPr="00655A55" w:rsidRDefault="00540804"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Les autres recours contentieux ont été formés </w:t>
      </w:r>
      <w:r w:rsidRPr="00655A55">
        <w:rPr>
          <w:rFonts w:ascii="Times New Roman" w:eastAsia="Times New Roman" w:hAnsi="Times New Roman" w:cs="Times New Roman"/>
          <w:b/>
          <w:sz w:val="24"/>
          <w:szCs w:val="24"/>
          <w:lang w:val="fr-FR" w:eastAsia="fr-FR"/>
        </w:rPr>
        <w:t>après rejet d’un recours administratif préalable</w:t>
      </w:r>
      <w:r w:rsidRPr="00655A55">
        <w:rPr>
          <w:rFonts w:ascii="Times New Roman" w:eastAsia="Times New Roman" w:hAnsi="Times New Roman" w:cs="Times New Roman"/>
          <w:sz w:val="24"/>
          <w:szCs w:val="24"/>
          <w:lang w:val="fr-FR" w:eastAsia="fr-FR"/>
        </w:rPr>
        <w:t xml:space="preserve"> auprès du Secrétaire général des Ecoles européennes.  Il s’agit de : </w:t>
      </w:r>
    </w:p>
    <w:p w:rsidR="00540804" w:rsidRPr="00655A55" w:rsidRDefault="00540804" w:rsidP="00655A55">
      <w:pPr>
        <w:spacing w:after="0" w:line="240" w:lineRule="auto"/>
        <w:jc w:val="both"/>
        <w:rPr>
          <w:rFonts w:ascii="Times New Roman" w:eastAsia="Times New Roman" w:hAnsi="Times New Roman" w:cs="Times New Roman"/>
          <w:sz w:val="24"/>
          <w:szCs w:val="24"/>
          <w:lang w:val="fr-FR" w:eastAsia="fr-FR"/>
        </w:rPr>
      </w:pPr>
    </w:p>
    <w:p w:rsidR="00540804" w:rsidRPr="00655A55" w:rsidRDefault="00633902" w:rsidP="00655A55">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15 recours émanant </w:t>
      </w:r>
      <w:r w:rsidRPr="00BF11E1">
        <w:rPr>
          <w:rFonts w:ascii="Times New Roman" w:eastAsia="Times New Roman" w:hAnsi="Times New Roman" w:cs="Times New Roman"/>
          <w:sz w:val="24"/>
          <w:szCs w:val="24"/>
          <w:lang w:val="fr-FR" w:eastAsia="fr-FR"/>
        </w:rPr>
        <w:t xml:space="preserve">de membres du </w:t>
      </w:r>
      <w:r w:rsidRPr="00BF11E1">
        <w:rPr>
          <w:rFonts w:ascii="Times New Roman" w:eastAsia="Times New Roman" w:hAnsi="Times New Roman" w:cs="Times New Roman"/>
          <w:sz w:val="24"/>
          <w:szCs w:val="24"/>
          <w:u w:val="single"/>
          <w:lang w:val="fr-FR" w:eastAsia="fr-FR"/>
        </w:rPr>
        <w:t>personnel détaché</w:t>
      </w:r>
      <w:r w:rsidRPr="00BF11E1">
        <w:rPr>
          <w:rFonts w:ascii="Times New Roman" w:eastAsia="Times New Roman" w:hAnsi="Times New Roman" w:cs="Times New Roman"/>
          <w:sz w:val="24"/>
          <w:szCs w:val="24"/>
          <w:lang w:val="fr-FR" w:eastAsia="fr-FR"/>
        </w:rPr>
        <w:t xml:space="preserve"> (professeurs ou autres</w:t>
      </w:r>
      <w:r>
        <w:rPr>
          <w:rFonts w:ascii="Times New Roman" w:eastAsia="Times New Roman" w:hAnsi="Times New Roman" w:cs="Times New Roman"/>
          <w:sz w:val="24"/>
          <w:szCs w:val="24"/>
          <w:lang w:val="fr-FR" w:eastAsia="fr-FR"/>
        </w:rPr>
        <w:t>)</w:t>
      </w:r>
      <w:r w:rsidR="002819E6">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(13</w:t>
      </w:r>
      <w:r w:rsidRPr="00BF11E1">
        <w:rPr>
          <w:rFonts w:ascii="Times New Roman" w:eastAsia="Times New Roman" w:hAnsi="Times New Roman" w:cs="Times New Roman"/>
          <w:sz w:val="24"/>
          <w:szCs w:val="24"/>
          <w:lang w:val="fr-FR" w:eastAsia="fr-FR"/>
        </w:rPr>
        <w:t xml:space="preserve">) ou de </w:t>
      </w:r>
      <w:r w:rsidRPr="00BF11E1">
        <w:rPr>
          <w:rFonts w:ascii="Times New Roman" w:eastAsia="Times New Roman" w:hAnsi="Times New Roman" w:cs="Times New Roman"/>
          <w:sz w:val="24"/>
          <w:szCs w:val="24"/>
          <w:u w:val="single"/>
          <w:lang w:val="fr-FR" w:eastAsia="fr-FR"/>
        </w:rPr>
        <w:t>chargés de cours</w:t>
      </w:r>
      <w:r w:rsidRPr="00BF11E1">
        <w:rPr>
          <w:rFonts w:ascii="Times New Roman" w:eastAsia="Times New Roman" w:hAnsi="Times New Roman" w:cs="Times New Roman"/>
          <w:sz w:val="24"/>
          <w:szCs w:val="24"/>
          <w:lang w:val="fr-FR" w:eastAsia="fr-FR"/>
        </w:rPr>
        <w:t xml:space="preserve"> (2)</w:t>
      </w:r>
      <w:r w:rsidR="00540804" w:rsidRPr="00655A55">
        <w:rPr>
          <w:rFonts w:ascii="Times New Roman" w:eastAsia="Times New Roman" w:hAnsi="Times New Roman" w:cs="Times New Roman"/>
          <w:sz w:val="24"/>
          <w:szCs w:val="24"/>
          <w:lang w:val="fr-FR" w:eastAsia="fr-FR"/>
        </w:rPr>
        <w:t xml:space="preserve">, nombre nettement </w:t>
      </w:r>
      <w:r w:rsidR="002C7C69" w:rsidRPr="00655A55">
        <w:rPr>
          <w:rFonts w:ascii="Times New Roman" w:eastAsia="Times New Roman" w:hAnsi="Times New Roman" w:cs="Times New Roman"/>
          <w:sz w:val="24"/>
          <w:szCs w:val="24"/>
          <w:lang w:val="fr-FR" w:eastAsia="fr-FR"/>
        </w:rPr>
        <w:t xml:space="preserve">moins </w:t>
      </w:r>
      <w:r w:rsidR="00540804" w:rsidRPr="00655A55">
        <w:rPr>
          <w:rFonts w:ascii="Times New Roman" w:eastAsia="Times New Roman" w:hAnsi="Times New Roman" w:cs="Times New Roman"/>
          <w:sz w:val="24"/>
          <w:szCs w:val="24"/>
          <w:lang w:val="fr-FR" w:eastAsia="fr-FR"/>
        </w:rPr>
        <w:t xml:space="preserve"> élevé que l</w:t>
      </w:r>
      <w:r w:rsidR="000E6CBD" w:rsidRPr="00655A55">
        <w:rPr>
          <w:rFonts w:ascii="Times New Roman" w:eastAsia="Times New Roman" w:hAnsi="Times New Roman" w:cs="Times New Roman"/>
          <w:sz w:val="24"/>
          <w:szCs w:val="24"/>
          <w:lang w:val="fr-FR" w:eastAsia="fr-FR"/>
        </w:rPr>
        <w:t>'</w:t>
      </w:r>
      <w:r w:rsidR="00540804" w:rsidRPr="00655A55">
        <w:rPr>
          <w:rFonts w:ascii="Times New Roman" w:eastAsia="Times New Roman" w:hAnsi="Times New Roman" w:cs="Times New Roman"/>
          <w:sz w:val="24"/>
          <w:szCs w:val="24"/>
          <w:lang w:val="fr-FR" w:eastAsia="fr-FR"/>
        </w:rPr>
        <w:t>année précédente (</w:t>
      </w:r>
      <w:r w:rsidR="002C7C69" w:rsidRPr="00655A55">
        <w:rPr>
          <w:rFonts w:ascii="Times New Roman" w:eastAsia="Times New Roman" w:hAnsi="Times New Roman" w:cs="Times New Roman"/>
          <w:sz w:val="24"/>
          <w:szCs w:val="24"/>
          <w:lang w:val="fr-FR" w:eastAsia="fr-FR"/>
        </w:rPr>
        <w:t xml:space="preserve">27 </w:t>
      </w:r>
      <w:r w:rsidR="00540804" w:rsidRPr="00655A55">
        <w:rPr>
          <w:rFonts w:ascii="Times New Roman" w:eastAsia="Times New Roman" w:hAnsi="Times New Roman" w:cs="Times New Roman"/>
          <w:sz w:val="24"/>
          <w:szCs w:val="24"/>
          <w:lang w:val="fr-FR" w:eastAsia="fr-FR"/>
        </w:rPr>
        <w:t>recours</w:t>
      </w:r>
      <w:r w:rsidR="00655A55">
        <w:rPr>
          <w:rFonts w:ascii="Times New Roman" w:eastAsia="Times New Roman" w:hAnsi="Times New Roman" w:cs="Times New Roman"/>
          <w:sz w:val="24"/>
          <w:szCs w:val="24"/>
          <w:lang w:val="fr-FR" w:eastAsia="fr-FR"/>
        </w:rPr>
        <w:t xml:space="preserve"> en 2012</w:t>
      </w:r>
      <w:r w:rsidR="000E6CBD" w:rsidRPr="00655A55">
        <w:rPr>
          <w:rFonts w:ascii="Times New Roman" w:eastAsia="Times New Roman" w:hAnsi="Times New Roman" w:cs="Times New Roman"/>
          <w:sz w:val="24"/>
          <w:szCs w:val="24"/>
          <w:lang w:val="fr-FR" w:eastAsia="fr-FR"/>
        </w:rPr>
        <w:t>, ce</w:t>
      </w:r>
      <w:r w:rsidR="002C7C69" w:rsidRPr="00655A55">
        <w:rPr>
          <w:rFonts w:ascii="Times New Roman" w:eastAsia="Times New Roman" w:hAnsi="Times New Roman" w:cs="Times New Roman"/>
          <w:sz w:val="24"/>
          <w:szCs w:val="24"/>
          <w:lang w:val="fr-FR" w:eastAsia="fr-FR"/>
        </w:rPr>
        <w:t xml:space="preserve"> qui </w:t>
      </w:r>
      <w:r w:rsidR="00540804" w:rsidRPr="00655A55">
        <w:rPr>
          <w:rFonts w:ascii="Times New Roman" w:eastAsia="Times New Roman" w:hAnsi="Times New Roman" w:cs="Times New Roman"/>
          <w:sz w:val="24"/>
          <w:szCs w:val="24"/>
          <w:lang w:val="fr-FR" w:eastAsia="fr-FR"/>
        </w:rPr>
        <w:t>s'expliqu</w:t>
      </w:r>
      <w:r w:rsidR="002C7C69" w:rsidRPr="00655A55">
        <w:rPr>
          <w:rFonts w:ascii="Times New Roman" w:eastAsia="Times New Roman" w:hAnsi="Times New Roman" w:cs="Times New Roman"/>
          <w:sz w:val="24"/>
          <w:szCs w:val="24"/>
          <w:lang w:val="fr-FR" w:eastAsia="fr-FR"/>
        </w:rPr>
        <w:t xml:space="preserve">ait </w:t>
      </w:r>
      <w:r w:rsidR="000E6CBD" w:rsidRPr="00655A55">
        <w:rPr>
          <w:rFonts w:ascii="Times New Roman" w:eastAsia="Times New Roman" w:hAnsi="Times New Roman" w:cs="Times New Roman"/>
          <w:sz w:val="24"/>
          <w:szCs w:val="24"/>
          <w:lang w:val="fr-FR" w:eastAsia="fr-FR"/>
        </w:rPr>
        <w:t>surtout p</w:t>
      </w:r>
      <w:r w:rsidR="00540804" w:rsidRPr="00655A55">
        <w:rPr>
          <w:rFonts w:ascii="Times New Roman" w:eastAsia="Times New Roman" w:hAnsi="Times New Roman" w:cs="Times New Roman"/>
          <w:sz w:val="24"/>
          <w:szCs w:val="24"/>
          <w:lang w:val="fr-FR" w:eastAsia="fr-FR"/>
        </w:rPr>
        <w:t>ar les modifications salariales appliquées à partir de la rentrée scolaire 2011-2012</w:t>
      </w:r>
      <w:r w:rsidR="002C7C69" w:rsidRPr="00655A55">
        <w:rPr>
          <w:rFonts w:ascii="Times New Roman" w:eastAsia="Times New Roman" w:hAnsi="Times New Roman" w:cs="Times New Roman"/>
          <w:sz w:val="24"/>
          <w:szCs w:val="24"/>
          <w:lang w:val="fr-FR" w:eastAsia="fr-FR"/>
        </w:rPr>
        <w:t>)</w:t>
      </w:r>
      <w:r w:rsidR="00540804" w:rsidRPr="00655A55">
        <w:rPr>
          <w:rFonts w:ascii="Times New Roman" w:eastAsia="Times New Roman" w:hAnsi="Times New Roman" w:cs="Times New Roman"/>
          <w:sz w:val="24"/>
          <w:szCs w:val="24"/>
          <w:lang w:val="fr-FR" w:eastAsia="fr-FR"/>
        </w:rPr>
        <w:t xml:space="preserve"> ;</w:t>
      </w:r>
    </w:p>
    <w:p w:rsidR="001939FB" w:rsidRPr="00655A55" w:rsidRDefault="001939FB" w:rsidP="00655A55">
      <w:pPr>
        <w:spacing w:after="0" w:line="240" w:lineRule="auto"/>
        <w:ind w:left="720"/>
        <w:jc w:val="both"/>
        <w:rPr>
          <w:rFonts w:ascii="Times New Roman" w:eastAsia="Times New Roman" w:hAnsi="Times New Roman" w:cs="Times New Roman"/>
          <w:sz w:val="24"/>
          <w:szCs w:val="24"/>
          <w:lang w:val="fr-FR" w:eastAsia="fr-FR"/>
        </w:rPr>
      </w:pPr>
    </w:p>
    <w:p w:rsidR="001939FB" w:rsidRPr="00655A55" w:rsidRDefault="001939FB" w:rsidP="00655A55">
      <w:pPr>
        <w:numPr>
          <w:ilvl w:val="0"/>
          <w:numId w:val="2"/>
        </w:numPr>
        <w:spacing w:after="0" w:line="240" w:lineRule="auto"/>
        <w:jc w:val="both"/>
        <w:rPr>
          <w:rFonts w:ascii="Times New Roman" w:eastAsia="Times New Roman" w:hAnsi="Times New Roman" w:cs="Times New Roman"/>
          <w:b/>
          <w:sz w:val="24"/>
          <w:szCs w:val="24"/>
          <w:lang w:val="fr-FR" w:eastAsia="fr-FR"/>
        </w:rPr>
      </w:pPr>
      <w:r w:rsidRPr="00655A55">
        <w:rPr>
          <w:rFonts w:ascii="Times New Roman" w:eastAsia="Times New Roman" w:hAnsi="Times New Roman" w:cs="Times New Roman"/>
          <w:sz w:val="24"/>
          <w:szCs w:val="24"/>
          <w:lang w:val="fr-FR" w:eastAsia="fr-FR"/>
        </w:rPr>
        <w:t xml:space="preserve">6 recours en </w:t>
      </w:r>
      <w:r w:rsidRPr="00655A55">
        <w:rPr>
          <w:rFonts w:ascii="Times New Roman" w:eastAsia="Times New Roman" w:hAnsi="Times New Roman" w:cs="Times New Roman"/>
          <w:sz w:val="24"/>
          <w:szCs w:val="24"/>
          <w:u w:val="single"/>
          <w:lang w:val="fr-FR" w:eastAsia="fr-FR"/>
        </w:rPr>
        <w:t>révision</w:t>
      </w:r>
      <w:r w:rsidRPr="00655A55">
        <w:rPr>
          <w:rFonts w:ascii="Times New Roman" w:eastAsia="Times New Roman" w:hAnsi="Times New Roman" w:cs="Times New Roman"/>
          <w:sz w:val="24"/>
          <w:szCs w:val="24"/>
          <w:lang w:val="fr-FR" w:eastAsia="fr-FR"/>
        </w:rPr>
        <w:t xml:space="preserve"> (dont 1 référé), soit une nette progression par rapport aux 2 recours en 2012 ;</w:t>
      </w:r>
    </w:p>
    <w:p w:rsidR="00540804" w:rsidRPr="00655A55" w:rsidRDefault="00540804" w:rsidP="00655A55">
      <w:pPr>
        <w:spacing w:after="0" w:line="240" w:lineRule="auto"/>
        <w:ind w:left="720"/>
        <w:jc w:val="both"/>
        <w:rPr>
          <w:rFonts w:ascii="Times New Roman" w:eastAsia="Times New Roman" w:hAnsi="Times New Roman" w:cs="Times New Roman"/>
          <w:sz w:val="24"/>
          <w:szCs w:val="24"/>
          <w:lang w:val="fr-FR" w:eastAsia="fr-FR"/>
        </w:rPr>
      </w:pPr>
    </w:p>
    <w:p w:rsidR="002C7C69" w:rsidRPr="00655A55" w:rsidRDefault="002C7C69" w:rsidP="00655A55">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4</w:t>
      </w:r>
      <w:r w:rsidR="00540804" w:rsidRPr="00655A55">
        <w:rPr>
          <w:rFonts w:ascii="Times New Roman" w:eastAsia="Times New Roman" w:hAnsi="Times New Roman" w:cs="Times New Roman"/>
          <w:sz w:val="24"/>
          <w:szCs w:val="24"/>
          <w:lang w:val="fr-FR" w:eastAsia="fr-FR"/>
        </w:rPr>
        <w:t xml:space="preserve"> recours dirigés contre des décisions liées à des </w:t>
      </w:r>
      <w:r w:rsidR="00540804" w:rsidRPr="00655A55">
        <w:rPr>
          <w:rFonts w:ascii="Times New Roman" w:eastAsia="Times New Roman" w:hAnsi="Times New Roman" w:cs="Times New Roman"/>
          <w:sz w:val="24"/>
          <w:szCs w:val="24"/>
          <w:u w:val="single"/>
          <w:lang w:val="fr-FR" w:eastAsia="fr-FR"/>
        </w:rPr>
        <w:t>inscriptions</w:t>
      </w:r>
      <w:r w:rsidR="002819E6">
        <w:rPr>
          <w:rFonts w:ascii="Times New Roman" w:eastAsia="Times New Roman" w:hAnsi="Times New Roman" w:cs="Times New Roman"/>
          <w:sz w:val="24"/>
          <w:szCs w:val="24"/>
          <w:u w:val="single"/>
          <w:lang w:val="fr-FR" w:eastAsia="fr-FR"/>
        </w:rPr>
        <w:t xml:space="preserve"> </w:t>
      </w:r>
      <w:r w:rsidR="00540804" w:rsidRPr="00655A55">
        <w:rPr>
          <w:rFonts w:ascii="Times New Roman" w:eastAsia="Times New Roman" w:hAnsi="Times New Roman" w:cs="Times New Roman"/>
          <w:sz w:val="24"/>
          <w:szCs w:val="24"/>
          <w:u w:val="single"/>
          <w:lang w:val="fr-FR" w:eastAsia="fr-FR"/>
        </w:rPr>
        <w:t xml:space="preserve">dans des </w:t>
      </w:r>
      <w:r w:rsidR="000E6CBD" w:rsidRPr="00655A55">
        <w:rPr>
          <w:rFonts w:ascii="Times New Roman" w:eastAsia="Times New Roman" w:hAnsi="Times New Roman" w:cs="Times New Roman"/>
          <w:sz w:val="24"/>
          <w:szCs w:val="24"/>
          <w:u w:val="single"/>
          <w:lang w:val="fr-FR" w:eastAsia="fr-FR"/>
        </w:rPr>
        <w:t>é</w:t>
      </w:r>
      <w:r w:rsidR="00540804" w:rsidRPr="00655A55">
        <w:rPr>
          <w:rFonts w:ascii="Times New Roman" w:eastAsia="Times New Roman" w:hAnsi="Times New Roman" w:cs="Times New Roman"/>
          <w:sz w:val="24"/>
          <w:szCs w:val="24"/>
          <w:u w:val="single"/>
          <w:lang w:val="fr-FR" w:eastAsia="fr-FR"/>
        </w:rPr>
        <w:t>coles autres que celles de Bruxelles</w:t>
      </w:r>
      <w:r w:rsidR="00540804" w:rsidRPr="00655A55">
        <w:rPr>
          <w:rFonts w:ascii="Times New Roman" w:eastAsia="Times New Roman" w:hAnsi="Times New Roman" w:cs="Times New Roman"/>
          <w:sz w:val="24"/>
          <w:szCs w:val="24"/>
          <w:lang w:val="fr-FR" w:eastAsia="fr-FR"/>
        </w:rPr>
        <w:t>,</w:t>
      </w:r>
      <w:r w:rsidRPr="00655A55">
        <w:rPr>
          <w:rFonts w:ascii="Times New Roman" w:eastAsia="Times New Roman" w:hAnsi="Times New Roman" w:cs="Times New Roman"/>
          <w:sz w:val="24"/>
          <w:szCs w:val="24"/>
          <w:lang w:val="fr-FR" w:eastAsia="fr-FR"/>
        </w:rPr>
        <w:t xml:space="preserve"> singulièrement les 2 écoles de Luxembourg en raison du déménagement de Luxembourg II sur le nouveau site de Mamer</w:t>
      </w:r>
      <w:r w:rsidR="000E6CBD" w:rsidRPr="00655A55">
        <w:rPr>
          <w:rFonts w:ascii="Times New Roman" w:eastAsia="Times New Roman" w:hAnsi="Times New Roman" w:cs="Times New Roman"/>
          <w:sz w:val="24"/>
          <w:szCs w:val="24"/>
          <w:lang w:val="fr-FR" w:eastAsia="fr-FR"/>
        </w:rPr>
        <w:t xml:space="preserve"> (</w:t>
      </w:r>
      <w:r w:rsidR="00540804" w:rsidRPr="00655A55">
        <w:rPr>
          <w:rFonts w:ascii="Times New Roman" w:eastAsia="Times New Roman" w:hAnsi="Times New Roman" w:cs="Times New Roman"/>
          <w:sz w:val="24"/>
          <w:szCs w:val="24"/>
          <w:lang w:val="fr-FR" w:eastAsia="fr-FR"/>
        </w:rPr>
        <w:t xml:space="preserve">à comparer aux </w:t>
      </w:r>
      <w:r w:rsidR="000E6CBD" w:rsidRPr="00655A55">
        <w:rPr>
          <w:rFonts w:ascii="Times New Roman" w:eastAsia="Times New Roman" w:hAnsi="Times New Roman" w:cs="Times New Roman"/>
          <w:sz w:val="24"/>
          <w:szCs w:val="24"/>
          <w:lang w:val="fr-FR" w:eastAsia="fr-FR"/>
        </w:rPr>
        <w:t>8</w:t>
      </w:r>
      <w:r w:rsidR="00540804" w:rsidRPr="00655A55">
        <w:rPr>
          <w:rFonts w:ascii="Times New Roman" w:eastAsia="Times New Roman" w:hAnsi="Times New Roman" w:cs="Times New Roman"/>
          <w:sz w:val="24"/>
          <w:szCs w:val="24"/>
          <w:lang w:val="fr-FR" w:eastAsia="fr-FR"/>
        </w:rPr>
        <w:t xml:space="preserve"> recours </w:t>
      </w:r>
      <w:r w:rsidR="000E6CBD" w:rsidRPr="00655A55">
        <w:rPr>
          <w:rFonts w:ascii="Times New Roman" w:eastAsia="Times New Roman" w:hAnsi="Times New Roman" w:cs="Times New Roman"/>
          <w:sz w:val="24"/>
          <w:szCs w:val="24"/>
          <w:lang w:val="fr-FR" w:eastAsia="fr-FR"/>
        </w:rPr>
        <w:t xml:space="preserve">au fond </w:t>
      </w:r>
      <w:r w:rsidR="00540804" w:rsidRPr="00655A55">
        <w:rPr>
          <w:rFonts w:ascii="Times New Roman" w:eastAsia="Times New Roman" w:hAnsi="Times New Roman" w:cs="Times New Roman"/>
          <w:sz w:val="24"/>
          <w:szCs w:val="24"/>
          <w:lang w:val="fr-FR" w:eastAsia="fr-FR"/>
        </w:rPr>
        <w:t>de 2011</w:t>
      </w:r>
      <w:r w:rsidR="000E6CBD" w:rsidRPr="00655A55">
        <w:rPr>
          <w:rFonts w:ascii="Times New Roman" w:eastAsia="Times New Roman" w:hAnsi="Times New Roman" w:cs="Times New Roman"/>
          <w:sz w:val="24"/>
          <w:szCs w:val="24"/>
          <w:lang w:val="fr-FR" w:eastAsia="fr-FR"/>
        </w:rPr>
        <w:t>)</w:t>
      </w:r>
      <w:r w:rsidR="00540804" w:rsidRPr="00655A55">
        <w:rPr>
          <w:rFonts w:ascii="Times New Roman" w:eastAsia="Times New Roman" w:hAnsi="Times New Roman" w:cs="Times New Roman"/>
          <w:sz w:val="24"/>
          <w:szCs w:val="24"/>
          <w:lang w:val="fr-FR" w:eastAsia="fr-FR"/>
        </w:rPr>
        <w:t xml:space="preserve"> ;</w:t>
      </w:r>
    </w:p>
    <w:p w:rsidR="002C7C69" w:rsidRPr="00655A55" w:rsidRDefault="002C7C69" w:rsidP="00655A55">
      <w:pPr>
        <w:spacing w:after="0" w:line="240" w:lineRule="auto"/>
        <w:ind w:left="720"/>
        <w:jc w:val="both"/>
        <w:rPr>
          <w:rFonts w:ascii="Times New Roman" w:eastAsia="Times New Roman" w:hAnsi="Times New Roman" w:cs="Times New Roman"/>
          <w:sz w:val="24"/>
          <w:szCs w:val="24"/>
          <w:lang w:val="fr-FR" w:eastAsia="fr-FR"/>
        </w:rPr>
      </w:pPr>
    </w:p>
    <w:p w:rsidR="00540804" w:rsidRPr="00655A55" w:rsidRDefault="00AB6240" w:rsidP="00655A55">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3</w:t>
      </w:r>
      <w:r w:rsidR="002C7C69" w:rsidRPr="00655A55">
        <w:rPr>
          <w:rFonts w:ascii="Times New Roman" w:eastAsia="Times New Roman" w:hAnsi="Times New Roman" w:cs="Times New Roman"/>
          <w:sz w:val="24"/>
          <w:szCs w:val="24"/>
          <w:lang w:val="fr-FR" w:eastAsia="fr-FR"/>
        </w:rPr>
        <w:t xml:space="preserve"> recours dirigés contre des décisions liées à la détermination de la </w:t>
      </w:r>
      <w:r w:rsidR="002C7C69" w:rsidRPr="00655A55">
        <w:rPr>
          <w:rFonts w:ascii="Times New Roman" w:eastAsia="Times New Roman" w:hAnsi="Times New Roman" w:cs="Times New Roman"/>
          <w:sz w:val="24"/>
          <w:szCs w:val="24"/>
          <w:u w:val="single"/>
          <w:lang w:val="fr-FR" w:eastAsia="fr-FR"/>
        </w:rPr>
        <w:t>section linguistique</w:t>
      </w:r>
      <w:r w:rsidR="002C7C69" w:rsidRPr="00655A55">
        <w:rPr>
          <w:rFonts w:ascii="Times New Roman" w:eastAsia="Times New Roman" w:hAnsi="Times New Roman" w:cs="Times New Roman"/>
          <w:sz w:val="24"/>
          <w:szCs w:val="24"/>
          <w:lang w:val="fr-FR" w:eastAsia="fr-FR"/>
        </w:rPr>
        <w:t xml:space="preserve"> ; </w:t>
      </w:r>
    </w:p>
    <w:p w:rsidR="001939FB" w:rsidRPr="00655A55" w:rsidRDefault="001939FB" w:rsidP="00655A55">
      <w:pPr>
        <w:spacing w:after="0" w:line="240" w:lineRule="auto"/>
        <w:ind w:left="720"/>
        <w:jc w:val="both"/>
        <w:rPr>
          <w:rFonts w:ascii="Times New Roman" w:eastAsia="Times New Roman" w:hAnsi="Times New Roman" w:cs="Times New Roman"/>
          <w:sz w:val="24"/>
          <w:szCs w:val="24"/>
          <w:lang w:val="fr-BE" w:eastAsia="el-GR"/>
        </w:rPr>
      </w:pPr>
    </w:p>
    <w:p w:rsidR="001939FB" w:rsidRPr="00655A55" w:rsidRDefault="001939FB"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3 recours (dont 1 référé) mettant en cause l’application de la </w:t>
      </w:r>
      <w:r w:rsidRPr="00655A55">
        <w:rPr>
          <w:rFonts w:ascii="Times New Roman" w:eastAsia="Times New Roman" w:hAnsi="Times New Roman" w:cs="Times New Roman"/>
          <w:sz w:val="24"/>
          <w:szCs w:val="24"/>
          <w:u w:val="single"/>
          <w:lang w:val="fr-BE" w:eastAsia="el-GR"/>
        </w:rPr>
        <w:t>règlementation SEN</w:t>
      </w:r>
      <w:r w:rsidRPr="00655A55">
        <w:rPr>
          <w:rFonts w:ascii="Times New Roman" w:eastAsia="Times New Roman" w:hAnsi="Times New Roman" w:cs="Times New Roman"/>
          <w:sz w:val="24"/>
          <w:szCs w:val="24"/>
          <w:lang w:val="fr-BE" w:eastAsia="el-GR"/>
        </w:rPr>
        <w:t xml:space="preserve"> ; </w:t>
      </w:r>
    </w:p>
    <w:p w:rsidR="001939FB" w:rsidRPr="00655A55" w:rsidRDefault="001939FB" w:rsidP="00655A55">
      <w:pPr>
        <w:spacing w:after="0" w:line="240" w:lineRule="auto"/>
        <w:ind w:left="720"/>
        <w:jc w:val="both"/>
        <w:rPr>
          <w:rFonts w:ascii="Times New Roman" w:eastAsia="Times New Roman" w:hAnsi="Times New Roman" w:cs="Times New Roman"/>
          <w:sz w:val="24"/>
          <w:szCs w:val="24"/>
          <w:lang w:val="fr-BE" w:eastAsia="fr-FR"/>
        </w:rPr>
      </w:pPr>
    </w:p>
    <w:p w:rsidR="00540804" w:rsidRPr="00655A55" w:rsidRDefault="00873F35"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FR" w:eastAsia="fr-FR"/>
        </w:rPr>
        <w:lastRenderedPageBreak/>
        <w:t>2</w:t>
      </w:r>
      <w:r w:rsidR="00540804" w:rsidRPr="00655A55">
        <w:rPr>
          <w:rFonts w:ascii="Times New Roman" w:eastAsia="Times New Roman" w:hAnsi="Times New Roman" w:cs="Times New Roman"/>
          <w:sz w:val="24"/>
          <w:szCs w:val="24"/>
          <w:lang w:val="fr-FR" w:eastAsia="fr-FR"/>
        </w:rPr>
        <w:t xml:space="preserve"> recours dirigés contre des décisions des </w:t>
      </w:r>
      <w:r w:rsidR="00540804" w:rsidRPr="00655A55">
        <w:rPr>
          <w:rFonts w:ascii="Times New Roman" w:eastAsia="Times New Roman" w:hAnsi="Times New Roman" w:cs="Times New Roman"/>
          <w:sz w:val="24"/>
          <w:szCs w:val="24"/>
          <w:u w:val="single"/>
          <w:lang w:val="fr-FR" w:eastAsia="fr-FR"/>
        </w:rPr>
        <w:t>conseils de classe</w:t>
      </w:r>
      <w:r w:rsidR="00540804" w:rsidRPr="00655A55">
        <w:rPr>
          <w:rFonts w:ascii="Times New Roman" w:eastAsia="Times New Roman" w:hAnsi="Times New Roman" w:cs="Times New Roman"/>
          <w:sz w:val="24"/>
          <w:szCs w:val="24"/>
          <w:lang w:val="fr-FR" w:eastAsia="fr-FR"/>
        </w:rPr>
        <w:t xml:space="preserve"> pour les passages en classe supérieure</w:t>
      </w:r>
      <w:r w:rsidR="000E6CBD" w:rsidRPr="00655A55">
        <w:rPr>
          <w:rFonts w:ascii="Times New Roman" w:eastAsia="Times New Roman" w:hAnsi="Times New Roman" w:cs="Times New Roman"/>
          <w:sz w:val="24"/>
          <w:szCs w:val="24"/>
          <w:lang w:val="fr-FR" w:eastAsia="fr-FR"/>
        </w:rPr>
        <w:t xml:space="preserve"> (</w:t>
      </w:r>
      <w:r w:rsidR="00540804" w:rsidRPr="00655A55">
        <w:rPr>
          <w:rFonts w:ascii="Times New Roman" w:eastAsia="Times New Roman" w:hAnsi="Times New Roman" w:cs="Times New Roman"/>
          <w:sz w:val="24"/>
          <w:szCs w:val="24"/>
          <w:lang w:val="fr-FR" w:eastAsia="fr-FR"/>
        </w:rPr>
        <w:t>à c</w:t>
      </w:r>
      <w:r w:rsidRPr="00655A55">
        <w:rPr>
          <w:rFonts w:ascii="Times New Roman" w:eastAsia="Times New Roman" w:hAnsi="Times New Roman" w:cs="Times New Roman"/>
          <w:sz w:val="24"/>
          <w:szCs w:val="24"/>
          <w:lang w:val="fr-FR" w:eastAsia="fr-FR"/>
        </w:rPr>
        <w:t>omparer aux 4 recours de 2012 </w:t>
      </w:r>
      <w:r w:rsidR="000E6CBD" w:rsidRPr="00655A55">
        <w:rPr>
          <w:rFonts w:ascii="Times New Roman" w:eastAsia="Times New Roman" w:hAnsi="Times New Roman" w:cs="Times New Roman"/>
          <w:sz w:val="24"/>
          <w:szCs w:val="24"/>
          <w:lang w:val="fr-FR" w:eastAsia="fr-FR"/>
        </w:rPr>
        <w:t xml:space="preserve">et aux 18 recours de 2011) </w:t>
      </w:r>
      <w:r w:rsidRPr="00655A55">
        <w:rPr>
          <w:rFonts w:ascii="Times New Roman" w:eastAsia="Times New Roman" w:hAnsi="Times New Roman" w:cs="Times New Roman"/>
          <w:sz w:val="24"/>
          <w:szCs w:val="24"/>
          <w:lang w:val="fr-FR" w:eastAsia="fr-FR"/>
        </w:rPr>
        <w:t>;</w:t>
      </w:r>
    </w:p>
    <w:p w:rsidR="00873F35" w:rsidRPr="00655A55" w:rsidRDefault="00873F35" w:rsidP="00655A55">
      <w:pPr>
        <w:spacing w:after="0" w:line="240" w:lineRule="auto"/>
        <w:ind w:left="720"/>
        <w:jc w:val="both"/>
        <w:rPr>
          <w:rFonts w:ascii="Times New Roman" w:eastAsia="Times New Roman" w:hAnsi="Times New Roman" w:cs="Times New Roman"/>
          <w:sz w:val="24"/>
          <w:szCs w:val="24"/>
          <w:lang w:val="fr-BE" w:eastAsia="el-GR"/>
        </w:rPr>
      </w:pPr>
    </w:p>
    <w:p w:rsidR="00540804" w:rsidRPr="00655A55" w:rsidRDefault="000C5411"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FR" w:eastAsia="el-GR"/>
        </w:rPr>
        <w:t>3</w:t>
      </w:r>
      <w:r w:rsidR="00540804" w:rsidRPr="00655A55">
        <w:rPr>
          <w:rFonts w:ascii="Times New Roman" w:eastAsia="Times New Roman" w:hAnsi="Times New Roman" w:cs="Times New Roman"/>
          <w:sz w:val="24"/>
          <w:szCs w:val="24"/>
          <w:lang w:val="fr-FR" w:eastAsia="el-GR"/>
        </w:rPr>
        <w:t xml:space="preserve"> recours en matière </w:t>
      </w:r>
      <w:r w:rsidR="00540804" w:rsidRPr="00655A55">
        <w:rPr>
          <w:rFonts w:ascii="Times New Roman" w:eastAsia="Times New Roman" w:hAnsi="Times New Roman" w:cs="Times New Roman"/>
          <w:sz w:val="24"/>
          <w:szCs w:val="24"/>
          <w:u w:val="single"/>
          <w:lang w:val="fr-FR" w:eastAsia="el-GR"/>
        </w:rPr>
        <w:t>disciplinaire</w:t>
      </w:r>
      <w:r w:rsidR="00540804" w:rsidRPr="00655A55">
        <w:rPr>
          <w:rFonts w:ascii="Times New Roman" w:eastAsia="Times New Roman" w:hAnsi="Times New Roman" w:cs="Times New Roman"/>
          <w:sz w:val="24"/>
          <w:szCs w:val="24"/>
          <w:lang w:val="fr-FR" w:eastAsia="el-GR"/>
        </w:rPr>
        <w:t xml:space="preserve"> (</w:t>
      </w:r>
      <w:r w:rsidR="00873F35" w:rsidRPr="00655A55">
        <w:rPr>
          <w:rFonts w:ascii="Times New Roman" w:eastAsia="Times New Roman" w:hAnsi="Times New Roman" w:cs="Times New Roman"/>
          <w:sz w:val="24"/>
          <w:szCs w:val="24"/>
          <w:lang w:val="fr-FR" w:eastAsia="el-GR"/>
        </w:rPr>
        <w:t>dont 1 référé</w:t>
      </w:r>
      <w:r w:rsidR="00540804" w:rsidRPr="00655A55">
        <w:rPr>
          <w:rFonts w:ascii="Times New Roman" w:eastAsia="Times New Roman" w:hAnsi="Times New Roman" w:cs="Times New Roman"/>
          <w:sz w:val="24"/>
          <w:szCs w:val="24"/>
          <w:lang w:val="fr-FR" w:eastAsia="el-GR"/>
        </w:rPr>
        <w:t>), à comparer aux 2 recours de 20</w:t>
      </w:r>
      <w:r w:rsidR="00873F35" w:rsidRPr="00655A55">
        <w:rPr>
          <w:rFonts w:ascii="Times New Roman" w:eastAsia="Times New Roman" w:hAnsi="Times New Roman" w:cs="Times New Roman"/>
          <w:sz w:val="24"/>
          <w:szCs w:val="24"/>
          <w:lang w:val="fr-FR" w:eastAsia="el-GR"/>
        </w:rPr>
        <w:t>12</w:t>
      </w:r>
      <w:r w:rsidR="00540804" w:rsidRPr="00655A55">
        <w:rPr>
          <w:rFonts w:ascii="Times New Roman" w:eastAsia="Times New Roman" w:hAnsi="Times New Roman" w:cs="Times New Roman"/>
          <w:sz w:val="24"/>
          <w:szCs w:val="24"/>
          <w:lang w:val="fr-FR" w:eastAsia="el-GR"/>
        </w:rPr>
        <w:t xml:space="preserve"> (aucun en 201</w:t>
      </w:r>
      <w:r w:rsidR="00122E28" w:rsidRPr="00655A55">
        <w:rPr>
          <w:rFonts w:ascii="Times New Roman" w:eastAsia="Times New Roman" w:hAnsi="Times New Roman" w:cs="Times New Roman"/>
          <w:sz w:val="24"/>
          <w:szCs w:val="24"/>
          <w:lang w:val="fr-FR" w:eastAsia="el-GR"/>
        </w:rPr>
        <w:t>1</w:t>
      </w:r>
      <w:r w:rsidR="00540804" w:rsidRPr="00655A55">
        <w:rPr>
          <w:rFonts w:ascii="Times New Roman" w:eastAsia="Times New Roman" w:hAnsi="Times New Roman" w:cs="Times New Roman"/>
          <w:sz w:val="24"/>
          <w:szCs w:val="24"/>
          <w:lang w:val="fr-FR" w:eastAsia="el-GR"/>
        </w:rPr>
        <w:t xml:space="preserve"> et 201</w:t>
      </w:r>
      <w:r w:rsidR="00122E28" w:rsidRPr="00655A55">
        <w:rPr>
          <w:rFonts w:ascii="Times New Roman" w:eastAsia="Times New Roman" w:hAnsi="Times New Roman" w:cs="Times New Roman"/>
          <w:sz w:val="24"/>
          <w:szCs w:val="24"/>
          <w:lang w:val="fr-FR" w:eastAsia="el-GR"/>
        </w:rPr>
        <w:t>0</w:t>
      </w:r>
      <w:r w:rsidR="00540804" w:rsidRPr="00655A55">
        <w:rPr>
          <w:rFonts w:ascii="Times New Roman" w:eastAsia="Times New Roman" w:hAnsi="Times New Roman" w:cs="Times New Roman"/>
          <w:sz w:val="24"/>
          <w:szCs w:val="24"/>
          <w:lang w:val="fr-FR" w:eastAsia="el-GR"/>
        </w:rPr>
        <w:t>) ;</w:t>
      </w:r>
    </w:p>
    <w:p w:rsidR="00873F35" w:rsidRPr="00655A55" w:rsidRDefault="00873F35" w:rsidP="00655A55">
      <w:pPr>
        <w:spacing w:after="0" w:line="240" w:lineRule="auto"/>
        <w:ind w:left="720"/>
        <w:jc w:val="both"/>
        <w:rPr>
          <w:rFonts w:ascii="Times New Roman" w:eastAsia="Times New Roman" w:hAnsi="Times New Roman" w:cs="Times New Roman"/>
          <w:sz w:val="24"/>
          <w:szCs w:val="24"/>
          <w:lang w:val="fr-BE" w:eastAsia="el-GR"/>
        </w:rPr>
      </w:pPr>
    </w:p>
    <w:p w:rsidR="00540804" w:rsidRPr="00655A55" w:rsidRDefault="00873F35"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FR" w:eastAsia="fr-FR"/>
        </w:rPr>
        <w:t>2</w:t>
      </w:r>
      <w:r w:rsidR="00540804" w:rsidRPr="00655A55">
        <w:rPr>
          <w:rFonts w:ascii="Times New Roman" w:eastAsia="Times New Roman" w:hAnsi="Times New Roman" w:cs="Times New Roman"/>
          <w:sz w:val="24"/>
          <w:szCs w:val="24"/>
          <w:lang w:val="fr-FR" w:eastAsia="fr-FR"/>
        </w:rPr>
        <w:t xml:space="preserve"> recours dirigé</w:t>
      </w:r>
      <w:r w:rsidRPr="00655A55">
        <w:rPr>
          <w:rFonts w:ascii="Times New Roman" w:eastAsia="Times New Roman" w:hAnsi="Times New Roman" w:cs="Times New Roman"/>
          <w:sz w:val="24"/>
          <w:szCs w:val="24"/>
          <w:lang w:val="fr-FR" w:eastAsia="fr-FR"/>
        </w:rPr>
        <w:t>s</w:t>
      </w:r>
      <w:r w:rsidR="00540804" w:rsidRPr="00655A55">
        <w:rPr>
          <w:rFonts w:ascii="Times New Roman" w:eastAsia="Times New Roman" w:hAnsi="Times New Roman" w:cs="Times New Roman"/>
          <w:sz w:val="24"/>
          <w:szCs w:val="24"/>
          <w:lang w:val="fr-FR" w:eastAsia="fr-FR"/>
        </w:rPr>
        <w:t xml:space="preserve"> contre </w:t>
      </w:r>
      <w:r w:rsidR="00122E28" w:rsidRPr="00655A55">
        <w:rPr>
          <w:rFonts w:ascii="Times New Roman" w:eastAsia="Times New Roman" w:hAnsi="Times New Roman" w:cs="Times New Roman"/>
          <w:sz w:val="24"/>
          <w:szCs w:val="24"/>
          <w:lang w:val="fr-FR" w:eastAsia="fr-FR"/>
        </w:rPr>
        <w:t>une</w:t>
      </w:r>
      <w:r w:rsidR="002819E6">
        <w:rPr>
          <w:rFonts w:ascii="Times New Roman" w:eastAsia="Times New Roman" w:hAnsi="Times New Roman" w:cs="Times New Roman"/>
          <w:sz w:val="24"/>
          <w:szCs w:val="24"/>
          <w:lang w:val="fr-FR" w:eastAsia="fr-FR"/>
        </w:rPr>
        <w:t xml:space="preserve"> </w:t>
      </w:r>
      <w:r w:rsidR="00540804" w:rsidRPr="00655A55">
        <w:rPr>
          <w:rFonts w:ascii="Times New Roman" w:eastAsia="Times New Roman" w:hAnsi="Times New Roman" w:cs="Times New Roman"/>
          <w:sz w:val="24"/>
          <w:szCs w:val="24"/>
          <w:lang w:val="fr-FR" w:eastAsia="fr-FR"/>
        </w:rPr>
        <w:t xml:space="preserve">décision </w:t>
      </w:r>
      <w:r w:rsidRPr="00655A55">
        <w:rPr>
          <w:rFonts w:ascii="Times New Roman" w:eastAsia="Times New Roman" w:hAnsi="Times New Roman" w:cs="Times New Roman"/>
          <w:sz w:val="24"/>
          <w:szCs w:val="24"/>
          <w:lang w:val="fr-FR" w:eastAsia="fr-FR"/>
        </w:rPr>
        <w:t xml:space="preserve">concernant le </w:t>
      </w:r>
      <w:r w:rsidRPr="00655A55">
        <w:rPr>
          <w:rFonts w:ascii="Times New Roman" w:eastAsia="Times New Roman" w:hAnsi="Times New Roman" w:cs="Times New Roman"/>
          <w:sz w:val="24"/>
          <w:szCs w:val="24"/>
          <w:u w:val="single"/>
          <w:lang w:val="fr-FR" w:eastAsia="fr-FR"/>
        </w:rPr>
        <w:t>minerval</w:t>
      </w:r>
      <w:r w:rsidRPr="00655A55">
        <w:rPr>
          <w:rFonts w:ascii="Times New Roman" w:eastAsia="Times New Roman" w:hAnsi="Times New Roman" w:cs="Times New Roman"/>
          <w:sz w:val="24"/>
          <w:szCs w:val="24"/>
          <w:lang w:val="fr-FR" w:eastAsia="fr-FR"/>
        </w:rPr>
        <w:t xml:space="preserve"> des élèves de catégorie III </w:t>
      </w:r>
      <w:r w:rsidR="00540804" w:rsidRPr="00655A55">
        <w:rPr>
          <w:rFonts w:ascii="Times New Roman" w:eastAsia="Times New Roman" w:hAnsi="Times New Roman" w:cs="Times New Roman"/>
          <w:sz w:val="24"/>
          <w:szCs w:val="24"/>
          <w:lang w:val="fr-FR" w:eastAsia="fr-FR"/>
        </w:rPr>
        <w:t>;</w:t>
      </w:r>
    </w:p>
    <w:p w:rsidR="000C5411" w:rsidRPr="00655A55" w:rsidRDefault="000C5411" w:rsidP="00655A55">
      <w:pPr>
        <w:spacing w:after="0" w:line="240" w:lineRule="auto"/>
        <w:ind w:left="720"/>
        <w:jc w:val="both"/>
        <w:rPr>
          <w:rFonts w:ascii="Times New Roman" w:eastAsia="Times New Roman" w:hAnsi="Times New Roman" w:cs="Times New Roman"/>
          <w:sz w:val="24"/>
          <w:szCs w:val="24"/>
          <w:lang w:val="fr-BE" w:eastAsia="el-GR"/>
        </w:rPr>
      </w:pPr>
    </w:p>
    <w:p w:rsidR="000C5411" w:rsidRPr="00655A55" w:rsidRDefault="000C5411"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2 recours (dont 1 référé) dirigés contre un refus de permettre à un élève de catégorie III de passer un semestre dans une </w:t>
      </w:r>
      <w:r w:rsidRPr="00655A55">
        <w:rPr>
          <w:rFonts w:ascii="Times New Roman" w:eastAsia="Times New Roman" w:hAnsi="Times New Roman" w:cs="Times New Roman"/>
          <w:sz w:val="24"/>
          <w:szCs w:val="24"/>
          <w:u w:val="single"/>
          <w:lang w:val="fr-BE" w:eastAsia="el-GR"/>
        </w:rPr>
        <w:t>école en dehors du système des Ecoles européennes</w:t>
      </w:r>
      <w:r w:rsidRPr="00655A55">
        <w:rPr>
          <w:rFonts w:ascii="Times New Roman" w:eastAsia="Times New Roman" w:hAnsi="Times New Roman" w:cs="Times New Roman"/>
          <w:sz w:val="24"/>
          <w:szCs w:val="24"/>
          <w:lang w:val="fr-BE" w:eastAsia="el-GR"/>
        </w:rPr>
        <w:t xml:space="preserve"> ; </w:t>
      </w:r>
    </w:p>
    <w:p w:rsidR="00540804" w:rsidRPr="00655A55" w:rsidRDefault="00540804" w:rsidP="00655A55">
      <w:pPr>
        <w:spacing w:after="0" w:line="240" w:lineRule="auto"/>
        <w:jc w:val="both"/>
        <w:rPr>
          <w:rFonts w:ascii="Times New Roman" w:eastAsia="Times New Roman" w:hAnsi="Times New Roman" w:cs="Times New Roman"/>
          <w:sz w:val="24"/>
          <w:szCs w:val="24"/>
          <w:lang w:val="fr-BE" w:eastAsia="fr-FR"/>
        </w:rPr>
      </w:pPr>
    </w:p>
    <w:p w:rsidR="007E244B" w:rsidRPr="00655A55" w:rsidRDefault="00540804"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FR" w:eastAsia="fr-FR"/>
        </w:rPr>
        <w:t>1 recours dirigé contre une mesure d'organisation interne d'une école</w:t>
      </w:r>
      <w:r w:rsidR="00873F35" w:rsidRPr="00655A55">
        <w:rPr>
          <w:rFonts w:ascii="Times New Roman" w:eastAsia="Times New Roman" w:hAnsi="Times New Roman" w:cs="Times New Roman"/>
          <w:sz w:val="24"/>
          <w:szCs w:val="24"/>
          <w:lang w:val="fr-FR" w:eastAsia="fr-FR"/>
        </w:rPr>
        <w:t xml:space="preserve"> (</w:t>
      </w:r>
      <w:r w:rsidR="00873F35" w:rsidRPr="00655A55">
        <w:rPr>
          <w:rFonts w:ascii="Times New Roman" w:eastAsia="Times New Roman" w:hAnsi="Times New Roman" w:cs="Times New Roman"/>
          <w:sz w:val="24"/>
          <w:szCs w:val="24"/>
          <w:u w:val="single"/>
          <w:lang w:val="fr-FR" w:eastAsia="fr-FR"/>
        </w:rPr>
        <w:t>calendrier scolaire</w:t>
      </w:r>
      <w:r w:rsidR="00873F35" w:rsidRPr="00655A55">
        <w:rPr>
          <w:rFonts w:ascii="Times New Roman" w:eastAsia="Times New Roman" w:hAnsi="Times New Roman" w:cs="Times New Roman"/>
          <w:sz w:val="24"/>
          <w:szCs w:val="24"/>
          <w:lang w:val="fr-FR" w:eastAsia="fr-FR"/>
        </w:rPr>
        <w:t>)</w:t>
      </w:r>
      <w:r w:rsidRPr="00655A55">
        <w:rPr>
          <w:rFonts w:ascii="Times New Roman" w:eastAsia="Times New Roman" w:hAnsi="Times New Roman" w:cs="Times New Roman"/>
          <w:sz w:val="24"/>
          <w:szCs w:val="24"/>
          <w:lang w:val="fr-FR" w:eastAsia="fr-FR"/>
        </w:rPr>
        <w:t>;</w:t>
      </w:r>
    </w:p>
    <w:p w:rsidR="007E244B" w:rsidRPr="00655A55" w:rsidRDefault="007E244B" w:rsidP="00655A55">
      <w:pPr>
        <w:spacing w:after="0" w:line="240" w:lineRule="auto"/>
        <w:ind w:left="720"/>
        <w:jc w:val="both"/>
        <w:rPr>
          <w:rFonts w:ascii="Times New Roman" w:eastAsia="Times New Roman" w:hAnsi="Times New Roman" w:cs="Times New Roman"/>
          <w:sz w:val="24"/>
          <w:szCs w:val="24"/>
          <w:lang w:val="fr-BE" w:eastAsia="el-GR"/>
        </w:rPr>
      </w:pPr>
    </w:p>
    <w:p w:rsidR="007E244B" w:rsidRPr="00655A55" w:rsidRDefault="007E244B"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1 recours dirigé contre un refus de </w:t>
      </w:r>
      <w:r w:rsidRPr="00655A55">
        <w:rPr>
          <w:rFonts w:ascii="Times New Roman" w:eastAsia="Times New Roman" w:hAnsi="Times New Roman" w:cs="Times New Roman"/>
          <w:sz w:val="24"/>
          <w:szCs w:val="24"/>
          <w:u w:val="single"/>
          <w:lang w:val="fr-BE" w:eastAsia="el-GR"/>
        </w:rPr>
        <w:t>promotion anticipée d’un élève</w:t>
      </w:r>
      <w:r w:rsidRPr="00655A55">
        <w:rPr>
          <w:rFonts w:ascii="Times New Roman" w:eastAsia="Times New Roman" w:hAnsi="Times New Roman" w:cs="Times New Roman"/>
          <w:sz w:val="24"/>
          <w:szCs w:val="24"/>
          <w:lang w:val="fr-BE" w:eastAsia="el-GR"/>
        </w:rPr>
        <w:t xml:space="preserve"> de maternelle vers la 1</w:t>
      </w:r>
      <w:r w:rsidRPr="00655A55">
        <w:rPr>
          <w:rFonts w:ascii="Times New Roman" w:eastAsia="Times New Roman" w:hAnsi="Times New Roman" w:cs="Times New Roman"/>
          <w:sz w:val="24"/>
          <w:szCs w:val="24"/>
          <w:vertAlign w:val="superscript"/>
          <w:lang w:val="fr-BE" w:eastAsia="el-GR"/>
        </w:rPr>
        <w:t>ère</w:t>
      </w:r>
      <w:r w:rsidRPr="00655A55">
        <w:rPr>
          <w:rFonts w:ascii="Times New Roman" w:eastAsia="Times New Roman" w:hAnsi="Times New Roman" w:cs="Times New Roman"/>
          <w:sz w:val="24"/>
          <w:szCs w:val="24"/>
          <w:lang w:val="fr-BE" w:eastAsia="el-GR"/>
        </w:rPr>
        <w:t xml:space="preserve"> année primaire ; </w:t>
      </w:r>
    </w:p>
    <w:p w:rsidR="001939FB" w:rsidRPr="00655A55" w:rsidRDefault="001939FB" w:rsidP="00655A55">
      <w:pPr>
        <w:spacing w:after="0" w:line="240" w:lineRule="auto"/>
        <w:ind w:left="720"/>
        <w:jc w:val="both"/>
        <w:rPr>
          <w:rFonts w:ascii="Times New Roman" w:eastAsia="Times New Roman" w:hAnsi="Times New Roman" w:cs="Times New Roman"/>
          <w:sz w:val="24"/>
          <w:szCs w:val="24"/>
          <w:lang w:val="fr-BE" w:eastAsia="el-GR"/>
        </w:rPr>
      </w:pPr>
    </w:p>
    <w:p w:rsidR="001939FB" w:rsidRPr="00655A55" w:rsidRDefault="001939FB" w:rsidP="00655A55">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1 recours </w:t>
      </w:r>
      <w:r w:rsidR="000C5411" w:rsidRPr="00655A55">
        <w:rPr>
          <w:rFonts w:ascii="Times New Roman" w:eastAsia="Times New Roman" w:hAnsi="Times New Roman" w:cs="Times New Roman"/>
          <w:sz w:val="24"/>
          <w:szCs w:val="24"/>
          <w:lang w:val="fr-BE" w:eastAsia="el-GR"/>
        </w:rPr>
        <w:t xml:space="preserve">visant des faits qualifiés de </w:t>
      </w:r>
      <w:r w:rsidR="000C5411" w:rsidRPr="00655A55">
        <w:rPr>
          <w:rFonts w:ascii="Times New Roman" w:eastAsia="Times New Roman" w:hAnsi="Times New Roman" w:cs="Times New Roman"/>
          <w:sz w:val="24"/>
          <w:szCs w:val="24"/>
          <w:u w:val="single"/>
          <w:lang w:val="fr-BE" w:eastAsia="el-GR"/>
        </w:rPr>
        <w:t>harcèlement</w:t>
      </w:r>
      <w:r w:rsidR="000C5411" w:rsidRPr="00655A55">
        <w:rPr>
          <w:rFonts w:ascii="Times New Roman" w:eastAsia="Times New Roman" w:hAnsi="Times New Roman" w:cs="Times New Roman"/>
          <w:sz w:val="24"/>
          <w:szCs w:val="24"/>
          <w:lang w:val="fr-BE" w:eastAsia="el-GR"/>
        </w:rPr>
        <w:t xml:space="preserve"> ; </w:t>
      </w:r>
    </w:p>
    <w:p w:rsidR="00540804" w:rsidRPr="00655A55" w:rsidRDefault="00540804" w:rsidP="00655A55">
      <w:pPr>
        <w:spacing w:after="0" w:line="240" w:lineRule="auto"/>
        <w:ind w:left="720"/>
        <w:jc w:val="both"/>
        <w:rPr>
          <w:rFonts w:ascii="Times New Roman" w:eastAsia="Times New Roman" w:hAnsi="Times New Roman" w:cs="Times New Roman"/>
          <w:sz w:val="24"/>
          <w:szCs w:val="24"/>
          <w:lang w:val="fr-BE" w:eastAsia="el-GR"/>
        </w:rPr>
      </w:pPr>
    </w:p>
    <w:p w:rsidR="002C7C69" w:rsidRPr="00655A55" w:rsidRDefault="002C7C69" w:rsidP="00655A55">
      <w:pPr>
        <w:spacing w:after="0" w:line="240" w:lineRule="auto"/>
        <w:jc w:val="both"/>
        <w:rPr>
          <w:rFonts w:ascii="Times New Roman" w:eastAsia="Times New Roman" w:hAnsi="Times New Roman" w:cs="Times New Roman"/>
          <w:sz w:val="24"/>
          <w:szCs w:val="24"/>
          <w:lang w:val="fr-FR" w:eastAsia="fr-FR"/>
        </w:rPr>
      </w:pPr>
    </w:p>
    <w:p w:rsidR="00661F25" w:rsidRPr="00655A55" w:rsidRDefault="00661F25"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Les chiffres ci-dessus sont illustrés par le tableau suivant : </w:t>
      </w:r>
    </w:p>
    <w:p w:rsidR="00873F35" w:rsidRDefault="00873F35" w:rsidP="002C7C69">
      <w:pPr>
        <w:spacing w:after="0" w:line="240" w:lineRule="auto"/>
        <w:jc w:val="both"/>
        <w:rPr>
          <w:rFonts w:ascii="Times New Roman" w:eastAsia="Times New Roman" w:hAnsi="Times New Roman" w:cs="Times New Roman"/>
          <w:sz w:val="24"/>
          <w:szCs w:val="24"/>
          <w:lang w:val="fr-FR" w:eastAsia="fr-FR"/>
        </w:rPr>
      </w:pPr>
    </w:p>
    <w:p w:rsidR="002C7C69" w:rsidRPr="00454406" w:rsidRDefault="00AB6240" w:rsidP="00454406">
      <w:pPr>
        <w:spacing w:after="0" w:line="240" w:lineRule="auto"/>
        <w:jc w:val="center"/>
        <w:rPr>
          <w:rFonts w:ascii="Times New Roman" w:eastAsia="Times New Roman" w:hAnsi="Times New Roman" w:cs="Times New Roman"/>
          <w:sz w:val="24"/>
          <w:szCs w:val="24"/>
          <w:lang w:eastAsia="fr-FR"/>
        </w:rPr>
      </w:pPr>
      <w:r>
        <w:rPr>
          <w:noProof/>
          <w:lang w:val="fr-BE" w:eastAsia="fr-BE"/>
        </w:rPr>
        <w:drawing>
          <wp:inline distT="0" distB="0" distL="0" distR="0">
            <wp:extent cx="3869140" cy="3016156"/>
            <wp:effectExtent l="0" t="0" r="1714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7C69" w:rsidRPr="008D29DE" w:rsidRDefault="002C7C69" w:rsidP="002C7C69">
      <w:pPr>
        <w:spacing w:after="0" w:line="240" w:lineRule="auto"/>
        <w:jc w:val="both"/>
        <w:rPr>
          <w:rFonts w:ascii="Times New Roman" w:eastAsia="Times New Roman" w:hAnsi="Times New Roman" w:cs="Times New Roman"/>
          <w:sz w:val="24"/>
          <w:szCs w:val="24"/>
          <w:lang w:val="fr-FR" w:eastAsia="fr-FR"/>
        </w:rPr>
      </w:pPr>
    </w:p>
    <w:p w:rsidR="007D40FC" w:rsidRDefault="007D40FC" w:rsidP="00540804">
      <w:pPr>
        <w:spacing w:after="0" w:line="240" w:lineRule="auto"/>
        <w:jc w:val="both"/>
        <w:rPr>
          <w:rFonts w:ascii="Times New Roman" w:eastAsia="Times New Roman" w:hAnsi="Times New Roman" w:cs="Times New Roman"/>
          <w:b/>
          <w:iCs/>
          <w:sz w:val="24"/>
          <w:szCs w:val="24"/>
          <w:lang w:val="fr-FR" w:eastAsia="fr-FR"/>
        </w:rPr>
      </w:pP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iCs/>
          <w:sz w:val="24"/>
          <w:szCs w:val="24"/>
          <w:lang w:val="fr-FR" w:eastAsia="fr-FR"/>
        </w:rPr>
        <w:t>2) Les décisions rendues par la Chambre de recours</w:t>
      </w: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a) Conformément aux dispositions du règlement de procédure de la Chambre de recours, ces différents recours ont été </w:t>
      </w:r>
      <w:r w:rsidRPr="00655A55">
        <w:rPr>
          <w:rFonts w:ascii="Times New Roman" w:eastAsia="Times New Roman" w:hAnsi="Times New Roman" w:cs="Times New Roman"/>
          <w:b/>
          <w:sz w:val="24"/>
          <w:szCs w:val="24"/>
          <w:lang w:val="fr-FR" w:eastAsia="fr-FR"/>
        </w:rPr>
        <w:t xml:space="preserve">instruits </w:t>
      </w:r>
      <w:r w:rsidRPr="00655A55">
        <w:rPr>
          <w:rFonts w:ascii="Times New Roman" w:eastAsia="Times New Roman" w:hAnsi="Times New Roman" w:cs="Times New Roman"/>
          <w:sz w:val="24"/>
          <w:szCs w:val="24"/>
          <w:lang w:val="fr-FR" w:eastAsia="fr-FR"/>
        </w:rPr>
        <w:t>et</w:t>
      </w:r>
      <w:r w:rsidRPr="00655A55">
        <w:rPr>
          <w:rFonts w:ascii="Times New Roman" w:eastAsia="Times New Roman" w:hAnsi="Times New Roman" w:cs="Times New Roman"/>
          <w:b/>
          <w:sz w:val="24"/>
          <w:szCs w:val="24"/>
          <w:lang w:val="fr-FR" w:eastAsia="fr-FR"/>
        </w:rPr>
        <w:t xml:space="preserve"> réglés</w:t>
      </w:r>
      <w:r w:rsidRPr="00655A55">
        <w:rPr>
          <w:rFonts w:ascii="Times New Roman" w:eastAsia="Times New Roman" w:hAnsi="Times New Roman" w:cs="Times New Roman"/>
          <w:sz w:val="24"/>
          <w:szCs w:val="24"/>
          <w:lang w:val="fr-FR" w:eastAsia="fr-FR"/>
        </w:rPr>
        <w:t>, selon les cas, par décision r</w:t>
      </w:r>
      <w:r w:rsidR="00E80CBC" w:rsidRPr="00655A55">
        <w:rPr>
          <w:rFonts w:ascii="Times New Roman" w:eastAsia="Times New Roman" w:hAnsi="Times New Roman" w:cs="Times New Roman"/>
          <w:sz w:val="24"/>
          <w:szCs w:val="24"/>
          <w:lang w:val="fr-FR" w:eastAsia="fr-FR"/>
        </w:rPr>
        <w:t xml:space="preserve">endue après procédure écrite </w:t>
      </w:r>
      <w:r w:rsidRPr="00655A55">
        <w:rPr>
          <w:rFonts w:ascii="Times New Roman" w:eastAsia="Times New Roman" w:hAnsi="Times New Roman" w:cs="Times New Roman"/>
          <w:sz w:val="24"/>
          <w:szCs w:val="24"/>
          <w:lang w:val="fr-FR" w:eastAsia="fr-FR"/>
        </w:rPr>
        <w:t>contradictoire</w:t>
      </w:r>
      <w:r w:rsidR="00E80CBC" w:rsidRPr="00655A55">
        <w:rPr>
          <w:rFonts w:ascii="Times New Roman" w:eastAsia="Times New Roman" w:hAnsi="Times New Roman" w:cs="Times New Roman"/>
          <w:sz w:val="24"/>
          <w:szCs w:val="24"/>
          <w:lang w:val="fr-FR" w:eastAsia="fr-FR"/>
        </w:rPr>
        <w:t xml:space="preserve"> suivie d’une </w:t>
      </w:r>
      <w:r w:rsidRPr="00655A55">
        <w:rPr>
          <w:rFonts w:ascii="Times New Roman" w:eastAsia="Times New Roman" w:hAnsi="Times New Roman" w:cs="Times New Roman"/>
          <w:sz w:val="24"/>
          <w:szCs w:val="24"/>
          <w:lang w:val="fr-FR" w:eastAsia="fr-FR"/>
        </w:rPr>
        <w:t>audience</w:t>
      </w:r>
      <w:r w:rsidR="004D5B57" w:rsidRPr="00655A55">
        <w:rPr>
          <w:rFonts w:ascii="Times New Roman" w:eastAsia="Times New Roman" w:hAnsi="Times New Roman" w:cs="Times New Roman"/>
          <w:sz w:val="24"/>
          <w:szCs w:val="24"/>
          <w:lang w:val="fr-FR" w:eastAsia="fr-FR"/>
        </w:rPr>
        <w:t xml:space="preserve">, </w:t>
      </w:r>
      <w:r w:rsidR="00E80CBC" w:rsidRPr="00655A55">
        <w:rPr>
          <w:rFonts w:ascii="Times New Roman" w:eastAsia="Times New Roman" w:hAnsi="Times New Roman" w:cs="Times New Roman"/>
          <w:sz w:val="24"/>
          <w:szCs w:val="24"/>
          <w:lang w:val="fr-FR" w:eastAsia="fr-FR"/>
        </w:rPr>
        <w:t xml:space="preserve">par décision rendue après procédure écrite </w:t>
      </w:r>
      <w:r w:rsidR="00E80CBC" w:rsidRPr="00655A55">
        <w:rPr>
          <w:rFonts w:ascii="Times New Roman" w:eastAsia="Times New Roman" w:hAnsi="Times New Roman" w:cs="Times New Roman"/>
          <w:sz w:val="24"/>
          <w:szCs w:val="24"/>
          <w:lang w:val="fr-FR" w:eastAsia="fr-FR"/>
        </w:rPr>
        <w:lastRenderedPageBreak/>
        <w:t>contradictoire mais non suivie d’une audience</w:t>
      </w:r>
      <w:r w:rsidRPr="00655A55">
        <w:rPr>
          <w:rFonts w:ascii="Times New Roman" w:eastAsia="Times New Roman" w:hAnsi="Times New Roman" w:cs="Times New Roman"/>
          <w:sz w:val="24"/>
          <w:szCs w:val="24"/>
          <w:lang w:val="fr-FR" w:eastAsia="fr-FR"/>
        </w:rPr>
        <w:t>, par décision motivée non contradictoire, par ordonnance de référé</w:t>
      </w:r>
      <w:r w:rsidR="008516B9">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ou par ordonnance de radiation.</w:t>
      </w:r>
    </w:p>
    <w:p w:rsidR="00E80CBC" w:rsidRPr="00655A55" w:rsidRDefault="00E80CBC" w:rsidP="00540804">
      <w:pPr>
        <w:spacing w:after="0" w:line="240" w:lineRule="auto"/>
        <w:jc w:val="both"/>
        <w:rPr>
          <w:rFonts w:ascii="Times New Roman" w:eastAsia="Times New Roman" w:hAnsi="Times New Roman" w:cs="Times New Roman"/>
          <w:sz w:val="24"/>
          <w:szCs w:val="24"/>
          <w:lang w:val="fr-FR" w:eastAsia="fr-FR"/>
        </w:rPr>
      </w:pPr>
    </w:p>
    <w:p w:rsidR="00661F25" w:rsidRPr="00655A55" w:rsidRDefault="004D5B57" w:rsidP="00661F2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Comme l'an dernier, </w:t>
      </w:r>
      <w:r w:rsidR="00661F25" w:rsidRPr="00655A55">
        <w:rPr>
          <w:rFonts w:ascii="Times New Roman" w:eastAsia="Times New Roman" w:hAnsi="Times New Roman" w:cs="Times New Roman"/>
          <w:sz w:val="24"/>
          <w:szCs w:val="24"/>
          <w:lang w:val="fr-FR" w:eastAsia="fr-FR"/>
        </w:rPr>
        <w:t xml:space="preserve">la Chambre de recours a tenu </w:t>
      </w:r>
      <w:r w:rsidR="00661F25" w:rsidRPr="00E80450">
        <w:rPr>
          <w:rFonts w:ascii="Times New Roman" w:eastAsia="Times New Roman" w:hAnsi="Times New Roman" w:cs="Times New Roman"/>
          <w:b/>
          <w:sz w:val="24"/>
          <w:szCs w:val="24"/>
          <w:lang w:val="fr-FR" w:eastAsia="fr-FR"/>
        </w:rPr>
        <w:t>4 sessions d'audiences</w:t>
      </w:r>
      <w:r w:rsidR="00661F25" w:rsidRPr="00655A55">
        <w:rPr>
          <w:rFonts w:ascii="Times New Roman" w:eastAsia="Times New Roman" w:hAnsi="Times New Roman" w:cs="Times New Roman"/>
          <w:sz w:val="24"/>
          <w:szCs w:val="24"/>
          <w:lang w:val="fr-FR" w:eastAsia="fr-FR"/>
        </w:rPr>
        <w:t xml:space="preserve"> (aux mois de juin, juillet, octobre et novembre), au cours desquelles elle a examiné </w:t>
      </w:r>
      <w:r w:rsidRPr="00655A55">
        <w:rPr>
          <w:rFonts w:ascii="Times New Roman" w:eastAsia="Times New Roman" w:hAnsi="Times New Roman" w:cs="Times New Roman"/>
          <w:sz w:val="24"/>
          <w:szCs w:val="24"/>
          <w:lang w:val="fr-FR" w:eastAsia="fr-FR"/>
        </w:rPr>
        <w:t>plus de la moitié des dossiers ayant donné lieu à une procédure contradictoire</w:t>
      </w:r>
      <w:r w:rsidR="00661F25" w:rsidRPr="00655A55">
        <w:rPr>
          <w:rFonts w:ascii="Times New Roman" w:eastAsia="Times New Roman" w:hAnsi="Times New Roman" w:cs="Times New Roman"/>
          <w:sz w:val="24"/>
          <w:szCs w:val="24"/>
          <w:lang w:val="fr-FR" w:eastAsia="fr-FR"/>
        </w:rPr>
        <w:t xml:space="preserve">. Fait exceptionnel, une audience a même encore dû être fixée en janvier 2014, pour examiner 4 recours introduits en 2013 nécessitant, en raison de leur complexité particulière, des débats publics. </w:t>
      </w:r>
    </w:p>
    <w:p w:rsidR="00F3009B" w:rsidRPr="00655A55" w:rsidRDefault="00F3009B" w:rsidP="00540804">
      <w:pPr>
        <w:spacing w:after="0" w:line="240" w:lineRule="auto"/>
        <w:jc w:val="both"/>
        <w:rPr>
          <w:rFonts w:ascii="Times New Roman" w:eastAsia="Times New Roman" w:hAnsi="Times New Roman" w:cs="Times New Roman"/>
          <w:sz w:val="24"/>
          <w:szCs w:val="24"/>
          <w:lang w:val="fr-FR" w:eastAsia="fr-FR"/>
        </w:rPr>
      </w:pPr>
    </w:p>
    <w:p w:rsidR="00540804" w:rsidRPr="00655A55" w:rsidRDefault="00540804" w:rsidP="00540804">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b) En ce qui concerne le </w:t>
      </w:r>
      <w:r w:rsidRPr="00655A55">
        <w:rPr>
          <w:rFonts w:ascii="Times New Roman" w:eastAsia="Times New Roman" w:hAnsi="Times New Roman" w:cs="Times New Roman"/>
          <w:b/>
          <w:sz w:val="24"/>
          <w:szCs w:val="24"/>
          <w:lang w:val="fr-FR" w:eastAsia="fr-FR"/>
        </w:rPr>
        <w:t>sens des décisions</w:t>
      </w:r>
      <w:r w:rsidRPr="00655A55">
        <w:rPr>
          <w:rFonts w:ascii="Times New Roman" w:eastAsia="Times New Roman" w:hAnsi="Times New Roman" w:cs="Times New Roman"/>
          <w:sz w:val="24"/>
          <w:szCs w:val="24"/>
          <w:lang w:val="fr-FR" w:eastAsia="fr-FR"/>
        </w:rPr>
        <w:t xml:space="preserve"> rendues par la Chambre de recours, il peut être indiqué comme suit, étant précisé qu'un certain nombre de radiations, provoquées par un non-lieu ou par un désistement, font suite à une décision des Ecoles européennes donnant satisfaction au requérant :</w:t>
      </w:r>
    </w:p>
    <w:p w:rsidR="00F7541C" w:rsidRPr="00655A55" w:rsidRDefault="00F7541C" w:rsidP="008D29DE">
      <w:pPr>
        <w:spacing w:after="0" w:line="240" w:lineRule="auto"/>
        <w:jc w:val="both"/>
        <w:rPr>
          <w:rFonts w:ascii="Times New Roman" w:eastAsia="Times New Roman" w:hAnsi="Times New Roman" w:cs="Times New Roman"/>
          <w:sz w:val="24"/>
          <w:szCs w:val="24"/>
          <w:highlight w:val="yellow"/>
          <w:lang w:val="fr-FR" w:eastAsia="fr-FR"/>
        </w:rPr>
      </w:pPr>
    </w:p>
    <w:p w:rsidR="00655A55" w:rsidRPr="00E80450" w:rsidRDefault="00F3009B" w:rsidP="00655A55">
      <w:pPr>
        <w:numPr>
          <w:ilvl w:val="0"/>
          <w:numId w:val="2"/>
        </w:numPr>
        <w:spacing w:after="0" w:line="240" w:lineRule="auto"/>
        <w:jc w:val="both"/>
        <w:rPr>
          <w:rFonts w:ascii="Times New Roman" w:eastAsia="Times New Roman" w:hAnsi="Times New Roman" w:cs="Times New Roman"/>
          <w:sz w:val="24"/>
          <w:szCs w:val="24"/>
          <w:lang w:val="fr-FR" w:eastAsia="fr-FR"/>
        </w:rPr>
      </w:pPr>
      <w:r w:rsidRPr="00E80450">
        <w:rPr>
          <w:rFonts w:ascii="Times New Roman" w:eastAsia="Times New Roman" w:hAnsi="Times New Roman" w:cs="Times New Roman"/>
          <w:sz w:val="24"/>
          <w:szCs w:val="24"/>
          <w:lang w:val="fr-FR" w:eastAsia="fr-FR"/>
        </w:rPr>
        <w:t>Sur les 2</w:t>
      </w:r>
      <w:r w:rsidR="00AB6240" w:rsidRPr="00E80450">
        <w:rPr>
          <w:rFonts w:ascii="Times New Roman" w:eastAsia="Times New Roman" w:hAnsi="Times New Roman" w:cs="Times New Roman"/>
          <w:sz w:val="24"/>
          <w:szCs w:val="24"/>
          <w:lang w:val="fr-FR" w:eastAsia="fr-FR"/>
        </w:rPr>
        <w:t>6</w:t>
      </w:r>
      <w:r w:rsidR="002819E6" w:rsidRPr="00E80450">
        <w:rPr>
          <w:rFonts w:ascii="Times New Roman" w:eastAsia="Times New Roman" w:hAnsi="Times New Roman" w:cs="Times New Roman"/>
          <w:sz w:val="24"/>
          <w:szCs w:val="24"/>
          <w:lang w:val="fr-FR" w:eastAsia="fr-FR"/>
        </w:rPr>
        <w:t xml:space="preserve"> </w:t>
      </w:r>
      <w:r w:rsidRPr="00E80450">
        <w:rPr>
          <w:rFonts w:ascii="Times New Roman" w:eastAsia="Times New Roman" w:hAnsi="Times New Roman" w:cs="Times New Roman"/>
          <w:b/>
          <w:sz w:val="24"/>
          <w:szCs w:val="24"/>
          <w:lang w:val="fr-FR" w:eastAsia="fr-FR"/>
        </w:rPr>
        <w:t>recours directs</w:t>
      </w:r>
      <w:r w:rsidRPr="00E80450">
        <w:rPr>
          <w:rFonts w:ascii="Times New Roman" w:eastAsia="Times New Roman" w:hAnsi="Times New Roman" w:cs="Times New Roman"/>
          <w:sz w:val="24"/>
          <w:szCs w:val="24"/>
          <w:lang w:val="fr-FR" w:eastAsia="fr-FR"/>
        </w:rPr>
        <w:t xml:space="preserve"> formés contre des décisions de </w:t>
      </w:r>
      <w:r w:rsidRPr="00E80450">
        <w:rPr>
          <w:rFonts w:ascii="Times New Roman" w:eastAsia="Times New Roman" w:hAnsi="Times New Roman" w:cs="Times New Roman"/>
          <w:sz w:val="24"/>
          <w:szCs w:val="24"/>
          <w:u w:val="single"/>
          <w:lang w:val="fr-FR" w:eastAsia="fr-FR"/>
        </w:rPr>
        <w:t>l’Autorité centrale des inscriptions</w:t>
      </w:r>
      <w:r w:rsidRPr="00E80450">
        <w:rPr>
          <w:rFonts w:ascii="Times New Roman" w:eastAsia="Times New Roman" w:hAnsi="Times New Roman" w:cs="Times New Roman"/>
          <w:sz w:val="24"/>
          <w:szCs w:val="24"/>
          <w:lang w:val="fr-FR" w:eastAsia="fr-FR"/>
        </w:rPr>
        <w:t xml:space="preserve">, </w:t>
      </w:r>
      <w:r w:rsidR="007F0E60" w:rsidRPr="00E80450">
        <w:rPr>
          <w:rFonts w:ascii="Times New Roman" w:eastAsia="Times New Roman" w:hAnsi="Times New Roman" w:cs="Times New Roman"/>
          <w:sz w:val="24"/>
          <w:szCs w:val="24"/>
          <w:lang w:val="fr-FR" w:eastAsia="fr-FR"/>
        </w:rPr>
        <w:t xml:space="preserve">2 </w:t>
      </w:r>
      <w:r w:rsidRPr="00E80450">
        <w:rPr>
          <w:rFonts w:ascii="Times New Roman" w:eastAsia="Times New Roman" w:hAnsi="Times New Roman" w:cs="Times New Roman"/>
          <w:sz w:val="24"/>
          <w:szCs w:val="24"/>
          <w:lang w:val="fr-FR" w:eastAsia="fr-FR"/>
        </w:rPr>
        <w:t xml:space="preserve">ont abouti à une annulation, </w:t>
      </w:r>
      <w:r w:rsidR="00125DE7" w:rsidRPr="00E80450">
        <w:rPr>
          <w:rFonts w:ascii="Times New Roman" w:eastAsia="Times New Roman" w:hAnsi="Times New Roman" w:cs="Times New Roman"/>
          <w:sz w:val="24"/>
          <w:szCs w:val="24"/>
          <w:lang w:val="fr-FR" w:eastAsia="fr-FR"/>
        </w:rPr>
        <w:t>17</w:t>
      </w:r>
      <w:r w:rsidRPr="00E80450">
        <w:rPr>
          <w:rFonts w:ascii="Times New Roman" w:eastAsia="Times New Roman" w:hAnsi="Times New Roman" w:cs="Times New Roman"/>
          <w:sz w:val="24"/>
          <w:szCs w:val="24"/>
          <w:lang w:val="fr-FR" w:eastAsia="fr-FR"/>
        </w:rPr>
        <w:t xml:space="preserve"> à un rejet </w:t>
      </w:r>
      <w:r w:rsidR="00655A55" w:rsidRPr="00E80450">
        <w:rPr>
          <w:rFonts w:ascii="Times New Roman" w:eastAsia="Times New Roman" w:hAnsi="Times New Roman" w:cs="Times New Roman"/>
          <w:sz w:val="24"/>
          <w:szCs w:val="24"/>
          <w:lang w:val="fr-FR" w:eastAsia="fr-FR"/>
        </w:rPr>
        <w:t>et 6 à une radiation</w:t>
      </w:r>
      <w:r w:rsidRPr="00E80450">
        <w:rPr>
          <w:rFonts w:ascii="Times New Roman" w:eastAsia="Times New Roman" w:hAnsi="Times New Roman" w:cs="Times New Roman"/>
          <w:sz w:val="24"/>
          <w:szCs w:val="24"/>
          <w:lang w:val="fr-FR" w:eastAsia="fr-FR"/>
        </w:rPr>
        <w:t xml:space="preserve">;  </w:t>
      </w:r>
      <w:r w:rsidR="00E80450" w:rsidRPr="00E80450">
        <w:rPr>
          <w:rFonts w:ascii="Times New Roman" w:eastAsia="Times New Roman" w:hAnsi="Times New Roman" w:cs="Times New Roman"/>
          <w:sz w:val="24"/>
          <w:szCs w:val="24"/>
          <w:lang w:val="fr-FR" w:eastAsia="fr-FR"/>
        </w:rPr>
        <w:t>1 décisio</w:t>
      </w:r>
      <w:r w:rsidR="00E80450">
        <w:rPr>
          <w:rFonts w:ascii="Times New Roman" w:eastAsia="Times New Roman" w:hAnsi="Times New Roman" w:cs="Times New Roman"/>
          <w:sz w:val="24"/>
          <w:szCs w:val="24"/>
          <w:lang w:val="fr-FR" w:eastAsia="fr-FR"/>
        </w:rPr>
        <w:t>n</w:t>
      </w:r>
      <w:r w:rsidR="00E80450" w:rsidRPr="00E80450">
        <w:rPr>
          <w:rFonts w:ascii="Times New Roman" w:eastAsia="Times New Roman" w:hAnsi="Times New Roman" w:cs="Times New Roman"/>
          <w:sz w:val="24"/>
          <w:szCs w:val="24"/>
          <w:lang w:val="fr-FR" w:eastAsia="fr-FR"/>
        </w:rPr>
        <w:t xml:space="preserve"> est en attente</w:t>
      </w:r>
      <w:r w:rsidR="00E80450">
        <w:rPr>
          <w:rFonts w:ascii="Times New Roman" w:eastAsia="Times New Roman" w:hAnsi="Times New Roman" w:cs="Times New Roman"/>
          <w:sz w:val="24"/>
          <w:szCs w:val="24"/>
          <w:lang w:val="fr-FR" w:eastAsia="fr-FR"/>
        </w:rPr>
        <w:t> ;</w:t>
      </w:r>
    </w:p>
    <w:p w:rsidR="00E80450" w:rsidRPr="00E80450" w:rsidRDefault="00E80450" w:rsidP="00E80450">
      <w:pPr>
        <w:spacing w:after="0" w:line="240" w:lineRule="auto"/>
        <w:ind w:left="720"/>
        <w:jc w:val="both"/>
        <w:rPr>
          <w:rFonts w:ascii="Times New Roman" w:eastAsia="Times New Roman" w:hAnsi="Times New Roman" w:cs="Times New Roman"/>
          <w:sz w:val="24"/>
          <w:szCs w:val="24"/>
          <w:highlight w:val="yellow"/>
          <w:lang w:val="fr-FR" w:eastAsia="fr-FR"/>
        </w:rPr>
      </w:pPr>
    </w:p>
    <w:p w:rsidR="00F3009B" w:rsidRDefault="00F3009B" w:rsidP="00F3009B">
      <w:pPr>
        <w:numPr>
          <w:ilvl w:val="0"/>
          <w:numId w:val="2"/>
        </w:numPr>
        <w:spacing w:after="0" w:line="240" w:lineRule="auto"/>
        <w:jc w:val="both"/>
        <w:rPr>
          <w:rFonts w:ascii="Times New Roman" w:eastAsia="Times New Roman" w:hAnsi="Times New Roman" w:cs="Times New Roman"/>
          <w:sz w:val="24"/>
          <w:szCs w:val="24"/>
          <w:lang w:val="fr-FR" w:eastAsia="fr-FR"/>
        </w:rPr>
      </w:pPr>
      <w:r w:rsidRPr="00E80450">
        <w:rPr>
          <w:rFonts w:ascii="Times New Roman" w:eastAsia="Times New Roman" w:hAnsi="Times New Roman" w:cs="Times New Roman"/>
          <w:sz w:val="24"/>
          <w:szCs w:val="24"/>
          <w:lang w:val="fr-FR" w:eastAsia="fr-FR"/>
        </w:rPr>
        <w:t xml:space="preserve">Sur les 15 recours émanant de </w:t>
      </w:r>
      <w:r w:rsidR="00BF11E1" w:rsidRPr="00E80450">
        <w:rPr>
          <w:rFonts w:ascii="Times New Roman" w:eastAsia="Times New Roman" w:hAnsi="Times New Roman" w:cs="Times New Roman"/>
          <w:sz w:val="24"/>
          <w:szCs w:val="24"/>
          <w:lang w:val="fr-FR" w:eastAsia="fr-FR"/>
        </w:rPr>
        <w:t xml:space="preserve">membres du </w:t>
      </w:r>
      <w:r w:rsidR="00BF11E1" w:rsidRPr="00E80450">
        <w:rPr>
          <w:rFonts w:ascii="Times New Roman" w:eastAsia="Times New Roman" w:hAnsi="Times New Roman" w:cs="Times New Roman"/>
          <w:sz w:val="24"/>
          <w:szCs w:val="24"/>
          <w:u w:val="single"/>
          <w:lang w:val="fr-FR" w:eastAsia="fr-FR"/>
        </w:rPr>
        <w:t>personnel détaché</w:t>
      </w:r>
      <w:r w:rsidR="00BF11E1" w:rsidRPr="00E80450">
        <w:rPr>
          <w:rFonts w:ascii="Times New Roman" w:eastAsia="Times New Roman" w:hAnsi="Times New Roman" w:cs="Times New Roman"/>
          <w:sz w:val="24"/>
          <w:szCs w:val="24"/>
          <w:lang w:val="fr-FR" w:eastAsia="fr-FR"/>
        </w:rPr>
        <w:t xml:space="preserve"> (professeurs ou autres)(13) </w:t>
      </w:r>
      <w:r w:rsidRPr="00E80450">
        <w:rPr>
          <w:rFonts w:ascii="Times New Roman" w:eastAsia="Times New Roman" w:hAnsi="Times New Roman" w:cs="Times New Roman"/>
          <w:sz w:val="24"/>
          <w:szCs w:val="24"/>
          <w:lang w:val="fr-FR" w:eastAsia="fr-FR"/>
        </w:rPr>
        <w:t xml:space="preserve">ou de </w:t>
      </w:r>
      <w:r w:rsidRPr="00E80450">
        <w:rPr>
          <w:rFonts w:ascii="Times New Roman" w:eastAsia="Times New Roman" w:hAnsi="Times New Roman" w:cs="Times New Roman"/>
          <w:sz w:val="24"/>
          <w:szCs w:val="24"/>
          <w:u w:val="single"/>
          <w:lang w:val="fr-FR" w:eastAsia="fr-FR"/>
        </w:rPr>
        <w:t>chargés de cours</w:t>
      </w:r>
      <w:r w:rsidR="00BF11E1" w:rsidRPr="00E80450">
        <w:rPr>
          <w:rFonts w:ascii="Times New Roman" w:eastAsia="Times New Roman" w:hAnsi="Times New Roman" w:cs="Times New Roman"/>
          <w:sz w:val="24"/>
          <w:szCs w:val="24"/>
          <w:lang w:val="fr-FR" w:eastAsia="fr-FR"/>
        </w:rPr>
        <w:t xml:space="preserve"> (2)</w:t>
      </w:r>
      <w:r w:rsidRPr="00E80450">
        <w:rPr>
          <w:rFonts w:ascii="Times New Roman" w:eastAsia="Times New Roman" w:hAnsi="Times New Roman" w:cs="Times New Roman"/>
          <w:sz w:val="24"/>
          <w:szCs w:val="24"/>
          <w:lang w:val="fr-FR" w:eastAsia="fr-FR"/>
        </w:rPr>
        <w:t>,</w:t>
      </w:r>
      <w:r w:rsidR="009573EE" w:rsidRPr="00E80450">
        <w:rPr>
          <w:rFonts w:ascii="Times New Roman" w:eastAsia="Times New Roman" w:hAnsi="Times New Roman" w:cs="Times New Roman"/>
          <w:sz w:val="24"/>
          <w:szCs w:val="24"/>
          <w:lang w:val="fr-FR" w:eastAsia="fr-FR"/>
        </w:rPr>
        <w:t>3</w:t>
      </w:r>
      <w:r w:rsidRPr="00E80450">
        <w:rPr>
          <w:rFonts w:ascii="Times New Roman" w:eastAsia="Times New Roman" w:hAnsi="Times New Roman" w:cs="Times New Roman"/>
          <w:sz w:val="24"/>
          <w:szCs w:val="24"/>
          <w:lang w:val="fr-FR" w:eastAsia="fr-FR"/>
        </w:rPr>
        <w:t xml:space="preserve"> ont abouti à une annulation, </w:t>
      </w:r>
      <w:r w:rsidR="002D60F4" w:rsidRPr="00E80450">
        <w:rPr>
          <w:rFonts w:ascii="Times New Roman" w:eastAsia="Times New Roman" w:hAnsi="Times New Roman" w:cs="Times New Roman"/>
          <w:sz w:val="24"/>
          <w:szCs w:val="24"/>
          <w:lang w:val="fr-FR" w:eastAsia="fr-FR"/>
        </w:rPr>
        <w:t>8</w:t>
      </w:r>
      <w:r w:rsidRPr="00E80450">
        <w:rPr>
          <w:rFonts w:ascii="Times New Roman" w:eastAsia="Times New Roman" w:hAnsi="Times New Roman" w:cs="Times New Roman"/>
          <w:sz w:val="24"/>
          <w:szCs w:val="24"/>
          <w:lang w:val="fr-FR" w:eastAsia="fr-FR"/>
        </w:rPr>
        <w:t xml:space="preserve"> à un rejet </w:t>
      </w:r>
      <w:r w:rsidR="00655A55" w:rsidRPr="00E80450">
        <w:rPr>
          <w:rFonts w:ascii="Times New Roman" w:eastAsia="Times New Roman" w:hAnsi="Times New Roman" w:cs="Times New Roman"/>
          <w:sz w:val="24"/>
          <w:szCs w:val="24"/>
          <w:lang w:val="fr-FR" w:eastAsia="fr-FR"/>
        </w:rPr>
        <w:t xml:space="preserve">et 2 à une radiation </w:t>
      </w:r>
      <w:r w:rsidRPr="00E80450">
        <w:rPr>
          <w:rFonts w:ascii="Times New Roman" w:eastAsia="Times New Roman" w:hAnsi="Times New Roman" w:cs="Times New Roman"/>
          <w:sz w:val="24"/>
          <w:szCs w:val="24"/>
          <w:lang w:val="fr-FR" w:eastAsia="fr-FR"/>
        </w:rPr>
        <w:t xml:space="preserve">;  </w:t>
      </w:r>
      <w:r w:rsidR="002D60F4" w:rsidRPr="00E80450">
        <w:rPr>
          <w:rFonts w:ascii="Times New Roman" w:eastAsia="Times New Roman" w:hAnsi="Times New Roman" w:cs="Times New Roman"/>
          <w:sz w:val="24"/>
          <w:szCs w:val="24"/>
          <w:lang w:val="fr-FR" w:eastAsia="fr-FR"/>
        </w:rPr>
        <w:t>2</w:t>
      </w:r>
      <w:r w:rsidR="00E80450" w:rsidRPr="00E80450">
        <w:rPr>
          <w:rFonts w:ascii="Times New Roman" w:eastAsia="Times New Roman" w:hAnsi="Times New Roman" w:cs="Times New Roman"/>
          <w:sz w:val="24"/>
          <w:szCs w:val="24"/>
          <w:lang w:val="fr-FR" w:eastAsia="fr-FR"/>
        </w:rPr>
        <w:t xml:space="preserve"> </w:t>
      </w:r>
      <w:r w:rsidR="00E80450">
        <w:rPr>
          <w:rFonts w:ascii="Times New Roman" w:eastAsia="Times New Roman" w:hAnsi="Times New Roman" w:cs="Times New Roman"/>
          <w:sz w:val="24"/>
          <w:szCs w:val="24"/>
          <w:lang w:val="fr-FR" w:eastAsia="fr-FR"/>
        </w:rPr>
        <w:t xml:space="preserve">décisions sont en attente ; </w:t>
      </w:r>
    </w:p>
    <w:p w:rsidR="00E80450" w:rsidRPr="00E80450" w:rsidRDefault="00E80450" w:rsidP="00E80450">
      <w:pPr>
        <w:spacing w:after="0" w:line="240" w:lineRule="auto"/>
        <w:ind w:left="720"/>
        <w:jc w:val="both"/>
        <w:rPr>
          <w:rFonts w:ascii="Times New Roman" w:eastAsia="Times New Roman" w:hAnsi="Times New Roman" w:cs="Times New Roman"/>
          <w:sz w:val="24"/>
          <w:szCs w:val="24"/>
          <w:lang w:val="fr-FR" w:eastAsia="fr-FR"/>
        </w:rPr>
      </w:pPr>
    </w:p>
    <w:p w:rsidR="00F3009B" w:rsidRPr="00655A55" w:rsidRDefault="00655A55" w:rsidP="00F3009B">
      <w:pPr>
        <w:numPr>
          <w:ilvl w:val="0"/>
          <w:numId w:val="2"/>
        </w:numPr>
        <w:spacing w:after="0" w:line="240"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Les </w:t>
      </w:r>
      <w:r w:rsidR="00F3009B" w:rsidRPr="00655A55">
        <w:rPr>
          <w:rFonts w:ascii="Times New Roman" w:eastAsia="Times New Roman" w:hAnsi="Times New Roman" w:cs="Times New Roman"/>
          <w:sz w:val="24"/>
          <w:szCs w:val="24"/>
          <w:lang w:val="fr-FR" w:eastAsia="fr-FR"/>
        </w:rPr>
        <w:t xml:space="preserve">6 recours en </w:t>
      </w:r>
      <w:r w:rsidR="00F3009B" w:rsidRPr="00655A55">
        <w:rPr>
          <w:rFonts w:ascii="Times New Roman" w:eastAsia="Times New Roman" w:hAnsi="Times New Roman" w:cs="Times New Roman"/>
          <w:sz w:val="24"/>
          <w:szCs w:val="24"/>
          <w:u w:val="single"/>
          <w:lang w:val="fr-FR" w:eastAsia="fr-FR"/>
        </w:rPr>
        <w:t>révision</w:t>
      </w:r>
      <w:r w:rsidR="00F3009B" w:rsidRPr="00655A55">
        <w:rPr>
          <w:rFonts w:ascii="Times New Roman" w:eastAsia="Times New Roman" w:hAnsi="Times New Roman" w:cs="Times New Roman"/>
          <w:sz w:val="24"/>
          <w:szCs w:val="24"/>
          <w:lang w:val="fr-FR" w:eastAsia="fr-FR"/>
        </w:rPr>
        <w:t xml:space="preserve"> (dont </w:t>
      </w:r>
      <w:r>
        <w:rPr>
          <w:rFonts w:ascii="Times New Roman" w:eastAsia="Times New Roman" w:hAnsi="Times New Roman" w:cs="Times New Roman"/>
          <w:sz w:val="24"/>
          <w:szCs w:val="24"/>
          <w:lang w:val="fr-FR" w:eastAsia="fr-FR"/>
        </w:rPr>
        <w:t xml:space="preserve">le </w:t>
      </w:r>
      <w:r w:rsidR="00F3009B" w:rsidRPr="00655A55">
        <w:rPr>
          <w:rFonts w:ascii="Times New Roman" w:eastAsia="Times New Roman" w:hAnsi="Times New Roman" w:cs="Times New Roman"/>
          <w:sz w:val="24"/>
          <w:szCs w:val="24"/>
          <w:lang w:val="fr-FR" w:eastAsia="fr-FR"/>
        </w:rPr>
        <w:t>référé</w:t>
      </w:r>
      <w:r>
        <w:rPr>
          <w:rFonts w:ascii="Times New Roman" w:eastAsia="Times New Roman" w:hAnsi="Times New Roman" w:cs="Times New Roman"/>
          <w:sz w:val="24"/>
          <w:szCs w:val="24"/>
          <w:lang w:val="fr-FR" w:eastAsia="fr-FR"/>
        </w:rPr>
        <w:t xml:space="preserve">) ont tous été rejetés </w:t>
      </w:r>
      <w:r w:rsidR="00F3009B" w:rsidRPr="00655A55">
        <w:rPr>
          <w:rFonts w:ascii="Times New Roman" w:eastAsia="Times New Roman" w:hAnsi="Times New Roman" w:cs="Times New Roman"/>
          <w:sz w:val="24"/>
          <w:szCs w:val="24"/>
          <w:lang w:val="fr-FR" w:eastAsia="fr-FR"/>
        </w:rPr>
        <w:t xml:space="preserve">;  </w:t>
      </w:r>
    </w:p>
    <w:p w:rsidR="00F3009B" w:rsidRPr="00655A55" w:rsidRDefault="00F3009B" w:rsidP="00F3009B">
      <w:pPr>
        <w:spacing w:after="0" w:line="240" w:lineRule="auto"/>
        <w:ind w:left="720"/>
        <w:jc w:val="both"/>
        <w:rPr>
          <w:rFonts w:ascii="Times New Roman" w:eastAsia="Times New Roman" w:hAnsi="Times New Roman" w:cs="Times New Roman"/>
          <w:sz w:val="24"/>
          <w:szCs w:val="24"/>
          <w:lang w:val="fr-FR" w:eastAsia="fr-FR"/>
        </w:rPr>
      </w:pPr>
    </w:p>
    <w:p w:rsidR="008125AC" w:rsidRDefault="00F3009B" w:rsidP="008125AC">
      <w:pPr>
        <w:numPr>
          <w:ilvl w:val="0"/>
          <w:numId w:val="2"/>
        </w:numPr>
        <w:spacing w:after="0" w:line="240" w:lineRule="auto"/>
        <w:jc w:val="both"/>
        <w:rPr>
          <w:rFonts w:ascii="Times New Roman" w:eastAsia="Times New Roman" w:hAnsi="Times New Roman" w:cs="Times New Roman"/>
          <w:sz w:val="24"/>
          <w:szCs w:val="24"/>
          <w:lang w:val="fr-FR" w:eastAsia="fr-FR"/>
        </w:rPr>
      </w:pPr>
      <w:r w:rsidRPr="00D86906">
        <w:rPr>
          <w:rFonts w:ascii="Times New Roman" w:eastAsia="Times New Roman" w:hAnsi="Times New Roman" w:cs="Times New Roman"/>
          <w:sz w:val="24"/>
          <w:szCs w:val="24"/>
          <w:lang w:val="fr-FR" w:eastAsia="fr-FR"/>
        </w:rPr>
        <w:t xml:space="preserve">Sur les 4 recours dirigés contre des décisions liées à des </w:t>
      </w:r>
      <w:r w:rsidRPr="00D86906">
        <w:rPr>
          <w:rFonts w:ascii="Times New Roman" w:eastAsia="Times New Roman" w:hAnsi="Times New Roman" w:cs="Times New Roman"/>
          <w:sz w:val="24"/>
          <w:szCs w:val="24"/>
          <w:u w:val="single"/>
          <w:lang w:val="fr-FR" w:eastAsia="fr-FR"/>
        </w:rPr>
        <w:t>inscriptions</w:t>
      </w:r>
      <w:r w:rsidR="008516B9">
        <w:rPr>
          <w:rFonts w:ascii="Times New Roman" w:eastAsia="Times New Roman" w:hAnsi="Times New Roman" w:cs="Times New Roman"/>
          <w:sz w:val="24"/>
          <w:szCs w:val="24"/>
          <w:u w:val="single"/>
          <w:lang w:val="fr-FR" w:eastAsia="fr-FR"/>
        </w:rPr>
        <w:t xml:space="preserve"> </w:t>
      </w:r>
      <w:r w:rsidRPr="00D86906">
        <w:rPr>
          <w:rFonts w:ascii="Times New Roman" w:eastAsia="Times New Roman" w:hAnsi="Times New Roman" w:cs="Times New Roman"/>
          <w:sz w:val="24"/>
          <w:szCs w:val="24"/>
          <w:u w:val="single"/>
          <w:lang w:val="fr-FR" w:eastAsia="fr-FR"/>
        </w:rPr>
        <w:t xml:space="preserve">dans des </w:t>
      </w:r>
      <w:r w:rsidR="00D603E4" w:rsidRPr="00D86906">
        <w:rPr>
          <w:rFonts w:ascii="Times New Roman" w:eastAsia="Times New Roman" w:hAnsi="Times New Roman" w:cs="Times New Roman"/>
          <w:sz w:val="24"/>
          <w:szCs w:val="24"/>
          <w:u w:val="single"/>
          <w:lang w:val="fr-FR" w:eastAsia="fr-FR"/>
        </w:rPr>
        <w:t>é</w:t>
      </w:r>
      <w:r w:rsidRPr="00D86906">
        <w:rPr>
          <w:rFonts w:ascii="Times New Roman" w:eastAsia="Times New Roman" w:hAnsi="Times New Roman" w:cs="Times New Roman"/>
          <w:sz w:val="24"/>
          <w:szCs w:val="24"/>
          <w:u w:val="single"/>
          <w:lang w:val="fr-FR" w:eastAsia="fr-FR"/>
        </w:rPr>
        <w:t>coles autres que celles de Bruxelles</w:t>
      </w:r>
      <w:r w:rsidRPr="00D86906">
        <w:rPr>
          <w:rFonts w:ascii="Times New Roman" w:eastAsia="Times New Roman" w:hAnsi="Times New Roman" w:cs="Times New Roman"/>
          <w:sz w:val="24"/>
          <w:szCs w:val="24"/>
          <w:lang w:val="fr-FR" w:eastAsia="fr-FR"/>
        </w:rPr>
        <w:t xml:space="preserve">, </w:t>
      </w:r>
      <w:r w:rsidR="00655A55" w:rsidRPr="00D86906">
        <w:rPr>
          <w:rFonts w:ascii="Times New Roman" w:eastAsia="Times New Roman" w:hAnsi="Times New Roman" w:cs="Times New Roman"/>
          <w:sz w:val="24"/>
          <w:szCs w:val="24"/>
          <w:lang w:val="fr-FR" w:eastAsia="fr-FR"/>
        </w:rPr>
        <w:t>3 ont été rejetés et le 4</w:t>
      </w:r>
      <w:r w:rsidR="00655A55" w:rsidRPr="00D86906">
        <w:rPr>
          <w:rFonts w:ascii="Times New Roman" w:eastAsia="Times New Roman" w:hAnsi="Times New Roman" w:cs="Times New Roman"/>
          <w:sz w:val="24"/>
          <w:szCs w:val="24"/>
          <w:vertAlign w:val="superscript"/>
          <w:lang w:val="fr-FR" w:eastAsia="fr-FR"/>
        </w:rPr>
        <w:t>ème</w:t>
      </w:r>
      <w:r w:rsidR="00655A55" w:rsidRPr="00D86906">
        <w:rPr>
          <w:rFonts w:ascii="Times New Roman" w:eastAsia="Times New Roman" w:hAnsi="Times New Roman" w:cs="Times New Roman"/>
          <w:sz w:val="24"/>
          <w:szCs w:val="24"/>
          <w:lang w:val="fr-FR" w:eastAsia="fr-FR"/>
        </w:rPr>
        <w:t xml:space="preserve"> a </w:t>
      </w:r>
      <w:r w:rsidR="005C4E5B" w:rsidRPr="00D86906">
        <w:rPr>
          <w:rFonts w:ascii="Times New Roman" w:eastAsia="Times New Roman" w:hAnsi="Times New Roman" w:cs="Times New Roman"/>
          <w:sz w:val="24"/>
          <w:szCs w:val="24"/>
          <w:lang w:val="fr-FR" w:eastAsia="fr-FR"/>
        </w:rPr>
        <w:t>abouti</w:t>
      </w:r>
      <w:r w:rsidR="008125AC" w:rsidRPr="00D86906">
        <w:rPr>
          <w:rFonts w:ascii="Times New Roman" w:eastAsia="Times New Roman" w:hAnsi="Times New Roman" w:cs="Times New Roman"/>
          <w:sz w:val="24"/>
          <w:szCs w:val="24"/>
          <w:lang w:val="fr-FR" w:eastAsia="fr-FR"/>
        </w:rPr>
        <w:t xml:space="preserve"> à une radiation</w:t>
      </w:r>
      <w:r w:rsidR="00D86906">
        <w:rPr>
          <w:rFonts w:ascii="Times New Roman" w:eastAsia="Times New Roman" w:hAnsi="Times New Roman" w:cs="Times New Roman"/>
          <w:sz w:val="24"/>
          <w:szCs w:val="24"/>
          <w:lang w:val="fr-FR" w:eastAsia="fr-FR"/>
        </w:rPr>
        <w:t xml:space="preserve"> ; </w:t>
      </w:r>
    </w:p>
    <w:p w:rsidR="00D86906" w:rsidRPr="00D86906" w:rsidRDefault="00D86906" w:rsidP="00D86906">
      <w:pPr>
        <w:spacing w:after="0" w:line="240" w:lineRule="auto"/>
        <w:jc w:val="both"/>
        <w:rPr>
          <w:rFonts w:ascii="Times New Roman" w:eastAsia="Times New Roman" w:hAnsi="Times New Roman" w:cs="Times New Roman"/>
          <w:sz w:val="24"/>
          <w:szCs w:val="24"/>
          <w:lang w:val="fr-FR" w:eastAsia="fr-FR"/>
        </w:rPr>
      </w:pPr>
    </w:p>
    <w:p w:rsidR="00E80450" w:rsidRDefault="00F3009B" w:rsidP="00E80450">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Sur les </w:t>
      </w:r>
      <w:r w:rsidR="00AB6240" w:rsidRPr="00655A55">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recours dirigés contre des décisions liées à la détermination de la </w:t>
      </w:r>
      <w:r w:rsidRPr="00655A55">
        <w:rPr>
          <w:rFonts w:ascii="Times New Roman" w:eastAsia="Times New Roman" w:hAnsi="Times New Roman" w:cs="Times New Roman"/>
          <w:sz w:val="24"/>
          <w:szCs w:val="24"/>
          <w:u w:val="single"/>
          <w:lang w:val="fr-FR" w:eastAsia="fr-FR"/>
        </w:rPr>
        <w:t>section linguistique</w:t>
      </w:r>
      <w:r w:rsidR="00D603E4" w:rsidRPr="00655A55">
        <w:rPr>
          <w:rFonts w:ascii="Times New Roman" w:eastAsia="Times New Roman" w:hAnsi="Times New Roman" w:cs="Times New Roman"/>
          <w:sz w:val="24"/>
          <w:szCs w:val="24"/>
          <w:lang w:val="fr-FR" w:eastAsia="fr-FR"/>
        </w:rPr>
        <w:t>,</w:t>
      </w:r>
      <w:r w:rsidR="00D86906">
        <w:rPr>
          <w:rFonts w:ascii="Times New Roman" w:eastAsia="Times New Roman" w:hAnsi="Times New Roman" w:cs="Times New Roman"/>
          <w:sz w:val="24"/>
          <w:szCs w:val="24"/>
          <w:lang w:val="fr-FR" w:eastAsia="fr-FR"/>
        </w:rPr>
        <w:t xml:space="preserve"> l’un </w:t>
      </w:r>
      <w:r w:rsidR="005C4E5B" w:rsidRPr="00655A55">
        <w:rPr>
          <w:rFonts w:ascii="Times New Roman" w:eastAsia="Times New Roman" w:hAnsi="Times New Roman" w:cs="Times New Roman"/>
          <w:sz w:val="24"/>
          <w:szCs w:val="24"/>
          <w:lang w:val="fr-FR" w:eastAsia="fr-FR"/>
        </w:rPr>
        <w:t>a</w:t>
      </w:r>
      <w:r w:rsidR="008125AC" w:rsidRPr="00655A55">
        <w:rPr>
          <w:rFonts w:ascii="Times New Roman" w:eastAsia="Times New Roman" w:hAnsi="Times New Roman" w:cs="Times New Roman"/>
          <w:sz w:val="24"/>
          <w:szCs w:val="24"/>
          <w:lang w:val="fr-FR" w:eastAsia="fr-FR"/>
        </w:rPr>
        <w:t xml:space="preserve"> abouti à une annulation</w:t>
      </w:r>
      <w:r w:rsidR="00D86906">
        <w:rPr>
          <w:rFonts w:ascii="Times New Roman" w:eastAsia="Times New Roman" w:hAnsi="Times New Roman" w:cs="Times New Roman"/>
          <w:sz w:val="24"/>
          <w:szCs w:val="24"/>
          <w:lang w:val="fr-FR" w:eastAsia="fr-FR"/>
        </w:rPr>
        <w:t xml:space="preserve"> et le second </w:t>
      </w:r>
      <w:r w:rsidR="008125AC" w:rsidRPr="00655A55">
        <w:rPr>
          <w:rFonts w:ascii="Times New Roman" w:eastAsia="Times New Roman" w:hAnsi="Times New Roman" w:cs="Times New Roman"/>
          <w:sz w:val="24"/>
          <w:szCs w:val="24"/>
          <w:lang w:val="fr-FR" w:eastAsia="fr-FR"/>
        </w:rPr>
        <w:t>à une radiation</w:t>
      </w:r>
      <w:r w:rsidR="00E80450">
        <w:rPr>
          <w:rFonts w:ascii="Times New Roman" w:eastAsia="Times New Roman" w:hAnsi="Times New Roman" w:cs="Times New Roman"/>
          <w:sz w:val="24"/>
          <w:szCs w:val="24"/>
          <w:lang w:val="fr-FR" w:eastAsia="fr-FR"/>
        </w:rPr>
        <w:t xml:space="preserve"> </w:t>
      </w:r>
      <w:r w:rsidR="008125AC" w:rsidRPr="00655A55">
        <w:rPr>
          <w:rFonts w:ascii="Times New Roman" w:eastAsia="Times New Roman" w:hAnsi="Times New Roman" w:cs="Times New Roman"/>
          <w:sz w:val="24"/>
          <w:szCs w:val="24"/>
          <w:lang w:val="fr-FR" w:eastAsia="fr-FR"/>
        </w:rPr>
        <w:t xml:space="preserve">; </w:t>
      </w:r>
      <w:r w:rsidR="00E80450" w:rsidRPr="00E80450">
        <w:rPr>
          <w:rFonts w:ascii="Times New Roman" w:eastAsia="Times New Roman" w:hAnsi="Times New Roman" w:cs="Times New Roman"/>
          <w:sz w:val="24"/>
          <w:szCs w:val="24"/>
          <w:lang w:val="fr-FR" w:eastAsia="fr-FR"/>
        </w:rPr>
        <w:t>1 décisio</w:t>
      </w:r>
      <w:r w:rsidR="00E80450">
        <w:rPr>
          <w:rFonts w:ascii="Times New Roman" w:eastAsia="Times New Roman" w:hAnsi="Times New Roman" w:cs="Times New Roman"/>
          <w:sz w:val="24"/>
          <w:szCs w:val="24"/>
          <w:lang w:val="fr-FR" w:eastAsia="fr-FR"/>
        </w:rPr>
        <w:t>n</w:t>
      </w:r>
      <w:r w:rsidR="00E80450" w:rsidRPr="00E80450">
        <w:rPr>
          <w:rFonts w:ascii="Times New Roman" w:eastAsia="Times New Roman" w:hAnsi="Times New Roman" w:cs="Times New Roman"/>
          <w:sz w:val="24"/>
          <w:szCs w:val="24"/>
          <w:lang w:val="fr-FR" w:eastAsia="fr-FR"/>
        </w:rPr>
        <w:t xml:space="preserve"> est en attente</w:t>
      </w:r>
      <w:r w:rsidR="00E80450">
        <w:rPr>
          <w:rFonts w:ascii="Times New Roman" w:eastAsia="Times New Roman" w:hAnsi="Times New Roman" w:cs="Times New Roman"/>
          <w:sz w:val="24"/>
          <w:szCs w:val="24"/>
          <w:lang w:val="fr-FR" w:eastAsia="fr-FR"/>
        </w:rPr>
        <w:t> ;</w:t>
      </w:r>
    </w:p>
    <w:p w:rsidR="00E80450" w:rsidRPr="00E80450" w:rsidRDefault="00E80450" w:rsidP="00E80450">
      <w:pPr>
        <w:spacing w:after="0" w:line="240" w:lineRule="auto"/>
        <w:jc w:val="both"/>
        <w:rPr>
          <w:rFonts w:ascii="Times New Roman" w:eastAsia="Times New Roman" w:hAnsi="Times New Roman" w:cs="Times New Roman"/>
          <w:sz w:val="24"/>
          <w:szCs w:val="24"/>
          <w:lang w:val="fr-FR" w:eastAsia="fr-FR"/>
        </w:rPr>
      </w:pPr>
    </w:p>
    <w:p w:rsidR="008125AC" w:rsidRPr="00655A55" w:rsidRDefault="008125AC" w:rsidP="008125AC">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BE" w:eastAsia="el-GR"/>
        </w:rPr>
        <w:t xml:space="preserve">Les </w:t>
      </w:r>
      <w:r w:rsidR="00F3009B" w:rsidRPr="00655A55">
        <w:rPr>
          <w:rFonts w:ascii="Times New Roman" w:eastAsia="Times New Roman" w:hAnsi="Times New Roman" w:cs="Times New Roman"/>
          <w:sz w:val="24"/>
          <w:szCs w:val="24"/>
          <w:lang w:val="fr-BE" w:eastAsia="el-GR"/>
        </w:rPr>
        <w:t xml:space="preserve">3 recours (dont </w:t>
      </w:r>
      <w:r w:rsidRPr="00655A55">
        <w:rPr>
          <w:rFonts w:ascii="Times New Roman" w:eastAsia="Times New Roman" w:hAnsi="Times New Roman" w:cs="Times New Roman"/>
          <w:sz w:val="24"/>
          <w:szCs w:val="24"/>
          <w:lang w:val="fr-BE" w:eastAsia="el-GR"/>
        </w:rPr>
        <w:t xml:space="preserve">le </w:t>
      </w:r>
      <w:r w:rsidR="00F3009B" w:rsidRPr="00655A55">
        <w:rPr>
          <w:rFonts w:ascii="Times New Roman" w:eastAsia="Times New Roman" w:hAnsi="Times New Roman" w:cs="Times New Roman"/>
          <w:sz w:val="24"/>
          <w:szCs w:val="24"/>
          <w:lang w:val="fr-BE" w:eastAsia="el-GR"/>
        </w:rPr>
        <w:t xml:space="preserve">référé) mettant en cause l’application de la </w:t>
      </w:r>
      <w:r w:rsidR="00F3009B" w:rsidRPr="00655A55">
        <w:rPr>
          <w:rFonts w:ascii="Times New Roman" w:eastAsia="Times New Roman" w:hAnsi="Times New Roman" w:cs="Times New Roman"/>
          <w:sz w:val="24"/>
          <w:szCs w:val="24"/>
          <w:u w:val="single"/>
          <w:lang w:val="fr-BE" w:eastAsia="el-GR"/>
        </w:rPr>
        <w:t>règlementation SEN</w:t>
      </w:r>
      <w:r w:rsidRPr="00655A55">
        <w:rPr>
          <w:rFonts w:ascii="Times New Roman" w:eastAsia="Times New Roman" w:hAnsi="Times New Roman" w:cs="Times New Roman"/>
          <w:sz w:val="24"/>
          <w:szCs w:val="24"/>
          <w:lang w:val="fr-BE" w:eastAsia="el-GR"/>
        </w:rPr>
        <w:t xml:space="preserve"> ont été rejetés</w:t>
      </w:r>
      <w:r w:rsidRPr="00655A55">
        <w:rPr>
          <w:rFonts w:ascii="Times New Roman" w:eastAsia="Times New Roman" w:hAnsi="Times New Roman" w:cs="Times New Roman"/>
          <w:sz w:val="24"/>
          <w:szCs w:val="24"/>
          <w:lang w:val="fr-FR" w:eastAsia="fr-FR"/>
        </w:rPr>
        <w:t xml:space="preserve"> ;  </w:t>
      </w:r>
    </w:p>
    <w:p w:rsidR="008125AC" w:rsidRPr="00655A55" w:rsidRDefault="008125AC" w:rsidP="008125AC">
      <w:pPr>
        <w:spacing w:after="0" w:line="240" w:lineRule="auto"/>
        <w:ind w:left="720"/>
        <w:jc w:val="both"/>
        <w:rPr>
          <w:rFonts w:ascii="Times New Roman" w:eastAsia="Times New Roman" w:hAnsi="Times New Roman" w:cs="Times New Roman"/>
          <w:sz w:val="24"/>
          <w:szCs w:val="24"/>
          <w:lang w:val="fr-FR" w:eastAsia="fr-FR"/>
        </w:rPr>
      </w:pPr>
    </w:p>
    <w:p w:rsidR="009573EE" w:rsidRDefault="00F3009B" w:rsidP="009573EE">
      <w:pPr>
        <w:numPr>
          <w:ilvl w:val="0"/>
          <w:numId w:val="2"/>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Sur les 2 recours dirigés contre des décisions des </w:t>
      </w:r>
      <w:r w:rsidRPr="00655A55">
        <w:rPr>
          <w:rFonts w:ascii="Times New Roman" w:eastAsia="Times New Roman" w:hAnsi="Times New Roman" w:cs="Times New Roman"/>
          <w:sz w:val="24"/>
          <w:szCs w:val="24"/>
          <w:u w:val="single"/>
          <w:lang w:val="fr-FR" w:eastAsia="fr-FR"/>
        </w:rPr>
        <w:t>conseils de classe</w:t>
      </w:r>
      <w:r w:rsidR="008125AC" w:rsidRPr="00655A55">
        <w:rPr>
          <w:rFonts w:ascii="Times New Roman" w:eastAsia="Times New Roman" w:hAnsi="Times New Roman" w:cs="Times New Roman"/>
          <w:sz w:val="24"/>
          <w:szCs w:val="24"/>
          <w:lang w:val="fr-FR" w:eastAsia="fr-FR"/>
        </w:rPr>
        <w:t xml:space="preserve">, </w:t>
      </w:r>
      <w:r w:rsidR="00D86906">
        <w:rPr>
          <w:rFonts w:ascii="Times New Roman" w:eastAsia="Times New Roman" w:hAnsi="Times New Roman" w:cs="Times New Roman"/>
          <w:sz w:val="24"/>
          <w:szCs w:val="24"/>
          <w:lang w:val="fr-FR" w:eastAsia="fr-FR"/>
        </w:rPr>
        <w:t xml:space="preserve">l’un </w:t>
      </w:r>
      <w:r w:rsidR="008125AC" w:rsidRPr="00655A55">
        <w:rPr>
          <w:rFonts w:ascii="Times New Roman" w:eastAsia="Times New Roman" w:hAnsi="Times New Roman" w:cs="Times New Roman"/>
          <w:sz w:val="24"/>
          <w:szCs w:val="24"/>
          <w:lang w:val="fr-FR" w:eastAsia="fr-FR"/>
        </w:rPr>
        <w:t xml:space="preserve">a été rejeté et l’autre a fait l’objet d’une radiation après désistement ;  </w:t>
      </w:r>
    </w:p>
    <w:p w:rsidR="005221F2" w:rsidRDefault="005221F2" w:rsidP="005221F2">
      <w:pPr>
        <w:spacing w:after="0" w:line="240" w:lineRule="auto"/>
        <w:ind w:left="720"/>
        <w:jc w:val="both"/>
        <w:rPr>
          <w:rFonts w:ascii="Times New Roman" w:eastAsia="Times New Roman" w:hAnsi="Times New Roman" w:cs="Times New Roman"/>
          <w:sz w:val="24"/>
          <w:szCs w:val="24"/>
          <w:lang w:val="fr-FR" w:eastAsia="fr-FR"/>
        </w:rPr>
      </w:pPr>
    </w:p>
    <w:p w:rsidR="00F3009B" w:rsidRPr="009573EE" w:rsidRDefault="00F3009B" w:rsidP="009573EE">
      <w:pPr>
        <w:numPr>
          <w:ilvl w:val="0"/>
          <w:numId w:val="2"/>
        </w:numPr>
        <w:spacing w:after="0" w:line="240" w:lineRule="auto"/>
        <w:jc w:val="both"/>
        <w:rPr>
          <w:rFonts w:ascii="Times New Roman" w:eastAsia="Times New Roman" w:hAnsi="Times New Roman" w:cs="Times New Roman"/>
          <w:sz w:val="24"/>
          <w:szCs w:val="24"/>
          <w:lang w:val="fr-FR" w:eastAsia="fr-FR"/>
        </w:rPr>
      </w:pPr>
      <w:r w:rsidRPr="009573EE">
        <w:rPr>
          <w:rFonts w:ascii="Times New Roman" w:eastAsia="Times New Roman" w:hAnsi="Times New Roman" w:cs="Times New Roman"/>
          <w:sz w:val="24"/>
          <w:szCs w:val="24"/>
          <w:lang w:val="fr-FR" w:eastAsia="el-GR"/>
        </w:rPr>
        <w:t xml:space="preserve">Sur les 3 recours en matière </w:t>
      </w:r>
      <w:r w:rsidRPr="009573EE">
        <w:rPr>
          <w:rFonts w:ascii="Times New Roman" w:eastAsia="Times New Roman" w:hAnsi="Times New Roman" w:cs="Times New Roman"/>
          <w:sz w:val="24"/>
          <w:szCs w:val="24"/>
          <w:u w:val="single"/>
          <w:lang w:val="fr-FR" w:eastAsia="el-GR"/>
        </w:rPr>
        <w:t>disciplinaire</w:t>
      </w:r>
      <w:r w:rsidR="008125AC" w:rsidRPr="009573EE">
        <w:rPr>
          <w:rFonts w:ascii="Times New Roman" w:eastAsia="Times New Roman" w:hAnsi="Times New Roman" w:cs="Times New Roman"/>
          <w:sz w:val="24"/>
          <w:szCs w:val="24"/>
          <w:lang w:val="fr-FR" w:eastAsia="el-GR"/>
        </w:rPr>
        <w:t xml:space="preserve"> : le </w:t>
      </w:r>
      <w:r w:rsidRPr="009573EE">
        <w:rPr>
          <w:rFonts w:ascii="Times New Roman" w:eastAsia="Times New Roman" w:hAnsi="Times New Roman" w:cs="Times New Roman"/>
          <w:sz w:val="24"/>
          <w:szCs w:val="24"/>
          <w:lang w:val="fr-FR" w:eastAsia="el-GR"/>
        </w:rPr>
        <w:t>référé</w:t>
      </w:r>
      <w:r w:rsidR="008125AC" w:rsidRPr="009573EE">
        <w:rPr>
          <w:rFonts w:ascii="Times New Roman" w:eastAsia="Times New Roman" w:hAnsi="Times New Roman" w:cs="Times New Roman"/>
          <w:sz w:val="24"/>
          <w:szCs w:val="24"/>
          <w:lang w:val="fr-FR" w:eastAsia="el-GR"/>
        </w:rPr>
        <w:t xml:space="preserve"> a abouti à une suspension de la décision attaquée</w:t>
      </w:r>
      <w:r w:rsidRPr="009573EE">
        <w:rPr>
          <w:rFonts w:ascii="Times New Roman" w:eastAsia="Times New Roman" w:hAnsi="Times New Roman" w:cs="Times New Roman"/>
          <w:sz w:val="24"/>
          <w:szCs w:val="24"/>
          <w:lang w:val="fr-FR" w:eastAsia="el-GR"/>
        </w:rPr>
        <w:t xml:space="preserve">, </w:t>
      </w:r>
      <w:r w:rsidR="00D86906" w:rsidRPr="009573EE">
        <w:rPr>
          <w:rFonts w:ascii="Times New Roman" w:eastAsia="Times New Roman" w:hAnsi="Times New Roman" w:cs="Times New Roman"/>
          <w:sz w:val="24"/>
          <w:szCs w:val="24"/>
          <w:lang w:val="fr-FR" w:eastAsia="el-GR"/>
        </w:rPr>
        <w:t xml:space="preserve">un </w:t>
      </w:r>
      <w:r w:rsidR="008125AC" w:rsidRPr="009573EE">
        <w:rPr>
          <w:rFonts w:ascii="Times New Roman" w:eastAsia="Times New Roman" w:hAnsi="Times New Roman" w:cs="Times New Roman"/>
          <w:sz w:val="24"/>
          <w:szCs w:val="24"/>
          <w:lang w:val="fr-FR" w:eastAsia="el-GR"/>
        </w:rPr>
        <w:t>reco</w:t>
      </w:r>
      <w:r w:rsidR="005C4E5B" w:rsidRPr="009573EE">
        <w:rPr>
          <w:rFonts w:ascii="Times New Roman" w:eastAsia="Times New Roman" w:hAnsi="Times New Roman" w:cs="Times New Roman"/>
          <w:sz w:val="24"/>
          <w:szCs w:val="24"/>
          <w:lang w:val="fr-FR" w:eastAsia="el-GR"/>
        </w:rPr>
        <w:t>u</w:t>
      </w:r>
      <w:r w:rsidR="008125AC" w:rsidRPr="009573EE">
        <w:rPr>
          <w:rFonts w:ascii="Times New Roman" w:eastAsia="Times New Roman" w:hAnsi="Times New Roman" w:cs="Times New Roman"/>
          <w:sz w:val="24"/>
          <w:szCs w:val="24"/>
          <w:lang w:val="fr-FR" w:eastAsia="el-GR"/>
        </w:rPr>
        <w:t xml:space="preserve">rs au fond </w:t>
      </w:r>
      <w:r w:rsidR="00D603E4" w:rsidRPr="009573EE">
        <w:rPr>
          <w:rFonts w:ascii="Times New Roman" w:eastAsia="Times New Roman" w:hAnsi="Times New Roman" w:cs="Times New Roman"/>
          <w:sz w:val="24"/>
          <w:szCs w:val="24"/>
          <w:lang w:val="fr-FR" w:eastAsia="el-GR"/>
        </w:rPr>
        <w:t xml:space="preserve">a abouti à une radiation </w:t>
      </w:r>
      <w:r w:rsidR="005221F2">
        <w:rPr>
          <w:rFonts w:ascii="Times New Roman" w:eastAsia="Times New Roman" w:hAnsi="Times New Roman" w:cs="Times New Roman"/>
          <w:sz w:val="24"/>
          <w:szCs w:val="24"/>
          <w:lang w:val="fr-FR" w:eastAsia="el-GR"/>
        </w:rPr>
        <w:t xml:space="preserve">suite à un non-lieu à statuer </w:t>
      </w:r>
      <w:r w:rsidR="00D603E4" w:rsidRPr="009573EE">
        <w:rPr>
          <w:rFonts w:ascii="Times New Roman" w:eastAsia="Times New Roman" w:hAnsi="Times New Roman" w:cs="Times New Roman"/>
          <w:sz w:val="24"/>
          <w:szCs w:val="24"/>
          <w:lang w:val="fr-FR" w:eastAsia="el-GR"/>
        </w:rPr>
        <w:t xml:space="preserve">et l'autre </w:t>
      </w:r>
      <w:r w:rsidR="009573EE" w:rsidRPr="009573EE">
        <w:rPr>
          <w:rFonts w:ascii="Times New Roman" w:eastAsia="Times New Roman" w:hAnsi="Times New Roman" w:cs="Times New Roman"/>
          <w:sz w:val="24"/>
          <w:szCs w:val="24"/>
          <w:lang w:val="fr-FR" w:eastAsia="el-GR"/>
        </w:rPr>
        <w:t>a abouti à une annulation ;</w:t>
      </w:r>
    </w:p>
    <w:p w:rsidR="008125AC" w:rsidRPr="005221F2" w:rsidRDefault="008125AC" w:rsidP="008125AC">
      <w:pPr>
        <w:spacing w:after="0" w:line="240" w:lineRule="auto"/>
        <w:ind w:left="720"/>
        <w:jc w:val="both"/>
        <w:rPr>
          <w:rFonts w:ascii="Times New Roman" w:eastAsia="Times New Roman" w:hAnsi="Times New Roman" w:cs="Times New Roman"/>
          <w:sz w:val="24"/>
          <w:szCs w:val="24"/>
          <w:lang w:val="fr-FR" w:eastAsia="el-GR"/>
        </w:rPr>
      </w:pPr>
    </w:p>
    <w:p w:rsidR="00F3009B" w:rsidRPr="009573EE" w:rsidRDefault="00F3009B" w:rsidP="00F3009B">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Sur les </w:t>
      </w:r>
      <w:r w:rsidRPr="00655A55">
        <w:rPr>
          <w:rFonts w:ascii="Times New Roman" w:eastAsia="Times New Roman" w:hAnsi="Times New Roman" w:cs="Times New Roman"/>
          <w:sz w:val="24"/>
          <w:szCs w:val="24"/>
          <w:lang w:val="fr-FR" w:eastAsia="fr-FR"/>
        </w:rPr>
        <w:t>2 recours dirigés contre l</w:t>
      </w:r>
      <w:r w:rsidR="00D603E4" w:rsidRPr="00655A55">
        <w:rPr>
          <w:rFonts w:ascii="Times New Roman" w:eastAsia="Times New Roman" w:hAnsi="Times New Roman" w:cs="Times New Roman"/>
          <w:sz w:val="24"/>
          <w:szCs w:val="24"/>
          <w:lang w:val="fr-FR" w:eastAsia="fr-FR"/>
        </w:rPr>
        <w:t>es</w:t>
      </w:r>
      <w:r w:rsidRPr="00655A55">
        <w:rPr>
          <w:rFonts w:ascii="Times New Roman" w:eastAsia="Times New Roman" w:hAnsi="Times New Roman" w:cs="Times New Roman"/>
          <w:sz w:val="24"/>
          <w:szCs w:val="24"/>
          <w:lang w:val="fr-FR" w:eastAsia="fr-FR"/>
        </w:rPr>
        <w:t xml:space="preserve"> décision</w:t>
      </w:r>
      <w:r w:rsidR="00D603E4" w:rsidRPr="00655A55">
        <w:rPr>
          <w:rFonts w:ascii="Times New Roman" w:eastAsia="Times New Roman" w:hAnsi="Times New Roman" w:cs="Times New Roman"/>
          <w:sz w:val="24"/>
          <w:szCs w:val="24"/>
          <w:lang w:val="fr-FR" w:eastAsia="fr-FR"/>
        </w:rPr>
        <w:t>s</w:t>
      </w:r>
      <w:r w:rsidRPr="00655A55">
        <w:rPr>
          <w:rFonts w:ascii="Times New Roman" w:eastAsia="Times New Roman" w:hAnsi="Times New Roman" w:cs="Times New Roman"/>
          <w:sz w:val="24"/>
          <w:szCs w:val="24"/>
          <w:lang w:val="fr-FR" w:eastAsia="fr-FR"/>
        </w:rPr>
        <w:t xml:space="preserve"> concernant le </w:t>
      </w:r>
      <w:r w:rsidRPr="00655A55">
        <w:rPr>
          <w:rFonts w:ascii="Times New Roman" w:eastAsia="Times New Roman" w:hAnsi="Times New Roman" w:cs="Times New Roman"/>
          <w:sz w:val="24"/>
          <w:szCs w:val="24"/>
          <w:u w:val="single"/>
          <w:lang w:val="fr-FR" w:eastAsia="fr-FR"/>
        </w:rPr>
        <w:t>minerval</w:t>
      </w:r>
      <w:r w:rsidRPr="00655A55">
        <w:rPr>
          <w:rFonts w:ascii="Times New Roman" w:eastAsia="Times New Roman" w:hAnsi="Times New Roman" w:cs="Times New Roman"/>
          <w:sz w:val="24"/>
          <w:szCs w:val="24"/>
          <w:lang w:val="fr-FR" w:eastAsia="fr-FR"/>
        </w:rPr>
        <w:t xml:space="preserve"> des élèves de catégorie III </w:t>
      </w:r>
      <w:r w:rsidR="00D603E4" w:rsidRPr="00655A55">
        <w:rPr>
          <w:rFonts w:ascii="Times New Roman" w:eastAsia="Times New Roman" w:hAnsi="Times New Roman" w:cs="Times New Roman"/>
          <w:sz w:val="24"/>
          <w:szCs w:val="24"/>
          <w:lang w:val="fr-FR" w:eastAsia="fr-FR"/>
        </w:rPr>
        <w:t>:</w:t>
      </w:r>
      <w:r w:rsidR="002819E6">
        <w:rPr>
          <w:rFonts w:ascii="Times New Roman" w:eastAsia="Times New Roman" w:hAnsi="Times New Roman" w:cs="Times New Roman"/>
          <w:sz w:val="24"/>
          <w:szCs w:val="24"/>
          <w:lang w:val="fr-FR" w:eastAsia="fr-FR"/>
        </w:rPr>
        <w:t xml:space="preserve"> </w:t>
      </w:r>
      <w:r w:rsidR="00D86906">
        <w:rPr>
          <w:rFonts w:ascii="Times New Roman" w:eastAsia="Times New Roman" w:hAnsi="Times New Roman" w:cs="Times New Roman"/>
          <w:sz w:val="24"/>
          <w:szCs w:val="24"/>
          <w:lang w:val="fr-FR" w:eastAsia="fr-FR"/>
        </w:rPr>
        <w:t xml:space="preserve">l’un </w:t>
      </w:r>
      <w:r w:rsidR="005221F2">
        <w:rPr>
          <w:rFonts w:ascii="Times New Roman" w:eastAsia="Times New Roman" w:hAnsi="Times New Roman" w:cs="Times New Roman"/>
          <w:sz w:val="24"/>
          <w:szCs w:val="24"/>
          <w:lang w:val="fr-FR" w:eastAsia="fr-FR"/>
        </w:rPr>
        <w:t xml:space="preserve">a fait l’objet d’une radiation </w:t>
      </w:r>
      <w:r w:rsidR="008125AC" w:rsidRPr="00655A55">
        <w:rPr>
          <w:rFonts w:ascii="Times New Roman" w:eastAsia="Times New Roman" w:hAnsi="Times New Roman" w:cs="Times New Roman"/>
          <w:sz w:val="24"/>
          <w:szCs w:val="24"/>
          <w:lang w:val="fr-FR" w:eastAsia="fr-FR"/>
        </w:rPr>
        <w:t xml:space="preserve">après désistement et l’autre </w:t>
      </w:r>
      <w:r w:rsidR="008125AC" w:rsidRPr="009573EE">
        <w:rPr>
          <w:rFonts w:ascii="Times New Roman" w:eastAsia="Times New Roman" w:hAnsi="Times New Roman" w:cs="Times New Roman"/>
          <w:sz w:val="24"/>
          <w:szCs w:val="24"/>
          <w:lang w:val="fr-FR" w:eastAsia="fr-FR"/>
        </w:rPr>
        <w:t>l’objet d’une annulation</w:t>
      </w:r>
      <w:r w:rsidR="005221F2">
        <w:rPr>
          <w:rFonts w:ascii="Times New Roman" w:eastAsia="Times New Roman" w:hAnsi="Times New Roman" w:cs="Times New Roman"/>
          <w:sz w:val="24"/>
          <w:szCs w:val="24"/>
          <w:lang w:val="fr-FR" w:eastAsia="fr-FR"/>
        </w:rPr>
        <w:t xml:space="preserve"> </w:t>
      </w:r>
      <w:r w:rsidRPr="009573EE">
        <w:rPr>
          <w:rFonts w:ascii="Times New Roman" w:eastAsia="Times New Roman" w:hAnsi="Times New Roman" w:cs="Times New Roman"/>
          <w:sz w:val="24"/>
          <w:szCs w:val="24"/>
          <w:lang w:val="fr-FR" w:eastAsia="fr-FR"/>
        </w:rPr>
        <w:t>;</w:t>
      </w:r>
    </w:p>
    <w:p w:rsidR="00F3009B" w:rsidRPr="00655A55" w:rsidRDefault="00F3009B" w:rsidP="00F3009B">
      <w:pPr>
        <w:spacing w:after="0" w:line="240" w:lineRule="auto"/>
        <w:ind w:left="720"/>
        <w:jc w:val="both"/>
        <w:rPr>
          <w:rFonts w:ascii="Times New Roman" w:eastAsia="Times New Roman" w:hAnsi="Times New Roman" w:cs="Times New Roman"/>
          <w:sz w:val="24"/>
          <w:szCs w:val="24"/>
          <w:lang w:val="fr-BE" w:eastAsia="el-GR"/>
        </w:rPr>
      </w:pPr>
    </w:p>
    <w:p w:rsidR="00F3009B" w:rsidRPr="00655A55" w:rsidRDefault="00D603E4" w:rsidP="00F3009B">
      <w:pPr>
        <w:numPr>
          <w:ilvl w:val="0"/>
          <w:numId w:val="2"/>
        </w:numPr>
        <w:spacing w:after="0" w:line="240" w:lineRule="auto"/>
        <w:jc w:val="both"/>
        <w:rPr>
          <w:rFonts w:ascii="Times New Roman" w:eastAsia="Times New Roman" w:hAnsi="Times New Roman" w:cs="Times New Roman"/>
          <w:sz w:val="24"/>
          <w:szCs w:val="24"/>
          <w:lang w:val="fr-BE" w:eastAsia="fr-FR"/>
        </w:rPr>
      </w:pPr>
      <w:r w:rsidRPr="00655A55">
        <w:rPr>
          <w:rFonts w:ascii="Times New Roman" w:eastAsia="Times New Roman" w:hAnsi="Times New Roman" w:cs="Times New Roman"/>
          <w:sz w:val="24"/>
          <w:szCs w:val="24"/>
          <w:lang w:val="fr-BE" w:eastAsia="el-GR"/>
        </w:rPr>
        <w:t>L</w:t>
      </w:r>
      <w:r w:rsidR="00F3009B" w:rsidRPr="00655A55">
        <w:rPr>
          <w:rFonts w:ascii="Times New Roman" w:eastAsia="Times New Roman" w:hAnsi="Times New Roman" w:cs="Times New Roman"/>
          <w:sz w:val="24"/>
          <w:szCs w:val="24"/>
          <w:lang w:val="fr-BE" w:eastAsia="el-GR"/>
        </w:rPr>
        <w:t xml:space="preserve">es 2 recours (dont </w:t>
      </w:r>
      <w:r w:rsidR="008125AC" w:rsidRPr="00655A55">
        <w:rPr>
          <w:rFonts w:ascii="Times New Roman" w:eastAsia="Times New Roman" w:hAnsi="Times New Roman" w:cs="Times New Roman"/>
          <w:sz w:val="24"/>
          <w:szCs w:val="24"/>
          <w:lang w:val="fr-BE" w:eastAsia="el-GR"/>
        </w:rPr>
        <w:t xml:space="preserve">le </w:t>
      </w:r>
      <w:r w:rsidR="00F3009B" w:rsidRPr="00655A55">
        <w:rPr>
          <w:rFonts w:ascii="Times New Roman" w:eastAsia="Times New Roman" w:hAnsi="Times New Roman" w:cs="Times New Roman"/>
          <w:sz w:val="24"/>
          <w:szCs w:val="24"/>
          <w:lang w:val="fr-BE" w:eastAsia="el-GR"/>
        </w:rPr>
        <w:t xml:space="preserve">référé) dirigés contre un refus de permettre à un élève de catégorie III de passer un semestre dans une </w:t>
      </w:r>
      <w:r w:rsidR="00F3009B" w:rsidRPr="00655A55">
        <w:rPr>
          <w:rFonts w:ascii="Times New Roman" w:eastAsia="Times New Roman" w:hAnsi="Times New Roman" w:cs="Times New Roman"/>
          <w:sz w:val="24"/>
          <w:szCs w:val="24"/>
          <w:u w:val="single"/>
          <w:lang w:val="fr-BE" w:eastAsia="el-GR"/>
        </w:rPr>
        <w:t>école en dehors du système</w:t>
      </w:r>
      <w:r w:rsidR="00F3009B" w:rsidRPr="00655A55">
        <w:rPr>
          <w:rFonts w:ascii="Times New Roman" w:eastAsia="Times New Roman" w:hAnsi="Times New Roman" w:cs="Times New Roman"/>
          <w:sz w:val="24"/>
          <w:szCs w:val="24"/>
          <w:lang w:val="fr-BE" w:eastAsia="el-GR"/>
        </w:rPr>
        <w:t xml:space="preserve"> des Ecoles européennes </w:t>
      </w:r>
      <w:r w:rsidR="008125AC" w:rsidRPr="00655A55">
        <w:rPr>
          <w:rFonts w:ascii="Times New Roman" w:eastAsia="Times New Roman" w:hAnsi="Times New Roman" w:cs="Times New Roman"/>
          <w:sz w:val="24"/>
          <w:szCs w:val="24"/>
          <w:lang w:val="fr-BE" w:eastAsia="el-GR"/>
        </w:rPr>
        <w:t xml:space="preserve">ont été rejetés </w:t>
      </w:r>
      <w:r w:rsidR="00F3009B" w:rsidRPr="00655A55">
        <w:rPr>
          <w:rFonts w:ascii="Times New Roman" w:eastAsia="Times New Roman" w:hAnsi="Times New Roman" w:cs="Times New Roman"/>
          <w:sz w:val="24"/>
          <w:szCs w:val="24"/>
          <w:lang w:val="fr-BE" w:eastAsia="el-GR"/>
        </w:rPr>
        <w:t xml:space="preserve">; </w:t>
      </w:r>
      <w:r w:rsidR="00D86906">
        <w:rPr>
          <w:rFonts w:ascii="Times New Roman" w:eastAsia="Times New Roman" w:hAnsi="Times New Roman" w:cs="Times New Roman"/>
          <w:sz w:val="24"/>
          <w:szCs w:val="24"/>
          <w:lang w:val="fr-BE" w:eastAsia="el-GR"/>
        </w:rPr>
        <w:t xml:space="preserve">le recours au fond fait l’objet d’un recours en interprétation ; </w:t>
      </w:r>
    </w:p>
    <w:p w:rsidR="008125AC" w:rsidRPr="00655A55" w:rsidRDefault="008125AC" w:rsidP="008125AC">
      <w:pPr>
        <w:spacing w:after="0" w:line="240" w:lineRule="auto"/>
        <w:ind w:left="720"/>
        <w:jc w:val="both"/>
        <w:rPr>
          <w:rFonts w:ascii="Times New Roman" w:eastAsia="Times New Roman" w:hAnsi="Times New Roman" w:cs="Times New Roman"/>
          <w:sz w:val="24"/>
          <w:szCs w:val="24"/>
          <w:lang w:val="fr-BE" w:eastAsia="fr-FR"/>
        </w:rPr>
      </w:pPr>
    </w:p>
    <w:p w:rsidR="00F3009B" w:rsidRPr="00655A55" w:rsidRDefault="008125AC" w:rsidP="00F3009B">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fr-FR"/>
        </w:rPr>
        <w:t xml:space="preserve">Le </w:t>
      </w:r>
      <w:r w:rsidR="00F3009B" w:rsidRPr="00655A55">
        <w:rPr>
          <w:rFonts w:ascii="Times New Roman" w:eastAsia="Times New Roman" w:hAnsi="Times New Roman" w:cs="Times New Roman"/>
          <w:sz w:val="24"/>
          <w:szCs w:val="24"/>
          <w:lang w:val="fr-FR" w:eastAsia="fr-FR"/>
        </w:rPr>
        <w:t>recours dirigé contre une mesure d'organisation interne d'une école (</w:t>
      </w:r>
      <w:r w:rsidR="00F3009B" w:rsidRPr="00655A55">
        <w:rPr>
          <w:rFonts w:ascii="Times New Roman" w:eastAsia="Times New Roman" w:hAnsi="Times New Roman" w:cs="Times New Roman"/>
          <w:sz w:val="24"/>
          <w:szCs w:val="24"/>
          <w:u w:val="single"/>
          <w:lang w:val="fr-FR" w:eastAsia="fr-FR"/>
        </w:rPr>
        <w:t>calendrier scolaire</w:t>
      </w:r>
      <w:r w:rsidR="00F3009B" w:rsidRPr="00655A55">
        <w:rPr>
          <w:rFonts w:ascii="Times New Roman" w:eastAsia="Times New Roman" w:hAnsi="Times New Roman" w:cs="Times New Roman"/>
          <w:sz w:val="24"/>
          <w:szCs w:val="24"/>
          <w:lang w:val="fr-FR" w:eastAsia="fr-FR"/>
        </w:rPr>
        <w:t>)</w:t>
      </w:r>
      <w:r w:rsidRPr="00655A55">
        <w:rPr>
          <w:rFonts w:ascii="Times New Roman" w:eastAsia="Times New Roman" w:hAnsi="Times New Roman" w:cs="Times New Roman"/>
          <w:sz w:val="24"/>
          <w:szCs w:val="24"/>
          <w:lang w:val="fr-FR" w:eastAsia="fr-FR"/>
        </w:rPr>
        <w:t xml:space="preserve"> a été rejeté </w:t>
      </w:r>
      <w:r w:rsidR="00F3009B" w:rsidRPr="00655A55">
        <w:rPr>
          <w:rFonts w:ascii="Times New Roman" w:eastAsia="Times New Roman" w:hAnsi="Times New Roman" w:cs="Times New Roman"/>
          <w:sz w:val="24"/>
          <w:szCs w:val="24"/>
          <w:lang w:val="fr-FR" w:eastAsia="fr-FR"/>
        </w:rPr>
        <w:t>;</w:t>
      </w:r>
    </w:p>
    <w:p w:rsidR="00F3009B" w:rsidRPr="00655A55" w:rsidRDefault="00F3009B" w:rsidP="00F3009B">
      <w:pPr>
        <w:spacing w:after="0" w:line="240" w:lineRule="auto"/>
        <w:ind w:left="720"/>
        <w:jc w:val="both"/>
        <w:rPr>
          <w:rFonts w:ascii="Times New Roman" w:eastAsia="Times New Roman" w:hAnsi="Times New Roman" w:cs="Times New Roman"/>
          <w:sz w:val="24"/>
          <w:szCs w:val="24"/>
          <w:lang w:val="fr-BE" w:eastAsia="el-GR"/>
        </w:rPr>
      </w:pPr>
    </w:p>
    <w:p w:rsidR="00F3009B" w:rsidRPr="00655A55" w:rsidRDefault="008125AC" w:rsidP="00F3009B">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Le </w:t>
      </w:r>
      <w:r w:rsidR="00F3009B" w:rsidRPr="00655A55">
        <w:rPr>
          <w:rFonts w:ascii="Times New Roman" w:eastAsia="Times New Roman" w:hAnsi="Times New Roman" w:cs="Times New Roman"/>
          <w:sz w:val="24"/>
          <w:szCs w:val="24"/>
          <w:lang w:val="fr-BE" w:eastAsia="el-GR"/>
        </w:rPr>
        <w:t xml:space="preserve">recours dirigé contre un refus de </w:t>
      </w:r>
      <w:r w:rsidR="00F3009B" w:rsidRPr="00655A55">
        <w:rPr>
          <w:rFonts w:ascii="Times New Roman" w:eastAsia="Times New Roman" w:hAnsi="Times New Roman" w:cs="Times New Roman"/>
          <w:sz w:val="24"/>
          <w:szCs w:val="24"/>
          <w:u w:val="single"/>
          <w:lang w:val="fr-BE" w:eastAsia="el-GR"/>
        </w:rPr>
        <w:t>promotion anticipée d’un élève</w:t>
      </w:r>
      <w:r w:rsidR="00F3009B" w:rsidRPr="00655A55">
        <w:rPr>
          <w:rFonts w:ascii="Times New Roman" w:eastAsia="Times New Roman" w:hAnsi="Times New Roman" w:cs="Times New Roman"/>
          <w:sz w:val="24"/>
          <w:szCs w:val="24"/>
          <w:lang w:val="fr-BE" w:eastAsia="el-GR"/>
        </w:rPr>
        <w:t xml:space="preserve"> de maternelle vers la 1</w:t>
      </w:r>
      <w:r w:rsidR="00F3009B" w:rsidRPr="00655A55">
        <w:rPr>
          <w:rFonts w:ascii="Times New Roman" w:eastAsia="Times New Roman" w:hAnsi="Times New Roman" w:cs="Times New Roman"/>
          <w:sz w:val="24"/>
          <w:szCs w:val="24"/>
          <w:vertAlign w:val="superscript"/>
          <w:lang w:val="fr-BE" w:eastAsia="el-GR"/>
        </w:rPr>
        <w:t>ère</w:t>
      </w:r>
      <w:r w:rsidR="00F3009B" w:rsidRPr="00655A55">
        <w:rPr>
          <w:rFonts w:ascii="Times New Roman" w:eastAsia="Times New Roman" w:hAnsi="Times New Roman" w:cs="Times New Roman"/>
          <w:sz w:val="24"/>
          <w:szCs w:val="24"/>
          <w:lang w:val="fr-BE" w:eastAsia="el-GR"/>
        </w:rPr>
        <w:t xml:space="preserve"> année primaire</w:t>
      </w:r>
      <w:r w:rsidR="009573EE">
        <w:rPr>
          <w:rFonts w:ascii="Times New Roman" w:eastAsia="Times New Roman" w:hAnsi="Times New Roman" w:cs="Times New Roman"/>
          <w:sz w:val="24"/>
          <w:szCs w:val="24"/>
          <w:lang w:val="fr-BE" w:eastAsia="el-GR"/>
        </w:rPr>
        <w:t xml:space="preserve"> </w:t>
      </w:r>
      <w:r w:rsidRPr="009573EE">
        <w:rPr>
          <w:rFonts w:ascii="Times New Roman" w:eastAsia="Times New Roman" w:hAnsi="Times New Roman" w:cs="Times New Roman"/>
          <w:sz w:val="24"/>
          <w:szCs w:val="24"/>
          <w:lang w:val="fr-BE" w:eastAsia="el-GR"/>
        </w:rPr>
        <w:t>a été rejeté</w:t>
      </w:r>
      <w:r w:rsidR="00A64F6C">
        <w:rPr>
          <w:rFonts w:ascii="Times New Roman" w:eastAsia="Times New Roman" w:hAnsi="Times New Roman" w:cs="Times New Roman"/>
          <w:sz w:val="24"/>
          <w:szCs w:val="24"/>
          <w:lang w:val="fr-BE" w:eastAsia="el-GR"/>
        </w:rPr>
        <w:t xml:space="preserve"> </w:t>
      </w:r>
      <w:r w:rsidR="00F3009B" w:rsidRPr="00655A55">
        <w:rPr>
          <w:rFonts w:ascii="Times New Roman" w:eastAsia="Times New Roman" w:hAnsi="Times New Roman" w:cs="Times New Roman"/>
          <w:sz w:val="24"/>
          <w:szCs w:val="24"/>
          <w:lang w:val="fr-BE" w:eastAsia="el-GR"/>
        </w:rPr>
        <w:t xml:space="preserve">; </w:t>
      </w:r>
    </w:p>
    <w:p w:rsidR="00F3009B" w:rsidRPr="00655A55" w:rsidRDefault="00F3009B" w:rsidP="00F3009B">
      <w:pPr>
        <w:spacing w:after="0" w:line="240" w:lineRule="auto"/>
        <w:ind w:left="720"/>
        <w:jc w:val="both"/>
        <w:rPr>
          <w:rFonts w:ascii="Times New Roman" w:eastAsia="Times New Roman" w:hAnsi="Times New Roman" w:cs="Times New Roman"/>
          <w:sz w:val="24"/>
          <w:szCs w:val="24"/>
          <w:lang w:val="fr-BE" w:eastAsia="el-GR"/>
        </w:rPr>
      </w:pPr>
    </w:p>
    <w:p w:rsidR="00F3009B" w:rsidRDefault="00747497" w:rsidP="00F3009B">
      <w:pPr>
        <w:numPr>
          <w:ilvl w:val="0"/>
          <w:numId w:val="2"/>
        </w:numPr>
        <w:spacing w:after="0" w:line="240" w:lineRule="auto"/>
        <w:jc w:val="both"/>
        <w:rPr>
          <w:rFonts w:ascii="Times New Roman" w:eastAsia="Times New Roman" w:hAnsi="Times New Roman" w:cs="Times New Roman"/>
          <w:sz w:val="24"/>
          <w:szCs w:val="24"/>
          <w:lang w:val="fr-BE" w:eastAsia="el-GR"/>
        </w:rPr>
      </w:pPr>
      <w:r w:rsidRPr="00655A55">
        <w:rPr>
          <w:rFonts w:ascii="Times New Roman" w:eastAsia="Times New Roman" w:hAnsi="Times New Roman" w:cs="Times New Roman"/>
          <w:sz w:val="24"/>
          <w:szCs w:val="24"/>
          <w:lang w:val="fr-BE" w:eastAsia="el-GR"/>
        </w:rPr>
        <w:t xml:space="preserve">Le </w:t>
      </w:r>
      <w:r w:rsidR="00F3009B" w:rsidRPr="00655A55">
        <w:rPr>
          <w:rFonts w:ascii="Times New Roman" w:eastAsia="Times New Roman" w:hAnsi="Times New Roman" w:cs="Times New Roman"/>
          <w:sz w:val="24"/>
          <w:szCs w:val="24"/>
          <w:lang w:val="fr-BE" w:eastAsia="el-GR"/>
        </w:rPr>
        <w:t xml:space="preserve">recours visant des faits qualifiés de </w:t>
      </w:r>
      <w:r w:rsidR="00F3009B" w:rsidRPr="00655A55">
        <w:rPr>
          <w:rFonts w:ascii="Times New Roman" w:eastAsia="Times New Roman" w:hAnsi="Times New Roman" w:cs="Times New Roman"/>
          <w:sz w:val="24"/>
          <w:szCs w:val="24"/>
          <w:u w:val="single"/>
          <w:lang w:val="fr-BE" w:eastAsia="el-GR"/>
        </w:rPr>
        <w:t>harcèlement</w:t>
      </w:r>
      <w:r w:rsidR="00F3009B" w:rsidRPr="00655A55">
        <w:rPr>
          <w:rFonts w:ascii="Times New Roman" w:eastAsia="Times New Roman" w:hAnsi="Times New Roman" w:cs="Times New Roman"/>
          <w:sz w:val="24"/>
          <w:szCs w:val="24"/>
          <w:lang w:val="fr-BE" w:eastAsia="el-GR"/>
        </w:rPr>
        <w:t> </w:t>
      </w:r>
      <w:r w:rsidRPr="00655A55">
        <w:rPr>
          <w:rFonts w:ascii="Times New Roman" w:eastAsia="Times New Roman" w:hAnsi="Times New Roman" w:cs="Times New Roman"/>
          <w:sz w:val="24"/>
          <w:szCs w:val="24"/>
          <w:lang w:val="fr-BE" w:eastAsia="el-GR"/>
        </w:rPr>
        <w:t xml:space="preserve">a été rejeté </w:t>
      </w:r>
      <w:r w:rsidR="00F3009B" w:rsidRPr="00655A55">
        <w:rPr>
          <w:rFonts w:ascii="Times New Roman" w:eastAsia="Times New Roman" w:hAnsi="Times New Roman" w:cs="Times New Roman"/>
          <w:sz w:val="24"/>
          <w:szCs w:val="24"/>
          <w:lang w:val="fr-BE" w:eastAsia="el-GR"/>
        </w:rPr>
        <w:t xml:space="preserve">; </w:t>
      </w:r>
    </w:p>
    <w:p w:rsidR="00E80CBC" w:rsidRDefault="00E80CBC" w:rsidP="008D29DE">
      <w:pPr>
        <w:spacing w:after="0" w:line="240" w:lineRule="auto"/>
        <w:jc w:val="both"/>
        <w:rPr>
          <w:rFonts w:ascii="Times New Roman" w:eastAsia="Times New Roman" w:hAnsi="Times New Roman" w:cs="Times New Roman"/>
          <w:sz w:val="24"/>
          <w:szCs w:val="24"/>
          <w:lang w:val="fr-FR" w:eastAsia="fr-FR"/>
        </w:rPr>
      </w:pPr>
    </w:p>
    <w:p w:rsidR="00A64F6C" w:rsidRPr="00655A55" w:rsidRDefault="00A64F6C" w:rsidP="008D29DE">
      <w:pPr>
        <w:spacing w:after="0" w:line="240" w:lineRule="auto"/>
        <w:jc w:val="both"/>
        <w:rPr>
          <w:rFonts w:ascii="Times New Roman" w:eastAsia="Times New Roman" w:hAnsi="Times New Roman" w:cs="Times New Roman"/>
          <w:sz w:val="24"/>
          <w:szCs w:val="24"/>
          <w:lang w:val="fr-FR" w:eastAsia="fr-FR"/>
        </w:rPr>
      </w:pPr>
    </w:p>
    <w:p w:rsidR="00F3009B" w:rsidRDefault="009573EE" w:rsidP="002E12DA">
      <w:pPr>
        <w:spacing w:after="0" w:line="240" w:lineRule="auto"/>
        <w:jc w:val="center"/>
        <w:rPr>
          <w:rFonts w:ascii="Times New Roman" w:eastAsia="Times New Roman" w:hAnsi="Times New Roman" w:cs="Times New Roman"/>
          <w:sz w:val="24"/>
          <w:szCs w:val="24"/>
          <w:lang w:val="fr-FR" w:eastAsia="fr-FR"/>
        </w:rPr>
      </w:pPr>
      <w:r>
        <w:rPr>
          <w:noProof/>
          <w:lang w:val="fr-BE" w:eastAsia="fr-BE"/>
        </w:rPr>
        <w:drawing>
          <wp:inline distT="0" distB="0" distL="0" distR="0" wp14:anchorId="5247173A" wp14:editId="66A94684">
            <wp:extent cx="5191126" cy="33813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009B" w:rsidRDefault="00F3009B" w:rsidP="008D29DE">
      <w:pPr>
        <w:spacing w:after="0" w:line="240" w:lineRule="auto"/>
        <w:jc w:val="both"/>
        <w:rPr>
          <w:rFonts w:ascii="Times New Roman" w:eastAsia="Times New Roman" w:hAnsi="Times New Roman" w:cs="Times New Roman"/>
          <w:sz w:val="24"/>
          <w:szCs w:val="24"/>
          <w:lang w:val="fr-FR" w:eastAsia="fr-FR"/>
        </w:rPr>
      </w:pPr>
    </w:p>
    <w:p w:rsidR="008D29DE" w:rsidRPr="0070679A" w:rsidRDefault="008D29DE" w:rsidP="008D29DE">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c) Parmi les </w:t>
      </w:r>
      <w:r w:rsidRPr="00655A55">
        <w:rPr>
          <w:rFonts w:ascii="Times New Roman" w:eastAsia="Times New Roman" w:hAnsi="Times New Roman" w:cs="Times New Roman"/>
          <w:b/>
          <w:sz w:val="24"/>
          <w:szCs w:val="24"/>
          <w:lang w:val="fr-FR" w:eastAsia="fr-FR"/>
        </w:rPr>
        <w:t xml:space="preserve">décisions </w:t>
      </w:r>
      <w:r w:rsidRPr="00655A55">
        <w:rPr>
          <w:rFonts w:ascii="Times New Roman" w:eastAsia="Times New Roman" w:hAnsi="Times New Roman" w:cs="Times New Roman"/>
          <w:sz w:val="24"/>
          <w:szCs w:val="24"/>
          <w:lang w:val="fr-FR" w:eastAsia="fr-FR"/>
        </w:rPr>
        <w:t>les plus</w:t>
      </w:r>
      <w:r w:rsidRPr="00655A55">
        <w:rPr>
          <w:rFonts w:ascii="Times New Roman" w:eastAsia="Times New Roman" w:hAnsi="Times New Roman" w:cs="Times New Roman"/>
          <w:b/>
          <w:sz w:val="24"/>
          <w:szCs w:val="24"/>
          <w:lang w:val="fr-FR" w:eastAsia="fr-FR"/>
        </w:rPr>
        <w:t xml:space="preserve"> intéressantes </w:t>
      </w:r>
      <w:r w:rsidRPr="00655A55">
        <w:rPr>
          <w:rFonts w:ascii="Times New Roman" w:eastAsia="Times New Roman" w:hAnsi="Times New Roman" w:cs="Times New Roman"/>
          <w:sz w:val="24"/>
          <w:szCs w:val="24"/>
          <w:lang w:val="fr-FR" w:eastAsia="fr-FR"/>
        </w:rPr>
        <w:t>rendues au cours de cette année par la Chambre de recours, quelques-unes méritent d'être citées.</w:t>
      </w:r>
    </w:p>
    <w:p w:rsidR="00444117" w:rsidRPr="00655A55" w:rsidRDefault="00444117" w:rsidP="00655A55">
      <w:pPr>
        <w:spacing w:after="0" w:line="240" w:lineRule="auto"/>
        <w:jc w:val="both"/>
        <w:rPr>
          <w:rFonts w:ascii="Times New Roman" w:eastAsia="Times New Roman" w:hAnsi="Times New Roman" w:cs="Times New Roman"/>
          <w:sz w:val="24"/>
          <w:szCs w:val="24"/>
          <w:lang w:val="fr-FR" w:eastAsia="fr-FR"/>
        </w:rPr>
      </w:pPr>
    </w:p>
    <w:p w:rsidR="00444117" w:rsidRPr="00655A55" w:rsidRDefault="00444117" w:rsidP="00655A55">
      <w:pPr>
        <w:pStyle w:val="BodyText2"/>
        <w:spacing w:line="240" w:lineRule="auto"/>
        <w:rPr>
          <w:rFonts w:ascii="Times New Roman" w:hAnsi="Times New Roman"/>
          <w:sz w:val="24"/>
          <w:szCs w:val="24"/>
          <w:lang w:val="fr-FR"/>
        </w:rPr>
      </w:pPr>
      <w:r w:rsidRPr="00655A55">
        <w:rPr>
          <w:rFonts w:ascii="Times New Roman" w:hAnsi="Times New Roman"/>
          <w:sz w:val="24"/>
          <w:szCs w:val="24"/>
          <w:lang w:val="fr-BE"/>
        </w:rPr>
        <w:t xml:space="preserve">. Dans sa décision du 19 juin 2013 rendue sur le recours </w:t>
      </w:r>
      <w:r w:rsidRPr="00D86906">
        <w:rPr>
          <w:rFonts w:ascii="Times New Roman" w:hAnsi="Times New Roman"/>
          <w:b/>
          <w:sz w:val="24"/>
          <w:szCs w:val="24"/>
          <w:lang w:val="fr-BE"/>
        </w:rPr>
        <w:t>13/04</w:t>
      </w:r>
      <w:r w:rsidRPr="00655A55">
        <w:rPr>
          <w:rFonts w:ascii="Times New Roman" w:hAnsi="Times New Roman"/>
          <w:sz w:val="24"/>
          <w:szCs w:val="24"/>
          <w:lang w:val="fr-BE"/>
        </w:rPr>
        <w:t xml:space="preserve">, la Chambre de recours a rappelé que </w:t>
      </w:r>
      <w:r w:rsidRPr="00655A55">
        <w:rPr>
          <w:rFonts w:ascii="Times New Roman" w:eastAsia="Times New Roman" w:hAnsi="Times New Roman"/>
          <w:sz w:val="24"/>
          <w:szCs w:val="24"/>
          <w:lang w:val="fr-FR" w:eastAsia="fr-FR"/>
        </w:rPr>
        <w:t xml:space="preserve">la procédure </w:t>
      </w:r>
      <w:r w:rsidR="00864DE6" w:rsidRPr="00655A55">
        <w:rPr>
          <w:rFonts w:ascii="Times New Roman" w:eastAsia="Times New Roman" w:hAnsi="Times New Roman"/>
          <w:sz w:val="24"/>
          <w:szCs w:val="24"/>
          <w:lang w:val="fr-FR" w:eastAsia="fr-FR"/>
        </w:rPr>
        <w:t xml:space="preserve">spéciale du </w:t>
      </w:r>
      <w:r w:rsidR="00864DE6" w:rsidRPr="00655A55">
        <w:rPr>
          <w:rFonts w:ascii="Times New Roman" w:eastAsia="Times New Roman" w:hAnsi="Times New Roman"/>
          <w:sz w:val="24"/>
          <w:szCs w:val="24"/>
          <w:u w:val="single"/>
          <w:lang w:val="fr-FR" w:eastAsia="fr-FR"/>
        </w:rPr>
        <w:t xml:space="preserve">recours </w:t>
      </w:r>
      <w:r w:rsidRPr="00655A55">
        <w:rPr>
          <w:rFonts w:ascii="Times New Roman" w:eastAsia="Times New Roman" w:hAnsi="Times New Roman"/>
          <w:sz w:val="24"/>
          <w:szCs w:val="24"/>
          <w:u w:val="single"/>
          <w:lang w:val="fr-FR" w:eastAsia="fr-FR"/>
        </w:rPr>
        <w:t xml:space="preserve">en </w:t>
      </w:r>
      <w:r w:rsidRPr="00A64F6C">
        <w:rPr>
          <w:rFonts w:ascii="Times New Roman" w:eastAsia="Times New Roman" w:hAnsi="Times New Roman"/>
          <w:sz w:val="24"/>
          <w:szCs w:val="24"/>
          <w:u w:val="single"/>
          <w:lang w:val="fr-FR" w:eastAsia="fr-FR"/>
        </w:rPr>
        <w:t>révision</w:t>
      </w:r>
      <w:r w:rsidR="00A64F6C">
        <w:rPr>
          <w:rFonts w:ascii="Times New Roman" w:eastAsia="Times New Roman" w:hAnsi="Times New Roman"/>
          <w:sz w:val="24"/>
          <w:szCs w:val="24"/>
          <w:lang w:val="fr-FR" w:eastAsia="fr-FR"/>
        </w:rPr>
        <w:t xml:space="preserve"> </w:t>
      </w:r>
      <w:r w:rsidR="00864DE6" w:rsidRPr="00A64F6C">
        <w:rPr>
          <w:rFonts w:ascii="Times New Roman" w:hAnsi="Times New Roman"/>
          <w:sz w:val="24"/>
          <w:szCs w:val="24"/>
          <w:lang w:val="fr-FR"/>
        </w:rPr>
        <w:t>vise</w:t>
      </w:r>
      <w:r w:rsidR="00864DE6" w:rsidRPr="00655A55">
        <w:rPr>
          <w:rFonts w:ascii="Times New Roman" w:hAnsi="Times New Roman"/>
          <w:sz w:val="24"/>
          <w:szCs w:val="24"/>
          <w:lang w:val="fr-FR"/>
        </w:rPr>
        <w:t xml:space="preserve"> exclusivement à permettre la révision d'un</w:t>
      </w:r>
      <w:r w:rsidR="008516B9">
        <w:rPr>
          <w:rFonts w:ascii="Times New Roman" w:hAnsi="Times New Roman"/>
          <w:sz w:val="24"/>
          <w:szCs w:val="24"/>
          <w:lang w:val="fr-FR"/>
        </w:rPr>
        <w:t xml:space="preserve"> arrêt en </w:t>
      </w:r>
      <w:r w:rsidR="00864DE6" w:rsidRPr="00655A55">
        <w:rPr>
          <w:rFonts w:ascii="Times New Roman" w:hAnsi="Times New Roman"/>
          <w:sz w:val="24"/>
          <w:szCs w:val="24"/>
          <w:lang w:val="fr-FR"/>
        </w:rPr>
        <w:t xml:space="preserve">raison d'un élément susceptible d'avoir une influence décisive qui n'aurait pas été connu d'elle et de la partie demanderesse avant la prononcé de </w:t>
      </w:r>
      <w:r w:rsidR="008516B9">
        <w:rPr>
          <w:rFonts w:ascii="Times New Roman" w:hAnsi="Times New Roman"/>
          <w:sz w:val="24"/>
          <w:szCs w:val="24"/>
          <w:lang w:val="fr-FR"/>
        </w:rPr>
        <w:t>cet arrêt</w:t>
      </w:r>
      <w:r w:rsidR="00864DE6" w:rsidRPr="00655A55">
        <w:rPr>
          <w:rFonts w:ascii="Times New Roman" w:hAnsi="Times New Roman"/>
          <w:sz w:val="24"/>
          <w:szCs w:val="24"/>
          <w:lang w:val="fr-FR"/>
        </w:rPr>
        <w:t xml:space="preserve">. </w:t>
      </w:r>
      <w:r w:rsidR="00412C6B" w:rsidRPr="00655A55">
        <w:rPr>
          <w:rFonts w:ascii="Times New Roman" w:hAnsi="Times New Roman"/>
          <w:sz w:val="24"/>
          <w:szCs w:val="24"/>
          <w:lang w:val="fr-FR"/>
        </w:rPr>
        <w:t xml:space="preserve">Cette procédure </w:t>
      </w:r>
      <w:r w:rsidR="00864DE6" w:rsidRPr="00655A55">
        <w:rPr>
          <w:rFonts w:ascii="Times New Roman" w:hAnsi="Times New Roman"/>
          <w:sz w:val="24"/>
          <w:szCs w:val="24"/>
          <w:lang w:val="fr-FR"/>
        </w:rPr>
        <w:t>ne permet pas, en dehors de ces seules circonstances, de</w:t>
      </w:r>
      <w:r w:rsidR="00864DE6" w:rsidRPr="00655A55">
        <w:rPr>
          <w:rFonts w:ascii="Times New Roman" w:hAnsi="Times New Roman"/>
          <w:bCs/>
          <w:color w:val="000000"/>
          <w:sz w:val="24"/>
          <w:szCs w:val="24"/>
          <w:lang w:val="fr-FR"/>
        </w:rPr>
        <w:t xml:space="preserve"> remettre en cause une décision de la Chambre de recours, </w:t>
      </w:r>
      <w:r w:rsidR="00412C6B" w:rsidRPr="00655A55">
        <w:rPr>
          <w:rFonts w:ascii="Times New Roman" w:hAnsi="Times New Roman"/>
          <w:bCs/>
          <w:color w:val="000000"/>
          <w:sz w:val="24"/>
          <w:szCs w:val="24"/>
          <w:lang w:val="fr-FR"/>
        </w:rPr>
        <w:t>qui</w:t>
      </w:r>
      <w:r w:rsidR="00864DE6" w:rsidRPr="00655A55">
        <w:rPr>
          <w:rFonts w:ascii="Times New Roman" w:hAnsi="Times New Roman"/>
          <w:bCs/>
          <w:color w:val="000000"/>
          <w:sz w:val="24"/>
          <w:szCs w:val="24"/>
          <w:lang w:val="fr-FR"/>
        </w:rPr>
        <w:t xml:space="preserve"> se prononce, conformément aux stipulations de l’article 27 de la convention portant statut des Ecoles européennes, en première et dernière instance et dont les arrêts ne sont susceptibles ni d’un appel ni d’un pourvoi en cassation.</w:t>
      </w:r>
      <w:r w:rsidRPr="00655A55">
        <w:rPr>
          <w:rFonts w:ascii="Times New Roman" w:hAnsi="Times New Roman"/>
          <w:color w:val="000000"/>
          <w:sz w:val="24"/>
          <w:szCs w:val="24"/>
          <w:lang w:val="fr-FR"/>
        </w:rPr>
        <w:t> </w:t>
      </w:r>
      <w:r w:rsidR="00412C6B" w:rsidRPr="00655A55">
        <w:rPr>
          <w:rFonts w:ascii="Times New Roman" w:hAnsi="Times New Roman"/>
          <w:color w:val="000000"/>
          <w:sz w:val="24"/>
          <w:szCs w:val="24"/>
          <w:lang w:val="fr-FR"/>
        </w:rPr>
        <w:t xml:space="preserve">Cette </w:t>
      </w:r>
      <w:r w:rsidRPr="00655A55">
        <w:rPr>
          <w:rFonts w:ascii="Times New Roman" w:hAnsi="Times New Roman"/>
          <w:sz w:val="24"/>
          <w:szCs w:val="24"/>
          <w:lang w:val="fr-FR"/>
        </w:rPr>
        <w:t>absence de possibilité de saisir un juge d’appel ou de cassation, qui résulte des termes mêmes de la convention</w:t>
      </w:r>
      <w:r w:rsidR="00412C6B" w:rsidRPr="00655A55">
        <w:rPr>
          <w:rFonts w:ascii="Times New Roman" w:hAnsi="Times New Roman"/>
          <w:sz w:val="24"/>
          <w:szCs w:val="24"/>
          <w:lang w:val="fr-FR"/>
        </w:rPr>
        <w:t>,</w:t>
      </w:r>
      <w:r w:rsidRPr="00655A55">
        <w:rPr>
          <w:rFonts w:ascii="Times New Roman" w:hAnsi="Times New Roman"/>
          <w:sz w:val="24"/>
          <w:szCs w:val="24"/>
          <w:lang w:val="fr-FR"/>
        </w:rPr>
        <w:t xml:space="preserve"> ne saurait, à l'évidence, être reprochée à la Chambre, qui est précisément chargée de contrôler l'application de ladite convention. Seule une éventuelle modification de celle-ci, dont les auteurs sont à la fois les Etats membres et l'Union européenne, pourrait permettre qu'il en soit autrement</w:t>
      </w:r>
      <w:r w:rsidR="00864DE6" w:rsidRPr="00655A55">
        <w:rPr>
          <w:rFonts w:ascii="Times New Roman" w:hAnsi="Times New Roman"/>
          <w:sz w:val="24"/>
          <w:szCs w:val="24"/>
          <w:lang w:val="fr-FR"/>
        </w:rPr>
        <w:t xml:space="preserve">. </w:t>
      </w:r>
    </w:p>
    <w:p w:rsidR="00444117" w:rsidRPr="00655A55" w:rsidRDefault="00444117" w:rsidP="00655A55">
      <w:pPr>
        <w:spacing w:after="0" w:line="240" w:lineRule="auto"/>
        <w:jc w:val="both"/>
        <w:rPr>
          <w:rFonts w:ascii="Times New Roman" w:eastAsia="Times New Roman" w:hAnsi="Times New Roman" w:cs="Times New Roman"/>
          <w:sz w:val="24"/>
          <w:szCs w:val="24"/>
          <w:lang w:val="fr-BE" w:eastAsia="fr-FR"/>
        </w:rPr>
      </w:pPr>
    </w:p>
    <w:p w:rsidR="00C7086C" w:rsidRDefault="0070679A" w:rsidP="00655A55">
      <w:pPr>
        <w:spacing w:after="0" w:line="240" w:lineRule="auto"/>
        <w:jc w:val="both"/>
        <w:rPr>
          <w:rFonts w:ascii="Times New Roman" w:hAnsi="Times New Roman" w:cs="Times New Roman"/>
          <w:sz w:val="24"/>
          <w:szCs w:val="24"/>
          <w:lang w:val="fr-BE"/>
        </w:rPr>
      </w:pPr>
      <w:r w:rsidRPr="00655A55">
        <w:rPr>
          <w:rFonts w:ascii="Times New Roman" w:hAnsi="Times New Roman" w:cs="Times New Roman"/>
          <w:sz w:val="24"/>
          <w:szCs w:val="24"/>
          <w:lang w:val="fr-BE"/>
        </w:rPr>
        <w:t>. Dans sa décision du</w:t>
      </w:r>
      <w:r w:rsidR="00444117" w:rsidRPr="00655A55">
        <w:rPr>
          <w:rFonts w:ascii="Times New Roman" w:hAnsi="Times New Roman" w:cs="Times New Roman"/>
          <w:sz w:val="24"/>
          <w:szCs w:val="24"/>
          <w:lang w:val="fr-BE"/>
        </w:rPr>
        <w:t xml:space="preserve"> 5 juillet </w:t>
      </w:r>
      <w:r w:rsidRPr="00655A55">
        <w:rPr>
          <w:rFonts w:ascii="Times New Roman" w:hAnsi="Times New Roman" w:cs="Times New Roman"/>
          <w:sz w:val="24"/>
          <w:szCs w:val="24"/>
          <w:lang w:val="fr-BE"/>
        </w:rPr>
        <w:t xml:space="preserve">2013 rendue sur le recours </w:t>
      </w:r>
      <w:r w:rsidRPr="00D86906">
        <w:rPr>
          <w:rFonts w:ascii="Times New Roman" w:hAnsi="Times New Roman" w:cs="Times New Roman"/>
          <w:b/>
          <w:sz w:val="24"/>
          <w:szCs w:val="24"/>
          <w:lang w:val="fr-BE"/>
        </w:rPr>
        <w:t>13/</w:t>
      </w:r>
      <w:r w:rsidR="00444117" w:rsidRPr="00D86906">
        <w:rPr>
          <w:rFonts w:ascii="Times New Roman" w:hAnsi="Times New Roman" w:cs="Times New Roman"/>
          <w:b/>
          <w:sz w:val="24"/>
          <w:szCs w:val="24"/>
          <w:lang w:val="fr-BE"/>
        </w:rPr>
        <w:t>08</w:t>
      </w:r>
      <w:r w:rsidR="00444117" w:rsidRPr="00655A55">
        <w:rPr>
          <w:rFonts w:ascii="Times New Roman" w:hAnsi="Times New Roman" w:cs="Times New Roman"/>
          <w:sz w:val="24"/>
          <w:szCs w:val="24"/>
          <w:lang w:val="fr-BE"/>
        </w:rPr>
        <w:t xml:space="preserve">, la Chambre </w:t>
      </w:r>
      <w:r w:rsidR="0029349E" w:rsidRPr="00655A55">
        <w:rPr>
          <w:rFonts w:ascii="Times New Roman" w:hAnsi="Times New Roman" w:cs="Times New Roman"/>
          <w:sz w:val="24"/>
          <w:szCs w:val="24"/>
          <w:lang w:val="fr-BE"/>
        </w:rPr>
        <w:t xml:space="preserve">de recours a relevé que </w:t>
      </w:r>
      <w:r w:rsidR="00DC435F" w:rsidRPr="00655A55">
        <w:rPr>
          <w:rFonts w:ascii="Times New Roman" w:hAnsi="Times New Roman" w:cs="Times New Roman"/>
          <w:sz w:val="24"/>
          <w:szCs w:val="24"/>
          <w:lang w:val="fr-BE"/>
        </w:rPr>
        <w:t xml:space="preserve">l'article 56.2 du statut du personnel détaché, </w:t>
      </w:r>
      <w:r w:rsidR="0029349E" w:rsidRPr="00655A55">
        <w:rPr>
          <w:rFonts w:ascii="Times New Roman" w:hAnsi="Times New Roman" w:cs="Times New Roman"/>
          <w:sz w:val="24"/>
          <w:szCs w:val="24"/>
          <w:lang w:val="fr-BE"/>
        </w:rPr>
        <w:t xml:space="preserve">dans la mesure où, en </w:t>
      </w:r>
      <w:r w:rsidR="00DC435F" w:rsidRPr="00655A55">
        <w:rPr>
          <w:rFonts w:ascii="Times New Roman" w:hAnsi="Times New Roman" w:cs="Times New Roman"/>
          <w:sz w:val="24"/>
          <w:szCs w:val="24"/>
          <w:lang w:val="fr-BE"/>
        </w:rPr>
        <w:t>excluant du bénéfice de l'</w:t>
      </w:r>
      <w:r w:rsidR="00DC435F" w:rsidRPr="00655A55">
        <w:rPr>
          <w:rFonts w:ascii="Times New Roman" w:hAnsi="Times New Roman" w:cs="Times New Roman"/>
          <w:sz w:val="24"/>
          <w:szCs w:val="24"/>
          <w:u w:val="single"/>
          <w:lang w:val="fr-BE"/>
        </w:rPr>
        <w:t>indemnité de dépaysement</w:t>
      </w:r>
      <w:r w:rsidR="00DC435F" w:rsidRPr="00655A55">
        <w:rPr>
          <w:rFonts w:ascii="Times New Roman" w:hAnsi="Times New Roman" w:cs="Times New Roman"/>
          <w:sz w:val="24"/>
          <w:szCs w:val="24"/>
          <w:lang w:val="fr-BE"/>
        </w:rPr>
        <w:t xml:space="preserve"> les personnels se trouvant déjà au siège de l'école d'affectation,</w:t>
      </w:r>
      <w:r w:rsidR="0029349E" w:rsidRPr="00655A55">
        <w:rPr>
          <w:rFonts w:ascii="Times New Roman" w:hAnsi="Times New Roman" w:cs="Times New Roman"/>
          <w:sz w:val="24"/>
          <w:szCs w:val="24"/>
          <w:lang w:val="fr-BE"/>
        </w:rPr>
        <w:t xml:space="preserve"> il apporte</w:t>
      </w:r>
      <w:r w:rsidR="008516B9">
        <w:rPr>
          <w:rFonts w:ascii="Times New Roman" w:hAnsi="Times New Roman" w:cs="Times New Roman"/>
          <w:sz w:val="24"/>
          <w:szCs w:val="24"/>
          <w:lang w:val="fr-BE"/>
        </w:rPr>
        <w:t xml:space="preserve"> </w:t>
      </w:r>
      <w:r w:rsidR="0029349E" w:rsidRPr="00655A55">
        <w:rPr>
          <w:rFonts w:ascii="Times New Roman" w:hAnsi="Times New Roman" w:cs="Times New Roman"/>
          <w:sz w:val="24"/>
          <w:szCs w:val="24"/>
          <w:lang w:val="fr-BE"/>
        </w:rPr>
        <w:t>une exception au principe du droit à cette indemnité, doit être interprété restrictivement. Elle a ainsi jugé qu'un professeur engagé à l'école européenne de Munich avait droit à cette indemnité, alors même qu'il avait séjourné</w:t>
      </w:r>
      <w:r w:rsidR="00C7086C" w:rsidRPr="00655A55">
        <w:rPr>
          <w:rFonts w:ascii="Times New Roman" w:hAnsi="Times New Roman" w:cs="Times New Roman"/>
          <w:sz w:val="24"/>
          <w:szCs w:val="24"/>
          <w:lang w:val="fr-BE"/>
        </w:rPr>
        <w:t xml:space="preserve"> a</w:t>
      </w:r>
      <w:r w:rsidR="0029349E" w:rsidRPr="00655A55">
        <w:rPr>
          <w:rFonts w:ascii="Times New Roman" w:hAnsi="Times New Roman" w:cs="Times New Roman"/>
          <w:sz w:val="24"/>
          <w:szCs w:val="24"/>
          <w:lang w:val="fr-BE"/>
        </w:rPr>
        <w:t>uparavant pendant près de deux ans</w:t>
      </w:r>
      <w:r w:rsidR="00C7086C" w:rsidRPr="00655A55">
        <w:rPr>
          <w:rFonts w:ascii="Times New Roman" w:hAnsi="Times New Roman" w:cs="Times New Roman"/>
          <w:sz w:val="24"/>
          <w:szCs w:val="24"/>
          <w:lang w:val="fr-BE"/>
        </w:rPr>
        <w:t>, en qualité de professeur contractuel d'un établissement privé,</w:t>
      </w:r>
      <w:r w:rsidR="0029349E" w:rsidRPr="00655A55">
        <w:rPr>
          <w:rFonts w:ascii="Times New Roman" w:hAnsi="Times New Roman" w:cs="Times New Roman"/>
          <w:sz w:val="24"/>
          <w:szCs w:val="24"/>
          <w:lang w:val="fr-BE"/>
        </w:rPr>
        <w:t xml:space="preserve"> dans </w:t>
      </w:r>
      <w:r w:rsidR="00C7086C" w:rsidRPr="00655A55">
        <w:rPr>
          <w:rFonts w:ascii="Times New Roman" w:hAnsi="Times New Roman" w:cs="Times New Roman"/>
          <w:sz w:val="24"/>
          <w:szCs w:val="24"/>
          <w:lang w:val="fr-BE"/>
        </w:rPr>
        <w:t>une ville assez peu éloignée du siège</w:t>
      </w:r>
      <w:r w:rsidR="0029349E" w:rsidRPr="00655A55">
        <w:rPr>
          <w:rFonts w:ascii="Times New Roman" w:hAnsi="Times New Roman" w:cs="Times New Roman"/>
          <w:sz w:val="24"/>
          <w:szCs w:val="24"/>
          <w:lang w:val="fr-BE"/>
        </w:rPr>
        <w:t xml:space="preserve"> de cette école</w:t>
      </w:r>
      <w:r w:rsidR="00C7086C" w:rsidRPr="00655A55">
        <w:rPr>
          <w:rFonts w:ascii="Times New Roman" w:hAnsi="Times New Roman" w:cs="Times New Roman"/>
          <w:sz w:val="24"/>
          <w:szCs w:val="24"/>
          <w:lang w:val="fr-BE"/>
        </w:rPr>
        <w:t xml:space="preserve"> et</w:t>
      </w:r>
      <w:r w:rsidR="0029349E" w:rsidRPr="00655A55">
        <w:rPr>
          <w:rFonts w:ascii="Times New Roman" w:hAnsi="Times New Roman" w:cs="Times New Roman"/>
          <w:sz w:val="24"/>
          <w:szCs w:val="24"/>
          <w:lang w:val="fr-BE"/>
        </w:rPr>
        <w:t xml:space="preserve"> parce qu'il avait été contraint de retourner dans son pays d'origine à l'issue</w:t>
      </w:r>
      <w:r w:rsidR="00C7086C" w:rsidRPr="00655A55">
        <w:rPr>
          <w:rFonts w:ascii="Times New Roman" w:hAnsi="Times New Roman" w:cs="Times New Roman"/>
          <w:sz w:val="24"/>
          <w:szCs w:val="24"/>
          <w:lang w:val="fr-BE"/>
        </w:rPr>
        <w:t xml:space="preserve"> de son contrat quelques mois avant de revenir à Munich pour prendre ses nouvelles fonctions.</w:t>
      </w:r>
    </w:p>
    <w:p w:rsidR="00224F09" w:rsidRDefault="00224F09" w:rsidP="00655A55">
      <w:pPr>
        <w:spacing w:after="0" w:line="240" w:lineRule="auto"/>
        <w:jc w:val="both"/>
        <w:rPr>
          <w:rFonts w:ascii="Times New Roman" w:hAnsi="Times New Roman" w:cs="Times New Roman"/>
          <w:sz w:val="24"/>
          <w:szCs w:val="24"/>
          <w:lang w:val="fr-BE"/>
        </w:rPr>
      </w:pPr>
    </w:p>
    <w:p w:rsidR="00224F09" w:rsidRPr="00785F28" w:rsidRDefault="00224F09" w:rsidP="00224F0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BE"/>
        </w:rPr>
        <w:t xml:space="preserve">. </w:t>
      </w:r>
      <w:r w:rsidRPr="002101F7">
        <w:rPr>
          <w:rFonts w:ascii="Times New Roman" w:hAnsi="Times New Roman" w:cs="Times New Roman"/>
          <w:sz w:val="24"/>
          <w:szCs w:val="24"/>
          <w:lang w:val="fr-BE"/>
        </w:rPr>
        <w:t xml:space="preserve">Dans sa décision du 1er août 2013 rendue sur le recours </w:t>
      </w:r>
      <w:r w:rsidRPr="002101F7">
        <w:rPr>
          <w:rFonts w:ascii="Times New Roman" w:hAnsi="Times New Roman" w:cs="Times New Roman"/>
          <w:b/>
          <w:sz w:val="24"/>
          <w:szCs w:val="24"/>
          <w:lang w:val="fr-BE"/>
        </w:rPr>
        <w:t>13/19</w:t>
      </w:r>
      <w:r w:rsidRPr="002101F7">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portant sur l'application de </w:t>
      </w:r>
      <w:r w:rsidRPr="00785F28">
        <w:rPr>
          <w:rFonts w:ascii="Times New Roman" w:hAnsi="Times New Roman" w:cs="Times New Roman"/>
          <w:sz w:val="24"/>
          <w:szCs w:val="24"/>
          <w:u w:val="single"/>
          <w:lang w:val="fr-BE"/>
        </w:rPr>
        <w:t>politique d'inscription dans les écoles européennes de Bruxelles</w:t>
      </w:r>
      <w:r w:rsidRPr="00785F28">
        <w:rPr>
          <w:rFonts w:ascii="Times New Roman" w:hAnsi="Times New Roman" w:cs="Times New Roman"/>
          <w:sz w:val="24"/>
          <w:szCs w:val="24"/>
          <w:lang w:val="fr-BE"/>
        </w:rPr>
        <w:t>, la Chambre de recours a d'abord rappelé que,</w:t>
      </w:r>
      <w:r>
        <w:rPr>
          <w:rFonts w:ascii="Times New Roman" w:hAnsi="Times New Roman" w:cs="Times New Roman"/>
          <w:sz w:val="24"/>
          <w:szCs w:val="24"/>
          <w:lang w:val="fr-BE"/>
        </w:rPr>
        <w:t xml:space="preserve"> </w:t>
      </w:r>
      <w:r w:rsidRPr="00785F28">
        <w:rPr>
          <w:rFonts w:ascii="Times New Roman" w:hAnsi="Times New Roman" w:cs="Times New Roman"/>
          <w:sz w:val="24"/>
          <w:szCs w:val="24"/>
          <w:lang w:val="fr-BE"/>
        </w:rPr>
        <w:t>conformément à l'article 46 du règlement général des Ecoles européennes, l'Autorité centrale des inscriptions (ACI) devait statuer sur les demandes d'inscription en fonction de ladite politique et des directives du Conseil supérieur, lesquelles sont assez détaillées et laissent peu de marge d'appréciation.</w:t>
      </w:r>
      <w:r>
        <w:rPr>
          <w:rFonts w:ascii="Times New Roman" w:hAnsi="Times New Roman" w:cs="Times New Roman"/>
          <w:sz w:val="24"/>
          <w:szCs w:val="24"/>
          <w:lang w:val="fr-BE"/>
        </w:rPr>
        <w:t xml:space="preserve"> </w:t>
      </w:r>
      <w:r w:rsidRPr="00785F28">
        <w:rPr>
          <w:rFonts w:ascii="Times New Roman" w:hAnsi="Times New Roman" w:cs="Times New Roman"/>
          <w:sz w:val="24"/>
          <w:szCs w:val="24"/>
          <w:lang w:val="fr-BE"/>
        </w:rPr>
        <w:t xml:space="preserve">En examinant attentivement les critères retenus par la politique d'inscription pour l'année en cours et le déroulement de la procédure définie par celle-ci, la Chambre a notamment estimé que, si </w:t>
      </w:r>
      <w:r w:rsidRPr="00785F28">
        <w:rPr>
          <w:rFonts w:ascii="Times New Roman" w:hAnsi="Times New Roman" w:cs="Times New Roman"/>
          <w:sz w:val="24"/>
          <w:szCs w:val="24"/>
          <w:lang w:val="fr-FR"/>
        </w:rPr>
        <w:t>ladite politique peut faire l’objet de critiques sur certains aspects, elle n’est pas contraire aux principes généraux ni aux fondements du système des Ecoles européennes et que les décisions de l’ACI mettant en œuvre cette politique en suivant strictement ses règles apparaissent fondées, même si elles peuvent aboutir à des résultats non voulus ou non prévus par les demandeurs d’inscription. Elle a toutefois relevé que la complexité de plus en plus marquée du système ainsi mis en place chaque année mériterait un effort plus prononcé des Ecoles européennes en matière d'information de ces demandeurs.</w:t>
      </w:r>
    </w:p>
    <w:p w:rsidR="00A6741B" w:rsidRPr="00655A55" w:rsidRDefault="00A6741B" w:rsidP="00655A55">
      <w:pPr>
        <w:spacing w:after="0" w:line="240" w:lineRule="auto"/>
        <w:jc w:val="both"/>
        <w:rPr>
          <w:rFonts w:ascii="Times New Roman" w:hAnsi="Times New Roman" w:cs="Times New Roman"/>
          <w:sz w:val="24"/>
          <w:szCs w:val="24"/>
          <w:lang w:val="fr-BE"/>
        </w:rPr>
      </w:pPr>
    </w:p>
    <w:p w:rsidR="0070679A" w:rsidRPr="00655A55" w:rsidRDefault="00C7086C" w:rsidP="00655A55">
      <w:pPr>
        <w:spacing w:after="0" w:line="240" w:lineRule="auto"/>
        <w:jc w:val="both"/>
        <w:rPr>
          <w:rFonts w:ascii="Times New Roman" w:hAnsi="Times New Roman" w:cs="Times New Roman"/>
          <w:sz w:val="24"/>
          <w:szCs w:val="24"/>
          <w:lang w:val="fr-BE"/>
        </w:rPr>
      </w:pPr>
      <w:r w:rsidRPr="00655A55">
        <w:rPr>
          <w:rFonts w:ascii="Times New Roman" w:hAnsi="Times New Roman" w:cs="Times New Roman"/>
          <w:sz w:val="24"/>
          <w:szCs w:val="24"/>
          <w:lang w:val="fr-BE"/>
        </w:rPr>
        <w:t>.</w:t>
      </w:r>
      <w:r w:rsidR="0070679A" w:rsidRPr="00655A55">
        <w:rPr>
          <w:rFonts w:ascii="Times New Roman" w:hAnsi="Times New Roman" w:cs="Times New Roman"/>
          <w:sz w:val="24"/>
          <w:szCs w:val="24"/>
          <w:lang w:val="fr-BE"/>
        </w:rPr>
        <w:t xml:space="preserve"> Dans sa décision du </w:t>
      </w:r>
      <w:r w:rsidR="00E01559" w:rsidRPr="00655A55">
        <w:rPr>
          <w:rFonts w:ascii="Times New Roman" w:hAnsi="Times New Roman" w:cs="Times New Roman"/>
          <w:sz w:val="24"/>
          <w:szCs w:val="24"/>
          <w:lang w:val="fr-BE"/>
        </w:rPr>
        <w:t xml:space="preserve">5 août </w:t>
      </w:r>
      <w:r w:rsidR="0070679A" w:rsidRPr="00655A55">
        <w:rPr>
          <w:rFonts w:ascii="Times New Roman" w:hAnsi="Times New Roman" w:cs="Times New Roman"/>
          <w:sz w:val="24"/>
          <w:szCs w:val="24"/>
          <w:lang w:val="fr-BE"/>
        </w:rPr>
        <w:t xml:space="preserve">2013 rendue sur le recours </w:t>
      </w:r>
      <w:r w:rsidR="0070679A" w:rsidRPr="00D86906">
        <w:rPr>
          <w:rFonts w:ascii="Times New Roman" w:hAnsi="Times New Roman" w:cs="Times New Roman"/>
          <w:b/>
          <w:sz w:val="24"/>
          <w:szCs w:val="24"/>
          <w:lang w:val="fr-BE"/>
        </w:rPr>
        <w:t>13/</w:t>
      </w:r>
      <w:r w:rsidR="00444117" w:rsidRPr="00D86906">
        <w:rPr>
          <w:rFonts w:ascii="Times New Roman" w:hAnsi="Times New Roman" w:cs="Times New Roman"/>
          <w:b/>
          <w:sz w:val="24"/>
          <w:szCs w:val="24"/>
          <w:lang w:val="fr-BE"/>
        </w:rPr>
        <w:t>26</w:t>
      </w:r>
      <w:r w:rsidR="00E01559" w:rsidRPr="00655A55">
        <w:rPr>
          <w:rFonts w:ascii="Times New Roman" w:hAnsi="Times New Roman" w:cs="Times New Roman"/>
          <w:sz w:val="24"/>
          <w:szCs w:val="24"/>
          <w:lang w:val="fr-BE"/>
        </w:rPr>
        <w:t xml:space="preserve">, la Chambre de recours a estimé, au vu de l'ensemble des pièces du dossier </w:t>
      </w:r>
      <w:r w:rsidR="00703084" w:rsidRPr="00655A55">
        <w:rPr>
          <w:rFonts w:ascii="Times New Roman" w:hAnsi="Times New Roman" w:cs="Times New Roman"/>
          <w:sz w:val="24"/>
          <w:szCs w:val="24"/>
          <w:lang w:val="fr-BE"/>
        </w:rPr>
        <w:t xml:space="preserve">qui lui était soumis, que </w:t>
      </w:r>
      <w:r w:rsidR="00E01559" w:rsidRPr="00655A55">
        <w:rPr>
          <w:rFonts w:ascii="Times New Roman" w:hAnsi="Times New Roman" w:cs="Times New Roman"/>
          <w:sz w:val="24"/>
          <w:szCs w:val="24"/>
          <w:lang w:val="fr-BE"/>
        </w:rPr>
        <w:t xml:space="preserve">l'état de santé de la mère d'une élève pouvait être pris en considération en relation avec l'état et l'environnement familial de l'enfant pour être retenu comme une circonstance particulière au sens de l'article IV.5.4 de la </w:t>
      </w:r>
      <w:r w:rsidR="00E01559" w:rsidRPr="00655A55">
        <w:rPr>
          <w:rFonts w:ascii="Times New Roman" w:hAnsi="Times New Roman" w:cs="Times New Roman"/>
          <w:sz w:val="24"/>
          <w:szCs w:val="24"/>
          <w:u w:val="single"/>
          <w:lang w:val="fr-BE"/>
        </w:rPr>
        <w:t>politique d'inscription</w:t>
      </w:r>
      <w:r w:rsidR="00E01559" w:rsidRPr="00655A55">
        <w:rPr>
          <w:rFonts w:ascii="Times New Roman" w:hAnsi="Times New Roman" w:cs="Times New Roman"/>
          <w:sz w:val="24"/>
          <w:szCs w:val="24"/>
          <w:lang w:val="fr-BE"/>
        </w:rPr>
        <w:t xml:space="preserve"> dans les </w:t>
      </w:r>
      <w:r w:rsidR="008516B9">
        <w:rPr>
          <w:rFonts w:ascii="Times New Roman" w:hAnsi="Times New Roman" w:cs="Times New Roman"/>
          <w:sz w:val="24"/>
          <w:szCs w:val="24"/>
          <w:lang w:val="fr-BE"/>
        </w:rPr>
        <w:t>é</w:t>
      </w:r>
      <w:r w:rsidR="00E01559" w:rsidRPr="00655A55">
        <w:rPr>
          <w:rFonts w:ascii="Times New Roman" w:hAnsi="Times New Roman" w:cs="Times New Roman"/>
          <w:sz w:val="24"/>
          <w:szCs w:val="24"/>
          <w:lang w:val="fr-BE"/>
        </w:rPr>
        <w:t xml:space="preserve">coles européennes de Bruxelles. </w:t>
      </w:r>
      <w:r w:rsidR="00703084" w:rsidRPr="00655A55">
        <w:rPr>
          <w:rFonts w:ascii="Times New Roman" w:hAnsi="Times New Roman" w:cs="Times New Roman"/>
          <w:sz w:val="24"/>
          <w:szCs w:val="24"/>
          <w:lang w:val="fr-BE"/>
        </w:rPr>
        <w:t>Il s'agissait de la situation particulière d'une personne souffrant d'une pathologie chronique invalidante, qui est la seconde mère adoptive d'une fille abandonnée par sa première mère adoptive, cette enfant ayant besoin d'une stabilité psychologique susceptible d'être assurée, entre autres, par un accompagnement parental quotidien.</w:t>
      </w:r>
    </w:p>
    <w:p w:rsidR="008D29DE" w:rsidRPr="00655A55" w:rsidRDefault="008D29DE" w:rsidP="00655A55">
      <w:pPr>
        <w:spacing w:after="0" w:line="240" w:lineRule="auto"/>
        <w:jc w:val="both"/>
        <w:rPr>
          <w:rFonts w:ascii="Times New Roman" w:eastAsia="Times New Roman" w:hAnsi="Times New Roman" w:cs="Times New Roman"/>
          <w:color w:val="000000"/>
          <w:sz w:val="24"/>
          <w:szCs w:val="24"/>
          <w:lang w:val="fr-BE" w:eastAsia="fr-FR"/>
        </w:rPr>
      </w:pPr>
    </w:p>
    <w:p w:rsidR="0070679A" w:rsidRDefault="0070679A" w:rsidP="00655A55">
      <w:pPr>
        <w:spacing w:after="0" w:line="240" w:lineRule="auto"/>
        <w:jc w:val="both"/>
        <w:rPr>
          <w:rFonts w:ascii="Times New Roman" w:hAnsi="Times New Roman" w:cs="Times New Roman"/>
          <w:sz w:val="24"/>
          <w:szCs w:val="24"/>
          <w:lang w:val="fr-FR"/>
        </w:rPr>
      </w:pPr>
      <w:r w:rsidRPr="00655A55">
        <w:rPr>
          <w:rFonts w:ascii="Times New Roman" w:hAnsi="Times New Roman" w:cs="Times New Roman"/>
          <w:sz w:val="24"/>
          <w:szCs w:val="24"/>
          <w:lang w:val="fr-BE"/>
        </w:rPr>
        <w:t xml:space="preserve">. Dans sa décision du </w:t>
      </w:r>
      <w:r w:rsidR="008E327E" w:rsidRPr="00655A55">
        <w:rPr>
          <w:rFonts w:ascii="Times New Roman" w:hAnsi="Times New Roman" w:cs="Times New Roman"/>
          <w:sz w:val="24"/>
          <w:szCs w:val="24"/>
          <w:lang w:val="fr-BE"/>
        </w:rPr>
        <w:t>29 juillet 2013</w:t>
      </w:r>
      <w:r w:rsidRPr="00655A55">
        <w:rPr>
          <w:rFonts w:ascii="Times New Roman" w:hAnsi="Times New Roman" w:cs="Times New Roman"/>
          <w:sz w:val="24"/>
          <w:szCs w:val="24"/>
          <w:lang w:val="fr-BE"/>
        </w:rPr>
        <w:t xml:space="preserve"> rendue sur le recours </w:t>
      </w:r>
      <w:r w:rsidRPr="00D86906">
        <w:rPr>
          <w:rFonts w:ascii="Times New Roman" w:hAnsi="Times New Roman" w:cs="Times New Roman"/>
          <w:b/>
          <w:sz w:val="24"/>
          <w:szCs w:val="24"/>
          <w:lang w:val="fr-BE"/>
        </w:rPr>
        <w:t>13/</w:t>
      </w:r>
      <w:r w:rsidR="00444117" w:rsidRPr="00D86906">
        <w:rPr>
          <w:rFonts w:ascii="Times New Roman" w:hAnsi="Times New Roman" w:cs="Times New Roman"/>
          <w:b/>
          <w:sz w:val="24"/>
          <w:szCs w:val="24"/>
          <w:lang w:val="fr-BE"/>
        </w:rPr>
        <w:t>27</w:t>
      </w:r>
      <w:r w:rsidR="008E327E" w:rsidRPr="00655A55">
        <w:rPr>
          <w:rFonts w:ascii="Times New Roman" w:hAnsi="Times New Roman" w:cs="Times New Roman"/>
          <w:sz w:val="24"/>
          <w:szCs w:val="24"/>
          <w:lang w:val="fr-BE"/>
        </w:rPr>
        <w:t>, la Chambre de recours a admis l'exception d'illégalité de l'article 58.7 du statut du personnel détaché, en ce que cette disposition subordonne le versement de l'</w:t>
      </w:r>
      <w:r w:rsidR="008E327E" w:rsidRPr="00655A55">
        <w:rPr>
          <w:rFonts w:ascii="Times New Roman" w:hAnsi="Times New Roman" w:cs="Times New Roman"/>
          <w:sz w:val="24"/>
          <w:szCs w:val="24"/>
          <w:u w:val="single"/>
          <w:lang w:val="fr-BE"/>
        </w:rPr>
        <w:t>indemnité de réinstallation</w:t>
      </w:r>
      <w:r w:rsidR="008E327E" w:rsidRPr="00655A55">
        <w:rPr>
          <w:rFonts w:ascii="Times New Roman" w:hAnsi="Times New Roman" w:cs="Times New Roman"/>
          <w:sz w:val="24"/>
          <w:szCs w:val="24"/>
          <w:lang w:val="fr-BE"/>
        </w:rPr>
        <w:t xml:space="preserve"> à la condition que le demandeur se réinstalle avec sa famille dans une localité distante d'au moins 70 km du lieu de l'école où il était affecté. Elle a, en effet, </w:t>
      </w:r>
      <w:r w:rsidR="00662AF6" w:rsidRPr="00655A55">
        <w:rPr>
          <w:rFonts w:ascii="Times New Roman" w:hAnsi="Times New Roman" w:cs="Times New Roman"/>
          <w:sz w:val="24"/>
          <w:szCs w:val="24"/>
          <w:lang w:val="fr-BE"/>
        </w:rPr>
        <w:t xml:space="preserve">relevé </w:t>
      </w:r>
      <w:r w:rsidR="000C39E0">
        <w:rPr>
          <w:rFonts w:ascii="Times New Roman" w:hAnsi="Times New Roman" w:cs="Times New Roman"/>
          <w:sz w:val="24"/>
          <w:szCs w:val="24"/>
          <w:lang w:val="fr-BE"/>
        </w:rPr>
        <w:t>que</w:t>
      </w:r>
      <w:r w:rsidR="00662AF6" w:rsidRPr="00655A55">
        <w:rPr>
          <w:rFonts w:ascii="Times New Roman" w:hAnsi="Times New Roman" w:cs="Times New Roman"/>
          <w:sz w:val="24"/>
          <w:szCs w:val="24"/>
          <w:lang w:val="fr-BE"/>
        </w:rPr>
        <w:t xml:space="preserve">, </w:t>
      </w:r>
      <w:r w:rsidR="00110BCB">
        <w:rPr>
          <w:rFonts w:ascii="Times New Roman" w:hAnsi="Times New Roman" w:cs="Times New Roman"/>
          <w:sz w:val="24"/>
          <w:szCs w:val="24"/>
          <w:lang w:val="fr-BE"/>
        </w:rPr>
        <w:t xml:space="preserve">selon la jurisprudence du Tribunal de l'Union européenne, il n'existe aucune différence de fonctions entre l'indemnité d'installation et celle de réinstallation. </w:t>
      </w:r>
      <w:r w:rsidR="000C39E0">
        <w:rPr>
          <w:rFonts w:ascii="Times New Roman" w:hAnsi="Times New Roman" w:cs="Times New Roman"/>
          <w:sz w:val="24"/>
          <w:szCs w:val="24"/>
          <w:lang w:val="fr-BE"/>
        </w:rPr>
        <w:t>Il est donc</w:t>
      </w:r>
      <w:r w:rsidR="00662AF6" w:rsidRPr="00655A55">
        <w:rPr>
          <w:rFonts w:ascii="Times New Roman" w:hAnsi="Times New Roman" w:cs="Times New Roman"/>
          <w:sz w:val="24"/>
          <w:szCs w:val="24"/>
          <w:lang w:val="fr-BE"/>
        </w:rPr>
        <w:t xml:space="preserve"> difficile de percevoir en quoi une telle limitation de distance, qui n'est pas imposée pour l'attribution de l'indemnité d'installation,</w:t>
      </w:r>
      <w:r w:rsidR="00110BCB">
        <w:rPr>
          <w:rFonts w:ascii="Times New Roman" w:hAnsi="Times New Roman" w:cs="Times New Roman"/>
          <w:sz w:val="24"/>
          <w:szCs w:val="24"/>
          <w:lang w:val="fr-BE"/>
        </w:rPr>
        <w:t xml:space="preserve"> </w:t>
      </w:r>
      <w:r w:rsidR="00662AF6" w:rsidRPr="00655A55">
        <w:rPr>
          <w:rFonts w:ascii="Times New Roman" w:hAnsi="Times New Roman" w:cs="Times New Roman"/>
          <w:sz w:val="24"/>
          <w:szCs w:val="24"/>
          <w:lang w:val="fr-BE"/>
        </w:rPr>
        <w:t>peut constituer en elle-même un critère objectif pour l’attribution de l'indemnité de réinstallation. Il convient d'ailleurs de souligner</w:t>
      </w:r>
      <w:r w:rsidR="008E327E" w:rsidRPr="00655A55">
        <w:rPr>
          <w:rFonts w:ascii="Times New Roman" w:hAnsi="Times New Roman" w:cs="Times New Roman"/>
          <w:sz w:val="24"/>
          <w:szCs w:val="24"/>
          <w:lang w:val="fr-BE"/>
        </w:rPr>
        <w:t xml:space="preserve"> que ladite indemnité ne couvre pas le remboursement des frais de voyage et des frais de déménagement, qui est expressément prévu aux articles 60 à 62 du statut, mais vise, comme d’ailleurs l’indemnité d’installation, à prendre en compte des frais découlant d'un changement de résidence autres que des frais de transport et dont le montant n’est nullement lié à la distance séparant le lieu d’affectation du lieu de réinstallation</w:t>
      </w:r>
      <w:r w:rsidR="008E327E" w:rsidRPr="00655A55">
        <w:rPr>
          <w:rFonts w:ascii="Times New Roman" w:hAnsi="Times New Roman" w:cs="Times New Roman"/>
          <w:sz w:val="24"/>
          <w:szCs w:val="24"/>
          <w:lang w:val="fr-FR"/>
        </w:rPr>
        <w:t xml:space="preserve">. </w:t>
      </w:r>
      <w:r w:rsidR="00662AF6" w:rsidRPr="00655A55">
        <w:rPr>
          <w:rFonts w:ascii="Times New Roman" w:hAnsi="Times New Roman" w:cs="Times New Roman"/>
          <w:sz w:val="24"/>
          <w:szCs w:val="24"/>
          <w:lang w:val="fr-FR"/>
        </w:rPr>
        <w:t>Si d'autres considérations pourraient sans doute entrer en ligne de compte, comme celle de la fixation de la résidence dans un autre Etat membre, impliquant des formalités différentes, elles ne sont nullement liées à la distance, les frontières entre les Etats pouvant être situées aussi bien en deç</w:t>
      </w:r>
      <w:r w:rsidR="00A64F6C">
        <w:rPr>
          <w:rFonts w:ascii="Times New Roman" w:hAnsi="Times New Roman" w:cs="Times New Roman"/>
          <w:sz w:val="24"/>
          <w:szCs w:val="24"/>
          <w:lang w:val="fr-FR"/>
        </w:rPr>
        <w:t>à</w:t>
      </w:r>
      <w:r w:rsidR="00662AF6" w:rsidRPr="00655A55">
        <w:rPr>
          <w:rFonts w:ascii="Times New Roman" w:hAnsi="Times New Roman" w:cs="Times New Roman"/>
          <w:sz w:val="24"/>
          <w:szCs w:val="24"/>
          <w:lang w:val="fr-FR"/>
        </w:rPr>
        <w:t xml:space="preserve"> qu'au-delà de celle retenue. </w:t>
      </w:r>
    </w:p>
    <w:p w:rsidR="005221F2" w:rsidRDefault="005221F2" w:rsidP="00655A55">
      <w:pPr>
        <w:spacing w:after="0" w:line="240" w:lineRule="auto"/>
        <w:jc w:val="both"/>
        <w:rPr>
          <w:rFonts w:ascii="Times New Roman" w:hAnsi="Times New Roman" w:cs="Times New Roman"/>
          <w:sz w:val="24"/>
          <w:szCs w:val="24"/>
          <w:lang w:val="fr-FR"/>
        </w:rPr>
      </w:pPr>
    </w:p>
    <w:p w:rsidR="00450BE5" w:rsidRDefault="00450BE5" w:rsidP="00655A5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Cette décision de la Chambre de recours constitue une illustration remarquable des conséquences de l'impossibilité pour elle de saisir la Cour de justice de l'Union européenne d'un renvoi préjudiciel portant sur l'interprétation ou la validité d'un acte des institutions européennes. En écartant la condition litigieuse imposée par le statut du personnel détaché, alors même que cette condition est analogue à celle imposée par le statut des fonctionnaires de l'Union européenne, la Chambre de recours a ainsi été amenée</w:t>
      </w:r>
      <w:r w:rsidR="00F72F80">
        <w:rPr>
          <w:rFonts w:ascii="Times New Roman" w:hAnsi="Times New Roman" w:cs="Times New Roman"/>
          <w:sz w:val="24"/>
          <w:szCs w:val="24"/>
          <w:lang w:val="fr-FR"/>
        </w:rPr>
        <w:t>, la Cour de justice ne s'étant jamais prononcée sur ce point précis,</w:t>
      </w:r>
      <w:r>
        <w:rPr>
          <w:rFonts w:ascii="Times New Roman" w:hAnsi="Times New Roman" w:cs="Times New Roman"/>
          <w:sz w:val="24"/>
          <w:szCs w:val="24"/>
          <w:lang w:val="fr-FR"/>
        </w:rPr>
        <w:t xml:space="preserve"> à mettre elle-même </w:t>
      </w:r>
      <w:r w:rsidR="00110BCB">
        <w:rPr>
          <w:rFonts w:ascii="Times New Roman" w:hAnsi="Times New Roman" w:cs="Times New Roman"/>
          <w:sz w:val="24"/>
          <w:szCs w:val="24"/>
          <w:lang w:val="fr-FR"/>
        </w:rPr>
        <w:t xml:space="preserve">partiellement </w:t>
      </w:r>
      <w:r>
        <w:rPr>
          <w:rFonts w:ascii="Times New Roman" w:hAnsi="Times New Roman" w:cs="Times New Roman"/>
          <w:sz w:val="24"/>
          <w:szCs w:val="24"/>
          <w:lang w:val="fr-FR"/>
        </w:rPr>
        <w:t>en cause la validité d'une disposition prise par une institution européenne.</w:t>
      </w:r>
    </w:p>
    <w:p w:rsidR="002F18BB" w:rsidRDefault="002F18BB" w:rsidP="00655A55">
      <w:pPr>
        <w:spacing w:after="0" w:line="240" w:lineRule="auto"/>
        <w:jc w:val="both"/>
        <w:rPr>
          <w:rFonts w:ascii="Times New Roman" w:hAnsi="Times New Roman" w:cs="Times New Roman"/>
          <w:sz w:val="24"/>
          <w:szCs w:val="24"/>
          <w:lang w:val="fr-BE"/>
        </w:rPr>
      </w:pPr>
    </w:p>
    <w:p w:rsidR="002F18BB" w:rsidRPr="007A4BD9" w:rsidRDefault="002F18BB" w:rsidP="002F18BB">
      <w:pPr>
        <w:pStyle w:val="BodyText3"/>
        <w:widowControl/>
        <w:autoSpaceDE/>
        <w:autoSpaceDN/>
        <w:adjustRightInd/>
        <w:rPr>
          <w:lang w:val="fr-BE"/>
        </w:rPr>
      </w:pPr>
      <w:r>
        <w:rPr>
          <w:lang w:val="fr-BE"/>
        </w:rPr>
        <w:t xml:space="preserve">. Dans sa décision du  25 novembre 2013 rendu sur le recours </w:t>
      </w:r>
      <w:r>
        <w:rPr>
          <w:b/>
          <w:lang w:val="fr-BE"/>
        </w:rPr>
        <w:t>13/30</w:t>
      </w:r>
      <w:r>
        <w:rPr>
          <w:lang w:val="fr-BE"/>
        </w:rPr>
        <w:t xml:space="preserve">, portant sur un refus de </w:t>
      </w:r>
      <w:r>
        <w:rPr>
          <w:u w:val="single"/>
          <w:lang w:val="fr-BE"/>
        </w:rPr>
        <w:t>promotion anticipée d'un élève en classe supérieure</w:t>
      </w:r>
      <w:r>
        <w:rPr>
          <w:lang w:val="fr-BE"/>
        </w:rPr>
        <w:t xml:space="preserve">, la Chambre de recours a relevé que le règlement général des Ecoles européennes ne comporte aucune disposition à ce sujet et qu'une telle hypothèse, exceptionnelle, n'est visée que dans le cadre de l'intégration des élèves à besoins spécifiques (SEN) pour les élèves exceptionnellement doués ou talentueux, nécessitant des mesures de différenciation. Bien que l'élève concerné n'entre pas dans ce cadre, la Chambre a admis que soit appliqué à son cas, par analogie et sur le fondement de l'article 57 c) du règlement général, qui y renvoie, la procédure prévue pour les élèves SEN. Elle a estimé qu'en l'espèce le refus de promotion anticipée, décidé en suivant ladite procédure, n'était entaché d'aucune irrégularité.  </w:t>
      </w:r>
    </w:p>
    <w:p w:rsidR="002F18BB" w:rsidRPr="00655A55" w:rsidRDefault="002F18BB" w:rsidP="00655A55">
      <w:pPr>
        <w:spacing w:after="0" w:line="240" w:lineRule="auto"/>
        <w:jc w:val="both"/>
        <w:rPr>
          <w:rFonts w:ascii="Times New Roman" w:hAnsi="Times New Roman" w:cs="Times New Roman"/>
          <w:sz w:val="24"/>
          <w:szCs w:val="24"/>
          <w:lang w:val="fr-BE"/>
        </w:rPr>
      </w:pPr>
    </w:p>
    <w:p w:rsidR="005221F2" w:rsidRPr="00F71D64" w:rsidRDefault="005221F2" w:rsidP="005221F2">
      <w:pPr>
        <w:pStyle w:val="BodyText3"/>
        <w:widowControl/>
        <w:autoSpaceDE/>
        <w:autoSpaceDN/>
        <w:adjustRightInd/>
        <w:rPr>
          <w:lang w:val="fr-FR"/>
        </w:rPr>
      </w:pPr>
      <w:r w:rsidRPr="00655A55">
        <w:rPr>
          <w:lang w:val="fr-BE"/>
        </w:rPr>
        <w:t xml:space="preserve">. Dans sa décision du </w:t>
      </w:r>
      <w:r>
        <w:rPr>
          <w:lang w:val="fr-BE"/>
        </w:rPr>
        <w:t>1</w:t>
      </w:r>
      <w:r w:rsidR="00A64F6C">
        <w:rPr>
          <w:lang w:val="fr-BE"/>
        </w:rPr>
        <w:t>0</w:t>
      </w:r>
      <w:r>
        <w:rPr>
          <w:lang w:val="fr-BE"/>
        </w:rPr>
        <w:t xml:space="preserve"> février 2014 rendue sur le recours </w:t>
      </w:r>
      <w:r w:rsidRPr="00A64F6C">
        <w:rPr>
          <w:b/>
          <w:lang w:val="fr-BE"/>
        </w:rPr>
        <w:t>13/45</w:t>
      </w:r>
      <w:r>
        <w:rPr>
          <w:lang w:val="fr-BE"/>
        </w:rPr>
        <w:t xml:space="preserve">, la Chambre de recours a jugé qu'en décidant que la révision de la </w:t>
      </w:r>
      <w:r w:rsidRPr="000C39E0">
        <w:rPr>
          <w:u w:val="single"/>
          <w:lang w:val="fr-BE"/>
        </w:rPr>
        <w:t>grille des salaires du personnel détaché</w:t>
      </w:r>
      <w:r>
        <w:rPr>
          <w:lang w:val="fr-BE"/>
        </w:rPr>
        <w:t xml:space="preserve"> était applicable aux personnels entrés dans le système des écoles européennes à compter du 1er septembre 2011, le Conseil supérieur ne pouvait légalement, </w:t>
      </w:r>
      <w:r w:rsidRPr="006B7E8A">
        <w:rPr>
          <w:lang w:val="fr-FR"/>
        </w:rPr>
        <w:t xml:space="preserve">sans porter atteinte à l'égalité de traitement des personnels déjà en place, limiter </w:t>
      </w:r>
      <w:r>
        <w:rPr>
          <w:lang w:val="fr-FR"/>
        </w:rPr>
        <w:t xml:space="preserve">en même temps </w:t>
      </w:r>
      <w:r w:rsidRPr="006B7E8A">
        <w:rPr>
          <w:lang w:val="fr-FR"/>
        </w:rPr>
        <w:t xml:space="preserve">l'application de l'ancienne grille à ceux </w:t>
      </w:r>
      <w:r>
        <w:rPr>
          <w:lang w:val="fr-FR"/>
        </w:rPr>
        <w:t xml:space="preserve">d'entre eux </w:t>
      </w:r>
      <w:r w:rsidRPr="006B7E8A">
        <w:rPr>
          <w:lang w:val="fr-FR"/>
        </w:rPr>
        <w:t>qui conservent les mêmes fonctions.</w:t>
      </w:r>
      <w:r>
        <w:rPr>
          <w:lang w:val="fr-FR"/>
        </w:rPr>
        <w:t xml:space="preserve"> </w:t>
      </w:r>
      <w:r w:rsidRPr="00F71D64">
        <w:rPr>
          <w:lang w:val="fr-FR"/>
        </w:rPr>
        <w:t xml:space="preserve">Quelles que soient les conditions dans lesquelles ces </w:t>
      </w:r>
      <w:r>
        <w:rPr>
          <w:lang w:val="fr-FR"/>
        </w:rPr>
        <w:t xml:space="preserve">derniers </w:t>
      </w:r>
      <w:r w:rsidRPr="00F71D64">
        <w:rPr>
          <w:lang w:val="fr-FR"/>
        </w:rPr>
        <w:t>sont amenés à changer de fonctions, ils se trouvent, en effet, dans la même situation, au regard de l'application dans le temps de la réforme en cause, que l'ensemble des personnels entrés dans le système des écoles européennes avant le 1er septembre 2011.</w:t>
      </w:r>
      <w:r>
        <w:rPr>
          <w:lang w:val="fr-FR"/>
        </w:rPr>
        <w:t xml:space="preserve"> </w:t>
      </w:r>
      <w:r w:rsidRPr="00F71D64">
        <w:rPr>
          <w:lang w:val="fr-FR"/>
        </w:rPr>
        <w:t>Il apparaît, dès lors, contraire à la logique et à l'équité d'admettre que ceux de</w:t>
      </w:r>
      <w:r>
        <w:rPr>
          <w:lang w:val="fr-FR"/>
        </w:rPr>
        <w:t>s</w:t>
      </w:r>
      <w:r w:rsidRPr="00F71D64">
        <w:rPr>
          <w:lang w:val="fr-FR"/>
        </w:rPr>
        <w:t xml:space="preserve"> personnels </w:t>
      </w:r>
      <w:r>
        <w:rPr>
          <w:lang w:val="fr-FR"/>
        </w:rPr>
        <w:t xml:space="preserve">déjà en place </w:t>
      </w:r>
      <w:r w:rsidRPr="00F71D64">
        <w:rPr>
          <w:lang w:val="fr-FR"/>
        </w:rPr>
        <w:t>qui ne changent pas de fonctions conservent la rémunération découlant de l'ancienne grille de salaires et d'imposer à ceux qui accèdent à des fonctions d'un niveau supérieur ou au moins égal l'application de la nouvelle grille conduisant à une baisse de leur traitement.</w:t>
      </w:r>
    </w:p>
    <w:p w:rsidR="005221F2" w:rsidRPr="00F71D64" w:rsidRDefault="005221F2" w:rsidP="005221F2">
      <w:pPr>
        <w:spacing w:after="0" w:line="240" w:lineRule="auto"/>
        <w:jc w:val="both"/>
        <w:rPr>
          <w:rFonts w:ascii="Times New Roman" w:hAnsi="Times New Roman" w:cs="Times New Roman"/>
          <w:sz w:val="24"/>
          <w:szCs w:val="24"/>
          <w:lang w:val="fr-FR"/>
        </w:rPr>
      </w:pPr>
    </w:p>
    <w:p w:rsidR="005221F2" w:rsidRPr="00655A55" w:rsidRDefault="005221F2" w:rsidP="005221F2">
      <w:pPr>
        <w:spacing w:after="0" w:line="240" w:lineRule="auto"/>
        <w:jc w:val="both"/>
        <w:rPr>
          <w:rFonts w:ascii="Times New Roman" w:hAnsi="Times New Roman" w:cs="Times New Roman"/>
          <w:sz w:val="24"/>
          <w:szCs w:val="24"/>
          <w:lang w:val="fr-BE"/>
        </w:rPr>
      </w:pPr>
      <w:r w:rsidRPr="00655A55">
        <w:rPr>
          <w:rFonts w:ascii="Times New Roman" w:hAnsi="Times New Roman" w:cs="Times New Roman"/>
          <w:sz w:val="24"/>
          <w:szCs w:val="24"/>
          <w:lang w:val="fr-BE"/>
        </w:rPr>
        <w:t xml:space="preserve">. Dans sa décision du </w:t>
      </w:r>
      <w:r w:rsidR="00A64F6C">
        <w:rPr>
          <w:rFonts w:ascii="Times New Roman" w:hAnsi="Times New Roman" w:cs="Times New Roman"/>
          <w:sz w:val="24"/>
          <w:szCs w:val="24"/>
          <w:lang w:val="fr-BE"/>
        </w:rPr>
        <w:t xml:space="preserve">31 janvier 2014 </w:t>
      </w:r>
      <w:r w:rsidRPr="00A64F6C">
        <w:rPr>
          <w:rFonts w:ascii="Times New Roman" w:hAnsi="Times New Roman" w:cs="Times New Roman"/>
          <w:sz w:val="24"/>
          <w:szCs w:val="24"/>
          <w:lang w:val="fr-BE"/>
        </w:rPr>
        <w:t xml:space="preserve">rendue sur le recours </w:t>
      </w:r>
      <w:r w:rsidRPr="00A64F6C">
        <w:rPr>
          <w:rFonts w:ascii="Times New Roman" w:hAnsi="Times New Roman" w:cs="Times New Roman"/>
          <w:b/>
          <w:sz w:val="24"/>
          <w:szCs w:val="24"/>
          <w:lang w:val="fr-BE"/>
        </w:rPr>
        <w:t>13/50</w:t>
      </w:r>
      <w:r w:rsidRPr="00A64F6C">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la Chambre de recours a annulé la décision par laquelle le conseil d'administration de l'école européenne de Munich a augmenté de 30% le minerval des élèves de catégorie III nouvellement inscrits dans cette école à compter de la rentrée scolaire de septembre 2013. Elle a relevé, en effet, l'absence de motivation, dans les documents accessibles aux parents concernés, d'une telle augmentation, alors même qu'une communication du Secrétaire général aux directeurs des écoles précisait que toute décision d'un conseil d'administration s'écartant du taux d'augmentation de 25%, décidé par le Conseil supérieur, devait être "dûment justifiée".   </w:t>
      </w:r>
    </w:p>
    <w:p w:rsidR="005221F2" w:rsidRPr="00655A55" w:rsidRDefault="005221F2" w:rsidP="005221F2">
      <w:pPr>
        <w:spacing w:after="0" w:line="240" w:lineRule="auto"/>
        <w:jc w:val="both"/>
        <w:rPr>
          <w:rFonts w:ascii="Times New Roman" w:hAnsi="Times New Roman" w:cs="Times New Roman"/>
          <w:sz w:val="24"/>
          <w:szCs w:val="24"/>
          <w:lang w:val="fr-BE"/>
        </w:rPr>
      </w:pPr>
    </w:p>
    <w:p w:rsidR="0070679A" w:rsidRPr="005221F2" w:rsidRDefault="0070679A" w:rsidP="00655A55">
      <w:pPr>
        <w:spacing w:after="0" w:line="240" w:lineRule="auto"/>
        <w:jc w:val="both"/>
        <w:rPr>
          <w:rFonts w:ascii="Times New Roman" w:eastAsia="Times New Roman" w:hAnsi="Times New Roman" w:cs="Times New Roman"/>
          <w:color w:val="000000"/>
          <w:sz w:val="24"/>
          <w:szCs w:val="24"/>
          <w:lang w:val="fr-BE" w:eastAsia="fr-FR"/>
        </w:rPr>
      </w:pPr>
    </w:p>
    <w:p w:rsidR="008C4BC1" w:rsidRPr="00655A55" w:rsidRDefault="00097237" w:rsidP="00655A55">
      <w:pPr>
        <w:spacing w:after="0" w:line="240" w:lineRule="auto"/>
        <w:jc w:val="both"/>
        <w:rPr>
          <w:rFonts w:ascii="Times New Roman" w:hAnsi="Times New Roman" w:cs="Times New Roman"/>
          <w:sz w:val="24"/>
          <w:szCs w:val="24"/>
          <w:lang w:val="fr-FR"/>
        </w:rPr>
      </w:pPr>
      <w:r w:rsidRPr="00655A55">
        <w:rPr>
          <w:rFonts w:ascii="Times New Roman" w:hAnsi="Times New Roman" w:cs="Times New Roman"/>
          <w:sz w:val="24"/>
          <w:szCs w:val="24"/>
          <w:lang w:val="fr-BE"/>
        </w:rPr>
        <w:t xml:space="preserve">. Dans son ordonnance du </w:t>
      </w:r>
      <w:r w:rsidR="008C4BC1" w:rsidRPr="00655A55">
        <w:rPr>
          <w:rFonts w:ascii="Times New Roman" w:hAnsi="Times New Roman" w:cs="Times New Roman"/>
          <w:sz w:val="24"/>
          <w:szCs w:val="24"/>
          <w:lang w:val="fr-BE"/>
        </w:rPr>
        <w:t xml:space="preserve">11 janvier 2014 rendue sur le recours </w:t>
      </w:r>
      <w:r w:rsidR="008C4BC1" w:rsidRPr="00D86906">
        <w:rPr>
          <w:rFonts w:ascii="Times New Roman" w:hAnsi="Times New Roman" w:cs="Times New Roman"/>
          <w:b/>
          <w:sz w:val="24"/>
          <w:szCs w:val="24"/>
          <w:lang w:val="fr-BE"/>
        </w:rPr>
        <w:t>13/65 R</w:t>
      </w:r>
      <w:r w:rsidR="008C4BC1" w:rsidRPr="00655A55">
        <w:rPr>
          <w:rFonts w:ascii="Times New Roman" w:hAnsi="Times New Roman" w:cs="Times New Roman"/>
          <w:sz w:val="24"/>
          <w:szCs w:val="24"/>
          <w:lang w:val="fr-BE"/>
        </w:rPr>
        <w:t xml:space="preserve">, le juge des référés de la Chambre de recours a suspendu l'exécution d'une </w:t>
      </w:r>
      <w:r w:rsidR="008C4BC1" w:rsidRPr="00655A55">
        <w:rPr>
          <w:rFonts w:ascii="Times New Roman" w:hAnsi="Times New Roman" w:cs="Times New Roman"/>
          <w:sz w:val="24"/>
          <w:szCs w:val="24"/>
          <w:u w:val="single"/>
          <w:lang w:val="fr-BE"/>
        </w:rPr>
        <w:t>sanction disciplinaire de dix jours d'exclusion</w:t>
      </w:r>
      <w:r w:rsidR="008C4BC1" w:rsidRPr="00655A55">
        <w:rPr>
          <w:rFonts w:ascii="Times New Roman" w:hAnsi="Times New Roman" w:cs="Times New Roman"/>
          <w:sz w:val="24"/>
          <w:szCs w:val="24"/>
          <w:lang w:val="fr-BE"/>
        </w:rPr>
        <w:t xml:space="preserve"> infligée à un élève. </w:t>
      </w:r>
      <w:r w:rsidR="00AD612D" w:rsidRPr="00655A55">
        <w:rPr>
          <w:rFonts w:ascii="Times New Roman" w:hAnsi="Times New Roman" w:cs="Times New Roman"/>
          <w:sz w:val="24"/>
          <w:szCs w:val="24"/>
          <w:lang w:val="fr-BE"/>
        </w:rPr>
        <w:t>Pour ce faire, il</w:t>
      </w:r>
      <w:r w:rsidR="008C4BC1" w:rsidRPr="00655A55">
        <w:rPr>
          <w:rFonts w:ascii="Times New Roman" w:hAnsi="Times New Roman" w:cs="Times New Roman"/>
          <w:sz w:val="24"/>
          <w:szCs w:val="24"/>
          <w:lang w:val="fr-BE"/>
        </w:rPr>
        <w:t xml:space="preserve"> a, tout d'abord, admis la recevabilité du recours</w:t>
      </w:r>
      <w:r w:rsidR="00AD612D" w:rsidRPr="00655A55">
        <w:rPr>
          <w:rFonts w:ascii="Times New Roman" w:hAnsi="Times New Roman" w:cs="Times New Roman"/>
          <w:sz w:val="24"/>
          <w:szCs w:val="24"/>
          <w:lang w:val="fr-BE"/>
        </w:rPr>
        <w:t xml:space="preserve"> principal</w:t>
      </w:r>
      <w:r w:rsidR="008C4BC1" w:rsidRPr="00655A55">
        <w:rPr>
          <w:rFonts w:ascii="Times New Roman" w:hAnsi="Times New Roman" w:cs="Times New Roman"/>
          <w:sz w:val="24"/>
          <w:szCs w:val="24"/>
          <w:lang w:val="fr-BE"/>
        </w:rPr>
        <w:t xml:space="preserve"> alors même que le règlement général des écoles européennes ne prévoit la possibilité d'un tel recours que contre les exclusions de plus de dix jours, en estimant que l'absence de toute possibilité de recours contre les sanctions nécessitant la consultation du conseil de discipline </w:t>
      </w:r>
      <w:r w:rsidR="008C4BC1" w:rsidRPr="00655A55">
        <w:rPr>
          <w:rFonts w:ascii="Times New Roman" w:hAnsi="Times New Roman" w:cs="Times New Roman"/>
          <w:sz w:val="24"/>
          <w:szCs w:val="24"/>
          <w:lang w:val="fr-FR"/>
        </w:rPr>
        <w:t>pouvait être regardée comme constitutive d'une méconnaissance du principe du droit à une protection juridictionnelle effective. Il a</w:t>
      </w:r>
      <w:r w:rsidR="00AD612D" w:rsidRPr="00655A55">
        <w:rPr>
          <w:rFonts w:ascii="Times New Roman" w:hAnsi="Times New Roman" w:cs="Times New Roman"/>
          <w:sz w:val="24"/>
          <w:szCs w:val="24"/>
          <w:lang w:val="fr-FR"/>
        </w:rPr>
        <w:t>,</w:t>
      </w:r>
      <w:r w:rsidR="008C4BC1" w:rsidRPr="00655A55">
        <w:rPr>
          <w:rFonts w:ascii="Times New Roman" w:hAnsi="Times New Roman" w:cs="Times New Roman"/>
          <w:sz w:val="24"/>
          <w:szCs w:val="24"/>
          <w:lang w:val="fr-FR"/>
        </w:rPr>
        <w:t xml:space="preserve"> ensuite</w:t>
      </w:r>
      <w:r w:rsidR="00AD612D" w:rsidRPr="00655A55">
        <w:rPr>
          <w:rFonts w:ascii="Times New Roman" w:hAnsi="Times New Roman" w:cs="Times New Roman"/>
          <w:sz w:val="24"/>
          <w:szCs w:val="24"/>
          <w:lang w:val="fr-FR"/>
        </w:rPr>
        <w:t>,</w:t>
      </w:r>
      <w:r w:rsidR="00A3364D">
        <w:rPr>
          <w:rFonts w:ascii="Times New Roman" w:hAnsi="Times New Roman" w:cs="Times New Roman"/>
          <w:sz w:val="24"/>
          <w:szCs w:val="24"/>
          <w:lang w:val="fr-FR"/>
        </w:rPr>
        <w:t xml:space="preserve"> </w:t>
      </w:r>
      <w:r w:rsidR="00412C6B" w:rsidRPr="00655A55">
        <w:rPr>
          <w:rFonts w:ascii="Times New Roman" w:hAnsi="Times New Roman" w:cs="Times New Roman"/>
          <w:sz w:val="24"/>
          <w:szCs w:val="24"/>
          <w:lang w:val="fr-FR"/>
        </w:rPr>
        <w:t>jugé</w:t>
      </w:r>
      <w:r w:rsidR="008C4BC1" w:rsidRPr="00655A55">
        <w:rPr>
          <w:rFonts w:ascii="Times New Roman" w:hAnsi="Times New Roman" w:cs="Times New Roman"/>
          <w:sz w:val="24"/>
          <w:szCs w:val="24"/>
          <w:lang w:val="fr-FR"/>
        </w:rPr>
        <w:t xml:space="preserve"> que l</w:t>
      </w:r>
      <w:r w:rsidR="00AD612D" w:rsidRPr="00655A55">
        <w:rPr>
          <w:rFonts w:ascii="Times New Roman" w:hAnsi="Times New Roman" w:cs="Times New Roman"/>
          <w:sz w:val="24"/>
          <w:szCs w:val="24"/>
          <w:lang w:val="fr-FR"/>
        </w:rPr>
        <w:t>'absence, dans le</w:t>
      </w:r>
      <w:r w:rsidR="008C4BC1" w:rsidRPr="00655A55">
        <w:rPr>
          <w:rFonts w:ascii="Times New Roman" w:hAnsi="Times New Roman" w:cs="Times New Roman"/>
          <w:sz w:val="24"/>
          <w:szCs w:val="24"/>
          <w:lang w:val="fr-FR"/>
        </w:rPr>
        <w:t xml:space="preserve"> procès-verbal de la séance du conseil de discipline</w:t>
      </w:r>
      <w:r w:rsidR="00AD612D" w:rsidRPr="00655A55">
        <w:rPr>
          <w:rFonts w:ascii="Times New Roman" w:hAnsi="Times New Roman" w:cs="Times New Roman"/>
          <w:sz w:val="24"/>
          <w:szCs w:val="24"/>
          <w:lang w:val="fr-FR"/>
        </w:rPr>
        <w:t xml:space="preserve">, de toute mention relative au résultat du vote et à la justification de la mesure proposée était de nature à créer un doute sérieux quant à la légalité de la décision prise. Enfin, le juge des référés a constaté que, les conditions d'octroi du sursis à exécution étant réunies, une telle mesure ne pouvait être regardée comme susceptible de porter une grave atteinte à l'intérêt des </w:t>
      </w:r>
      <w:r w:rsidR="00D86906">
        <w:rPr>
          <w:rFonts w:ascii="Times New Roman" w:hAnsi="Times New Roman" w:cs="Times New Roman"/>
          <w:sz w:val="24"/>
          <w:szCs w:val="24"/>
          <w:lang w:val="fr-FR"/>
        </w:rPr>
        <w:t>E</w:t>
      </w:r>
      <w:r w:rsidR="00AD612D" w:rsidRPr="00655A55">
        <w:rPr>
          <w:rFonts w:ascii="Times New Roman" w:hAnsi="Times New Roman" w:cs="Times New Roman"/>
          <w:sz w:val="24"/>
          <w:szCs w:val="24"/>
          <w:lang w:val="fr-FR"/>
        </w:rPr>
        <w:t>coles européennes</w:t>
      </w:r>
      <w:r w:rsidR="00412C6B" w:rsidRPr="00655A55">
        <w:rPr>
          <w:rFonts w:ascii="Times New Roman" w:hAnsi="Times New Roman" w:cs="Times New Roman"/>
          <w:sz w:val="24"/>
          <w:szCs w:val="24"/>
          <w:lang w:val="fr-FR"/>
        </w:rPr>
        <w:t>,</w:t>
      </w:r>
      <w:r w:rsidR="00AD612D" w:rsidRPr="00655A55">
        <w:rPr>
          <w:rFonts w:ascii="Times New Roman" w:hAnsi="Times New Roman" w:cs="Times New Roman"/>
          <w:sz w:val="24"/>
          <w:szCs w:val="24"/>
          <w:lang w:val="fr-FR"/>
        </w:rPr>
        <w:t xml:space="preserve"> puisque la simple suspension de la sanction ne ferait nullement obstacle à son exécution différée dans le cas où la Chambre de recours déciderait de rejeter le recours principal.</w:t>
      </w:r>
    </w:p>
    <w:p w:rsidR="00097237" w:rsidRPr="00655A55" w:rsidRDefault="00097237" w:rsidP="00655A55">
      <w:pPr>
        <w:spacing w:after="0" w:line="240" w:lineRule="auto"/>
        <w:jc w:val="both"/>
        <w:rPr>
          <w:rFonts w:ascii="Times New Roman" w:hAnsi="Times New Roman" w:cs="Times New Roman"/>
          <w:sz w:val="24"/>
          <w:szCs w:val="24"/>
          <w:lang w:val="fr-BE"/>
        </w:rPr>
      </w:pPr>
    </w:p>
    <w:p w:rsidR="0070679A" w:rsidRPr="00655A55" w:rsidRDefault="0070679A" w:rsidP="00655A55">
      <w:pPr>
        <w:spacing w:after="0" w:line="240" w:lineRule="auto"/>
        <w:jc w:val="both"/>
        <w:rPr>
          <w:rFonts w:ascii="Times New Roman" w:eastAsia="Times New Roman" w:hAnsi="Times New Roman" w:cs="Times New Roman"/>
          <w:color w:val="000000"/>
          <w:sz w:val="24"/>
          <w:szCs w:val="24"/>
          <w:lang w:val="fr-BE" w:eastAsia="fr-FR"/>
        </w:rPr>
      </w:pPr>
    </w:p>
    <w:p w:rsidR="0070679A" w:rsidRPr="00655A55" w:rsidRDefault="0070679A" w:rsidP="00655A55">
      <w:pPr>
        <w:spacing w:after="0" w:line="240" w:lineRule="auto"/>
        <w:jc w:val="both"/>
        <w:rPr>
          <w:rFonts w:ascii="Times New Roman" w:eastAsia="Times New Roman" w:hAnsi="Times New Roman" w:cs="Times New Roman"/>
          <w:color w:val="000000"/>
          <w:sz w:val="24"/>
          <w:szCs w:val="24"/>
          <w:lang w:val="fr-BE"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sz w:val="24"/>
          <w:szCs w:val="24"/>
          <w:lang w:val="fr-FR" w:eastAsia="fr-FR"/>
        </w:rPr>
        <w:t>III - Les perspectives pour les années à venir</w:t>
      </w: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F31558" w:rsidRPr="00655A55" w:rsidRDefault="00412C6B"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Malgré la baisse constatée en 2013, la</w:t>
      </w:r>
      <w:r w:rsidR="002819E6">
        <w:rPr>
          <w:rFonts w:ascii="Times New Roman" w:eastAsia="Times New Roman" w:hAnsi="Times New Roman" w:cs="Times New Roman"/>
          <w:sz w:val="24"/>
          <w:szCs w:val="24"/>
          <w:lang w:val="fr-FR" w:eastAsia="fr-FR"/>
        </w:rPr>
        <w:t xml:space="preserve"> </w:t>
      </w:r>
      <w:r w:rsidR="008D29DE" w:rsidRPr="00655A55">
        <w:rPr>
          <w:rFonts w:ascii="Times New Roman" w:eastAsia="Times New Roman" w:hAnsi="Times New Roman" w:cs="Times New Roman"/>
          <w:sz w:val="24"/>
          <w:szCs w:val="24"/>
          <w:lang w:val="fr-FR" w:eastAsia="fr-FR"/>
        </w:rPr>
        <w:t xml:space="preserve">tendance </w:t>
      </w:r>
      <w:r w:rsidRPr="00655A55">
        <w:rPr>
          <w:rFonts w:ascii="Times New Roman" w:eastAsia="Times New Roman" w:hAnsi="Times New Roman" w:cs="Times New Roman"/>
          <w:sz w:val="24"/>
          <w:szCs w:val="24"/>
          <w:lang w:val="fr-FR" w:eastAsia="fr-FR"/>
        </w:rPr>
        <w:t xml:space="preserve">à un </w:t>
      </w:r>
      <w:r w:rsidR="00F31558" w:rsidRPr="00655A55">
        <w:rPr>
          <w:rFonts w:ascii="Times New Roman" w:eastAsia="Times New Roman" w:hAnsi="Times New Roman" w:cs="Times New Roman"/>
          <w:sz w:val="24"/>
          <w:szCs w:val="24"/>
          <w:lang w:val="fr-FR" w:eastAsia="fr-FR"/>
        </w:rPr>
        <w:t xml:space="preserve">nombre toujours élevé de recours se confirme </w:t>
      </w:r>
      <w:r w:rsidRPr="00655A55">
        <w:rPr>
          <w:rFonts w:ascii="Times New Roman" w:eastAsia="Times New Roman" w:hAnsi="Times New Roman" w:cs="Times New Roman"/>
          <w:sz w:val="24"/>
          <w:szCs w:val="24"/>
          <w:lang w:val="fr-FR" w:eastAsia="fr-FR"/>
        </w:rPr>
        <w:t>et risque de perdurer dans les années à venir, compte tenu de la jurisprudence sur le respect du droit à un recours effectif et des me</w:t>
      </w:r>
      <w:r w:rsidR="007D40FC" w:rsidRPr="00655A55">
        <w:rPr>
          <w:rFonts w:ascii="Times New Roman" w:eastAsia="Times New Roman" w:hAnsi="Times New Roman" w:cs="Times New Roman"/>
          <w:sz w:val="24"/>
          <w:szCs w:val="24"/>
          <w:lang w:val="fr-FR" w:eastAsia="fr-FR"/>
        </w:rPr>
        <w:t>s</w:t>
      </w:r>
      <w:r w:rsidRPr="00655A55">
        <w:rPr>
          <w:rFonts w:ascii="Times New Roman" w:eastAsia="Times New Roman" w:hAnsi="Times New Roman" w:cs="Times New Roman"/>
          <w:sz w:val="24"/>
          <w:szCs w:val="24"/>
          <w:lang w:val="fr-FR" w:eastAsia="fr-FR"/>
        </w:rPr>
        <w:t>ures envisagées par améli</w:t>
      </w:r>
      <w:r w:rsidR="007D40FC" w:rsidRPr="00655A55">
        <w:rPr>
          <w:rFonts w:ascii="Times New Roman" w:eastAsia="Times New Roman" w:hAnsi="Times New Roman" w:cs="Times New Roman"/>
          <w:sz w:val="24"/>
          <w:szCs w:val="24"/>
          <w:lang w:val="fr-FR" w:eastAsia="fr-FR"/>
        </w:rPr>
        <w:t>o</w:t>
      </w:r>
      <w:r w:rsidRPr="00655A55">
        <w:rPr>
          <w:rFonts w:ascii="Times New Roman" w:eastAsia="Times New Roman" w:hAnsi="Times New Roman" w:cs="Times New Roman"/>
          <w:sz w:val="24"/>
          <w:szCs w:val="24"/>
          <w:lang w:val="fr-FR" w:eastAsia="fr-FR"/>
        </w:rPr>
        <w:t>rer la protection juridictionnelle dans le système des Ecoles européennes.</w:t>
      </w:r>
    </w:p>
    <w:p w:rsidR="000501B5" w:rsidRPr="00655A55" w:rsidRDefault="000501B5" w:rsidP="00655A55">
      <w:pPr>
        <w:spacing w:after="0" w:line="240" w:lineRule="auto"/>
        <w:jc w:val="both"/>
        <w:rPr>
          <w:rFonts w:ascii="Times New Roman" w:eastAsia="Times New Roman" w:hAnsi="Times New Roman" w:cs="Times New Roman"/>
          <w:sz w:val="24"/>
          <w:szCs w:val="24"/>
          <w:lang w:val="fr-FR" w:eastAsia="fr-FR"/>
        </w:rPr>
      </w:pPr>
    </w:p>
    <w:p w:rsidR="000501B5" w:rsidRPr="00655A55" w:rsidRDefault="00B35087"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D’autres </w:t>
      </w:r>
      <w:r w:rsidR="000501B5" w:rsidRPr="00655A55">
        <w:rPr>
          <w:rFonts w:ascii="Times New Roman" w:eastAsia="Times New Roman" w:hAnsi="Times New Roman" w:cs="Times New Roman"/>
          <w:sz w:val="24"/>
          <w:szCs w:val="24"/>
          <w:lang w:val="fr-FR" w:eastAsia="fr-FR"/>
        </w:rPr>
        <w:t>aspects doivent</w:t>
      </w:r>
      <w:r w:rsidR="00412C6B" w:rsidRPr="00655A55">
        <w:rPr>
          <w:rFonts w:ascii="Times New Roman" w:eastAsia="Times New Roman" w:hAnsi="Times New Roman" w:cs="Times New Roman"/>
          <w:sz w:val="24"/>
          <w:szCs w:val="24"/>
          <w:lang w:val="fr-FR" w:eastAsia="fr-FR"/>
        </w:rPr>
        <w:t>,</w:t>
      </w:r>
      <w:r w:rsidR="000501B5" w:rsidRPr="00655A55">
        <w:rPr>
          <w:rFonts w:ascii="Times New Roman" w:eastAsia="Times New Roman" w:hAnsi="Times New Roman" w:cs="Times New Roman"/>
          <w:sz w:val="24"/>
          <w:szCs w:val="24"/>
          <w:lang w:val="fr-FR" w:eastAsia="fr-FR"/>
        </w:rPr>
        <w:t xml:space="preserve"> en outre</w:t>
      </w:r>
      <w:r w:rsidR="00412C6B" w:rsidRPr="00655A55">
        <w:rPr>
          <w:rFonts w:ascii="Times New Roman" w:eastAsia="Times New Roman" w:hAnsi="Times New Roman" w:cs="Times New Roman"/>
          <w:sz w:val="24"/>
          <w:szCs w:val="24"/>
          <w:lang w:val="fr-FR" w:eastAsia="fr-FR"/>
        </w:rPr>
        <w:t>,</w:t>
      </w:r>
      <w:r w:rsidR="000501B5" w:rsidRPr="00655A55">
        <w:rPr>
          <w:rFonts w:ascii="Times New Roman" w:eastAsia="Times New Roman" w:hAnsi="Times New Roman" w:cs="Times New Roman"/>
          <w:sz w:val="24"/>
          <w:szCs w:val="24"/>
          <w:lang w:val="fr-FR" w:eastAsia="fr-FR"/>
        </w:rPr>
        <w:t xml:space="preserve"> être mis en lumière : </w:t>
      </w:r>
    </w:p>
    <w:p w:rsidR="00F31558" w:rsidRPr="00655A55" w:rsidRDefault="00F31558" w:rsidP="00655A55">
      <w:pPr>
        <w:spacing w:after="0" w:line="240" w:lineRule="auto"/>
        <w:jc w:val="both"/>
        <w:rPr>
          <w:rFonts w:ascii="Times New Roman" w:eastAsia="Times New Roman" w:hAnsi="Times New Roman" w:cs="Times New Roman"/>
          <w:sz w:val="24"/>
          <w:szCs w:val="24"/>
          <w:lang w:val="fr-FR" w:eastAsia="fr-FR"/>
        </w:rPr>
      </w:pPr>
    </w:p>
    <w:p w:rsidR="000501B5" w:rsidRPr="00655A55" w:rsidRDefault="000501B5" w:rsidP="00655A55">
      <w:pPr>
        <w:pStyle w:val="ListParagraph"/>
        <w:numPr>
          <w:ilvl w:val="0"/>
          <w:numId w:val="4"/>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sz w:val="24"/>
          <w:szCs w:val="24"/>
          <w:lang w:val="fr-FR" w:eastAsia="fr-FR"/>
        </w:rPr>
        <w:t>la plus grande complexité des moyens</w:t>
      </w:r>
      <w:r w:rsidR="00AC49E4">
        <w:rPr>
          <w:rFonts w:ascii="Times New Roman" w:eastAsia="Times New Roman" w:hAnsi="Times New Roman" w:cs="Times New Roman"/>
          <w:b/>
          <w:sz w:val="24"/>
          <w:szCs w:val="24"/>
          <w:lang w:val="fr-FR" w:eastAsia="fr-FR"/>
        </w:rPr>
        <w:t xml:space="preserve"> </w:t>
      </w:r>
      <w:r w:rsidR="00F31558" w:rsidRPr="00655A55">
        <w:rPr>
          <w:rFonts w:ascii="Times New Roman" w:eastAsia="Times New Roman" w:hAnsi="Times New Roman" w:cs="Times New Roman"/>
          <w:b/>
          <w:sz w:val="24"/>
          <w:szCs w:val="24"/>
          <w:lang w:val="fr-FR" w:eastAsia="fr-FR"/>
        </w:rPr>
        <w:t>invoqués par les requérants</w:t>
      </w:r>
      <w:r w:rsidR="00F31558" w:rsidRPr="00655A55">
        <w:rPr>
          <w:rFonts w:ascii="Times New Roman" w:eastAsia="Times New Roman" w:hAnsi="Times New Roman" w:cs="Times New Roman"/>
          <w:sz w:val="24"/>
          <w:szCs w:val="24"/>
          <w:lang w:val="fr-FR" w:eastAsia="fr-FR"/>
        </w:rPr>
        <w:t xml:space="preserve"> à l’appui de leurs recours</w:t>
      </w:r>
      <w:r w:rsidRPr="00655A55">
        <w:rPr>
          <w:rFonts w:ascii="Times New Roman" w:eastAsia="Times New Roman" w:hAnsi="Times New Roman" w:cs="Times New Roman"/>
          <w:sz w:val="24"/>
          <w:szCs w:val="24"/>
          <w:lang w:val="fr-FR" w:eastAsia="fr-FR"/>
        </w:rPr>
        <w:t xml:space="preserve"> : leurs arguments </w:t>
      </w:r>
      <w:r w:rsidR="00F31558" w:rsidRPr="00655A55">
        <w:rPr>
          <w:rFonts w:ascii="Times New Roman" w:eastAsia="Times New Roman" w:hAnsi="Times New Roman" w:cs="Times New Roman"/>
          <w:sz w:val="24"/>
          <w:szCs w:val="24"/>
          <w:lang w:val="fr-FR" w:eastAsia="fr-FR"/>
        </w:rPr>
        <w:t xml:space="preserve">sont de plus en plus </w:t>
      </w:r>
      <w:r w:rsidR="007A58B1" w:rsidRPr="00655A55">
        <w:rPr>
          <w:rFonts w:ascii="Times New Roman" w:eastAsia="Times New Roman" w:hAnsi="Times New Roman" w:cs="Times New Roman"/>
          <w:sz w:val="24"/>
          <w:szCs w:val="24"/>
          <w:lang w:val="fr-FR" w:eastAsia="fr-FR"/>
        </w:rPr>
        <w:t>diversifiés</w:t>
      </w:r>
      <w:r w:rsidR="00F31558" w:rsidRPr="00655A55">
        <w:rPr>
          <w:rFonts w:ascii="Times New Roman" w:eastAsia="Times New Roman" w:hAnsi="Times New Roman" w:cs="Times New Roman"/>
          <w:sz w:val="24"/>
          <w:szCs w:val="24"/>
          <w:lang w:val="fr-FR" w:eastAsia="fr-FR"/>
        </w:rPr>
        <w:t>, fouillés et comple</w:t>
      </w:r>
      <w:r w:rsidR="00713326" w:rsidRPr="00655A55">
        <w:rPr>
          <w:rFonts w:ascii="Times New Roman" w:eastAsia="Times New Roman" w:hAnsi="Times New Roman" w:cs="Times New Roman"/>
          <w:sz w:val="24"/>
          <w:szCs w:val="24"/>
          <w:lang w:val="fr-FR" w:eastAsia="fr-FR"/>
        </w:rPr>
        <w:t xml:space="preserve">xes, ce qui contraint la Chambre de recours à fournir un important </w:t>
      </w:r>
      <w:r w:rsidR="00F31558" w:rsidRPr="00655A55">
        <w:rPr>
          <w:rFonts w:ascii="Times New Roman" w:eastAsia="Times New Roman" w:hAnsi="Times New Roman" w:cs="Times New Roman"/>
          <w:sz w:val="24"/>
          <w:szCs w:val="24"/>
          <w:lang w:val="fr-FR" w:eastAsia="fr-FR"/>
        </w:rPr>
        <w:t>travail d’analyse</w:t>
      </w:r>
      <w:r w:rsidR="00A6741B" w:rsidRPr="00655A55">
        <w:rPr>
          <w:rFonts w:ascii="Times New Roman" w:eastAsia="Times New Roman" w:hAnsi="Times New Roman" w:cs="Times New Roman"/>
          <w:sz w:val="24"/>
          <w:szCs w:val="24"/>
          <w:lang w:val="fr-FR" w:eastAsia="fr-FR"/>
        </w:rPr>
        <w:t xml:space="preserve"> et </w:t>
      </w:r>
      <w:r w:rsidR="00F31558" w:rsidRPr="00655A55">
        <w:rPr>
          <w:rFonts w:ascii="Times New Roman" w:eastAsia="Times New Roman" w:hAnsi="Times New Roman" w:cs="Times New Roman"/>
          <w:sz w:val="24"/>
          <w:szCs w:val="24"/>
          <w:lang w:val="fr-FR" w:eastAsia="fr-FR"/>
        </w:rPr>
        <w:t xml:space="preserve">de recherche de jurisprudence et </w:t>
      </w:r>
      <w:r w:rsidR="00A6741B" w:rsidRPr="00655A55">
        <w:rPr>
          <w:rFonts w:ascii="Times New Roman" w:eastAsia="Times New Roman" w:hAnsi="Times New Roman" w:cs="Times New Roman"/>
          <w:sz w:val="24"/>
          <w:szCs w:val="24"/>
          <w:lang w:val="fr-FR" w:eastAsia="fr-FR"/>
        </w:rPr>
        <w:t xml:space="preserve">à rédiger </w:t>
      </w:r>
      <w:r w:rsidR="00F31558" w:rsidRPr="00655A55">
        <w:rPr>
          <w:rFonts w:ascii="Times New Roman" w:eastAsia="Times New Roman" w:hAnsi="Times New Roman" w:cs="Times New Roman"/>
          <w:sz w:val="24"/>
          <w:szCs w:val="24"/>
          <w:lang w:val="fr-FR" w:eastAsia="fr-FR"/>
        </w:rPr>
        <w:t xml:space="preserve">de longs développements juridiques. </w:t>
      </w:r>
    </w:p>
    <w:p w:rsidR="00A6741B" w:rsidRPr="00655A55" w:rsidRDefault="00A6741B" w:rsidP="00655A55">
      <w:pPr>
        <w:pStyle w:val="ListParagraph"/>
        <w:spacing w:after="0" w:line="240" w:lineRule="auto"/>
        <w:jc w:val="both"/>
        <w:rPr>
          <w:rFonts w:ascii="Times New Roman" w:eastAsia="Times New Roman" w:hAnsi="Times New Roman" w:cs="Times New Roman"/>
          <w:sz w:val="24"/>
          <w:szCs w:val="24"/>
          <w:lang w:val="fr-FR" w:eastAsia="fr-FR"/>
        </w:rPr>
      </w:pPr>
    </w:p>
    <w:p w:rsidR="00196D0A" w:rsidRPr="00196D0A" w:rsidRDefault="00196D0A" w:rsidP="00196D0A">
      <w:pPr>
        <w:numPr>
          <w:ilvl w:val="0"/>
          <w:numId w:val="4"/>
        </w:numPr>
        <w:spacing w:after="0" w:line="240" w:lineRule="auto"/>
        <w:jc w:val="both"/>
        <w:rPr>
          <w:rFonts w:ascii="Times New Roman" w:eastAsia="Times New Roman" w:hAnsi="Times New Roman" w:cs="Times New Roman"/>
          <w:sz w:val="24"/>
          <w:szCs w:val="24"/>
          <w:lang w:val="fr-FR" w:eastAsia="fr-FR"/>
        </w:rPr>
      </w:pPr>
      <w:r w:rsidRPr="00196D0A">
        <w:rPr>
          <w:rFonts w:ascii="Times New Roman" w:eastAsia="Times New Roman" w:hAnsi="Times New Roman" w:cs="Times New Roman"/>
          <w:b/>
          <w:sz w:val="24"/>
          <w:szCs w:val="24"/>
          <w:lang w:val="fr-FR" w:eastAsia="fr-FR"/>
        </w:rPr>
        <w:t xml:space="preserve">la </w:t>
      </w:r>
      <w:r w:rsidR="00221545" w:rsidRPr="00196D0A">
        <w:rPr>
          <w:rFonts w:ascii="Times New Roman" w:eastAsia="Times New Roman" w:hAnsi="Times New Roman" w:cs="Times New Roman"/>
          <w:b/>
          <w:sz w:val="24"/>
          <w:szCs w:val="24"/>
          <w:lang w:val="fr-FR" w:eastAsia="fr-FR"/>
        </w:rPr>
        <w:t>révision des traductions</w:t>
      </w:r>
      <w:r w:rsidR="00221545" w:rsidRPr="00196D0A">
        <w:rPr>
          <w:rFonts w:ascii="Times New Roman" w:eastAsia="Times New Roman" w:hAnsi="Times New Roman" w:cs="Times New Roman"/>
          <w:sz w:val="24"/>
          <w:szCs w:val="24"/>
          <w:lang w:val="fr-FR" w:eastAsia="fr-FR"/>
        </w:rPr>
        <w:t xml:space="preserve"> : </w:t>
      </w:r>
      <w:r w:rsidRPr="00196D0A">
        <w:rPr>
          <w:rFonts w:ascii="Times New Roman" w:eastAsia="Times New Roman" w:hAnsi="Times New Roman" w:cs="Times New Roman"/>
          <w:sz w:val="24"/>
          <w:szCs w:val="24"/>
          <w:lang w:val="fr-FR" w:eastAsia="fr-FR"/>
        </w:rPr>
        <w:t>il faut très souvent « retravailler » les traductions par souci de clarté et de cohérence – ce qui représente un travail supplémentaire non négligeable pour le greffe et les membres de la Chambre de recours concernés</w:t>
      </w:r>
      <w:r>
        <w:rPr>
          <w:rFonts w:ascii="Times New Roman" w:eastAsia="Times New Roman" w:hAnsi="Times New Roman" w:cs="Times New Roman"/>
          <w:sz w:val="24"/>
          <w:szCs w:val="24"/>
          <w:lang w:val="fr-FR" w:eastAsia="fr-FR"/>
        </w:rPr>
        <w:t xml:space="preserve">. En effet, les </w:t>
      </w:r>
      <w:r w:rsidR="00221545" w:rsidRPr="00196D0A">
        <w:rPr>
          <w:rFonts w:ascii="Times New Roman" w:eastAsia="Times New Roman" w:hAnsi="Times New Roman" w:cs="Times New Roman"/>
          <w:sz w:val="24"/>
          <w:szCs w:val="24"/>
          <w:lang w:val="fr-FR" w:eastAsia="fr-FR"/>
        </w:rPr>
        <w:t xml:space="preserve">traducteurs </w:t>
      </w:r>
      <w:r>
        <w:rPr>
          <w:rFonts w:ascii="Times New Roman" w:eastAsia="Times New Roman" w:hAnsi="Times New Roman" w:cs="Times New Roman"/>
          <w:sz w:val="24"/>
          <w:szCs w:val="24"/>
          <w:lang w:val="fr-FR" w:eastAsia="fr-FR"/>
        </w:rPr>
        <w:t xml:space="preserve">mis à la disposition de la Chambre de recours </w:t>
      </w:r>
      <w:r w:rsidR="005063B4" w:rsidRPr="00196D0A">
        <w:rPr>
          <w:rFonts w:ascii="Times New Roman" w:eastAsia="Times New Roman" w:hAnsi="Times New Roman" w:cs="Times New Roman"/>
          <w:sz w:val="24"/>
          <w:szCs w:val="24"/>
          <w:lang w:val="fr-FR" w:eastAsia="fr-FR"/>
        </w:rPr>
        <w:t>ne sont généralement pas juristes linguistes et</w:t>
      </w:r>
      <w:r>
        <w:rPr>
          <w:rFonts w:ascii="Times New Roman" w:eastAsia="Times New Roman" w:hAnsi="Times New Roman" w:cs="Times New Roman"/>
          <w:sz w:val="24"/>
          <w:szCs w:val="24"/>
          <w:lang w:val="fr-FR" w:eastAsia="fr-FR"/>
        </w:rPr>
        <w:t xml:space="preserve">, sauf exception, ils </w:t>
      </w:r>
      <w:r w:rsidR="00221545" w:rsidRPr="00196D0A">
        <w:rPr>
          <w:rFonts w:ascii="Times New Roman" w:eastAsia="Times New Roman" w:hAnsi="Times New Roman" w:cs="Times New Roman"/>
          <w:sz w:val="24"/>
          <w:szCs w:val="24"/>
          <w:lang w:val="fr-FR" w:eastAsia="fr-FR"/>
        </w:rPr>
        <w:t>ne maîtrisent pas les termes propres aux règlements applicables dans le système des écoles européennes</w:t>
      </w:r>
      <w:r w:rsidR="0059622E" w:rsidRPr="00196D0A">
        <w:rPr>
          <w:rFonts w:ascii="Times New Roman" w:eastAsia="Times New Roman" w:hAnsi="Times New Roman" w:cs="Times New Roman"/>
          <w:sz w:val="24"/>
          <w:szCs w:val="24"/>
          <w:lang w:val="fr-FR" w:eastAsia="fr-FR"/>
        </w:rPr>
        <w:t xml:space="preserve">. </w:t>
      </w:r>
    </w:p>
    <w:p w:rsidR="00196D0A" w:rsidRPr="00196D0A" w:rsidRDefault="00196D0A" w:rsidP="00196D0A">
      <w:pPr>
        <w:spacing w:after="0" w:line="240" w:lineRule="auto"/>
        <w:ind w:left="720"/>
        <w:jc w:val="both"/>
        <w:rPr>
          <w:rFonts w:ascii="Times New Roman" w:eastAsia="Times New Roman" w:hAnsi="Times New Roman" w:cs="Times New Roman"/>
          <w:sz w:val="24"/>
          <w:szCs w:val="24"/>
          <w:lang w:val="fr-FR" w:eastAsia="fr-FR"/>
        </w:rPr>
      </w:pPr>
    </w:p>
    <w:p w:rsidR="005063B4" w:rsidRDefault="005063B4" w:rsidP="005063B4">
      <w:pPr>
        <w:numPr>
          <w:ilvl w:val="0"/>
          <w:numId w:val="4"/>
        </w:num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b/>
          <w:sz w:val="24"/>
          <w:szCs w:val="24"/>
          <w:lang w:val="fr-FR" w:eastAsia="fr-FR"/>
        </w:rPr>
        <w:t>l’augmentation du nombre de recours en révision</w:t>
      </w:r>
      <w:r>
        <w:rPr>
          <w:rFonts w:ascii="Times New Roman" w:eastAsia="Times New Roman" w:hAnsi="Times New Roman" w:cs="Times New Roman"/>
          <w:b/>
          <w:sz w:val="24"/>
          <w:szCs w:val="24"/>
          <w:lang w:val="fr-FR" w:eastAsia="fr-FR"/>
        </w:rPr>
        <w:t xml:space="preserve"> </w:t>
      </w:r>
      <w:r w:rsidRPr="00655A55">
        <w:rPr>
          <w:rFonts w:ascii="Times New Roman" w:eastAsia="Times New Roman" w:hAnsi="Times New Roman" w:cs="Times New Roman"/>
          <w:sz w:val="24"/>
          <w:szCs w:val="24"/>
          <w:lang w:val="fr-FR" w:eastAsia="fr-FR"/>
        </w:rPr>
        <w:t>(6 en 2013, à comparer aux 2 enregistrés en 2012)</w:t>
      </w:r>
      <w:r w:rsidRPr="00655A55">
        <w:rPr>
          <w:rFonts w:ascii="Times New Roman" w:eastAsia="Times New Roman" w:hAnsi="Times New Roman" w:cs="Times New Roman"/>
          <w:b/>
          <w:sz w:val="24"/>
          <w:szCs w:val="24"/>
          <w:lang w:val="fr-FR" w:eastAsia="fr-FR"/>
        </w:rPr>
        <w:t> </w:t>
      </w:r>
      <w:r w:rsidRPr="00655A55">
        <w:rPr>
          <w:rFonts w:ascii="Times New Roman" w:eastAsia="Times New Roman" w:hAnsi="Times New Roman" w:cs="Times New Roman"/>
          <w:sz w:val="24"/>
          <w:szCs w:val="24"/>
          <w:lang w:val="fr-FR" w:eastAsia="fr-FR"/>
        </w:rPr>
        <w:t>: cette tendance s’explique probablement par l’absence d’un second degré de juridiction, que les justiciables de la Chambre de recours tentent de contourner en introduisant des recours en révision, contenant d'ailleurs également, dans la plupart des cas, des recours en interprétation et en rectification d'erreurs matérielles.</w:t>
      </w:r>
    </w:p>
    <w:p w:rsidR="00221545" w:rsidRDefault="00221545" w:rsidP="00655A55">
      <w:pPr>
        <w:spacing w:after="0" w:line="240" w:lineRule="auto"/>
        <w:jc w:val="both"/>
        <w:rPr>
          <w:rFonts w:ascii="Times New Roman" w:eastAsia="Times New Roman" w:hAnsi="Times New Roman" w:cs="Times New Roman"/>
          <w:sz w:val="24"/>
          <w:szCs w:val="24"/>
          <w:lang w:val="fr-FR" w:eastAsia="fr-FR"/>
        </w:rPr>
      </w:pPr>
    </w:p>
    <w:p w:rsidR="00196D0A" w:rsidRDefault="00196D0A" w:rsidP="00655A55">
      <w:pPr>
        <w:spacing w:after="0" w:line="240" w:lineRule="auto"/>
        <w:jc w:val="both"/>
        <w:rPr>
          <w:rFonts w:ascii="Times New Roman" w:eastAsia="Times New Roman" w:hAnsi="Times New Roman" w:cs="Times New Roman"/>
          <w:sz w:val="24"/>
          <w:szCs w:val="24"/>
          <w:lang w:val="fr-FR" w:eastAsia="fr-FR"/>
        </w:rPr>
      </w:pPr>
    </w:p>
    <w:p w:rsidR="00713326" w:rsidRPr="00655A55" w:rsidRDefault="00713326"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Si l’on peut se réjouir des changements </w:t>
      </w:r>
      <w:r w:rsidR="007A58B1" w:rsidRPr="00655A55">
        <w:rPr>
          <w:rFonts w:ascii="Times New Roman" w:eastAsia="Times New Roman" w:hAnsi="Times New Roman" w:cs="Times New Roman"/>
          <w:sz w:val="24"/>
          <w:szCs w:val="24"/>
          <w:lang w:val="fr-FR" w:eastAsia="fr-FR"/>
        </w:rPr>
        <w:t xml:space="preserve">décidés </w:t>
      </w:r>
      <w:r w:rsidRPr="00655A55">
        <w:rPr>
          <w:rFonts w:ascii="Times New Roman" w:eastAsia="Times New Roman" w:hAnsi="Times New Roman" w:cs="Times New Roman"/>
          <w:sz w:val="24"/>
          <w:szCs w:val="24"/>
          <w:lang w:val="fr-FR" w:eastAsia="fr-FR"/>
        </w:rPr>
        <w:t>en 2013</w:t>
      </w:r>
      <w:r w:rsidR="00F5179C" w:rsidRPr="00655A55">
        <w:rPr>
          <w:rFonts w:ascii="Times New Roman" w:eastAsia="Times New Roman" w:hAnsi="Times New Roman" w:cs="Times New Roman"/>
          <w:sz w:val="24"/>
          <w:szCs w:val="24"/>
          <w:lang w:val="fr-FR" w:eastAsia="fr-FR"/>
        </w:rPr>
        <w:t xml:space="preserve">, </w:t>
      </w:r>
      <w:r w:rsidR="007A58B1" w:rsidRPr="00655A55">
        <w:rPr>
          <w:rFonts w:ascii="Times New Roman" w:eastAsia="Times New Roman" w:hAnsi="Times New Roman" w:cs="Times New Roman"/>
          <w:sz w:val="24"/>
          <w:szCs w:val="24"/>
          <w:lang w:val="fr-FR" w:eastAsia="fr-FR"/>
        </w:rPr>
        <w:t xml:space="preserve">notamment pour assurer la totale indépendance du personnel du greffe, </w:t>
      </w:r>
      <w:r w:rsidRPr="00655A55">
        <w:rPr>
          <w:rFonts w:ascii="Times New Roman" w:eastAsia="Times New Roman" w:hAnsi="Times New Roman" w:cs="Times New Roman"/>
          <w:b/>
          <w:sz w:val="24"/>
          <w:szCs w:val="24"/>
          <w:lang w:val="fr-FR" w:eastAsia="fr-FR"/>
        </w:rPr>
        <w:t xml:space="preserve">la situation de la Chambre de recours reste </w:t>
      </w:r>
      <w:r w:rsidR="007A58B1" w:rsidRPr="00655A55">
        <w:rPr>
          <w:rFonts w:ascii="Times New Roman" w:eastAsia="Times New Roman" w:hAnsi="Times New Roman" w:cs="Times New Roman"/>
          <w:b/>
          <w:sz w:val="24"/>
          <w:szCs w:val="24"/>
          <w:lang w:val="fr-FR" w:eastAsia="fr-FR"/>
        </w:rPr>
        <w:t xml:space="preserve">encore </w:t>
      </w:r>
      <w:r w:rsidRPr="00655A55">
        <w:rPr>
          <w:rFonts w:ascii="Times New Roman" w:eastAsia="Times New Roman" w:hAnsi="Times New Roman" w:cs="Times New Roman"/>
          <w:b/>
          <w:sz w:val="24"/>
          <w:szCs w:val="24"/>
          <w:lang w:val="fr-FR" w:eastAsia="fr-FR"/>
        </w:rPr>
        <w:t>fragile</w:t>
      </w:r>
      <w:r w:rsidR="007A58B1" w:rsidRPr="00655A55">
        <w:rPr>
          <w:rFonts w:ascii="Times New Roman" w:eastAsia="Times New Roman" w:hAnsi="Times New Roman" w:cs="Times New Roman"/>
          <w:b/>
          <w:sz w:val="24"/>
          <w:szCs w:val="24"/>
          <w:lang w:val="fr-FR" w:eastAsia="fr-FR"/>
        </w:rPr>
        <w:t xml:space="preserve">. </w:t>
      </w:r>
      <w:r w:rsidRPr="00655A55">
        <w:rPr>
          <w:rFonts w:ascii="Times New Roman" w:eastAsia="Times New Roman" w:hAnsi="Times New Roman" w:cs="Times New Roman"/>
          <w:sz w:val="24"/>
          <w:szCs w:val="24"/>
          <w:lang w:val="fr-FR" w:eastAsia="fr-FR"/>
        </w:rPr>
        <w:t>C’est</w:t>
      </w:r>
      <w:r w:rsidR="007A58B1" w:rsidRPr="00655A55">
        <w:rPr>
          <w:rFonts w:ascii="Times New Roman" w:eastAsia="Times New Roman" w:hAnsi="Times New Roman" w:cs="Times New Roman"/>
          <w:sz w:val="24"/>
          <w:szCs w:val="24"/>
          <w:lang w:val="fr-FR" w:eastAsia="fr-FR"/>
        </w:rPr>
        <w:t xml:space="preserve">, en effet, </w:t>
      </w:r>
      <w:r w:rsidRPr="00655A55">
        <w:rPr>
          <w:rFonts w:ascii="Times New Roman" w:eastAsia="Times New Roman" w:hAnsi="Times New Roman" w:cs="Times New Roman"/>
          <w:sz w:val="24"/>
          <w:szCs w:val="24"/>
          <w:lang w:val="fr-FR" w:eastAsia="fr-FR"/>
        </w:rPr>
        <w:t>elle et elle seule</w:t>
      </w:r>
      <w:r w:rsidR="007A58B1" w:rsidRPr="00655A55">
        <w:rPr>
          <w:rFonts w:ascii="Times New Roman" w:eastAsia="Times New Roman" w:hAnsi="Times New Roman" w:cs="Times New Roman"/>
          <w:sz w:val="24"/>
          <w:szCs w:val="24"/>
          <w:lang w:val="fr-FR" w:eastAsia="fr-FR"/>
        </w:rPr>
        <w:t xml:space="preserve"> qui</w:t>
      </w:r>
      <w:r w:rsidRPr="00655A55">
        <w:rPr>
          <w:rFonts w:ascii="Times New Roman" w:eastAsia="Times New Roman" w:hAnsi="Times New Roman" w:cs="Times New Roman"/>
          <w:sz w:val="24"/>
          <w:szCs w:val="24"/>
          <w:lang w:val="fr-FR" w:eastAsia="fr-FR"/>
        </w:rPr>
        <w:t xml:space="preserve">, avec </w:t>
      </w:r>
      <w:r w:rsidR="007A58B1" w:rsidRPr="00655A55">
        <w:rPr>
          <w:rFonts w:ascii="Times New Roman" w:eastAsia="Times New Roman" w:hAnsi="Times New Roman" w:cs="Times New Roman"/>
          <w:sz w:val="24"/>
          <w:szCs w:val="24"/>
          <w:lang w:val="fr-FR" w:eastAsia="fr-FR"/>
        </w:rPr>
        <w:t>des</w:t>
      </w:r>
      <w:r w:rsidRPr="00655A55">
        <w:rPr>
          <w:rFonts w:ascii="Times New Roman" w:eastAsia="Times New Roman" w:hAnsi="Times New Roman" w:cs="Times New Roman"/>
          <w:sz w:val="24"/>
          <w:szCs w:val="24"/>
          <w:lang w:val="fr-FR" w:eastAsia="fr-FR"/>
        </w:rPr>
        <w:t xml:space="preserve"> moyens </w:t>
      </w:r>
      <w:r w:rsidR="007A58B1" w:rsidRPr="00655A55">
        <w:rPr>
          <w:rFonts w:ascii="Times New Roman" w:eastAsia="Times New Roman" w:hAnsi="Times New Roman" w:cs="Times New Roman"/>
          <w:sz w:val="24"/>
          <w:szCs w:val="24"/>
          <w:lang w:val="fr-FR" w:eastAsia="fr-FR"/>
        </w:rPr>
        <w:t xml:space="preserve">très </w:t>
      </w:r>
      <w:r w:rsidR="0070679A" w:rsidRPr="00655A55">
        <w:rPr>
          <w:rFonts w:ascii="Times New Roman" w:eastAsia="Times New Roman" w:hAnsi="Times New Roman" w:cs="Times New Roman"/>
          <w:sz w:val="24"/>
          <w:szCs w:val="24"/>
          <w:lang w:val="fr-FR" w:eastAsia="fr-FR"/>
        </w:rPr>
        <w:t xml:space="preserve">limités </w:t>
      </w:r>
      <w:r w:rsidR="007A58B1" w:rsidRPr="00655A55">
        <w:rPr>
          <w:rFonts w:ascii="Times New Roman" w:eastAsia="Times New Roman" w:hAnsi="Times New Roman" w:cs="Times New Roman"/>
          <w:sz w:val="24"/>
          <w:szCs w:val="24"/>
          <w:lang w:val="fr-FR" w:eastAsia="fr-FR"/>
        </w:rPr>
        <w:t>si on les compare à ceux des juridictions de l'Union européenne, doit assurer</w:t>
      </w:r>
      <w:r w:rsidRPr="00655A55">
        <w:rPr>
          <w:rFonts w:ascii="Times New Roman" w:eastAsia="Times New Roman" w:hAnsi="Times New Roman" w:cs="Times New Roman"/>
          <w:sz w:val="24"/>
          <w:szCs w:val="24"/>
          <w:lang w:val="fr-FR" w:eastAsia="fr-FR"/>
        </w:rPr>
        <w:t xml:space="preserve"> la « </w:t>
      </w:r>
      <w:r w:rsidRPr="00655A55">
        <w:rPr>
          <w:rFonts w:ascii="Times New Roman" w:eastAsia="Times New Roman" w:hAnsi="Times New Roman" w:cs="Times New Roman"/>
          <w:b/>
          <w:sz w:val="24"/>
          <w:szCs w:val="24"/>
          <w:lang w:val="fr-FR" w:eastAsia="fr-FR"/>
        </w:rPr>
        <w:t>protection juridictionnelle adéquate</w:t>
      </w:r>
      <w:r w:rsidRPr="00655A55">
        <w:rPr>
          <w:rFonts w:ascii="Times New Roman" w:eastAsia="Times New Roman" w:hAnsi="Times New Roman" w:cs="Times New Roman"/>
          <w:sz w:val="24"/>
          <w:szCs w:val="24"/>
          <w:lang w:val="fr-FR" w:eastAsia="fr-FR"/>
        </w:rPr>
        <w:t xml:space="preserve"> » </w:t>
      </w:r>
      <w:r w:rsidR="007A58B1" w:rsidRPr="00655A55">
        <w:rPr>
          <w:rFonts w:ascii="Times New Roman" w:eastAsia="Times New Roman" w:hAnsi="Times New Roman" w:cs="Times New Roman"/>
          <w:sz w:val="24"/>
          <w:szCs w:val="24"/>
          <w:lang w:val="fr-FR" w:eastAsia="fr-FR"/>
        </w:rPr>
        <w:t xml:space="preserve">prévue </w:t>
      </w:r>
      <w:r w:rsidRPr="00655A55">
        <w:rPr>
          <w:rFonts w:ascii="Times New Roman" w:eastAsia="Times New Roman" w:hAnsi="Times New Roman" w:cs="Times New Roman"/>
          <w:sz w:val="24"/>
          <w:szCs w:val="24"/>
          <w:lang w:val="fr-FR" w:eastAsia="fr-FR"/>
        </w:rPr>
        <w:t xml:space="preserve">au sein du système </w:t>
      </w:r>
      <w:r w:rsidRPr="00655A55">
        <w:rPr>
          <w:rFonts w:ascii="Times New Roman" w:eastAsia="Times New Roman" w:hAnsi="Times New Roman" w:cs="Times New Roman"/>
          <w:i/>
          <w:sz w:val="24"/>
          <w:szCs w:val="24"/>
          <w:lang w:val="fr-FR" w:eastAsia="fr-FR"/>
        </w:rPr>
        <w:t>sui generis</w:t>
      </w:r>
      <w:r w:rsidRPr="00655A55">
        <w:rPr>
          <w:rFonts w:ascii="Times New Roman" w:eastAsia="Times New Roman" w:hAnsi="Times New Roman" w:cs="Times New Roman"/>
          <w:sz w:val="24"/>
          <w:szCs w:val="24"/>
          <w:lang w:val="fr-FR" w:eastAsia="fr-FR"/>
        </w:rPr>
        <w:t xml:space="preserve"> des Ecoles européennes</w:t>
      </w:r>
      <w:r w:rsidR="007A58B1" w:rsidRPr="00655A55">
        <w:rPr>
          <w:rFonts w:ascii="Times New Roman" w:eastAsia="Times New Roman" w:hAnsi="Times New Roman" w:cs="Times New Roman"/>
          <w:sz w:val="24"/>
          <w:szCs w:val="24"/>
          <w:lang w:val="fr-FR" w:eastAsia="fr-FR"/>
        </w:rPr>
        <w:t>.</w:t>
      </w:r>
    </w:p>
    <w:p w:rsidR="00713326" w:rsidRPr="00655A55" w:rsidRDefault="00713326"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On rappellera qu'il résulte de l'important arrêt rendu le 14 juin 2011 par la Cour de justice de l’Union européenne que la Chambre de recours, qui statue en première et dernière instance, doit, contrairement aux juridictions suprêmes des Etats membres, </w:t>
      </w:r>
      <w:r w:rsidRPr="00655A55">
        <w:rPr>
          <w:rFonts w:ascii="Times New Roman" w:eastAsia="Times New Roman" w:hAnsi="Times New Roman" w:cs="Times New Roman"/>
          <w:b/>
          <w:sz w:val="24"/>
          <w:szCs w:val="24"/>
          <w:lang w:val="fr-FR" w:eastAsia="fr-FR"/>
        </w:rPr>
        <w:t xml:space="preserve">interpréter seule et sans aucun contrôle </w:t>
      </w:r>
      <w:r w:rsidR="004D5B57" w:rsidRPr="00655A55">
        <w:rPr>
          <w:rFonts w:ascii="Times New Roman" w:eastAsia="Times New Roman" w:hAnsi="Times New Roman" w:cs="Times New Roman"/>
          <w:sz w:val="24"/>
          <w:szCs w:val="24"/>
          <w:lang w:val="fr-FR" w:eastAsia="fr-FR"/>
        </w:rPr>
        <w:t>non seulement les règles découlant de la convention portant statut des Ecoles européennes mais aussi celles</w:t>
      </w:r>
      <w:r w:rsidRPr="00655A55">
        <w:rPr>
          <w:rFonts w:ascii="Times New Roman" w:eastAsia="Times New Roman" w:hAnsi="Times New Roman" w:cs="Times New Roman"/>
          <w:sz w:val="24"/>
          <w:szCs w:val="24"/>
          <w:lang w:val="fr-FR" w:eastAsia="fr-FR"/>
        </w:rPr>
        <w:t xml:space="preserve"> du droit de l’Union européenne trouvant à s’appliquer dans les litiges dont elle est saisie. On comprend, dès lors, que la Cour de justice ait « suggéré », à la fin de son arrêt, une éventuelle modification de la </w:t>
      </w:r>
      <w:r w:rsidR="007A58B1" w:rsidRPr="00655A55">
        <w:rPr>
          <w:rFonts w:ascii="Times New Roman" w:eastAsia="Times New Roman" w:hAnsi="Times New Roman" w:cs="Times New Roman"/>
          <w:sz w:val="24"/>
          <w:szCs w:val="24"/>
          <w:lang w:val="fr-FR" w:eastAsia="fr-FR"/>
        </w:rPr>
        <w:t>c</w:t>
      </w:r>
      <w:r w:rsidRPr="00655A55">
        <w:rPr>
          <w:rFonts w:ascii="Times New Roman" w:eastAsia="Times New Roman" w:hAnsi="Times New Roman" w:cs="Times New Roman"/>
          <w:sz w:val="24"/>
          <w:szCs w:val="24"/>
          <w:lang w:val="fr-FR" w:eastAsia="fr-FR"/>
        </w:rPr>
        <w:t xml:space="preserve">onvention </w:t>
      </w:r>
      <w:r w:rsidR="004D5B57" w:rsidRPr="00655A55">
        <w:rPr>
          <w:rFonts w:ascii="Times New Roman" w:eastAsia="Times New Roman" w:hAnsi="Times New Roman" w:cs="Times New Roman"/>
          <w:sz w:val="24"/>
          <w:szCs w:val="24"/>
          <w:lang w:val="fr-FR" w:eastAsia="fr-FR"/>
        </w:rPr>
        <w:t>p</w:t>
      </w:r>
      <w:r w:rsidRPr="00655A55">
        <w:rPr>
          <w:rFonts w:ascii="Times New Roman" w:eastAsia="Times New Roman" w:hAnsi="Times New Roman" w:cs="Times New Roman"/>
          <w:sz w:val="24"/>
          <w:szCs w:val="24"/>
          <w:lang w:val="fr-FR" w:eastAsia="fr-FR"/>
        </w:rPr>
        <w:t>ar les Etats qui en sont les signataires, en vue de permettre une interprétation uniforme de ces règles et de garantir le respect effectif des droits que les personnes visées dans ladite convention tirent de celles-ci.</w:t>
      </w: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F5179C"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La Chambre de recours, dont on sait qu'elle s'était elle-même interrogée sur le </w:t>
      </w:r>
      <w:r w:rsidRPr="00655A55">
        <w:rPr>
          <w:rFonts w:ascii="Times New Roman" w:eastAsia="Times New Roman" w:hAnsi="Times New Roman" w:cs="Times New Roman"/>
          <w:b/>
          <w:sz w:val="24"/>
          <w:szCs w:val="24"/>
          <w:lang w:val="fr-FR" w:eastAsia="fr-FR"/>
        </w:rPr>
        <w:t>lien à établir avec la Cour de justice</w:t>
      </w:r>
      <w:r w:rsidRPr="00655A55">
        <w:rPr>
          <w:rFonts w:ascii="Times New Roman" w:eastAsia="Times New Roman" w:hAnsi="Times New Roman" w:cs="Times New Roman"/>
          <w:sz w:val="24"/>
          <w:szCs w:val="24"/>
          <w:lang w:val="fr-FR" w:eastAsia="fr-FR"/>
        </w:rPr>
        <w:t xml:space="preserve"> pour assurer une protection juridictionnelle de ses justiciables comparable à celle de tout citoyen de l’Union européenne, ne p</w:t>
      </w:r>
      <w:r w:rsidR="004D5B57" w:rsidRPr="00655A55">
        <w:rPr>
          <w:rFonts w:ascii="Times New Roman" w:eastAsia="Times New Roman" w:hAnsi="Times New Roman" w:cs="Times New Roman"/>
          <w:sz w:val="24"/>
          <w:szCs w:val="24"/>
          <w:lang w:val="fr-FR" w:eastAsia="fr-FR"/>
        </w:rPr>
        <w:t>eut</w:t>
      </w:r>
      <w:r w:rsidR="00AC49E4">
        <w:rPr>
          <w:rFonts w:ascii="Times New Roman" w:eastAsia="Times New Roman" w:hAnsi="Times New Roman" w:cs="Times New Roman"/>
          <w:sz w:val="24"/>
          <w:szCs w:val="24"/>
          <w:lang w:val="fr-FR" w:eastAsia="fr-FR"/>
        </w:rPr>
        <w:t xml:space="preserve"> </w:t>
      </w:r>
      <w:r w:rsidRPr="00655A55">
        <w:rPr>
          <w:rFonts w:ascii="Times New Roman" w:eastAsia="Times New Roman" w:hAnsi="Times New Roman" w:cs="Times New Roman"/>
          <w:sz w:val="24"/>
          <w:szCs w:val="24"/>
          <w:lang w:val="fr-FR" w:eastAsia="fr-FR"/>
        </w:rPr>
        <w:t xml:space="preserve">évidemment que continuer à souscrire à une telle suggestion. </w:t>
      </w:r>
    </w:p>
    <w:p w:rsidR="00F5179C" w:rsidRPr="00655A55" w:rsidRDefault="00F5179C" w:rsidP="00655A55">
      <w:pPr>
        <w:spacing w:after="0" w:line="240" w:lineRule="auto"/>
        <w:jc w:val="both"/>
        <w:rPr>
          <w:rFonts w:ascii="Times New Roman" w:eastAsia="Times New Roman" w:hAnsi="Times New Roman" w:cs="Times New Roman"/>
          <w:sz w:val="24"/>
          <w:szCs w:val="24"/>
          <w:lang w:val="fr-FR" w:eastAsia="fr-FR"/>
        </w:rPr>
      </w:pPr>
    </w:p>
    <w:p w:rsidR="004D5B57" w:rsidRPr="00655A55" w:rsidRDefault="0070679A" w:rsidP="00655A55">
      <w:pPr>
        <w:spacing w:after="0" w:line="240" w:lineRule="auto"/>
        <w:jc w:val="both"/>
        <w:rPr>
          <w:rFonts w:ascii="Times New Roman" w:hAnsi="Times New Roman" w:cs="Times New Roman"/>
          <w:sz w:val="24"/>
          <w:szCs w:val="24"/>
          <w:lang w:val="fr-FR"/>
        </w:rPr>
      </w:pPr>
      <w:r w:rsidRPr="00655A55">
        <w:rPr>
          <w:rFonts w:ascii="Times New Roman" w:eastAsia="Times New Roman" w:hAnsi="Times New Roman" w:cs="Times New Roman"/>
          <w:sz w:val="24"/>
          <w:szCs w:val="24"/>
          <w:lang w:val="fr-FR" w:eastAsia="fr-FR"/>
        </w:rPr>
        <w:t xml:space="preserve">C’est dans cette optique que le président de la Chambre de recours préside le </w:t>
      </w:r>
      <w:r w:rsidRPr="00655A55">
        <w:rPr>
          <w:rFonts w:ascii="Times New Roman" w:eastAsia="Times New Roman" w:hAnsi="Times New Roman" w:cs="Times New Roman"/>
          <w:b/>
          <w:sz w:val="24"/>
          <w:szCs w:val="24"/>
          <w:lang w:val="fr-FR" w:eastAsia="fr-FR"/>
        </w:rPr>
        <w:t>groupe de travail a</w:t>
      </w:r>
      <w:r w:rsidRPr="00655A55">
        <w:rPr>
          <w:rFonts w:ascii="Times New Roman" w:hAnsi="Times New Roman" w:cs="Times New Roman"/>
          <w:b/>
          <w:sz w:val="24"/>
          <w:szCs w:val="24"/>
          <w:lang w:val="fr-FR"/>
        </w:rPr>
        <w:t>d hoc</w:t>
      </w:r>
      <w:r w:rsidRPr="00655A55">
        <w:rPr>
          <w:rFonts w:ascii="Times New Roman" w:hAnsi="Times New Roman" w:cs="Times New Roman"/>
          <w:sz w:val="24"/>
          <w:szCs w:val="24"/>
          <w:lang w:val="fr-FR"/>
        </w:rPr>
        <w:t xml:space="preserve"> mis en place en octobre 2013 dans le </w:t>
      </w:r>
      <w:r w:rsidR="00F5179C" w:rsidRPr="00655A55">
        <w:rPr>
          <w:rFonts w:ascii="Times New Roman" w:eastAsia="Times New Roman" w:hAnsi="Times New Roman" w:cs="Times New Roman"/>
          <w:sz w:val="24"/>
          <w:szCs w:val="24"/>
          <w:lang w:val="fr-FR" w:eastAsia="fr-FR"/>
        </w:rPr>
        <w:t xml:space="preserve">cadre </w:t>
      </w:r>
      <w:r w:rsidRPr="00655A55">
        <w:rPr>
          <w:rFonts w:ascii="Times New Roman" w:eastAsia="Times New Roman" w:hAnsi="Times New Roman" w:cs="Times New Roman"/>
          <w:sz w:val="24"/>
          <w:szCs w:val="24"/>
          <w:lang w:val="fr-FR" w:eastAsia="fr-FR"/>
        </w:rPr>
        <w:t xml:space="preserve">du mandat donné au Secrétaire général par </w:t>
      </w:r>
      <w:r w:rsidR="00F5179C" w:rsidRPr="00655A55">
        <w:rPr>
          <w:rFonts w:ascii="Times New Roman" w:eastAsia="Times New Roman" w:hAnsi="Times New Roman" w:cs="Times New Roman"/>
          <w:sz w:val="24"/>
          <w:szCs w:val="24"/>
          <w:lang w:val="fr-FR" w:eastAsia="fr-FR"/>
        </w:rPr>
        <w:t xml:space="preserve">le Conseil supérieur </w:t>
      </w:r>
      <w:r w:rsidRPr="00655A55">
        <w:rPr>
          <w:rFonts w:ascii="Times New Roman" w:eastAsia="Times New Roman" w:hAnsi="Times New Roman" w:cs="Times New Roman"/>
          <w:sz w:val="24"/>
          <w:szCs w:val="24"/>
          <w:lang w:val="fr-FR" w:eastAsia="fr-FR"/>
        </w:rPr>
        <w:t>lors de ses réunion</w:t>
      </w:r>
      <w:r w:rsidR="007D40FC" w:rsidRPr="00655A55">
        <w:rPr>
          <w:rFonts w:ascii="Times New Roman" w:eastAsia="Times New Roman" w:hAnsi="Times New Roman" w:cs="Times New Roman"/>
          <w:sz w:val="24"/>
          <w:szCs w:val="24"/>
          <w:lang w:val="fr-FR" w:eastAsia="fr-FR"/>
        </w:rPr>
        <w:t>s</w:t>
      </w:r>
      <w:r w:rsidRPr="00655A55">
        <w:rPr>
          <w:rFonts w:ascii="Times New Roman" w:eastAsia="Times New Roman" w:hAnsi="Times New Roman" w:cs="Times New Roman"/>
          <w:sz w:val="24"/>
          <w:szCs w:val="24"/>
          <w:lang w:val="fr-FR" w:eastAsia="fr-FR"/>
        </w:rPr>
        <w:t xml:space="preserve"> des 16-18 avril 2013.  Ce groupe de travail est chargé de lui sou</w:t>
      </w:r>
      <w:r w:rsidRPr="00655A55">
        <w:rPr>
          <w:rFonts w:ascii="Times New Roman" w:hAnsi="Times New Roman" w:cs="Times New Roman"/>
          <w:sz w:val="24"/>
          <w:szCs w:val="24"/>
          <w:lang w:val="fr-FR"/>
        </w:rPr>
        <w:t>mettre dès que possible une proposition sur la manière de renforcer la protection juridictionnelle dans le système des Ecoles européennes.</w:t>
      </w:r>
    </w:p>
    <w:p w:rsidR="004D5B57" w:rsidRPr="00655A55" w:rsidRDefault="004D5B57" w:rsidP="00655A55">
      <w:pPr>
        <w:spacing w:after="0" w:line="240" w:lineRule="auto"/>
        <w:jc w:val="both"/>
        <w:rPr>
          <w:rFonts w:ascii="Times New Roman" w:hAnsi="Times New Roman" w:cs="Times New Roman"/>
          <w:sz w:val="24"/>
          <w:szCs w:val="24"/>
          <w:lang w:val="fr-FR"/>
        </w:rPr>
      </w:pPr>
    </w:p>
    <w:p w:rsidR="0070679A" w:rsidRPr="00655A55" w:rsidRDefault="0070679A"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Au cours de la réunion d’installation du 15 octobre 2013, il a été convenu qu'il y avait lieu de distinguer deux types de mesures envisageables afin d'améliorer la protection juridictionnelle  :</w:t>
      </w:r>
    </w:p>
    <w:p w:rsidR="0070679A" w:rsidRPr="00655A55" w:rsidRDefault="0070679A" w:rsidP="00655A55">
      <w:pPr>
        <w:spacing w:after="0" w:line="240" w:lineRule="auto"/>
        <w:jc w:val="both"/>
        <w:rPr>
          <w:rFonts w:ascii="Times New Roman" w:eastAsia="Times New Roman" w:hAnsi="Times New Roman" w:cs="Times New Roman"/>
          <w:sz w:val="24"/>
          <w:szCs w:val="24"/>
          <w:lang w:val="fr-FR" w:eastAsia="fr-FR"/>
        </w:rPr>
      </w:pPr>
    </w:p>
    <w:p w:rsidR="0070679A" w:rsidRPr="00655A55" w:rsidRDefault="0070679A" w:rsidP="00655A55">
      <w:pPr>
        <w:spacing w:after="0" w:line="240" w:lineRule="auto"/>
        <w:ind w:left="720"/>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 celles nécessitant des modifications de la </w:t>
      </w:r>
      <w:r w:rsidR="004D5B57" w:rsidRPr="00655A55">
        <w:rPr>
          <w:rFonts w:ascii="Times New Roman" w:eastAsia="Times New Roman" w:hAnsi="Times New Roman" w:cs="Times New Roman"/>
          <w:sz w:val="24"/>
          <w:szCs w:val="24"/>
          <w:lang w:val="fr-FR" w:eastAsia="fr-FR"/>
        </w:rPr>
        <w:t>c</w:t>
      </w:r>
      <w:r w:rsidRPr="00655A55">
        <w:rPr>
          <w:rFonts w:ascii="Times New Roman" w:eastAsia="Times New Roman" w:hAnsi="Times New Roman" w:cs="Times New Roman"/>
          <w:sz w:val="24"/>
          <w:szCs w:val="24"/>
          <w:lang w:val="fr-FR" w:eastAsia="fr-FR"/>
        </w:rPr>
        <w:t xml:space="preserve">onvention portant statut des </w:t>
      </w:r>
      <w:r w:rsidR="004D5B57" w:rsidRPr="00655A55">
        <w:rPr>
          <w:rFonts w:ascii="Times New Roman" w:eastAsia="Times New Roman" w:hAnsi="Times New Roman" w:cs="Times New Roman"/>
          <w:sz w:val="24"/>
          <w:szCs w:val="24"/>
          <w:lang w:val="fr-FR" w:eastAsia="fr-FR"/>
        </w:rPr>
        <w:t>E</w:t>
      </w:r>
      <w:r w:rsidRPr="00655A55">
        <w:rPr>
          <w:rFonts w:ascii="Times New Roman" w:eastAsia="Times New Roman" w:hAnsi="Times New Roman" w:cs="Times New Roman"/>
          <w:sz w:val="24"/>
          <w:szCs w:val="24"/>
          <w:lang w:val="fr-FR" w:eastAsia="fr-FR"/>
        </w:rPr>
        <w:t>coles européennes, qui supposent de recourir à la lourde procédure de modification et de ratification prévue par les articles 31.4 et 33 de ladite convention ;</w:t>
      </w:r>
    </w:p>
    <w:p w:rsidR="0070679A" w:rsidRPr="00655A55" w:rsidRDefault="0070679A" w:rsidP="00655A55">
      <w:pPr>
        <w:spacing w:after="0" w:line="240" w:lineRule="auto"/>
        <w:ind w:left="720"/>
        <w:jc w:val="both"/>
        <w:rPr>
          <w:rFonts w:ascii="Times New Roman" w:eastAsia="Times New Roman" w:hAnsi="Times New Roman" w:cs="Times New Roman"/>
          <w:sz w:val="24"/>
          <w:szCs w:val="24"/>
          <w:lang w:val="fr-FR" w:eastAsia="fr-FR"/>
        </w:rPr>
      </w:pPr>
    </w:p>
    <w:p w:rsidR="0070679A" w:rsidRPr="00655A55" w:rsidRDefault="0070679A" w:rsidP="00655A55">
      <w:pPr>
        <w:spacing w:after="0" w:line="240" w:lineRule="auto"/>
        <w:ind w:left="720"/>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celles nécessitant des modifications de textes d'application de la convention (notamment le statut et le règlement de procédure de la Chambre de recours, le règlement général des écoles européennes, le statut du personnel détaché et celui des chargés de cours), qui relèvent de la compétence du Conseil supérieur.</w:t>
      </w:r>
    </w:p>
    <w:p w:rsidR="0070679A" w:rsidRPr="00655A55" w:rsidRDefault="0070679A" w:rsidP="00655A55">
      <w:pPr>
        <w:spacing w:after="0" w:line="240" w:lineRule="auto"/>
        <w:jc w:val="both"/>
        <w:rPr>
          <w:rFonts w:ascii="Times New Roman" w:eastAsia="Times New Roman" w:hAnsi="Times New Roman" w:cs="Times New Roman"/>
          <w:sz w:val="24"/>
          <w:szCs w:val="24"/>
          <w:lang w:val="fr-FR" w:eastAsia="fr-FR"/>
        </w:rPr>
      </w:pPr>
    </w:p>
    <w:p w:rsidR="0070679A" w:rsidRPr="00655A55" w:rsidRDefault="0070679A"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Les travaux du groupe de travail se poursuivront en 2014</w:t>
      </w:r>
      <w:r w:rsidR="004D5B57" w:rsidRPr="00655A55">
        <w:rPr>
          <w:rFonts w:ascii="Times New Roman" w:eastAsia="Times New Roman" w:hAnsi="Times New Roman" w:cs="Times New Roman"/>
          <w:sz w:val="24"/>
          <w:szCs w:val="24"/>
          <w:lang w:val="fr-FR" w:eastAsia="fr-FR"/>
        </w:rPr>
        <w:t xml:space="preserve"> à l'effet de proposer au Conseil supérieur des mesures concrètes relevant de l'une ou l'autre ou de ces deux catégories.</w:t>
      </w:r>
    </w:p>
    <w:p w:rsidR="0070679A" w:rsidRDefault="0070679A" w:rsidP="00196D0A">
      <w:pPr>
        <w:spacing w:after="0" w:line="240" w:lineRule="auto"/>
        <w:rPr>
          <w:rFonts w:ascii="Times New Roman" w:eastAsia="Times New Roman" w:hAnsi="Times New Roman" w:cs="Times New Roman"/>
          <w:sz w:val="24"/>
          <w:szCs w:val="24"/>
          <w:lang w:val="fr-FR" w:eastAsia="fr-FR"/>
        </w:rPr>
      </w:pPr>
    </w:p>
    <w:p w:rsidR="00196D0A" w:rsidRDefault="00196D0A" w:rsidP="00196D0A">
      <w:pPr>
        <w:spacing w:after="0" w:line="240" w:lineRule="auto"/>
        <w:rPr>
          <w:rFonts w:ascii="Times New Roman" w:eastAsia="Times New Roman" w:hAnsi="Times New Roman" w:cs="Times New Roman"/>
          <w:sz w:val="24"/>
          <w:szCs w:val="24"/>
          <w:lang w:val="fr-FR" w:eastAsia="fr-FR"/>
        </w:rPr>
      </w:pPr>
    </w:p>
    <w:p w:rsidR="00407DC9" w:rsidRDefault="00407DC9" w:rsidP="00196D0A">
      <w:pPr>
        <w:spacing w:after="0" w:line="240" w:lineRule="auto"/>
        <w:rPr>
          <w:rFonts w:ascii="Times New Roman" w:eastAsia="Times New Roman" w:hAnsi="Times New Roman" w:cs="Times New Roman"/>
          <w:sz w:val="24"/>
          <w:szCs w:val="24"/>
          <w:lang w:val="fr-FR" w:eastAsia="fr-FR"/>
        </w:rPr>
      </w:pPr>
    </w:p>
    <w:p w:rsidR="00196D0A" w:rsidRDefault="00196D0A" w:rsidP="00196D0A">
      <w:pPr>
        <w:spacing w:after="0" w:line="240" w:lineRule="auto"/>
        <w:rPr>
          <w:rFonts w:ascii="Times New Roman" w:eastAsia="Times New Roman" w:hAnsi="Times New Roman" w:cs="Times New Roman"/>
          <w:sz w:val="24"/>
          <w:szCs w:val="24"/>
          <w:lang w:val="fr-FR" w:eastAsia="fr-FR"/>
        </w:rPr>
      </w:pPr>
    </w:p>
    <w:p w:rsidR="00196D0A" w:rsidRPr="00196D0A" w:rsidRDefault="00196D0A" w:rsidP="00196D0A">
      <w:pPr>
        <w:spacing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w:t>
      </w:r>
    </w:p>
    <w:p w:rsidR="00196D0A" w:rsidRDefault="00196D0A" w:rsidP="00655A55">
      <w:pPr>
        <w:spacing w:after="0" w:line="240" w:lineRule="auto"/>
        <w:jc w:val="both"/>
        <w:rPr>
          <w:rFonts w:ascii="Times New Roman" w:eastAsia="Times New Roman" w:hAnsi="Times New Roman" w:cs="Times New Roman"/>
          <w:sz w:val="24"/>
          <w:szCs w:val="24"/>
          <w:lang w:val="fr-FR" w:eastAsia="fr-FR"/>
        </w:rPr>
      </w:pPr>
    </w:p>
    <w:p w:rsidR="00407DC9" w:rsidRPr="00655A55" w:rsidRDefault="00407DC9" w:rsidP="00655A55">
      <w:pPr>
        <w:spacing w:after="0" w:line="240" w:lineRule="auto"/>
        <w:jc w:val="both"/>
        <w:rPr>
          <w:rFonts w:ascii="Times New Roman" w:eastAsia="Times New Roman" w:hAnsi="Times New Roman" w:cs="Times New Roman"/>
          <w:sz w:val="24"/>
          <w:szCs w:val="24"/>
          <w:lang w:val="fr-FR" w:eastAsia="fr-FR"/>
        </w:rPr>
      </w:pPr>
    </w:p>
    <w:p w:rsidR="00196D0A" w:rsidRDefault="00196D0A"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En terminant ce rapport, le président de la Chambre de recours tient à remercier publiquement ses collègues et les collaborateurs de son greffe pour la diligence dont ils ont à nouveau fait preuve au cours de l’année 201</w:t>
      </w:r>
      <w:r w:rsidR="00F31558" w:rsidRPr="00655A55">
        <w:rPr>
          <w:rFonts w:ascii="Times New Roman" w:eastAsia="Times New Roman" w:hAnsi="Times New Roman" w:cs="Times New Roman"/>
          <w:sz w:val="24"/>
          <w:szCs w:val="24"/>
          <w:lang w:val="fr-FR" w:eastAsia="fr-FR"/>
        </w:rPr>
        <w:t>3</w:t>
      </w:r>
      <w:r w:rsidRPr="00655A55">
        <w:rPr>
          <w:rFonts w:ascii="Times New Roman" w:eastAsia="Times New Roman" w:hAnsi="Times New Roman" w:cs="Times New Roman"/>
          <w:sz w:val="24"/>
          <w:szCs w:val="24"/>
          <w:lang w:val="fr-FR" w:eastAsia="fr-FR"/>
        </w:rPr>
        <w:t xml:space="preserve">, dans des conditions </w:t>
      </w:r>
      <w:r w:rsidR="00F31558" w:rsidRPr="00655A55">
        <w:rPr>
          <w:rFonts w:ascii="Times New Roman" w:eastAsia="Times New Roman" w:hAnsi="Times New Roman" w:cs="Times New Roman"/>
          <w:sz w:val="24"/>
          <w:szCs w:val="24"/>
          <w:lang w:val="fr-FR" w:eastAsia="fr-FR"/>
        </w:rPr>
        <w:t xml:space="preserve">toujours </w:t>
      </w:r>
      <w:r w:rsidRPr="00655A55">
        <w:rPr>
          <w:rFonts w:ascii="Times New Roman" w:eastAsia="Times New Roman" w:hAnsi="Times New Roman" w:cs="Times New Roman"/>
          <w:sz w:val="24"/>
          <w:szCs w:val="24"/>
          <w:lang w:val="fr-FR" w:eastAsia="fr-FR"/>
        </w:rPr>
        <w:t xml:space="preserve">difficiles, au service des justiciables que sont, d’une part, les professeurs, les élèves et les parents d’élèves et, d’autre part, les Ecoles européennes elles-mêmes. </w:t>
      </w: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both"/>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right"/>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right"/>
        <w:rPr>
          <w:rFonts w:ascii="Times New Roman" w:eastAsia="Times New Roman" w:hAnsi="Times New Roman" w:cs="Times New Roman"/>
          <w:sz w:val="24"/>
          <w:szCs w:val="24"/>
          <w:lang w:val="fr-FR" w:eastAsia="fr-FR"/>
        </w:rPr>
      </w:pPr>
    </w:p>
    <w:p w:rsidR="008D29DE" w:rsidRPr="00655A55" w:rsidRDefault="008D29DE" w:rsidP="00655A55">
      <w:pPr>
        <w:spacing w:after="0" w:line="240" w:lineRule="auto"/>
        <w:jc w:val="right"/>
        <w:rPr>
          <w:rFonts w:ascii="Times New Roman" w:eastAsia="Times New Roman" w:hAnsi="Times New Roman" w:cs="Times New Roman"/>
          <w:sz w:val="24"/>
          <w:szCs w:val="24"/>
          <w:lang w:val="fr-FR" w:eastAsia="fr-FR"/>
        </w:rPr>
      </w:pPr>
      <w:r w:rsidRPr="00655A55">
        <w:rPr>
          <w:rFonts w:ascii="Times New Roman" w:eastAsia="Times New Roman" w:hAnsi="Times New Roman" w:cs="Times New Roman"/>
          <w:sz w:val="24"/>
          <w:szCs w:val="24"/>
          <w:lang w:val="fr-FR" w:eastAsia="fr-FR"/>
        </w:rPr>
        <w:t xml:space="preserve">Henri </w:t>
      </w:r>
      <w:proofErr w:type="spellStart"/>
      <w:r w:rsidRPr="00655A55">
        <w:rPr>
          <w:rFonts w:ascii="Times New Roman" w:eastAsia="Times New Roman" w:hAnsi="Times New Roman" w:cs="Times New Roman"/>
          <w:sz w:val="24"/>
          <w:szCs w:val="24"/>
          <w:lang w:val="fr-FR" w:eastAsia="fr-FR"/>
        </w:rPr>
        <w:t>Chavrier</w:t>
      </w:r>
      <w:proofErr w:type="spellEnd"/>
    </w:p>
    <w:p w:rsidR="00294DB0" w:rsidRPr="00FF5176" w:rsidRDefault="00294DB0" w:rsidP="00655A55">
      <w:pPr>
        <w:spacing w:after="0" w:line="240" w:lineRule="auto"/>
        <w:rPr>
          <w:rFonts w:ascii="Times New Roman" w:hAnsi="Times New Roman" w:cs="Times New Roman"/>
          <w:sz w:val="24"/>
          <w:szCs w:val="24"/>
          <w:lang w:val="fr-BE"/>
        </w:rPr>
      </w:pPr>
    </w:p>
    <w:p w:rsidR="00294DB0" w:rsidRPr="00294DB0" w:rsidRDefault="00294DB0" w:rsidP="00294DB0">
      <w:pPr>
        <w:spacing w:after="0" w:line="240" w:lineRule="auto"/>
        <w:rPr>
          <w:rFonts w:ascii="Times New Roman" w:eastAsia="Times New Roman" w:hAnsi="Times New Roman" w:cs="Times New Roman"/>
          <w:sz w:val="20"/>
          <w:szCs w:val="20"/>
          <w:lang w:val="fr-FR" w:eastAsia="fr-FR"/>
        </w:rPr>
      </w:pPr>
    </w:p>
    <w:p w:rsidR="00294DB0" w:rsidRPr="00294DB0" w:rsidRDefault="00294DB0" w:rsidP="00294DB0">
      <w:pPr>
        <w:spacing w:after="0" w:line="240" w:lineRule="auto"/>
        <w:rPr>
          <w:rFonts w:ascii="Times New Roman" w:eastAsia="Times New Roman" w:hAnsi="Times New Roman" w:cs="Times New Roman"/>
          <w:b/>
          <w:bCs/>
          <w:sz w:val="28"/>
          <w:szCs w:val="28"/>
          <w:u w:val="single"/>
          <w:lang w:val="fr-FR" w:eastAsia="fr-FR"/>
        </w:rPr>
      </w:pPr>
      <w:r w:rsidRPr="00294DB0">
        <w:rPr>
          <w:rFonts w:ascii="Times New Roman" w:eastAsia="Times New Roman" w:hAnsi="Times New Roman" w:cs="Times New Roman"/>
          <w:b/>
          <w:bCs/>
          <w:sz w:val="28"/>
          <w:szCs w:val="28"/>
          <w:u w:val="single"/>
          <w:lang w:val="fr-FR" w:eastAsia="fr-FR"/>
        </w:rPr>
        <w:t>Avis du Comité budgétaire</w:t>
      </w:r>
    </w:p>
    <w:p w:rsidR="00294DB0" w:rsidRPr="00294DB0" w:rsidRDefault="00294DB0" w:rsidP="00294DB0">
      <w:pPr>
        <w:spacing w:after="0" w:line="240" w:lineRule="auto"/>
        <w:rPr>
          <w:rFonts w:ascii="Times New Roman" w:eastAsia="Times New Roman" w:hAnsi="Times New Roman" w:cs="Times New Roman"/>
          <w:b/>
          <w:bCs/>
          <w:sz w:val="20"/>
          <w:szCs w:val="20"/>
          <w:lang w:val="fr-FR" w:eastAsia="fr-FR"/>
        </w:rPr>
      </w:pPr>
    </w:p>
    <w:p w:rsidR="00294DB0" w:rsidRPr="00294DB0" w:rsidRDefault="00294DB0" w:rsidP="00294DB0">
      <w:pPr>
        <w:spacing w:after="0" w:line="240" w:lineRule="auto"/>
        <w:rPr>
          <w:rFonts w:ascii="Times New Roman" w:eastAsia="Times New Roman" w:hAnsi="Times New Roman" w:cs="Times New Roman"/>
          <w:sz w:val="24"/>
          <w:szCs w:val="24"/>
          <w:lang w:val="fr-FR" w:eastAsia="fr-FR"/>
        </w:rPr>
      </w:pPr>
      <w:r w:rsidRPr="00294DB0">
        <w:rPr>
          <w:rFonts w:ascii="Times New Roman" w:eastAsia="Times New Roman" w:hAnsi="Times New Roman" w:cs="Times New Roman"/>
          <w:sz w:val="24"/>
          <w:szCs w:val="24"/>
          <w:lang w:val="fr-FR" w:eastAsia="fr-FR"/>
        </w:rPr>
        <w:t>Le Comité budgétaire prend note du rapport.</w:t>
      </w:r>
    </w:p>
    <w:p w:rsidR="00294DB0" w:rsidRDefault="00294DB0" w:rsidP="00655A55">
      <w:pPr>
        <w:spacing w:after="0" w:line="240" w:lineRule="auto"/>
        <w:rPr>
          <w:rFonts w:ascii="Times New Roman" w:hAnsi="Times New Roman" w:cs="Times New Roman"/>
          <w:sz w:val="24"/>
          <w:szCs w:val="24"/>
          <w:lang w:val="fr-FR"/>
        </w:rPr>
      </w:pPr>
    </w:p>
    <w:p w:rsidR="003D55A1" w:rsidRDefault="003D55A1" w:rsidP="00655A55">
      <w:pPr>
        <w:spacing w:after="0" w:line="240" w:lineRule="auto"/>
        <w:rPr>
          <w:rFonts w:ascii="Times New Roman" w:hAnsi="Times New Roman" w:cs="Times New Roman"/>
          <w:sz w:val="24"/>
          <w:szCs w:val="24"/>
          <w:lang w:val="fr-FR"/>
        </w:rPr>
      </w:pPr>
    </w:p>
    <w:sectPr w:rsidR="003D55A1" w:rsidSect="00C0354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FF" w:rsidRDefault="009155FF" w:rsidP="00655A55">
      <w:pPr>
        <w:spacing w:after="0" w:line="240" w:lineRule="auto"/>
      </w:pPr>
      <w:r>
        <w:separator/>
      </w:r>
    </w:p>
  </w:endnote>
  <w:endnote w:type="continuationSeparator" w:id="0">
    <w:p w:rsidR="009155FF" w:rsidRDefault="009155FF" w:rsidP="0065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Μοντέρνα">
    <w:altName w:val="Times New Roman"/>
    <w:panose1 w:val="00000000000000000000"/>
    <w:charset w:val="4D"/>
    <w:family w:val="roman"/>
    <w:notTrueType/>
    <w:pitch w:val="default"/>
    <w:sig w:usb0="00085378" w:usb1="0012024E" w:usb2="00000100" w:usb3="01066134" w:csb0="0659460C" w:csb1="065942F8"/>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05266"/>
      <w:docPartObj>
        <w:docPartGallery w:val="Page Numbers (Bottom of Page)"/>
        <w:docPartUnique/>
      </w:docPartObj>
    </w:sdtPr>
    <w:sdtEndPr>
      <w:rPr>
        <w:noProof/>
      </w:rPr>
    </w:sdtEndPr>
    <w:sdtContent>
      <w:p w:rsidR="00123806" w:rsidRDefault="00B04C70">
        <w:pPr>
          <w:pStyle w:val="Footer"/>
          <w:jc w:val="right"/>
        </w:pPr>
        <w:r>
          <w:fldChar w:fldCharType="begin"/>
        </w:r>
        <w:r>
          <w:instrText xml:space="preserve"> PAGE   \* MERGEFORMAT </w:instrText>
        </w:r>
        <w:r>
          <w:fldChar w:fldCharType="separate"/>
        </w:r>
        <w:r w:rsidR="00B074C7">
          <w:rPr>
            <w:noProof/>
          </w:rPr>
          <w:t>1</w:t>
        </w:r>
        <w:r>
          <w:rPr>
            <w:noProof/>
          </w:rPr>
          <w:fldChar w:fldCharType="end"/>
        </w:r>
      </w:p>
    </w:sdtContent>
  </w:sdt>
  <w:p w:rsidR="00123806" w:rsidRDefault="00123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FF" w:rsidRDefault="009155FF" w:rsidP="00655A55">
      <w:pPr>
        <w:spacing w:after="0" w:line="240" w:lineRule="auto"/>
      </w:pPr>
      <w:r>
        <w:separator/>
      </w:r>
    </w:p>
  </w:footnote>
  <w:footnote w:type="continuationSeparator" w:id="0">
    <w:p w:rsidR="009155FF" w:rsidRDefault="009155FF" w:rsidP="00655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213D"/>
    <w:multiLevelType w:val="hybridMultilevel"/>
    <w:tmpl w:val="93E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2C5A7C"/>
    <w:multiLevelType w:val="hybridMultilevel"/>
    <w:tmpl w:val="1B24AF1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2FC96B77"/>
    <w:multiLevelType w:val="hybridMultilevel"/>
    <w:tmpl w:val="B46C2B2E"/>
    <w:lvl w:ilvl="0" w:tplc="0D9680A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3447F73"/>
    <w:multiLevelType w:val="hybridMultilevel"/>
    <w:tmpl w:val="E3C6A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543D2"/>
    <w:multiLevelType w:val="hybridMultilevel"/>
    <w:tmpl w:val="0452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5A"/>
    <w:rsid w:val="000501B5"/>
    <w:rsid w:val="00097237"/>
    <w:rsid w:val="000A6053"/>
    <w:rsid w:val="000C39E0"/>
    <w:rsid w:val="000C5411"/>
    <w:rsid w:val="000D71B7"/>
    <w:rsid w:val="000E6CBD"/>
    <w:rsid w:val="00110BCB"/>
    <w:rsid w:val="00122E28"/>
    <w:rsid w:val="00123806"/>
    <w:rsid w:val="00125DE7"/>
    <w:rsid w:val="0014463C"/>
    <w:rsid w:val="001939FB"/>
    <w:rsid w:val="00196D0A"/>
    <w:rsid w:val="001F1E87"/>
    <w:rsid w:val="00221545"/>
    <w:rsid w:val="00224F09"/>
    <w:rsid w:val="00256982"/>
    <w:rsid w:val="0027222B"/>
    <w:rsid w:val="002819E6"/>
    <w:rsid w:val="0029349E"/>
    <w:rsid w:val="00294DB0"/>
    <w:rsid w:val="002C7C69"/>
    <w:rsid w:val="002D60F4"/>
    <w:rsid w:val="002E12DA"/>
    <w:rsid w:val="002F18BB"/>
    <w:rsid w:val="00303E09"/>
    <w:rsid w:val="00341FF2"/>
    <w:rsid w:val="00390885"/>
    <w:rsid w:val="003D55A1"/>
    <w:rsid w:val="003E1740"/>
    <w:rsid w:val="00407DC9"/>
    <w:rsid w:val="00412C6B"/>
    <w:rsid w:val="00444117"/>
    <w:rsid w:val="00450BE5"/>
    <w:rsid w:val="00454406"/>
    <w:rsid w:val="004B187E"/>
    <w:rsid w:val="004D5B57"/>
    <w:rsid w:val="004E1B68"/>
    <w:rsid w:val="004E655E"/>
    <w:rsid w:val="005063B4"/>
    <w:rsid w:val="005221F2"/>
    <w:rsid w:val="00540804"/>
    <w:rsid w:val="00557828"/>
    <w:rsid w:val="0059622E"/>
    <w:rsid w:val="005C0CE3"/>
    <w:rsid w:val="005C4E5B"/>
    <w:rsid w:val="005F7CAF"/>
    <w:rsid w:val="00633902"/>
    <w:rsid w:val="00641F37"/>
    <w:rsid w:val="00655A55"/>
    <w:rsid w:val="00661F25"/>
    <w:rsid w:val="00662AF6"/>
    <w:rsid w:val="00694A92"/>
    <w:rsid w:val="006A36E1"/>
    <w:rsid w:val="006B7E8A"/>
    <w:rsid w:val="006D6E73"/>
    <w:rsid w:val="006F1534"/>
    <w:rsid w:val="006F78C5"/>
    <w:rsid w:val="00703084"/>
    <w:rsid w:val="0070679A"/>
    <w:rsid w:val="00707486"/>
    <w:rsid w:val="00713326"/>
    <w:rsid w:val="00747250"/>
    <w:rsid w:val="00747497"/>
    <w:rsid w:val="007A58B1"/>
    <w:rsid w:val="007B7F63"/>
    <w:rsid w:val="007D40FC"/>
    <w:rsid w:val="007E243C"/>
    <w:rsid w:val="007E244B"/>
    <w:rsid w:val="007E5821"/>
    <w:rsid w:val="007F0E60"/>
    <w:rsid w:val="008125AC"/>
    <w:rsid w:val="00815AF4"/>
    <w:rsid w:val="00840049"/>
    <w:rsid w:val="008516B9"/>
    <w:rsid w:val="00856A95"/>
    <w:rsid w:val="00864DE6"/>
    <w:rsid w:val="00873F35"/>
    <w:rsid w:val="008767D5"/>
    <w:rsid w:val="008835EE"/>
    <w:rsid w:val="00895B5D"/>
    <w:rsid w:val="008C4BC1"/>
    <w:rsid w:val="008D29DE"/>
    <w:rsid w:val="008E327E"/>
    <w:rsid w:val="008F4072"/>
    <w:rsid w:val="00910282"/>
    <w:rsid w:val="009155FF"/>
    <w:rsid w:val="00920EE3"/>
    <w:rsid w:val="009573EE"/>
    <w:rsid w:val="00986D5D"/>
    <w:rsid w:val="009C6DEB"/>
    <w:rsid w:val="00A2112F"/>
    <w:rsid w:val="00A3364D"/>
    <w:rsid w:val="00A3437B"/>
    <w:rsid w:val="00A4304C"/>
    <w:rsid w:val="00A64F6C"/>
    <w:rsid w:val="00A6741B"/>
    <w:rsid w:val="00A72559"/>
    <w:rsid w:val="00A73CC3"/>
    <w:rsid w:val="00A7765A"/>
    <w:rsid w:val="00AB6240"/>
    <w:rsid w:val="00AC49E4"/>
    <w:rsid w:val="00AD612D"/>
    <w:rsid w:val="00B04517"/>
    <w:rsid w:val="00B04C70"/>
    <w:rsid w:val="00B074C7"/>
    <w:rsid w:val="00B32DC2"/>
    <w:rsid w:val="00B35087"/>
    <w:rsid w:val="00BA15ED"/>
    <w:rsid w:val="00BE10EF"/>
    <w:rsid w:val="00BF11E1"/>
    <w:rsid w:val="00C0354A"/>
    <w:rsid w:val="00C4590F"/>
    <w:rsid w:val="00C7086C"/>
    <w:rsid w:val="00D11ADD"/>
    <w:rsid w:val="00D603E4"/>
    <w:rsid w:val="00D86906"/>
    <w:rsid w:val="00DC435F"/>
    <w:rsid w:val="00DC4B58"/>
    <w:rsid w:val="00DD55BD"/>
    <w:rsid w:val="00E01559"/>
    <w:rsid w:val="00E80450"/>
    <w:rsid w:val="00E80CBC"/>
    <w:rsid w:val="00E87018"/>
    <w:rsid w:val="00EE14DF"/>
    <w:rsid w:val="00F3009B"/>
    <w:rsid w:val="00F31558"/>
    <w:rsid w:val="00F5179C"/>
    <w:rsid w:val="00F71D64"/>
    <w:rsid w:val="00F72F80"/>
    <w:rsid w:val="00F7541C"/>
    <w:rsid w:val="00FB765D"/>
    <w:rsid w:val="00FE4EAC"/>
    <w:rsid w:val="00FF5176"/>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DE"/>
    <w:rPr>
      <w:rFonts w:ascii="Tahoma" w:hAnsi="Tahoma" w:cs="Tahoma"/>
      <w:sz w:val="16"/>
      <w:szCs w:val="16"/>
    </w:rPr>
  </w:style>
  <w:style w:type="paragraph" w:styleId="ListParagraph">
    <w:name w:val="List Paragraph"/>
    <w:basedOn w:val="Normal"/>
    <w:uiPriority w:val="34"/>
    <w:qFormat/>
    <w:rsid w:val="007E5821"/>
    <w:pPr>
      <w:ind w:left="720"/>
      <w:contextualSpacing/>
    </w:pPr>
  </w:style>
  <w:style w:type="paragraph" w:styleId="BodyText3">
    <w:name w:val="Body Text 3"/>
    <w:basedOn w:val="Normal"/>
    <w:link w:val="BodyText3Char"/>
    <w:rsid w:val="00A7255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BodyText3Char">
    <w:name w:val="Body Text 3 Char"/>
    <w:basedOn w:val="DefaultParagraphFont"/>
    <w:link w:val="BodyText3"/>
    <w:rsid w:val="00A72559"/>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A72559"/>
    <w:pPr>
      <w:tabs>
        <w:tab w:val="left" w:pos="2120"/>
      </w:tabs>
      <w:spacing w:after="0" w:line="360" w:lineRule="atLeast"/>
      <w:jc w:val="both"/>
    </w:pPr>
    <w:rPr>
      <w:rFonts w:ascii="Times" w:eastAsia="Μοντέρνα" w:hAnsi="Times" w:cs="Times New Roman"/>
      <w:sz w:val="28"/>
      <w:szCs w:val="20"/>
      <w:lang w:val="el-GR" w:eastAsia="el-GR"/>
    </w:rPr>
  </w:style>
  <w:style w:type="character" w:customStyle="1" w:styleId="BodyText2Char">
    <w:name w:val="Body Text 2 Char"/>
    <w:basedOn w:val="DefaultParagraphFont"/>
    <w:link w:val="BodyText2"/>
    <w:rsid w:val="00A72559"/>
    <w:rPr>
      <w:rFonts w:ascii="Times" w:eastAsia="Μοντέρνα" w:hAnsi="Times" w:cs="Times New Roman"/>
      <w:sz w:val="28"/>
      <w:szCs w:val="20"/>
      <w:lang w:val="el-GR" w:eastAsia="el-GR"/>
    </w:rPr>
  </w:style>
  <w:style w:type="paragraph" w:customStyle="1" w:styleId="ZDGName">
    <w:name w:val="Z_DGName"/>
    <w:basedOn w:val="Normal"/>
    <w:uiPriority w:val="99"/>
    <w:rsid w:val="000D71B7"/>
    <w:pPr>
      <w:widowControl w:val="0"/>
      <w:autoSpaceDE w:val="0"/>
      <w:autoSpaceDN w:val="0"/>
      <w:spacing w:after="0" w:line="240" w:lineRule="auto"/>
      <w:ind w:right="85"/>
    </w:pPr>
    <w:rPr>
      <w:rFonts w:ascii="Arial" w:eastAsia="Times New Roman" w:hAnsi="Arial" w:cs="Arial"/>
      <w:sz w:val="16"/>
      <w:szCs w:val="16"/>
      <w:lang w:val="fr-FR" w:eastAsia="fr-FR"/>
    </w:rPr>
  </w:style>
  <w:style w:type="paragraph" w:styleId="Header">
    <w:name w:val="header"/>
    <w:basedOn w:val="Normal"/>
    <w:link w:val="HeaderChar"/>
    <w:uiPriority w:val="99"/>
    <w:unhideWhenUsed/>
    <w:rsid w:val="0065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55"/>
  </w:style>
  <w:style w:type="paragraph" w:styleId="Footer">
    <w:name w:val="footer"/>
    <w:basedOn w:val="Normal"/>
    <w:link w:val="FooterChar"/>
    <w:uiPriority w:val="99"/>
    <w:unhideWhenUsed/>
    <w:rsid w:val="0065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DE"/>
    <w:rPr>
      <w:rFonts w:ascii="Tahoma" w:hAnsi="Tahoma" w:cs="Tahoma"/>
      <w:sz w:val="16"/>
      <w:szCs w:val="16"/>
    </w:rPr>
  </w:style>
  <w:style w:type="paragraph" w:styleId="ListParagraph">
    <w:name w:val="List Paragraph"/>
    <w:basedOn w:val="Normal"/>
    <w:uiPriority w:val="34"/>
    <w:qFormat/>
    <w:rsid w:val="007E5821"/>
    <w:pPr>
      <w:ind w:left="720"/>
      <w:contextualSpacing/>
    </w:pPr>
  </w:style>
  <w:style w:type="paragraph" w:styleId="BodyText3">
    <w:name w:val="Body Text 3"/>
    <w:basedOn w:val="Normal"/>
    <w:link w:val="BodyText3Char"/>
    <w:rsid w:val="00A7255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BodyText3Char">
    <w:name w:val="Body Text 3 Char"/>
    <w:basedOn w:val="DefaultParagraphFont"/>
    <w:link w:val="BodyText3"/>
    <w:rsid w:val="00A72559"/>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A72559"/>
    <w:pPr>
      <w:tabs>
        <w:tab w:val="left" w:pos="2120"/>
      </w:tabs>
      <w:spacing w:after="0" w:line="360" w:lineRule="atLeast"/>
      <w:jc w:val="both"/>
    </w:pPr>
    <w:rPr>
      <w:rFonts w:ascii="Times" w:eastAsia="Μοντέρνα" w:hAnsi="Times" w:cs="Times New Roman"/>
      <w:sz w:val="28"/>
      <w:szCs w:val="20"/>
      <w:lang w:val="el-GR" w:eastAsia="el-GR"/>
    </w:rPr>
  </w:style>
  <w:style w:type="character" w:customStyle="1" w:styleId="BodyText2Char">
    <w:name w:val="Body Text 2 Char"/>
    <w:basedOn w:val="DefaultParagraphFont"/>
    <w:link w:val="BodyText2"/>
    <w:rsid w:val="00A72559"/>
    <w:rPr>
      <w:rFonts w:ascii="Times" w:eastAsia="Μοντέρνα" w:hAnsi="Times" w:cs="Times New Roman"/>
      <w:sz w:val="28"/>
      <w:szCs w:val="20"/>
      <w:lang w:val="el-GR" w:eastAsia="el-GR"/>
    </w:rPr>
  </w:style>
  <w:style w:type="paragraph" w:customStyle="1" w:styleId="ZDGName">
    <w:name w:val="Z_DGName"/>
    <w:basedOn w:val="Normal"/>
    <w:uiPriority w:val="99"/>
    <w:rsid w:val="000D71B7"/>
    <w:pPr>
      <w:widowControl w:val="0"/>
      <w:autoSpaceDE w:val="0"/>
      <w:autoSpaceDN w:val="0"/>
      <w:spacing w:after="0" w:line="240" w:lineRule="auto"/>
      <w:ind w:right="85"/>
    </w:pPr>
    <w:rPr>
      <w:rFonts w:ascii="Arial" w:eastAsia="Times New Roman" w:hAnsi="Arial" w:cs="Arial"/>
      <w:sz w:val="16"/>
      <w:szCs w:val="16"/>
      <w:lang w:val="fr-FR" w:eastAsia="fr-FR"/>
    </w:rPr>
  </w:style>
  <w:style w:type="paragraph" w:styleId="Header">
    <w:name w:val="header"/>
    <w:basedOn w:val="Normal"/>
    <w:link w:val="HeaderChar"/>
    <w:uiPriority w:val="99"/>
    <w:unhideWhenUsed/>
    <w:rsid w:val="0065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A55"/>
  </w:style>
  <w:style w:type="paragraph" w:styleId="Footer">
    <w:name w:val="footer"/>
    <w:basedOn w:val="Normal"/>
    <w:link w:val="FooterChar"/>
    <w:uiPriority w:val="99"/>
    <w:unhideWhenUsed/>
    <w:rsid w:val="0065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9033">
      <w:bodyDiv w:val="1"/>
      <w:marLeft w:val="0"/>
      <w:marRight w:val="0"/>
      <w:marTop w:val="0"/>
      <w:marBottom w:val="0"/>
      <w:divBdr>
        <w:top w:val="none" w:sz="0" w:space="0" w:color="auto"/>
        <w:left w:val="none" w:sz="0" w:space="0" w:color="auto"/>
        <w:bottom w:val="none" w:sz="0" w:space="0" w:color="auto"/>
        <w:right w:val="none" w:sz="0" w:space="0" w:color="auto"/>
      </w:divBdr>
    </w:div>
    <w:div w:id="9510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BSGPCS\Chambre_de_Recours\CREE%20-%20RECOURS%20CONTENTIEUX%20+%20LISTES%20RECOURS\Liste%20recours%20contentieux%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SGPCS\Chambre_de_Recours\CREE%20-%20RECOURS%20CONTENTIEUX%20+%20LISTES%20RECOURS\Liste%20recours%20contentieux%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sz="1200">
              <a:latin typeface="Times New Roman" panose="02020603050405020304" pitchFamily="18" charset="0"/>
              <a:cs typeface="Times New Roman" panose="02020603050405020304" pitchFamily="18" charset="0"/>
            </a:defRPr>
          </a:pPr>
          <a:endParaRPr lang="fr-FR"/>
        </a:p>
      </c:txPr>
    </c:title>
    <c:autoTitleDeleted val="0"/>
    <c:plotArea>
      <c:layout>
        <c:manualLayout>
          <c:layoutTarget val="inner"/>
          <c:xMode val="edge"/>
          <c:yMode val="edge"/>
          <c:x val="0.22507595748228024"/>
          <c:y val="0.17039767132084782"/>
          <c:w val="0.55180881121376202"/>
          <c:h val="0.5356886877964695"/>
        </c:manualLayout>
      </c:layout>
      <c:doughnutChart>
        <c:varyColors val="1"/>
        <c:ser>
          <c:idx val="0"/>
          <c:order val="0"/>
          <c:tx>
            <c:strRef>
              <c:f>Stats!$A$31</c:f>
              <c:strCache>
                <c:ptCount val="1"/>
                <c:pt idx="0">
                  <c:v>Recours/décision attaquée</c:v>
                </c:pt>
              </c:strCache>
            </c:strRef>
          </c:tx>
          <c:cat>
            <c:strRef>
              <c:f>Stats!$A$32:$A$45</c:f>
              <c:strCache>
                <c:ptCount val="14"/>
                <c:pt idx="0">
                  <c:v>Recours ACI</c:v>
                </c:pt>
                <c:pt idx="1">
                  <c:v>Révision</c:v>
                </c:pt>
                <c:pt idx="2">
                  <c:v>Détaché</c:v>
                </c:pt>
                <c:pt idx="3">
                  <c:v>Conseil de discipline (exclusion)</c:v>
                </c:pt>
                <c:pt idx="4">
                  <c:v>Section linguistique</c:v>
                </c:pt>
                <c:pt idx="5">
                  <c:v>Minerval</c:v>
                </c:pt>
                <c:pt idx="6">
                  <c:v>Chargé de cours</c:v>
                </c:pt>
                <c:pt idx="7">
                  <c:v>Inscription Lxb</c:v>
                </c:pt>
                <c:pt idx="8">
                  <c:v>SEN</c:v>
                </c:pt>
                <c:pt idx="9">
                  <c:v>Conseil de classe</c:v>
                </c:pt>
                <c:pt idx="10">
                  <c:v>Calendrier EE</c:v>
                </c:pt>
                <c:pt idx="11">
                  <c:v>Harcèlement</c:v>
                </c:pt>
                <c:pt idx="12">
                  <c:v>Intégration (saut de classe)</c:v>
                </c:pt>
                <c:pt idx="13">
                  <c:v>Scolarisation HEE</c:v>
                </c:pt>
              </c:strCache>
            </c:strRef>
          </c:cat>
          <c:val>
            <c:numRef>
              <c:f>Stats!$B$32:$B$45</c:f>
              <c:numCache>
                <c:formatCode>General</c:formatCode>
                <c:ptCount val="14"/>
                <c:pt idx="0">
                  <c:v>26</c:v>
                </c:pt>
                <c:pt idx="1">
                  <c:v>6</c:v>
                </c:pt>
                <c:pt idx="2">
                  <c:v>13</c:v>
                </c:pt>
                <c:pt idx="3">
                  <c:v>3</c:v>
                </c:pt>
                <c:pt idx="4">
                  <c:v>3</c:v>
                </c:pt>
                <c:pt idx="5">
                  <c:v>2</c:v>
                </c:pt>
                <c:pt idx="6">
                  <c:v>2</c:v>
                </c:pt>
                <c:pt idx="7">
                  <c:v>4</c:v>
                </c:pt>
                <c:pt idx="8">
                  <c:v>3</c:v>
                </c:pt>
                <c:pt idx="9">
                  <c:v>2</c:v>
                </c:pt>
                <c:pt idx="10">
                  <c:v>1</c:v>
                </c:pt>
                <c:pt idx="11">
                  <c:v>1</c:v>
                </c:pt>
                <c:pt idx="12">
                  <c:v>1</c:v>
                </c:pt>
                <c:pt idx="13">
                  <c:v>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3.7294775146562739E-3"/>
          <c:y val="0.71649079159035545"/>
          <c:w val="0.97319027785694268"/>
          <c:h val="0.28158490475957015"/>
        </c:manualLayout>
      </c:layout>
      <c:overlay val="0"/>
      <c:txPr>
        <a:bodyPr/>
        <a:lstStyle/>
        <a:p>
          <a:pPr>
            <a:defRPr lang="en-US" sz="900">
              <a:latin typeface="Times New Roman" panose="02020603050405020304" pitchFamily="18" charset="0"/>
              <a:cs typeface="Times New Roman" panose="02020603050405020304" pitchFamily="18" charset="0"/>
            </a:defRPr>
          </a:pPr>
          <a:endParaRPr lang="fr-F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Sens des décisions</a:t>
            </a:r>
          </a:p>
        </c:rich>
      </c:tx>
      <c:overlay val="0"/>
    </c:title>
    <c:autoTitleDeleted val="0"/>
    <c:plotArea>
      <c:layout/>
      <c:barChart>
        <c:barDir val="col"/>
        <c:grouping val="stacked"/>
        <c:varyColors val="0"/>
        <c:ser>
          <c:idx val="1"/>
          <c:order val="0"/>
          <c:tx>
            <c:strRef>
              <c:f>Stats!$C$48</c:f>
              <c:strCache>
                <c:ptCount val="1"/>
                <c:pt idx="0">
                  <c:v>Annulation</c:v>
                </c:pt>
              </c:strCache>
            </c:strRef>
          </c:tx>
          <c:invertIfNegative val="0"/>
          <c:cat>
            <c:strRef>
              <c:f>Stats!$A$49:$A$63</c:f>
              <c:strCache>
                <c:ptCount val="13"/>
                <c:pt idx="0">
                  <c:v>ACI</c:v>
                </c:pt>
                <c:pt idx="1">
                  <c:v>Dét. &amp; ch. cours</c:v>
                </c:pt>
                <c:pt idx="2">
                  <c:v>Révisions</c:v>
                </c:pt>
                <c:pt idx="3">
                  <c:v>Inscriptions HBxl</c:v>
                </c:pt>
                <c:pt idx="4">
                  <c:v>section linguistique</c:v>
                </c:pt>
                <c:pt idx="5">
                  <c:v>SEN</c:v>
                </c:pt>
                <c:pt idx="6">
                  <c:v>Conseil de classe</c:v>
                </c:pt>
                <c:pt idx="7">
                  <c:v>Conseil de discipline</c:v>
                </c:pt>
                <c:pt idx="8">
                  <c:v>Minerval</c:v>
                </c:pt>
                <c:pt idx="9">
                  <c:v>Calendrier EE</c:v>
                </c:pt>
                <c:pt idx="10">
                  <c:v>Harcèlement</c:v>
                </c:pt>
                <c:pt idx="11">
                  <c:v>Intégration (saut de classe)</c:v>
                </c:pt>
                <c:pt idx="12">
                  <c:v>Scolarisation HEE</c:v>
                </c:pt>
              </c:strCache>
            </c:strRef>
          </c:cat>
          <c:val>
            <c:numRef>
              <c:f>Stats!$C$49:$C$63</c:f>
              <c:numCache>
                <c:formatCode>General</c:formatCode>
                <c:ptCount val="13"/>
                <c:pt idx="0">
                  <c:v>2</c:v>
                </c:pt>
                <c:pt idx="1">
                  <c:v>3</c:v>
                </c:pt>
                <c:pt idx="2">
                  <c:v>0</c:v>
                </c:pt>
                <c:pt idx="3">
                  <c:v>0</c:v>
                </c:pt>
                <c:pt idx="4">
                  <c:v>1</c:v>
                </c:pt>
                <c:pt idx="5">
                  <c:v>0</c:v>
                </c:pt>
                <c:pt idx="6">
                  <c:v>0</c:v>
                </c:pt>
                <c:pt idx="7">
                  <c:v>2</c:v>
                </c:pt>
                <c:pt idx="8">
                  <c:v>1</c:v>
                </c:pt>
                <c:pt idx="9">
                  <c:v>0</c:v>
                </c:pt>
                <c:pt idx="10">
                  <c:v>0</c:v>
                </c:pt>
                <c:pt idx="11">
                  <c:v>0</c:v>
                </c:pt>
                <c:pt idx="12">
                  <c:v>0</c:v>
                </c:pt>
              </c:numCache>
            </c:numRef>
          </c:val>
        </c:ser>
        <c:ser>
          <c:idx val="2"/>
          <c:order val="1"/>
          <c:tx>
            <c:strRef>
              <c:f>Stats!$D$48</c:f>
              <c:strCache>
                <c:ptCount val="1"/>
                <c:pt idx="0">
                  <c:v>Radiation</c:v>
                </c:pt>
              </c:strCache>
            </c:strRef>
          </c:tx>
          <c:invertIfNegative val="0"/>
          <c:cat>
            <c:strRef>
              <c:f>Stats!$A$49:$A$63</c:f>
              <c:strCache>
                <c:ptCount val="13"/>
                <c:pt idx="0">
                  <c:v>ACI</c:v>
                </c:pt>
                <c:pt idx="1">
                  <c:v>Dét. &amp; ch. cours</c:v>
                </c:pt>
                <c:pt idx="2">
                  <c:v>Révisions</c:v>
                </c:pt>
                <c:pt idx="3">
                  <c:v>Inscriptions HBxl</c:v>
                </c:pt>
                <c:pt idx="4">
                  <c:v>section linguistique</c:v>
                </c:pt>
                <c:pt idx="5">
                  <c:v>SEN</c:v>
                </c:pt>
                <c:pt idx="6">
                  <c:v>Conseil de classe</c:v>
                </c:pt>
                <c:pt idx="7">
                  <c:v>Conseil de discipline</c:v>
                </c:pt>
                <c:pt idx="8">
                  <c:v>Minerval</c:v>
                </c:pt>
                <c:pt idx="9">
                  <c:v>Calendrier EE</c:v>
                </c:pt>
                <c:pt idx="10">
                  <c:v>Harcèlement</c:v>
                </c:pt>
                <c:pt idx="11">
                  <c:v>Intégration (saut de classe)</c:v>
                </c:pt>
                <c:pt idx="12">
                  <c:v>Scolarisation HEE</c:v>
                </c:pt>
              </c:strCache>
            </c:strRef>
          </c:cat>
          <c:val>
            <c:numRef>
              <c:f>Stats!$D$49:$D$63</c:f>
              <c:numCache>
                <c:formatCode>General</c:formatCode>
                <c:ptCount val="13"/>
                <c:pt idx="0">
                  <c:v>6</c:v>
                </c:pt>
                <c:pt idx="1">
                  <c:v>2</c:v>
                </c:pt>
                <c:pt idx="2">
                  <c:v>0</c:v>
                </c:pt>
                <c:pt idx="3">
                  <c:v>1</c:v>
                </c:pt>
                <c:pt idx="4">
                  <c:v>1</c:v>
                </c:pt>
                <c:pt idx="5">
                  <c:v>0</c:v>
                </c:pt>
                <c:pt idx="6">
                  <c:v>1</c:v>
                </c:pt>
                <c:pt idx="7">
                  <c:v>1</c:v>
                </c:pt>
                <c:pt idx="8">
                  <c:v>1</c:v>
                </c:pt>
                <c:pt idx="9">
                  <c:v>0</c:v>
                </c:pt>
                <c:pt idx="10">
                  <c:v>0</c:v>
                </c:pt>
                <c:pt idx="11">
                  <c:v>0</c:v>
                </c:pt>
                <c:pt idx="12">
                  <c:v>0</c:v>
                </c:pt>
              </c:numCache>
            </c:numRef>
          </c:val>
        </c:ser>
        <c:ser>
          <c:idx val="3"/>
          <c:order val="2"/>
          <c:tx>
            <c:strRef>
              <c:f>Stats!$E$48</c:f>
              <c:strCache>
                <c:ptCount val="1"/>
                <c:pt idx="0">
                  <c:v>Rejet</c:v>
                </c:pt>
              </c:strCache>
            </c:strRef>
          </c:tx>
          <c:invertIfNegative val="0"/>
          <c:cat>
            <c:strRef>
              <c:f>Stats!$A$49:$A$63</c:f>
              <c:strCache>
                <c:ptCount val="13"/>
                <c:pt idx="0">
                  <c:v>ACI</c:v>
                </c:pt>
                <c:pt idx="1">
                  <c:v>Dét. &amp; ch. cours</c:v>
                </c:pt>
                <c:pt idx="2">
                  <c:v>Révisions</c:v>
                </c:pt>
                <c:pt idx="3">
                  <c:v>Inscriptions HBxl</c:v>
                </c:pt>
                <c:pt idx="4">
                  <c:v>section linguistique</c:v>
                </c:pt>
                <c:pt idx="5">
                  <c:v>SEN</c:v>
                </c:pt>
                <c:pt idx="6">
                  <c:v>Conseil de classe</c:v>
                </c:pt>
                <c:pt idx="7">
                  <c:v>Conseil de discipline</c:v>
                </c:pt>
                <c:pt idx="8">
                  <c:v>Minerval</c:v>
                </c:pt>
                <c:pt idx="9">
                  <c:v>Calendrier EE</c:v>
                </c:pt>
                <c:pt idx="10">
                  <c:v>Harcèlement</c:v>
                </c:pt>
                <c:pt idx="11">
                  <c:v>Intégration (saut de classe)</c:v>
                </c:pt>
                <c:pt idx="12">
                  <c:v>Scolarisation HEE</c:v>
                </c:pt>
              </c:strCache>
            </c:strRef>
          </c:cat>
          <c:val>
            <c:numRef>
              <c:f>Stats!$E$49:$E$63</c:f>
              <c:numCache>
                <c:formatCode>General</c:formatCode>
                <c:ptCount val="13"/>
                <c:pt idx="0">
                  <c:v>17</c:v>
                </c:pt>
                <c:pt idx="1">
                  <c:v>7</c:v>
                </c:pt>
                <c:pt idx="2">
                  <c:v>6</c:v>
                </c:pt>
                <c:pt idx="3">
                  <c:v>3</c:v>
                </c:pt>
                <c:pt idx="4">
                  <c:v>0</c:v>
                </c:pt>
                <c:pt idx="5">
                  <c:v>3</c:v>
                </c:pt>
                <c:pt idx="6">
                  <c:v>1</c:v>
                </c:pt>
                <c:pt idx="7">
                  <c:v>0</c:v>
                </c:pt>
                <c:pt idx="8">
                  <c:v>0</c:v>
                </c:pt>
                <c:pt idx="9">
                  <c:v>1</c:v>
                </c:pt>
                <c:pt idx="10">
                  <c:v>1</c:v>
                </c:pt>
                <c:pt idx="11">
                  <c:v>1</c:v>
                </c:pt>
                <c:pt idx="12">
                  <c:v>2</c:v>
                </c:pt>
              </c:numCache>
            </c:numRef>
          </c:val>
        </c:ser>
        <c:dLbls>
          <c:showLegendKey val="0"/>
          <c:showVal val="0"/>
          <c:showCatName val="0"/>
          <c:showSerName val="0"/>
          <c:showPercent val="0"/>
          <c:showBubbleSize val="0"/>
        </c:dLbls>
        <c:gapWidth val="55"/>
        <c:overlap val="100"/>
        <c:axId val="232121472"/>
        <c:axId val="232123008"/>
      </c:barChart>
      <c:catAx>
        <c:axId val="232121472"/>
        <c:scaling>
          <c:orientation val="minMax"/>
        </c:scaling>
        <c:delete val="0"/>
        <c:axPos val="b"/>
        <c:majorTickMark val="none"/>
        <c:minorTickMark val="none"/>
        <c:tickLblPos val="nextTo"/>
        <c:crossAx val="232123008"/>
        <c:crosses val="autoZero"/>
        <c:auto val="1"/>
        <c:lblAlgn val="ctr"/>
        <c:lblOffset val="100"/>
        <c:noMultiLvlLbl val="0"/>
      </c:catAx>
      <c:valAx>
        <c:axId val="232123008"/>
        <c:scaling>
          <c:orientation val="minMax"/>
        </c:scaling>
        <c:delete val="0"/>
        <c:axPos val="l"/>
        <c:majorGridlines/>
        <c:numFmt formatCode="General" sourceLinked="1"/>
        <c:majorTickMark val="none"/>
        <c:minorTickMark val="none"/>
        <c:tickLblPos val="nextTo"/>
        <c:crossAx val="232121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8DFA-1C91-4625-99C0-A0B378D6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4360</Words>
  <Characters>23982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PEIGNEUR Nathalie</dc:creator>
  <cp:lastModifiedBy>Soyer</cp:lastModifiedBy>
  <cp:revision>1</cp:revision>
  <cp:lastPrinted>2014-01-28T10:02:00Z</cp:lastPrinted>
  <dcterms:created xsi:type="dcterms:W3CDTF">2014-03-21T11:57:00Z</dcterms:created>
  <dcterms:modified xsi:type="dcterms:W3CDTF">2014-04-05T15:48:00Z</dcterms:modified>
</cp:coreProperties>
</file>