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DE249D" w:rsidRPr="009C6EF9">
        <w:trPr>
          <w:trHeight w:val="1440"/>
        </w:trPr>
        <w:tc>
          <w:tcPr>
            <w:tcW w:w="5103" w:type="dxa"/>
          </w:tcPr>
          <w:p w:rsidR="00DE249D" w:rsidRPr="009C6EF9" w:rsidRDefault="00A765D3" w:rsidP="00206104">
            <w:pPr>
              <w:ind w:right="141"/>
              <w:jc w:val="left"/>
            </w:pPr>
            <w:bookmarkStart w:id="0" w:name="_GoBack"/>
            <w:bookmarkEnd w:id="0"/>
            <w:r>
              <w:rPr>
                <w:noProof/>
                <w:sz w:val="20"/>
                <w:lang w:val="fr-BE" w:eastAsia="fr-BE"/>
              </w:rPr>
              <w:drawing>
                <wp:inline distT="0" distB="0" distL="0" distR="0">
                  <wp:extent cx="3015615" cy="1069975"/>
                  <wp:effectExtent l="1905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9" cstate="print"/>
                          <a:srcRect/>
                          <a:stretch>
                            <a:fillRect/>
                          </a:stretch>
                        </pic:blipFill>
                        <pic:spPr bwMode="auto">
                          <a:xfrm>
                            <a:off x="0" y="0"/>
                            <a:ext cx="3015615" cy="1069975"/>
                          </a:xfrm>
                          <a:prstGeom prst="rect">
                            <a:avLst/>
                          </a:prstGeom>
                          <a:noFill/>
                          <a:ln w="9525">
                            <a:noFill/>
                            <a:miter lim="800000"/>
                            <a:headEnd/>
                            <a:tailEnd/>
                          </a:ln>
                        </pic:spPr>
                      </pic:pic>
                    </a:graphicData>
                  </a:graphic>
                </wp:inline>
              </w:drawing>
            </w:r>
          </w:p>
        </w:tc>
        <w:tc>
          <w:tcPr>
            <w:tcW w:w="4366" w:type="dxa"/>
          </w:tcPr>
          <w:p w:rsidR="009C6EF9" w:rsidRPr="009C6EF9" w:rsidRDefault="009C6EF9" w:rsidP="009C6EF9">
            <w:pPr>
              <w:pStyle w:val="ZCom"/>
            </w:pPr>
            <w:r w:rsidRPr="009C6EF9">
              <w:t>Ecoles européennes</w:t>
            </w:r>
          </w:p>
          <w:p w:rsidR="009C6EF9" w:rsidRPr="009C6EF9" w:rsidRDefault="009C6EF9" w:rsidP="009C6EF9">
            <w:pPr>
              <w:pStyle w:val="ZCom"/>
            </w:pPr>
          </w:p>
          <w:p w:rsidR="009C6EF9" w:rsidRPr="009C6EF9" w:rsidRDefault="009C6EF9" w:rsidP="009C6EF9">
            <w:pPr>
              <w:pStyle w:val="ZCom"/>
            </w:pPr>
          </w:p>
          <w:p w:rsidR="00DE249D" w:rsidRPr="009C6EF9" w:rsidRDefault="009C6EF9" w:rsidP="009C6EF9">
            <w:pPr>
              <w:pStyle w:val="ZDGName"/>
              <w:widowControl/>
            </w:pPr>
            <w:r w:rsidRPr="009C6EF9">
              <w:t>Bureau du Secrétaire général du Conseil supérieur</w:t>
            </w:r>
          </w:p>
        </w:tc>
      </w:tr>
    </w:tbl>
    <w:p w:rsidR="004E6BA3" w:rsidRPr="009C6EF9" w:rsidRDefault="006E79A0">
      <w:pPr>
        <w:pStyle w:val="References"/>
      </w:pPr>
      <w:r w:rsidRPr="009C6EF9">
        <w:t>Réf</w:t>
      </w:r>
      <w:r w:rsidR="00DE249D" w:rsidRPr="009C6EF9">
        <w:t>.</w:t>
      </w:r>
      <w:r w:rsidR="007A214B">
        <w:t> :</w:t>
      </w:r>
      <w:r w:rsidR="00DE249D" w:rsidRPr="009C6EF9">
        <w:t xml:space="preserve"> </w:t>
      </w:r>
      <w:r w:rsidR="006235BE">
        <w:t>2013-02-D-13-fr-2</w:t>
      </w:r>
    </w:p>
    <w:p w:rsidR="00DE249D" w:rsidRPr="009C6EF9" w:rsidRDefault="00DE249D">
      <w:pPr>
        <w:pStyle w:val="References"/>
      </w:pPr>
      <w:r w:rsidRPr="009C6EF9">
        <w:t>Orig.</w:t>
      </w:r>
      <w:r w:rsidR="007A214B">
        <w:t> :</w:t>
      </w:r>
      <w:r w:rsidRPr="009C6EF9">
        <w:t xml:space="preserve"> </w:t>
      </w:r>
      <w:r w:rsidR="00DA62DB">
        <w:t>FR</w:t>
      </w:r>
    </w:p>
    <w:p w:rsidR="009C6EF9" w:rsidRPr="009C6EF9" w:rsidRDefault="009C6EF9" w:rsidP="009C6EF9">
      <w:pPr>
        <w:pStyle w:val="DocumentTitle"/>
      </w:pPr>
      <w:bookmarkStart w:id="1" w:name="_Toc29635720"/>
      <w:bookmarkStart w:id="2" w:name="_Toc61532934"/>
      <w:bookmarkStart w:id="3" w:name="_Toc98761986"/>
      <w:bookmarkStart w:id="4" w:name="_Toc98826044"/>
      <w:bookmarkStart w:id="5" w:name="_Toc98842707"/>
      <w:bookmarkStart w:id="6" w:name="_Toc193277927"/>
      <w:bookmarkStart w:id="7" w:name="_Toc286702081"/>
      <w:bookmarkStart w:id="8" w:name="_Toc352171859"/>
      <w:r w:rsidRPr="009C6EF9">
        <w:t>Rapport ICT pour l'année 20</w:t>
      </w:r>
      <w:bookmarkEnd w:id="1"/>
      <w:bookmarkEnd w:id="2"/>
      <w:bookmarkEnd w:id="3"/>
      <w:bookmarkEnd w:id="4"/>
      <w:bookmarkEnd w:id="5"/>
      <w:bookmarkEnd w:id="6"/>
      <w:r w:rsidRPr="009C6EF9">
        <w:t>1</w:t>
      </w:r>
      <w:bookmarkEnd w:id="7"/>
      <w:r w:rsidR="0046724B">
        <w:t>2</w:t>
      </w:r>
      <w:bookmarkEnd w:id="8"/>
    </w:p>
    <w:p w:rsidR="009C6EF9" w:rsidRDefault="00D73473" w:rsidP="009C6EF9">
      <w:pPr>
        <w:pStyle w:val="SubTitle1"/>
      </w:pPr>
      <w:r>
        <w:t>Conseil Supérieur des Ecoles Européennes</w:t>
      </w:r>
    </w:p>
    <w:p w:rsidR="00D122D8" w:rsidRPr="00D122D8" w:rsidRDefault="00D122D8" w:rsidP="009C6EF9">
      <w:pPr>
        <w:pStyle w:val="SubTitle1"/>
        <w:rPr>
          <w:u w:val="single"/>
        </w:rPr>
      </w:pPr>
      <w:r w:rsidRPr="00D122D8">
        <w:rPr>
          <w:u w:val="single"/>
        </w:rPr>
        <w:t>Réunion des 16,17 et 18 avril à Bruxelles</w:t>
      </w:r>
    </w:p>
    <w:p w:rsidR="003E6501" w:rsidRDefault="003E6501" w:rsidP="009C6EF9">
      <w:pPr>
        <w:pStyle w:val="SubTitle1"/>
        <w:spacing w:after="360"/>
      </w:pPr>
    </w:p>
    <w:p w:rsidR="009C6EF9" w:rsidRPr="009C6EF9" w:rsidRDefault="009C6EF9" w:rsidP="009C6EF9">
      <w:pPr>
        <w:pStyle w:val="SubTitle1"/>
        <w:spacing w:after="360"/>
      </w:pPr>
      <w:r w:rsidRPr="009C6EF9">
        <w:t>Résumé</w:t>
      </w:r>
    </w:p>
    <w:p w:rsidR="00A37E53" w:rsidRDefault="009C6EF9" w:rsidP="009C6EF9">
      <w:r w:rsidRPr="009C6EF9">
        <w:t>Le rapport ICT présente au Comité budgétaire et au Conseil supérieur le développement de l'ICT dans les Ecoles européennes ainsi qu'au Bureau du Secrétaire général du Conseil supérieur.</w:t>
      </w:r>
    </w:p>
    <w:p w:rsidR="009C6EF9" w:rsidRPr="009C6EF9" w:rsidRDefault="006E79A0" w:rsidP="009C6EF9">
      <w:r w:rsidRPr="009C6EF9">
        <w:t>Ce rapport</w:t>
      </w:r>
      <w:r>
        <w:t> :</w:t>
      </w:r>
    </w:p>
    <w:p w:rsidR="009C6EF9" w:rsidRPr="009C6EF9" w:rsidRDefault="009C6EF9" w:rsidP="00174295">
      <w:pPr>
        <w:numPr>
          <w:ilvl w:val="0"/>
          <w:numId w:val="29"/>
        </w:numPr>
        <w:ind w:left="1560" w:hanging="284"/>
      </w:pPr>
      <w:r w:rsidRPr="009C6EF9">
        <w:t>évalue les résultats atteints en 201</w:t>
      </w:r>
      <w:r w:rsidR="0046724B">
        <w:t>2</w:t>
      </w:r>
      <w:r w:rsidR="00342985">
        <w:t> ;</w:t>
      </w:r>
    </w:p>
    <w:p w:rsidR="009C6EF9" w:rsidRPr="009C6EF9" w:rsidRDefault="009C6EF9" w:rsidP="00174295">
      <w:pPr>
        <w:numPr>
          <w:ilvl w:val="0"/>
          <w:numId w:val="29"/>
        </w:numPr>
        <w:ind w:left="1560" w:hanging="284"/>
      </w:pPr>
      <w:r w:rsidRPr="009C6EF9">
        <w:t>décrit les perspectives pour l'année 201</w:t>
      </w:r>
      <w:r w:rsidR="0046724B">
        <w:t>3</w:t>
      </w:r>
      <w:r w:rsidRPr="009C6EF9">
        <w:t>.</w:t>
      </w:r>
    </w:p>
    <w:p w:rsidR="009C6EF9" w:rsidRPr="009C6EF9" w:rsidRDefault="009C6EF9" w:rsidP="009C6EF9">
      <w:r w:rsidRPr="009C6EF9">
        <w:t>La présentation du rapport fournit au Comité budgétaire et au Conseil supérieur une occasion de donner les conseils et les instructions qu'il estime appropriés.</w:t>
      </w:r>
    </w:p>
    <w:p w:rsidR="00FF379B" w:rsidRDefault="00DE249D" w:rsidP="000E3B01">
      <w:pPr>
        <w:pStyle w:val="Title"/>
        <w:tabs>
          <w:tab w:val="left" w:pos="5910"/>
        </w:tabs>
        <w:rPr>
          <w:noProof/>
        </w:rPr>
      </w:pPr>
      <w:r w:rsidRPr="009C6EF9">
        <w:rPr>
          <w:rFonts w:ascii="Times New Roman" w:hAnsi="Times New Roman" w:cs="Times New Roman"/>
          <w:color w:val="FF0000"/>
          <w:sz w:val="24"/>
          <w:szCs w:val="24"/>
        </w:rPr>
        <w:br w:type="page"/>
      </w:r>
      <w:r w:rsidR="005C5E3E" w:rsidRPr="009C6EF9">
        <w:rPr>
          <w:rFonts w:ascii="Times New Roman" w:hAnsi="Times New Roman" w:cs="Times New Roman"/>
          <w:color w:val="000000"/>
          <w:sz w:val="24"/>
          <w:szCs w:val="24"/>
        </w:rPr>
        <w:fldChar w:fldCharType="begin"/>
      </w:r>
      <w:r w:rsidR="00A45342" w:rsidRPr="009C6EF9">
        <w:rPr>
          <w:rFonts w:ascii="Times New Roman" w:hAnsi="Times New Roman" w:cs="Times New Roman"/>
          <w:color w:val="000000"/>
          <w:sz w:val="24"/>
          <w:szCs w:val="24"/>
        </w:rPr>
        <w:instrText xml:space="preserve"> TOC \o "1-3" \h \z \u </w:instrText>
      </w:r>
      <w:r w:rsidR="005C5E3E" w:rsidRPr="009C6EF9">
        <w:rPr>
          <w:rFonts w:ascii="Times New Roman" w:hAnsi="Times New Roman" w:cs="Times New Roman"/>
          <w:color w:val="000000"/>
          <w:sz w:val="24"/>
          <w:szCs w:val="24"/>
        </w:rPr>
        <w:fldChar w:fldCharType="separate"/>
      </w:r>
    </w:p>
    <w:p w:rsidR="00FF379B" w:rsidRDefault="00DB0190">
      <w:pPr>
        <w:pStyle w:val="TOC1"/>
        <w:tabs>
          <w:tab w:val="right" w:pos="10478"/>
        </w:tabs>
        <w:rPr>
          <w:rFonts w:asciiTheme="minorHAnsi" w:eastAsiaTheme="minorEastAsia" w:hAnsiTheme="minorHAnsi" w:cstheme="minorBidi"/>
          <w:b w:val="0"/>
          <w:bCs w:val="0"/>
          <w:caps w:val="0"/>
          <w:noProof/>
          <w:sz w:val="22"/>
          <w:szCs w:val="22"/>
          <w:lang w:val="en-US" w:eastAsia="zh-CN"/>
        </w:rPr>
      </w:pPr>
      <w:hyperlink w:anchor="_Toc352171859" w:history="1">
        <w:r w:rsidR="00FF379B" w:rsidRPr="003B3308">
          <w:rPr>
            <w:rStyle w:val="Hyperlink"/>
            <w:noProof/>
          </w:rPr>
          <w:t>Rapport ICT pour l'année 2012</w:t>
        </w:r>
        <w:r w:rsidR="00FF379B">
          <w:rPr>
            <w:noProof/>
            <w:webHidden/>
          </w:rPr>
          <w:tab/>
        </w:r>
        <w:r w:rsidR="00FF379B">
          <w:rPr>
            <w:noProof/>
            <w:webHidden/>
          </w:rPr>
          <w:fldChar w:fldCharType="begin"/>
        </w:r>
        <w:r w:rsidR="00FF379B">
          <w:rPr>
            <w:noProof/>
            <w:webHidden/>
          </w:rPr>
          <w:instrText xml:space="preserve"> PAGEREF _Toc352171859 \h </w:instrText>
        </w:r>
        <w:r w:rsidR="00FF379B">
          <w:rPr>
            <w:noProof/>
            <w:webHidden/>
          </w:rPr>
        </w:r>
        <w:r w:rsidR="00FF379B">
          <w:rPr>
            <w:noProof/>
            <w:webHidden/>
          </w:rPr>
          <w:fldChar w:fldCharType="separate"/>
        </w:r>
        <w:r w:rsidR="00FF379B">
          <w:rPr>
            <w:noProof/>
            <w:webHidden/>
          </w:rPr>
          <w:t>1</w:t>
        </w:r>
        <w:r w:rsidR="00FF379B">
          <w:rPr>
            <w:noProof/>
            <w:webHidden/>
          </w:rPr>
          <w:fldChar w:fldCharType="end"/>
        </w:r>
      </w:hyperlink>
    </w:p>
    <w:p w:rsidR="00FF379B" w:rsidRDefault="00DB0190">
      <w:pPr>
        <w:pStyle w:val="TOC1"/>
        <w:tabs>
          <w:tab w:val="left" w:pos="440"/>
          <w:tab w:val="right" w:pos="10478"/>
        </w:tabs>
        <w:rPr>
          <w:rFonts w:asciiTheme="minorHAnsi" w:eastAsiaTheme="minorEastAsia" w:hAnsiTheme="minorHAnsi" w:cstheme="minorBidi"/>
          <w:b w:val="0"/>
          <w:bCs w:val="0"/>
          <w:caps w:val="0"/>
          <w:noProof/>
          <w:sz w:val="22"/>
          <w:szCs w:val="22"/>
          <w:lang w:val="en-US" w:eastAsia="zh-CN"/>
        </w:rPr>
      </w:pPr>
      <w:hyperlink w:anchor="_Toc352171860" w:history="1">
        <w:r w:rsidR="00FF379B" w:rsidRPr="003B3308">
          <w:rPr>
            <w:rStyle w:val="Hyperlink"/>
            <w:noProof/>
          </w:rPr>
          <w:t>1.</w:t>
        </w:r>
        <w:r w:rsidR="00FF379B">
          <w:rPr>
            <w:rFonts w:asciiTheme="minorHAnsi" w:eastAsiaTheme="minorEastAsia" w:hAnsiTheme="minorHAnsi" w:cstheme="minorBidi"/>
            <w:b w:val="0"/>
            <w:bCs w:val="0"/>
            <w:caps w:val="0"/>
            <w:noProof/>
            <w:sz w:val="22"/>
            <w:szCs w:val="22"/>
            <w:lang w:val="en-US" w:eastAsia="zh-CN"/>
          </w:rPr>
          <w:tab/>
        </w:r>
        <w:r w:rsidR="00FF379B" w:rsidRPr="003B3308">
          <w:rPr>
            <w:rStyle w:val="Hyperlink"/>
            <w:noProof/>
          </w:rPr>
          <w:t>Résultats de 2012</w:t>
        </w:r>
        <w:r w:rsidR="00FF379B">
          <w:rPr>
            <w:noProof/>
            <w:webHidden/>
          </w:rPr>
          <w:tab/>
        </w:r>
        <w:r w:rsidR="00FF379B">
          <w:rPr>
            <w:noProof/>
            <w:webHidden/>
          </w:rPr>
          <w:fldChar w:fldCharType="begin"/>
        </w:r>
        <w:r w:rsidR="00FF379B">
          <w:rPr>
            <w:noProof/>
            <w:webHidden/>
          </w:rPr>
          <w:instrText xml:space="preserve"> PAGEREF _Toc352171860 \h </w:instrText>
        </w:r>
        <w:r w:rsidR="00FF379B">
          <w:rPr>
            <w:noProof/>
            <w:webHidden/>
          </w:rPr>
        </w:r>
        <w:r w:rsidR="00FF379B">
          <w:rPr>
            <w:noProof/>
            <w:webHidden/>
          </w:rPr>
          <w:fldChar w:fldCharType="separate"/>
        </w:r>
        <w:r w:rsidR="00FF379B">
          <w:rPr>
            <w:noProof/>
            <w:webHidden/>
          </w:rPr>
          <w:t>3</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1" w:history="1">
        <w:r w:rsidR="00FF379B" w:rsidRPr="003B3308">
          <w:rPr>
            <w:rStyle w:val="Hyperlink"/>
            <w:noProof/>
          </w:rPr>
          <w:t>1.1.</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Groupe directeur ICT</w:t>
        </w:r>
        <w:r w:rsidR="00FF379B">
          <w:rPr>
            <w:noProof/>
            <w:webHidden/>
          </w:rPr>
          <w:tab/>
        </w:r>
        <w:r w:rsidR="00FF379B">
          <w:rPr>
            <w:noProof/>
            <w:webHidden/>
          </w:rPr>
          <w:fldChar w:fldCharType="begin"/>
        </w:r>
        <w:r w:rsidR="00FF379B">
          <w:rPr>
            <w:noProof/>
            <w:webHidden/>
          </w:rPr>
          <w:instrText xml:space="preserve"> PAGEREF _Toc352171861 \h </w:instrText>
        </w:r>
        <w:r w:rsidR="00FF379B">
          <w:rPr>
            <w:noProof/>
            <w:webHidden/>
          </w:rPr>
        </w:r>
        <w:r w:rsidR="00FF379B">
          <w:rPr>
            <w:noProof/>
            <w:webHidden/>
          </w:rPr>
          <w:fldChar w:fldCharType="separate"/>
        </w:r>
        <w:r w:rsidR="00FF379B">
          <w:rPr>
            <w:noProof/>
            <w:webHidden/>
          </w:rPr>
          <w:t>3</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2" w:history="1">
        <w:r w:rsidR="00FF379B" w:rsidRPr="003B3308">
          <w:rPr>
            <w:rStyle w:val="Hyperlink"/>
            <w:noProof/>
          </w:rPr>
          <w:t>1.2.</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des nouvelles applications administratives : historique</w:t>
        </w:r>
        <w:r w:rsidR="00FF379B">
          <w:rPr>
            <w:noProof/>
            <w:webHidden/>
          </w:rPr>
          <w:tab/>
        </w:r>
        <w:r w:rsidR="00FF379B">
          <w:rPr>
            <w:noProof/>
            <w:webHidden/>
          </w:rPr>
          <w:fldChar w:fldCharType="begin"/>
        </w:r>
        <w:r w:rsidR="00FF379B">
          <w:rPr>
            <w:noProof/>
            <w:webHidden/>
          </w:rPr>
          <w:instrText xml:space="preserve"> PAGEREF _Toc352171862 \h </w:instrText>
        </w:r>
        <w:r w:rsidR="00FF379B">
          <w:rPr>
            <w:noProof/>
            <w:webHidden/>
          </w:rPr>
        </w:r>
        <w:r w:rsidR="00FF379B">
          <w:rPr>
            <w:noProof/>
            <w:webHidden/>
          </w:rPr>
          <w:fldChar w:fldCharType="separate"/>
        </w:r>
        <w:r w:rsidR="00FF379B">
          <w:rPr>
            <w:noProof/>
            <w:webHidden/>
          </w:rPr>
          <w:t>3</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3" w:history="1">
        <w:r w:rsidR="00FF379B" w:rsidRPr="003B3308">
          <w:rPr>
            <w:rStyle w:val="Hyperlink"/>
            <w:noProof/>
          </w:rPr>
          <w:t>1.3.</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 la nouvelle application administrative de gestion des élèves (SMS)</w:t>
        </w:r>
        <w:r w:rsidR="00FF379B">
          <w:rPr>
            <w:noProof/>
            <w:webHidden/>
          </w:rPr>
          <w:tab/>
        </w:r>
        <w:r w:rsidR="00FF379B">
          <w:rPr>
            <w:noProof/>
            <w:webHidden/>
          </w:rPr>
          <w:fldChar w:fldCharType="begin"/>
        </w:r>
        <w:r w:rsidR="00FF379B">
          <w:rPr>
            <w:noProof/>
            <w:webHidden/>
          </w:rPr>
          <w:instrText xml:space="preserve"> PAGEREF _Toc352171863 \h </w:instrText>
        </w:r>
        <w:r w:rsidR="00FF379B">
          <w:rPr>
            <w:noProof/>
            <w:webHidden/>
          </w:rPr>
        </w:r>
        <w:r w:rsidR="00FF379B">
          <w:rPr>
            <w:noProof/>
            <w:webHidden/>
          </w:rPr>
          <w:fldChar w:fldCharType="separate"/>
        </w:r>
        <w:r w:rsidR="00FF379B">
          <w:rPr>
            <w:noProof/>
            <w:webHidden/>
          </w:rPr>
          <w:t>4</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4" w:history="1">
        <w:r w:rsidR="00FF379B" w:rsidRPr="003B3308">
          <w:rPr>
            <w:rStyle w:val="Hyperlink"/>
            <w:noProof/>
          </w:rPr>
          <w:t>1.4.</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 la nouvelle application administrative de gestion financière (NewCobee)</w:t>
        </w:r>
        <w:r w:rsidR="00FF379B">
          <w:rPr>
            <w:noProof/>
            <w:webHidden/>
          </w:rPr>
          <w:tab/>
        </w:r>
        <w:r w:rsidR="00FF379B">
          <w:rPr>
            <w:noProof/>
            <w:webHidden/>
          </w:rPr>
          <w:fldChar w:fldCharType="begin"/>
        </w:r>
        <w:r w:rsidR="00FF379B">
          <w:rPr>
            <w:noProof/>
            <w:webHidden/>
          </w:rPr>
          <w:instrText xml:space="preserve"> PAGEREF _Toc352171864 \h </w:instrText>
        </w:r>
        <w:r w:rsidR="00FF379B">
          <w:rPr>
            <w:noProof/>
            <w:webHidden/>
          </w:rPr>
        </w:r>
        <w:r w:rsidR="00FF379B">
          <w:rPr>
            <w:noProof/>
            <w:webHidden/>
          </w:rPr>
          <w:fldChar w:fldCharType="separate"/>
        </w:r>
        <w:r w:rsidR="00FF379B">
          <w:rPr>
            <w:noProof/>
            <w:webHidden/>
          </w:rPr>
          <w:t>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5" w:history="1">
        <w:r w:rsidR="00FF379B" w:rsidRPr="003B3308">
          <w:rPr>
            <w:rStyle w:val="Hyperlink"/>
            <w:noProof/>
          </w:rPr>
          <w:t>1.5.</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Application d’évaluation des enseignants (</w:t>
        </w:r>
        <w:r w:rsidR="00FF379B" w:rsidRPr="003B3308">
          <w:rPr>
            <w:rStyle w:val="Hyperlink"/>
            <w:i/>
            <w:noProof/>
          </w:rPr>
          <w:t>EVALEE</w:t>
        </w:r>
        <w:r w:rsidR="00FF379B" w:rsidRPr="003B3308">
          <w:rPr>
            <w:rStyle w:val="Hyperlink"/>
            <w:noProof/>
          </w:rPr>
          <w:t>)</w:t>
        </w:r>
        <w:r w:rsidR="00FF379B">
          <w:rPr>
            <w:noProof/>
            <w:webHidden/>
          </w:rPr>
          <w:tab/>
        </w:r>
        <w:r w:rsidR="00FF379B">
          <w:rPr>
            <w:noProof/>
            <w:webHidden/>
          </w:rPr>
          <w:fldChar w:fldCharType="begin"/>
        </w:r>
        <w:r w:rsidR="00FF379B">
          <w:rPr>
            <w:noProof/>
            <w:webHidden/>
          </w:rPr>
          <w:instrText xml:space="preserve"> PAGEREF _Toc352171865 \h </w:instrText>
        </w:r>
        <w:r w:rsidR="00FF379B">
          <w:rPr>
            <w:noProof/>
            <w:webHidden/>
          </w:rPr>
        </w:r>
        <w:r w:rsidR="00FF379B">
          <w:rPr>
            <w:noProof/>
            <w:webHidden/>
          </w:rPr>
          <w:fldChar w:fldCharType="separate"/>
        </w:r>
        <w:r w:rsidR="00FF379B">
          <w:rPr>
            <w:noProof/>
            <w:webHidden/>
          </w:rPr>
          <w:t>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6" w:history="1">
        <w:r w:rsidR="00FF379B" w:rsidRPr="003B3308">
          <w:rPr>
            <w:rStyle w:val="Hyperlink"/>
            <w:noProof/>
          </w:rPr>
          <w:t>1.6.</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Plateforme « Statistiques »</w:t>
        </w:r>
        <w:r w:rsidR="00FF379B">
          <w:rPr>
            <w:noProof/>
            <w:webHidden/>
          </w:rPr>
          <w:tab/>
        </w:r>
        <w:r w:rsidR="00FF379B">
          <w:rPr>
            <w:noProof/>
            <w:webHidden/>
          </w:rPr>
          <w:fldChar w:fldCharType="begin"/>
        </w:r>
        <w:r w:rsidR="00FF379B">
          <w:rPr>
            <w:noProof/>
            <w:webHidden/>
          </w:rPr>
          <w:instrText xml:space="preserve"> PAGEREF _Toc352171866 \h </w:instrText>
        </w:r>
        <w:r w:rsidR="00FF379B">
          <w:rPr>
            <w:noProof/>
            <w:webHidden/>
          </w:rPr>
        </w:r>
        <w:r w:rsidR="00FF379B">
          <w:rPr>
            <w:noProof/>
            <w:webHidden/>
          </w:rPr>
          <w:fldChar w:fldCharType="separate"/>
        </w:r>
        <w:r w:rsidR="00FF379B">
          <w:rPr>
            <w:noProof/>
            <w:webHidden/>
          </w:rPr>
          <w:t>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7" w:history="1">
        <w:r w:rsidR="00FF379B" w:rsidRPr="003B3308">
          <w:rPr>
            <w:rStyle w:val="Hyperlink"/>
            <w:noProof/>
          </w:rPr>
          <w:t>1.7.</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Application de l’Autorité centrale d'inscription de Bruxelles (ACI)</w:t>
        </w:r>
        <w:r w:rsidR="00FF379B">
          <w:rPr>
            <w:noProof/>
            <w:webHidden/>
          </w:rPr>
          <w:tab/>
        </w:r>
        <w:r w:rsidR="00FF379B">
          <w:rPr>
            <w:noProof/>
            <w:webHidden/>
          </w:rPr>
          <w:fldChar w:fldCharType="begin"/>
        </w:r>
        <w:r w:rsidR="00FF379B">
          <w:rPr>
            <w:noProof/>
            <w:webHidden/>
          </w:rPr>
          <w:instrText xml:space="preserve"> PAGEREF _Toc352171867 \h </w:instrText>
        </w:r>
        <w:r w:rsidR="00FF379B">
          <w:rPr>
            <w:noProof/>
            <w:webHidden/>
          </w:rPr>
        </w:r>
        <w:r w:rsidR="00FF379B">
          <w:rPr>
            <w:noProof/>
            <w:webHidden/>
          </w:rPr>
          <w:fldChar w:fldCharType="separate"/>
        </w:r>
        <w:r w:rsidR="00FF379B">
          <w:rPr>
            <w:noProof/>
            <w:webHidden/>
          </w:rPr>
          <w:t>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8" w:history="1">
        <w:r w:rsidR="00FF379B" w:rsidRPr="003B3308">
          <w:rPr>
            <w:rStyle w:val="Hyperlink"/>
            <w:noProof/>
          </w:rPr>
          <w:t>1.8.</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Connexion réseau sans fil (wifi) au BSG</w:t>
        </w:r>
        <w:r w:rsidR="00FF379B">
          <w:rPr>
            <w:noProof/>
            <w:webHidden/>
          </w:rPr>
          <w:tab/>
        </w:r>
        <w:r w:rsidR="00FF379B">
          <w:rPr>
            <w:noProof/>
            <w:webHidden/>
          </w:rPr>
          <w:fldChar w:fldCharType="begin"/>
        </w:r>
        <w:r w:rsidR="00FF379B">
          <w:rPr>
            <w:noProof/>
            <w:webHidden/>
          </w:rPr>
          <w:instrText xml:space="preserve"> PAGEREF _Toc352171868 \h </w:instrText>
        </w:r>
        <w:r w:rsidR="00FF379B">
          <w:rPr>
            <w:noProof/>
            <w:webHidden/>
          </w:rPr>
        </w:r>
        <w:r w:rsidR="00FF379B">
          <w:rPr>
            <w:noProof/>
            <w:webHidden/>
          </w:rPr>
          <w:fldChar w:fldCharType="separate"/>
        </w:r>
        <w:r w:rsidR="00FF379B">
          <w:rPr>
            <w:noProof/>
            <w:webHidden/>
          </w:rPr>
          <w:t>6</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69" w:history="1">
        <w:r w:rsidR="00FF379B" w:rsidRPr="003B3308">
          <w:rPr>
            <w:rStyle w:val="Hyperlink"/>
            <w:noProof/>
          </w:rPr>
          <w:t>1.9.</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Migration des ordinateurs administratifs vers Windows 7 et Office 2010</w:t>
        </w:r>
        <w:r w:rsidR="00FF379B">
          <w:rPr>
            <w:noProof/>
            <w:webHidden/>
          </w:rPr>
          <w:tab/>
        </w:r>
        <w:r w:rsidR="00FF379B">
          <w:rPr>
            <w:noProof/>
            <w:webHidden/>
          </w:rPr>
          <w:fldChar w:fldCharType="begin"/>
        </w:r>
        <w:r w:rsidR="00FF379B">
          <w:rPr>
            <w:noProof/>
            <w:webHidden/>
          </w:rPr>
          <w:instrText xml:space="preserve"> PAGEREF _Toc352171869 \h </w:instrText>
        </w:r>
        <w:r w:rsidR="00FF379B">
          <w:rPr>
            <w:noProof/>
            <w:webHidden/>
          </w:rPr>
        </w:r>
        <w:r w:rsidR="00FF379B">
          <w:rPr>
            <w:noProof/>
            <w:webHidden/>
          </w:rPr>
          <w:fldChar w:fldCharType="separate"/>
        </w:r>
        <w:r w:rsidR="00FF379B">
          <w:rPr>
            <w:noProof/>
            <w:webHidden/>
          </w:rPr>
          <w:t>6</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0" w:history="1">
        <w:r w:rsidR="00FF379B" w:rsidRPr="003B3308">
          <w:rPr>
            <w:rStyle w:val="Hyperlink"/>
            <w:noProof/>
          </w:rPr>
          <w:t>1.10.</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Répertoire actif corporatif</w:t>
        </w:r>
        <w:r w:rsidR="00FF379B">
          <w:rPr>
            <w:noProof/>
            <w:webHidden/>
          </w:rPr>
          <w:tab/>
        </w:r>
        <w:r w:rsidR="00FF379B">
          <w:rPr>
            <w:noProof/>
            <w:webHidden/>
          </w:rPr>
          <w:fldChar w:fldCharType="begin"/>
        </w:r>
        <w:r w:rsidR="00FF379B">
          <w:rPr>
            <w:noProof/>
            <w:webHidden/>
          </w:rPr>
          <w:instrText xml:space="preserve"> PAGEREF _Toc352171870 \h </w:instrText>
        </w:r>
        <w:r w:rsidR="00FF379B">
          <w:rPr>
            <w:noProof/>
            <w:webHidden/>
          </w:rPr>
        </w:r>
        <w:r w:rsidR="00FF379B">
          <w:rPr>
            <w:noProof/>
            <w:webHidden/>
          </w:rPr>
          <w:fldChar w:fldCharType="separate"/>
        </w:r>
        <w:r w:rsidR="00FF379B">
          <w:rPr>
            <w:noProof/>
            <w:webHidden/>
          </w:rPr>
          <w:t>6</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1" w:history="1">
        <w:r w:rsidR="00FF379B" w:rsidRPr="003B3308">
          <w:rPr>
            <w:rStyle w:val="Hyperlink"/>
            <w:noProof/>
          </w:rPr>
          <w:t>1.11.</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Courriel en nuage</w:t>
        </w:r>
        <w:r w:rsidR="00FF379B">
          <w:rPr>
            <w:noProof/>
            <w:webHidden/>
          </w:rPr>
          <w:tab/>
        </w:r>
        <w:r w:rsidR="00FF379B">
          <w:rPr>
            <w:noProof/>
            <w:webHidden/>
          </w:rPr>
          <w:fldChar w:fldCharType="begin"/>
        </w:r>
        <w:r w:rsidR="00FF379B">
          <w:rPr>
            <w:noProof/>
            <w:webHidden/>
          </w:rPr>
          <w:instrText xml:space="preserve"> PAGEREF _Toc352171871 \h </w:instrText>
        </w:r>
        <w:r w:rsidR="00FF379B">
          <w:rPr>
            <w:noProof/>
            <w:webHidden/>
          </w:rPr>
        </w:r>
        <w:r w:rsidR="00FF379B">
          <w:rPr>
            <w:noProof/>
            <w:webHidden/>
          </w:rPr>
          <w:fldChar w:fldCharType="separate"/>
        </w:r>
        <w:r w:rsidR="00FF379B">
          <w:rPr>
            <w:noProof/>
            <w:webHidden/>
          </w:rPr>
          <w:t>7</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2" w:history="1">
        <w:r w:rsidR="00FF379B" w:rsidRPr="003B3308">
          <w:rPr>
            <w:rStyle w:val="Hyperlink"/>
            <w:noProof/>
          </w:rPr>
          <w:t>1.12.</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Outil de gestion active de répertoire</w:t>
        </w:r>
        <w:r w:rsidR="00FF379B">
          <w:rPr>
            <w:noProof/>
            <w:webHidden/>
          </w:rPr>
          <w:tab/>
        </w:r>
        <w:r w:rsidR="00FF379B">
          <w:rPr>
            <w:noProof/>
            <w:webHidden/>
          </w:rPr>
          <w:fldChar w:fldCharType="begin"/>
        </w:r>
        <w:r w:rsidR="00FF379B">
          <w:rPr>
            <w:noProof/>
            <w:webHidden/>
          </w:rPr>
          <w:instrText xml:space="preserve"> PAGEREF _Toc352171872 \h </w:instrText>
        </w:r>
        <w:r w:rsidR="00FF379B">
          <w:rPr>
            <w:noProof/>
            <w:webHidden/>
          </w:rPr>
        </w:r>
        <w:r w:rsidR="00FF379B">
          <w:rPr>
            <w:noProof/>
            <w:webHidden/>
          </w:rPr>
          <w:fldChar w:fldCharType="separate"/>
        </w:r>
        <w:r w:rsidR="00FF379B">
          <w:rPr>
            <w:noProof/>
            <w:webHidden/>
          </w:rPr>
          <w:t>7</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3" w:history="1">
        <w:r w:rsidR="00FF379B" w:rsidRPr="003B3308">
          <w:rPr>
            <w:rStyle w:val="Hyperlink"/>
            <w:noProof/>
          </w:rPr>
          <w:t>1.13.</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Renforcement de la plateforme de sécurité et de communication</w:t>
        </w:r>
        <w:r w:rsidR="00FF379B">
          <w:rPr>
            <w:noProof/>
            <w:webHidden/>
          </w:rPr>
          <w:tab/>
        </w:r>
        <w:r w:rsidR="00FF379B">
          <w:rPr>
            <w:noProof/>
            <w:webHidden/>
          </w:rPr>
          <w:fldChar w:fldCharType="begin"/>
        </w:r>
        <w:r w:rsidR="00FF379B">
          <w:rPr>
            <w:noProof/>
            <w:webHidden/>
          </w:rPr>
          <w:instrText xml:space="preserve"> PAGEREF _Toc352171873 \h </w:instrText>
        </w:r>
        <w:r w:rsidR="00FF379B">
          <w:rPr>
            <w:noProof/>
            <w:webHidden/>
          </w:rPr>
        </w:r>
        <w:r w:rsidR="00FF379B">
          <w:rPr>
            <w:noProof/>
            <w:webHidden/>
          </w:rPr>
          <w:fldChar w:fldCharType="separate"/>
        </w:r>
        <w:r w:rsidR="00FF379B">
          <w:rPr>
            <w:noProof/>
            <w:webHidden/>
          </w:rPr>
          <w:t>8</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4" w:history="1">
        <w:r w:rsidR="00FF379B" w:rsidRPr="003B3308">
          <w:rPr>
            <w:rStyle w:val="Hyperlink"/>
            <w:noProof/>
          </w:rPr>
          <w:t>1.14.</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Evolution du Portail d’apprentissage des écoles européennes : portail Intranet/Extranet</w:t>
        </w:r>
        <w:r w:rsidR="00FF379B">
          <w:rPr>
            <w:noProof/>
            <w:webHidden/>
          </w:rPr>
          <w:tab/>
        </w:r>
        <w:r w:rsidR="00FF379B">
          <w:rPr>
            <w:noProof/>
            <w:webHidden/>
          </w:rPr>
          <w:fldChar w:fldCharType="begin"/>
        </w:r>
        <w:r w:rsidR="00FF379B">
          <w:rPr>
            <w:noProof/>
            <w:webHidden/>
          </w:rPr>
          <w:instrText xml:space="preserve"> PAGEREF _Toc352171874 \h </w:instrText>
        </w:r>
        <w:r w:rsidR="00FF379B">
          <w:rPr>
            <w:noProof/>
            <w:webHidden/>
          </w:rPr>
        </w:r>
        <w:r w:rsidR="00FF379B">
          <w:rPr>
            <w:noProof/>
            <w:webHidden/>
          </w:rPr>
          <w:fldChar w:fldCharType="separate"/>
        </w:r>
        <w:r w:rsidR="00FF379B">
          <w:rPr>
            <w:noProof/>
            <w:webHidden/>
          </w:rPr>
          <w:t>8</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5" w:history="1">
        <w:r w:rsidR="00FF379B" w:rsidRPr="003B3308">
          <w:rPr>
            <w:rStyle w:val="Hyperlink"/>
            <w:noProof/>
          </w:rPr>
          <w:t>1.15.</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Plateforme d’enseignement à distance</w:t>
        </w:r>
        <w:r w:rsidR="00FF379B">
          <w:rPr>
            <w:noProof/>
            <w:webHidden/>
          </w:rPr>
          <w:tab/>
        </w:r>
        <w:r w:rsidR="00FF379B">
          <w:rPr>
            <w:noProof/>
            <w:webHidden/>
          </w:rPr>
          <w:fldChar w:fldCharType="begin"/>
        </w:r>
        <w:r w:rsidR="00FF379B">
          <w:rPr>
            <w:noProof/>
            <w:webHidden/>
          </w:rPr>
          <w:instrText xml:space="preserve"> PAGEREF _Toc352171875 \h </w:instrText>
        </w:r>
        <w:r w:rsidR="00FF379B">
          <w:rPr>
            <w:noProof/>
            <w:webHidden/>
          </w:rPr>
        </w:r>
        <w:r w:rsidR="00FF379B">
          <w:rPr>
            <w:noProof/>
            <w:webHidden/>
          </w:rPr>
          <w:fldChar w:fldCharType="separate"/>
        </w:r>
        <w:r w:rsidR="00FF379B">
          <w:rPr>
            <w:noProof/>
            <w:webHidden/>
          </w:rPr>
          <w:t>9</w:t>
        </w:r>
        <w:r w:rsidR="00FF379B">
          <w:rPr>
            <w:noProof/>
            <w:webHidden/>
          </w:rPr>
          <w:fldChar w:fldCharType="end"/>
        </w:r>
      </w:hyperlink>
    </w:p>
    <w:p w:rsidR="00FF379B" w:rsidRDefault="00DB0190">
      <w:pPr>
        <w:pStyle w:val="TOC1"/>
        <w:tabs>
          <w:tab w:val="left" w:pos="440"/>
          <w:tab w:val="right" w:pos="10478"/>
        </w:tabs>
        <w:rPr>
          <w:rFonts w:asciiTheme="minorHAnsi" w:eastAsiaTheme="minorEastAsia" w:hAnsiTheme="minorHAnsi" w:cstheme="minorBidi"/>
          <w:b w:val="0"/>
          <w:bCs w:val="0"/>
          <w:caps w:val="0"/>
          <w:noProof/>
          <w:sz w:val="22"/>
          <w:szCs w:val="22"/>
          <w:lang w:val="en-US" w:eastAsia="zh-CN"/>
        </w:rPr>
      </w:pPr>
      <w:hyperlink w:anchor="_Toc352171876" w:history="1">
        <w:r w:rsidR="00FF379B" w:rsidRPr="003B3308">
          <w:rPr>
            <w:rStyle w:val="Hyperlink"/>
            <w:noProof/>
          </w:rPr>
          <w:t>2.</w:t>
        </w:r>
        <w:r w:rsidR="00FF379B">
          <w:rPr>
            <w:rFonts w:asciiTheme="minorHAnsi" w:eastAsiaTheme="minorEastAsia" w:hAnsiTheme="minorHAnsi" w:cstheme="minorBidi"/>
            <w:b w:val="0"/>
            <w:bCs w:val="0"/>
            <w:caps w:val="0"/>
            <w:noProof/>
            <w:sz w:val="22"/>
            <w:szCs w:val="22"/>
            <w:lang w:val="en-US" w:eastAsia="zh-CN"/>
          </w:rPr>
          <w:tab/>
        </w:r>
        <w:r w:rsidR="00FF379B" w:rsidRPr="003B3308">
          <w:rPr>
            <w:rStyle w:val="Hyperlink"/>
            <w:noProof/>
          </w:rPr>
          <w:t>Perspectives pour 2013</w:t>
        </w:r>
        <w:r w:rsidR="00FF379B">
          <w:rPr>
            <w:noProof/>
            <w:webHidden/>
          </w:rPr>
          <w:tab/>
        </w:r>
        <w:r w:rsidR="00FF379B">
          <w:rPr>
            <w:noProof/>
            <w:webHidden/>
          </w:rPr>
          <w:fldChar w:fldCharType="begin"/>
        </w:r>
        <w:r w:rsidR="00FF379B">
          <w:rPr>
            <w:noProof/>
            <w:webHidden/>
          </w:rPr>
          <w:instrText xml:space="preserve"> PAGEREF _Toc352171876 \h </w:instrText>
        </w:r>
        <w:r w:rsidR="00FF379B">
          <w:rPr>
            <w:noProof/>
            <w:webHidden/>
          </w:rPr>
        </w:r>
        <w:r w:rsidR="00FF379B">
          <w:rPr>
            <w:noProof/>
            <w:webHidden/>
          </w:rPr>
          <w:fldChar w:fldCharType="separate"/>
        </w:r>
        <w:r w:rsidR="00FF379B">
          <w:rPr>
            <w:noProof/>
            <w:webHidden/>
          </w:rPr>
          <w:t>9</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7" w:history="1">
        <w:r w:rsidR="00FF379B" w:rsidRPr="003B3308">
          <w:rPr>
            <w:rStyle w:val="Hyperlink"/>
            <w:noProof/>
          </w:rPr>
          <w:t>2.1.</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des nouvelles applications administratives : risques actuels</w:t>
        </w:r>
        <w:r w:rsidR="00FF379B">
          <w:rPr>
            <w:noProof/>
            <w:webHidden/>
          </w:rPr>
          <w:tab/>
        </w:r>
        <w:r w:rsidR="00FF379B">
          <w:rPr>
            <w:noProof/>
            <w:webHidden/>
          </w:rPr>
          <w:fldChar w:fldCharType="begin"/>
        </w:r>
        <w:r w:rsidR="00FF379B">
          <w:rPr>
            <w:noProof/>
            <w:webHidden/>
          </w:rPr>
          <w:instrText xml:space="preserve"> PAGEREF _Toc352171877 \h </w:instrText>
        </w:r>
        <w:r w:rsidR="00FF379B">
          <w:rPr>
            <w:noProof/>
            <w:webHidden/>
          </w:rPr>
        </w:r>
        <w:r w:rsidR="00FF379B">
          <w:rPr>
            <w:noProof/>
            <w:webHidden/>
          </w:rPr>
          <w:fldChar w:fldCharType="separate"/>
        </w:r>
        <w:r w:rsidR="00FF379B">
          <w:rPr>
            <w:noProof/>
            <w:webHidden/>
          </w:rPr>
          <w:t>9</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8" w:history="1">
        <w:r w:rsidR="00FF379B" w:rsidRPr="003B3308">
          <w:rPr>
            <w:rStyle w:val="Hyperlink"/>
            <w:noProof/>
          </w:rPr>
          <w:t>2.2.</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 la nouvelle application administrative de gestion financière (NewCobee)</w:t>
        </w:r>
        <w:r w:rsidR="00FF379B">
          <w:rPr>
            <w:noProof/>
            <w:webHidden/>
          </w:rPr>
          <w:tab/>
        </w:r>
        <w:r w:rsidR="00FF379B">
          <w:rPr>
            <w:noProof/>
            <w:webHidden/>
          </w:rPr>
          <w:fldChar w:fldCharType="begin"/>
        </w:r>
        <w:r w:rsidR="00FF379B">
          <w:rPr>
            <w:noProof/>
            <w:webHidden/>
          </w:rPr>
          <w:instrText xml:space="preserve"> PAGEREF _Toc352171878 \h </w:instrText>
        </w:r>
        <w:r w:rsidR="00FF379B">
          <w:rPr>
            <w:noProof/>
            <w:webHidden/>
          </w:rPr>
        </w:r>
        <w:r w:rsidR="00FF379B">
          <w:rPr>
            <w:noProof/>
            <w:webHidden/>
          </w:rPr>
          <w:fldChar w:fldCharType="separate"/>
        </w:r>
        <w:r w:rsidR="00FF379B">
          <w:rPr>
            <w:noProof/>
            <w:webHidden/>
          </w:rPr>
          <w:t>9</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79" w:history="1">
        <w:r w:rsidR="00FF379B" w:rsidRPr="003B3308">
          <w:rPr>
            <w:rStyle w:val="Hyperlink"/>
            <w:noProof/>
          </w:rPr>
          <w:t>2.3.</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Développement de la nouvelle application administrative de gestion des élèves (SMS)</w:t>
        </w:r>
        <w:r w:rsidR="00FF379B">
          <w:rPr>
            <w:noProof/>
            <w:webHidden/>
          </w:rPr>
          <w:tab/>
        </w:r>
        <w:r w:rsidR="00FF379B">
          <w:rPr>
            <w:noProof/>
            <w:webHidden/>
          </w:rPr>
          <w:fldChar w:fldCharType="begin"/>
        </w:r>
        <w:r w:rsidR="00FF379B">
          <w:rPr>
            <w:noProof/>
            <w:webHidden/>
          </w:rPr>
          <w:instrText xml:space="preserve"> PAGEREF _Toc352171879 \h </w:instrText>
        </w:r>
        <w:r w:rsidR="00FF379B">
          <w:rPr>
            <w:noProof/>
            <w:webHidden/>
          </w:rPr>
        </w:r>
        <w:r w:rsidR="00FF379B">
          <w:rPr>
            <w:noProof/>
            <w:webHidden/>
          </w:rPr>
          <w:fldChar w:fldCharType="separate"/>
        </w:r>
        <w:r w:rsidR="00FF379B">
          <w:rPr>
            <w:noProof/>
            <w:webHidden/>
          </w:rPr>
          <w:t>10</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0" w:history="1">
        <w:r w:rsidR="00FF379B" w:rsidRPr="003B3308">
          <w:rPr>
            <w:rStyle w:val="Hyperlink"/>
            <w:noProof/>
          </w:rPr>
          <w:t>2.4.</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Application d’évaluation des enseignants (</w:t>
        </w:r>
        <w:r w:rsidR="00FF379B" w:rsidRPr="003B3308">
          <w:rPr>
            <w:rStyle w:val="Hyperlink"/>
            <w:i/>
            <w:noProof/>
          </w:rPr>
          <w:t>EVALEE</w:t>
        </w:r>
        <w:r w:rsidR="00FF379B" w:rsidRPr="003B3308">
          <w:rPr>
            <w:rStyle w:val="Hyperlink"/>
            <w:noProof/>
          </w:rPr>
          <w:t>)</w:t>
        </w:r>
        <w:r w:rsidR="00FF379B">
          <w:rPr>
            <w:noProof/>
            <w:webHidden/>
          </w:rPr>
          <w:tab/>
        </w:r>
        <w:r w:rsidR="00FF379B">
          <w:rPr>
            <w:noProof/>
            <w:webHidden/>
          </w:rPr>
          <w:fldChar w:fldCharType="begin"/>
        </w:r>
        <w:r w:rsidR="00FF379B">
          <w:rPr>
            <w:noProof/>
            <w:webHidden/>
          </w:rPr>
          <w:instrText xml:space="preserve"> PAGEREF _Toc352171880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1" w:history="1">
        <w:r w:rsidR="00FF379B" w:rsidRPr="003B3308">
          <w:rPr>
            <w:rStyle w:val="Hyperlink"/>
            <w:noProof/>
          </w:rPr>
          <w:t>2.5.</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Répertoire actif corporatif</w:t>
        </w:r>
        <w:r w:rsidR="00FF379B">
          <w:rPr>
            <w:noProof/>
            <w:webHidden/>
          </w:rPr>
          <w:tab/>
        </w:r>
        <w:r w:rsidR="00FF379B">
          <w:rPr>
            <w:noProof/>
            <w:webHidden/>
          </w:rPr>
          <w:fldChar w:fldCharType="begin"/>
        </w:r>
        <w:r w:rsidR="00FF379B">
          <w:rPr>
            <w:noProof/>
            <w:webHidden/>
          </w:rPr>
          <w:instrText xml:space="preserve"> PAGEREF _Toc352171881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2" w:history="1">
        <w:r w:rsidR="00FF379B" w:rsidRPr="003B3308">
          <w:rPr>
            <w:rStyle w:val="Hyperlink"/>
            <w:noProof/>
          </w:rPr>
          <w:t>2.6.</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Migration des ordinateurs administratifs vers Windows 7 et Office 2010</w:t>
        </w:r>
        <w:r w:rsidR="00FF379B">
          <w:rPr>
            <w:noProof/>
            <w:webHidden/>
          </w:rPr>
          <w:tab/>
        </w:r>
        <w:r w:rsidR="00FF379B">
          <w:rPr>
            <w:noProof/>
            <w:webHidden/>
          </w:rPr>
          <w:fldChar w:fldCharType="begin"/>
        </w:r>
        <w:r w:rsidR="00FF379B">
          <w:rPr>
            <w:noProof/>
            <w:webHidden/>
          </w:rPr>
          <w:instrText xml:space="preserve"> PAGEREF _Toc352171882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3" w:history="1">
        <w:r w:rsidR="00FF379B" w:rsidRPr="003B3308">
          <w:rPr>
            <w:rStyle w:val="Hyperlink"/>
            <w:noProof/>
          </w:rPr>
          <w:t>2.7.</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Courriel en nuage</w:t>
        </w:r>
        <w:r w:rsidR="00FF379B">
          <w:rPr>
            <w:noProof/>
            <w:webHidden/>
          </w:rPr>
          <w:tab/>
        </w:r>
        <w:r w:rsidR="00FF379B">
          <w:rPr>
            <w:noProof/>
            <w:webHidden/>
          </w:rPr>
          <w:fldChar w:fldCharType="begin"/>
        </w:r>
        <w:r w:rsidR="00FF379B">
          <w:rPr>
            <w:noProof/>
            <w:webHidden/>
          </w:rPr>
          <w:instrText xml:space="preserve"> PAGEREF _Toc352171883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4" w:history="1">
        <w:r w:rsidR="00FF379B" w:rsidRPr="003B3308">
          <w:rPr>
            <w:rStyle w:val="Hyperlink"/>
            <w:noProof/>
          </w:rPr>
          <w:t>2.8.</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Outil de gestion active de répertoire</w:t>
        </w:r>
        <w:r w:rsidR="00FF379B">
          <w:rPr>
            <w:noProof/>
            <w:webHidden/>
          </w:rPr>
          <w:tab/>
        </w:r>
        <w:r w:rsidR="00FF379B">
          <w:rPr>
            <w:noProof/>
            <w:webHidden/>
          </w:rPr>
          <w:fldChar w:fldCharType="begin"/>
        </w:r>
        <w:r w:rsidR="00FF379B">
          <w:rPr>
            <w:noProof/>
            <w:webHidden/>
          </w:rPr>
          <w:instrText xml:space="preserve"> PAGEREF _Toc352171884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5" w:history="1">
        <w:r w:rsidR="00FF379B" w:rsidRPr="003B3308">
          <w:rPr>
            <w:rStyle w:val="Hyperlink"/>
            <w:noProof/>
          </w:rPr>
          <w:t>2.9.</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Service d’assistance et de dépannage (</w:t>
        </w:r>
        <w:r w:rsidR="00FF379B" w:rsidRPr="003B3308">
          <w:rPr>
            <w:rStyle w:val="Hyperlink"/>
            <w:i/>
            <w:noProof/>
          </w:rPr>
          <w:t>help desk</w:t>
        </w:r>
        <w:r w:rsidR="00FF379B" w:rsidRPr="003B3308">
          <w:rPr>
            <w:rStyle w:val="Hyperlink"/>
            <w:noProof/>
          </w:rPr>
          <w:t>)</w:t>
        </w:r>
        <w:r w:rsidR="00FF379B">
          <w:rPr>
            <w:noProof/>
            <w:webHidden/>
          </w:rPr>
          <w:tab/>
        </w:r>
        <w:r w:rsidR="00FF379B">
          <w:rPr>
            <w:noProof/>
            <w:webHidden/>
          </w:rPr>
          <w:fldChar w:fldCharType="begin"/>
        </w:r>
        <w:r w:rsidR="00FF379B">
          <w:rPr>
            <w:noProof/>
            <w:webHidden/>
          </w:rPr>
          <w:instrText xml:space="preserve"> PAGEREF _Toc352171885 \h </w:instrText>
        </w:r>
        <w:r w:rsidR="00FF379B">
          <w:rPr>
            <w:noProof/>
            <w:webHidden/>
          </w:rPr>
        </w:r>
        <w:r w:rsidR="00FF379B">
          <w:rPr>
            <w:noProof/>
            <w:webHidden/>
          </w:rPr>
          <w:fldChar w:fldCharType="separate"/>
        </w:r>
        <w:r w:rsidR="00FF379B">
          <w:rPr>
            <w:noProof/>
            <w:webHidden/>
          </w:rPr>
          <w:t>11</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6" w:history="1">
        <w:r w:rsidR="00FF379B" w:rsidRPr="003B3308">
          <w:rPr>
            <w:rStyle w:val="Hyperlink"/>
            <w:noProof/>
          </w:rPr>
          <w:t>2.10.</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Plateforme d’enseignement à distance</w:t>
        </w:r>
        <w:r w:rsidR="00FF379B">
          <w:rPr>
            <w:noProof/>
            <w:webHidden/>
          </w:rPr>
          <w:tab/>
        </w:r>
        <w:r w:rsidR="00FF379B">
          <w:rPr>
            <w:noProof/>
            <w:webHidden/>
          </w:rPr>
          <w:fldChar w:fldCharType="begin"/>
        </w:r>
        <w:r w:rsidR="00FF379B">
          <w:rPr>
            <w:noProof/>
            <w:webHidden/>
          </w:rPr>
          <w:instrText xml:space="preserve"> PAGEREF _Toc352171886 \h </w:instrText>
        </w:r>
        <w:r w:rsidR="00FF379B">
          <w:rPr>
            <w:noProof/>
            <w:webHidden/>
          </w:rPr>
        </w:r>
        <w:r w:rsidR="00FF379B">
          <w:rPr>
            <w:noProof/>
            <w:webHidden/>
          </w:rPr>
          <w:fldChar w:fldCharType="separate"/>
        </w:r>
        <w:r w:rsidR="00FF379B">
          <w:rPr>
            <w:noProof/>
            <w:webHidden/>
          </w:rPr>
          <w:t>12</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7" w:history="1">
        <w:r w:rsidR="00FF379B" w:rsidRPr="003B3308">
          <w:rPr>
            <w:rStyle w:val="Hyperlink"/>
            <w:noProof/>
          </w:rPr>
          <w:t>2.11.</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Renforcement de la plateforme de sécurité et de communication</w:t>
        </w:r>
        <w:r w:rsidR="00FF379B">
          <w:rPr>
            <w:noProof/>
            <w:webHidden/>
          </w:rPr>
          <w:tab/>
        </w:r>
        <w:r w:rsidR="00FF379B">
          <w:rPr>
            <w:noProof/>
            <w:webHidden/>
          </w:rPr>
          <w:fldChar w:fldCharType="begin"/>
        </w:r>
        <w:r w:rsidR="00FF379B">
          <w:rPr>
            <w:noProof/>
            <w:webHidden/>
          </w:rPr>
          <w:instrText xml:space="preserve"> PAGEREF _Toc352171887 \h </w:instrText>
        </w:r>
        <w:r w:rsidR="00FF379B">
          <w:rPr>
            <w:noProof/>
            <w:webHidden/>
          </w:rPr>
        </w:r>
        <w:r w:rsidR="00FF379B">
          <w:rPr>
            <w:noProof/>
            <w:webHidden/>
          </w:rPr>
          <w:fldChar w:fldCharType="separate"/>
        </w:r>
        <w:r w:rsidR="00FF379B">
          <w:rPr>
            <w:noProof/>
            <w:webHidden/>
          </w:rPr>
          <w:t>13</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8" w:history="1">
        <w:r w:rsidR="00FF379B" w:rsidRPr="003B3308">
          <w:rPr>
            <w:rStyle w:val="Hyperlink"/>
            <w:noProof/>
          </w:rPr>
          <w:t>2.12.</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Evolution du Portail d’apprentissage des écoles européennes : portail Intranet/Extranet</w:t>
        </w:r>
        <w:r w:rsidR="00FF379B">
          <w:rPr>
            <w:noProof/>
            <w:webHidden/>
          </w:rPr>
          <w:tab/>
        </w:r>
        <w:r w:rsidR="00FF379B">
          <w:rPr>
            <w:noProof/>
            <w:webHidden/>
          </w:rPr>
          <w:fldChar w:fldCharType="begin"/>
        </w:r>
        <w:r w:rsidR="00FF379B">
          <w:rPr>
            <w:noProof/>
            <w:webHidden/>
          </w:rPr>
          <w:instrText xml:space="preserve"> PAGEREF _Toc352171888 \h </w:instrText>
        </w:r>
        <w:r w:rsidR="00FF379B">
          <w:rPr>
            <w:noProof/>
            <w:webHidden/>
          </w:rPr>
        </w:r>
        <w:r w:rsidR="00FF379B">
          <w:rPr>
            <w:noProof/>
            <w:webHidden/>
          </w:rPr>
          <w:fldChar w:fldCharType="separate"/>
        </w:r>
        <w:r w:rsidR="00FF379B">
          <w:rPr>
            <w:noProof/>
            <w:webHidden/>
          </w:rPr>
          <w:t>13</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89" w:history="1">
        <w:r w:rsidR="00FF379B" w:rsidRPr="003B3308">
          <w:rPr>
            <w:rStyle w:val="Hyperlink"/>
            <w:noProof/>
          </w:rPr>
          <w:t>2.13.</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Plateforme « Statistiques »</w:t>
        </w:r>
        <w:r w:rsidR="00FF379B">
          <w:rPr>
            <w:noProof/>
            <w:webHidden/>
          </w:rPr>
          <w:tab/>
        </w:r>
        <w:r w:rsidR="00FF379B">
          <w:rPr>
            <w:noProof/>
            <w:webHidden/>
          </w:rPr>
          <w:fldChar w:fldCharType="begin"/>
        </w:r>
        <w:r w:rsidR="00FF379B">
          <w:rPr>
            <w:noProof/>
            <w:webHidden/>
          </w:rPr>
          <w:instrText xml:space="preserve"> PAGEREF _Toc352171889 \h </w:instrText>
        </w:r>
        <w:r w:rsidR="00FF379B">
          <w:rPr>
            <w:noProof/>
            <w:webHidden/>
          </w:rPr>
        </w:r>
        <w:r w:rsidR="00FF379B">
          <w:rPr>
            <w:noProof/>
            <w:webHidden/>
          </w:rPr>
          <w:fldChar w:fldCharType="separate"/>
        </w:r>
        <w:r w:rsidR="00FF379B">
          <w:rPr>
            <w:noProof/>
            <w:webHidden/>
          </w:rPr>
          <w:t>14</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90" w:history="1">
        <w:r w:rsidR="00FF379B" w:rsidRPr="003B3308">
          <w:rPr>
            <w:rStyle w:val="Hyperlink"/>
            <w:noProof/>
          </w:rPr>
          <w:t>2.14.</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Application de l’Autorité centrale d'inscription de Bruxelles (ACI)</w:t>
        </w:r>
        <w:r w:rsidR="00FF379B">
          <w:rPr>
            <w:noProof/>
            <w:webHidden/>
          </w:rPr>
          <w:tab/>
        </w:r>
        <w:r w:rsidR="00FF379B">
          <w:rPr>
            <w:noProof/>
            <w:webHidden/>
          </w:rPr>
          <w:fldChar w:fldCharType="begin"/>
        </w:r>
        <w:r w:rsidR="00FF379B">
          <w:rPr>
            <w:noProof/>
            <w:webHidden/>
          </w:rPr>
          <w:instrText xml:space="preserve"> PAGEREF _Toc352171890 \h </w:instrText>
        </w:r>
        <w:r w:rsidR="00FF379B">
          <w:rPr>
            <w:noProof/>
            <w:webHidden/>
          </w:rPr>
        </w:r>
        <w:r w:rsidR="00FF379B">
          <w:rPr>
            <w:noProof/>
            <w:webHidden/>
          </w:rPr>
          <w:fldChar w:fldCharType="separate"/>
        </w:r>
        <w:r w:rsidR="00FF379B">
          <w:rPr>
            <w:noProof/>
            <w:webHidden/>
          </w:rPr>
          <w:t>14</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91" w:history="1">
        <w:r w:rsidR="00FF379B" w:rsidRPr="003B3308">
          <w:rPr>
            <w:rStyle w:val="Hyperlink"/>
            <w:noProof/>
          </w:rPr>
          <w:t>2.15.</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Connexion réseau sans fil (wifi) au BSG</w:t>
        </w:r>
        <w:r w:rsidR="00FF379B">
          <w:rPr>
            <w:noProof/>
            <w:webHidden/>
          </w:rPr>
          <w:tab/>
        </w:r>
        <w:r w:rsidR="00FF379B">
          <w:rPr>
            <w:noProof/>
            <w:webHidden/>
          </w:rPr>
          <w:fldChar w:fldCharType="begin"/>
        </w:r>
        <w:r w:rsidR="00FF379B">
          <w:rPr>
            <w:noProof/>
            <w:webHidden/>
          </w:rPr>
          <w:instrText xml:space="preserve"> PAGEREF _Toc352171891 \h </w:instrText>
        </w:r>
        <w:r w:rsidR="00FF379B">
          <w:rPr>
            <w:noProof/>
            <w:webHidden/>
          </w:rPr>
        </w:r>
        <w:r w:rsidR="00FF379B">
          <w:rPr>
            <w:noProof/>
            <w:webHidden/>
          </w:rPr>
          <w:fldChar w:fldCharType="separate"/>
        </w:r>
        <w:r w:rsidR="00FF379B">
          <w:rPr>
            <w:noProof/>
            <w:webHidden/>
          </w:rPr>
          <w:t>15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92" w:history="1">
        <w:r w:rsidR="00FF379B" w:rsidRPr="003B3308">
          <w:rPr>
            <w:rStyle w:val="Hyperlink"/>
            <w:noProof/>
          </w:rPr>
          <w:t>2.16.</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Gouvernance IT</w:t>
        </w:r>
        <w:r w:rsidR="00FF379B">
          <w:rPr>
            <w:noProof/>
            <w:webHidden/>
          </w:rPr>
          <w:tab/>
        </w:r>
        <w:r w:rsidR="00FF379B">
          <w:rPr>
            <w:noProof/>
            <w:webHidden/>
          </w:rPr>
          <w:fldChar w:fldCharType="begin"/>
        </w:r>
        <w:r w:rsidR="00FF379B">
          <w:rPr>
            <w:noProof/>
            <w:webHidden/>
          </w:rPr>
          <w:instrText xml:space="preserve"> PAGEREF _Toc352171892 \h </w:instrText>
        </w:r>
        <w:r w:rsidR="00FF379B">
          <w:rPr>
            <w:noProof/>
            <w:webHidden/>
          </w:rPr>
        </w:r>
        <w:r w:rsidR="00FF379B">
          <w:rPr>
            <w:noProof/>
            <w:webHidden/>
          </w:rPr>
          <w:fldChar w:fldCharType="separate"/>
        </w:r>
        <w:r w:rsidR="00FF379B">
          <w:rPr>
            <w:noProof/>
            <w:webHidden/>
          </w:rPr>
          <w:t>15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93" w:history="1">
        <w:r w:rsidR="00FF379B" w:rsidRPr="003B3308">
          <w:rPr>
            <w:rStyle w:val="Hyperlink"/>
            <w:noProof/>
          </w:rPr>
          <w:t>2.17.</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Formations et gestions de projet.</w:t>
        </w:r>
        <w:r w:rsidR="00FF379B">
          <w:rPr>
            <w:noProof/>
            <w:webHidden/>
          </w:rPr>
          <w:tab/>
        </w:r>
        <w:r w:rsidR="00FF379B">
          <w:rPr>
            <w:noProof/>
            <w:webHidden/>
          </w:rPr>
          <w:fldChar w:fldCharType="begin"/>
        </w:r>
        <w:r w:rsidR="00FF379B">
          <w:rPr>
            <w:noProof/>
            <w:webHidden/>
          </w:rPr>
          <w:instrText xml:space="preserve"> PAGEREF _Toc352171893 \h </w:instrText>
        </w:r>
        <w:r w:rsidR="00FF379B">
          <w:rPr>
            <w:noProof/>
            <w:webHidden/>
          </w:rPr>
        </w:r>
        <w:r w:rsidR="00FF379B">
          <w:rPr>
            <w:noProof/>
            <w:webHidden/>
          </w:rPr>
          <w:fldChar w:fldCharType="separate"/>
        </w:r>
        <w:r w:rsidR="00FF379B">
          <w:rPr>
            <w:noProof/>
            <w:webHidden/>
          </w:rPr>
          <w:t>15</w:t>
        </w:r>
        <w:r w:rsidR="00FF379B">
          <w:rPr>
            <w:noProof/>
            <w:webHidden/>
          </w:rPr>
          <w:fldChar w:fldCharType="end"/>
        </w:r>
      </w:hyperlink>
    </w:p>
    <w:p w:rsidR="00FF379B" w:rsidRDefault="00DB0190">
      <w:pPr>
        <w:pStyle w:val="TOC2"/>
        <w:tabs>
          <w:tab w:val="left" w:pos="880"/>
          <w:tab w:val="right" w:pos="10478"/>
        </w:tabs>
        <w:rPr>
          <w:rFonts w:asciiTheme="minorHAnsi" w:eastAsiaTheme="minorEastAsia" w:hAnsiTheme="minorHAnsi" w:cstheme="minorBidi"/>
          <w:smallCaps w:val="0"/>
          <w:noProof/>
          <w:sz w:val="22"/>
          <w:szCs w:val="22"/>
          <w:lang w:val="en-US" w:eastAsia="zh-CN"/>
        </w:rPr>
      </w:pPr>
      <w:hyperlink w:anchor="_Toc352171894" w:history="1">
        <w:r w:rsidR="00FF379B" w:rsidRPr="003B3308">
          <w:rPr>
            <w:rStyle w:val="Hyperlink"/>
            <w:noProof/>
          </w:rPr>
          <w:t>2.18.</w:t>
        </w:r>
        <w:r w:rsidR="00FF379B">
          <w:rPr>
            <w:rFonts w:asciiTheme="minorHAnsi" w:eastAsiaTheme="minorEastAsia" w:hAnsiTheme="minorHAnsi" w:cstheme="minorBidi"/>
            <w:smallCaps w:val="0"/>
            <w:noProof/>
            <w:sz w:val="22"/>
            <w:szCs w:val="22"/>
            <w:lang w:val="en-US" w:eastAsia="zh-CN"/>
          </w:rPr>
          <w:tab/>
        </w:r>
        <w:r w:rsidR="00FF379B" w:rsidRPr="003B3308">
          <w:rPr>
            <w:rStyle w:val="Hyperlink"/>
            <w:noProof/>
          </w:rPr>
          <w:t>Programme des cours ICT pour les écoles secondaires</w:t>
        </w:r>
        <w:r w:rsidR="00FF379B">
          <w:rPr>
            <w:noProof/>
            <w:webHidden/>
          </w:rPr>
          <w:tab/>
        </w:r>
        <w:r w:rsidR="00FF379B">
          <w:rPr>
            <w:noProof/>
            <w:webHidden/>
          </w:rPr>
          <w:fldChar w:fldCharType="begin"/>
        </w:r>
        <w:r w:rsidR="00FF379B">
          <w:rPr>
            <w:noProof/>
            <w:webHidden/>
          </w:rPr>
          <w:instrText xml:space="preserve"> PAGEREF _Toc352171894 \h </w:instrText>
        </w:r>
        <w:r w:rsidR="00FF379B">
          <w:rPr>
            <w:noProof/>
            <w:webHidden/>
          </w:rPr>
        </w:r>
        <w:r w:rsidR="00FF379B">
          <w:rPr>
            <w:noProof/>
            <w:webHidden/>
          </w:rPr>
          <w:fldChar w:fldCharType="separate"/>
        </w:r>
        <w:r w:rsidR="00FF379B">
          <w:rPr>
            <w:noProof/>
            <w:webHidden/>
          </w:rPr>
          <w:t>15</w:t>
        </w:r>
        <w:r w:rsidR="00FF379B">
          <w:rPr>
            <w:noProof/>
            <w:webHidden/>
          </w:rPr>
          <w:fldChar w:fldCharType="end"/>
        </w:r>
      </w:hyperlink>
    </w:p>
    <w:p w:rsidR="00FF379B" w:rsidRDefault="00DB0190">
      <w:pPr>
        <w:pStyle w:val="TOC1"/>
        <w:tabs>
          <w:tab w:val="left" w:pos="440"/>
          <w:tab w:val="right" w:pos="10478"/>
        </w:tabs>
        <w:rPr>
          <w:rFonts w:asciiTheme="minorHAnsi" w:eastAsiaTheme="minorEastAsia" w:hAnsiTheme="minorHAnsi" w:cstheme="minorBidi"/>
          <w:b w:val="0"/>
          <w:bCs w:val="0"/>
          <w:caps w:val="0"/>
          <w:noProof/>
          <w:sz w:val="22"/>
          <w:szCs w:val="22"/>
          <w:lang w:val="en-US" w:eastAsia="zh-CN"/>
        </w:rPr>
      </w:pPr>
      <w:hyperlink w:anchor="_Toc352171895" w:history="1">
        <w:r w:rsidR="00FF379B" w:rsidRPr="003B3308">
          <w:rPr>
            <w:rStyle w:val="Hyperlink"/>
            <w:noProof/>
          </w:rPr>
          <w:t>3.</w:t>
        </w:r>
        <w:r w:rsidR="00FF379B">
          <w:rPr>
            <w:rFonts w:asciiTheme="minorHAnsi" w:eastAsiaTheme="minorEastAsia" w:hAnsiTheme="minorHAnsi" w:cstheme="minorBidi"/>
            <w:b w:val="0"/>
            <w:bCs w:val="0"/>
            <w:caps w:val="0"/>
            <w:noProof/>
            <w:sz w:val="22"/>
            <w:szCs w:val="22"/>
            <w:lang w:val="en-US" w:eastAsia="zh-CN"/>
          </w:rPr>
          <w:tab/>
        </w:r>
        <w:r w:rsidR="00FF379B" w:rsidRPr="003B3308">
          <w:rPr>
            <w:rStyle w:val="Hyperlink"/>
            <w:noProof/>
          </w:rPr>
          <w:t>Répartition du matériel ICT dans les écoles (inventaire au 31/12/2012)</w:t>
        </w:r>
        <w:r w:rsidR="00FF379B">
          <w:rPr>
            <w:noProof/>
            <w:webHidden/>
          </w:rPr>
          <w:tab/>
        </w:r>
        <w:r w:rsidR="00FF379B">
          <w:rPr>
            <w:noProof/>
            <w:webHidden/>
          </w:rPr>
          <w:fldChar w:fldCharType="begin"/>
        </w:r>
        <w:r w:rsidR="00FF379B">
          <w:rPr>
            <w:noProof/>
            <w:webHidden/>
          </w:rPr>
          <w:instrText xml:space="preserve"> PAGEREF _Toc352171895 \h </w:instrText>
        </w:r>
        <w:r w:rsidR="00FF379B">
          <w:rPr>
            <w:noProof/>
            <w:webHidden/>
          </w:rPr>
        </w:r>
        <w:r w:rsidR="00FF379B">
          <w:rPr>
            <w:noProof/>
            <w:webHidden/>
          </w:rPr>
          <w:fldChar w:fldCharType="separate"/>
        </w:r>
        <w:r w:rsidR="00FF379B">
          <w:rPr>
            <w:noProof/>
            <w:webHidden/>
          </w:rPr>
          <w:t>16</w:t>
        </w:r>
        <w:r w:rsidR="00FF379B">
          <w:rPr>
            <w:noProof/>
            <w:webHidden/>
          </w:rPr>
          <w:fldChar w:fldCharType="end"/>
        </w:r>
      </w:hyperlink>
    </w:p>
    <w:p w:rsidR="00FF379B" w:rsidRDefault="00DB0190">
      <w:pPr>
        <w:pStyle w:val="TOC1"/>
        <w:tabs>
          <w:tab w:val="left" w:pos="440"/>
          <w:tab w:val="right" w:pos="10478"/>
        </w:tabs>
        <w:rPr>
          <w:rFonts w:asciiTheme="minorHAnsi" w:eastAsiaTheme="minorEastAsia" w:hAnsiTheme="minorHAnsi" w:cstheme="minorBidi"/>
          <w:b w:val="0"/>
          <w:bCs w:val="0"/>
          <w:caps w:val="0"/>
          <w:noProof/>
          <w:sz w:val="22"/>
          <w:szCs w:val="22"/>
          <w:lang w:val="en-US" w:eastAsia="zh-CN"/>
        </w:rPr>
      </w:pPr>
      <w:hyperlink w:anchor="_Toc352171896" w:history="1">
        <w:r w:rsidR="00FF379B" w:rsidRPr="003B3308">
          <w:rPr>
            <w:rStyle w:val="Hyperlink"/>
            <w:noProof/>
          </w:rPr>
          <w:t>4.</w:t>
        </w:r>
        <w:r w:rsidR="00FF379B">
          <w:rPr>
            <w:rFonts w:asciiTheme="minorHAnsi" w:eastAsiaTheme="minorEastAsia" w:hAnsiTheme="minorHAnsi" w:cstheme="minorBidi"/>
            <w:b w:val="0"/>
            <w:bCs w:val="0"/>
            <w:caps w:val="0"/>
            <w:noProof/>
            <w:sz w:val="22"/>
            <w:szCs w:val="22"/>
            <w:lang w:val="en-US" w:eastAsia="zh-CN"/>
          </w:rPr>
          <w:tab/>
        </w:r>
        <w:r w:rsidR="00FF379B" w:rsidRPr="003B3308">
          <w:rPr>
            <w:rStyle w:val="Hyperlink"/>
            <w:noProof/>
          </w:rPr>
          <w:t>Evolution des budgets et plan ICT</w:t>
        </w:r>
        <w:r w:rsidR="00FF379B">
          <w:rPr>
            <w:noProof/>
            <w:webHidden/>
          </w:rPr>
          <w:tab/>
        </w:r>
        <w:r w:rsidR="00FF379B">
          <w:rPr>
            <w:noProof/>
            <w:webHidden/>
          </w:rPr>
          <w:fldChar w:fldCharType="begin"/>
        </w:r>
        <w:r w:rsidR="00FF379B">
          <w:rPr>
            <w:noProof/>
            <w:webHidden/>
          </w:rPr>
          <w:instrText xml:space="preserve"> PAGEREF _Toc352171896 \h </w:instrText>
        </w:r>
        <w:r w:rsidR="00FF379B">
          <w:rPr>
            <w:noProof/>
            <w:webHidden/>
          </w:rPr>
        </w:r>
        <w:r w:rsidR="00FF379B">
          <w:rPr>
            <w:noProof/>
            <w:webHidden/>
          </w:rPr>
          <w:fldChar w:fldCharType="separate"/>
        </w:r>
        <w:r w:rsidR="00FF379B">
          <w:rPr>
            <w:noProof/>
            <w:webHidden/>
          </w:rPr>
          <w:t>21</w:t>
        </w:r>
        <w:r w:rsidR="00FF379B">
          <w:rPr>
            <w:noProof/>
            <w:webHidden/>
          </w:rPr>
          <w:fldChar w:fldCharType="end"/>
        </w:r>
      </w:hyperlink>
    </w:p>
    <w:p w:rsidR="00FF379B" w:rsidRDefault="00DB0190">
      <w:pPr>
        <w:pStyle w:val="TOC1"/>
        <w:tabs>
          <w:tab w:val="left" w:pos="440"/>
          <w:tab w:val="right" w:pos="10478"/>
        </w:tabs>
        <w:rPr>
          <w:rFonts w:asciiTheme="minorHAnsi" w:eastAsiaTheme="minorEastAsia" w:hAnsiTheme="minorHAnsi" w:cstheme="minorBidi"/>
          <w:b w:val="0"/>
          <w:bCs w:val="0"/>
          <w:caps w:val="0"/>
          <w:noProof/>
          <w:sz w:val="22"/>
          <w:szCs w:val="22"/>
          <w:lang w:val="en-US" w:eastAsia="zh-CN"/>
        </w:rPr>
      </w:pPr>
      <w:hyperlink w:anchor="_Toc352171897" w:history="1">
        <w:r w:rsidR="00FF379B" w:rsidRPr="003B3308">
          <w:rPr>
            <w:rStyle w:val="Hyperlink"/>
            <w:noProof/>
          </w:rPr>
          <w:t>A.</w:t>
        </w:r>
        <w:r w:rsidR="00FF379B">
          <w:rPr>
            <w:rFonts w:asciiTheme="minorHAnsi" w:eastAsiaTheme="minorEastAsia" w:hAnsiTheme="minorHAnsi" w:cstheme="minorBidi"/>
            <w:b w:val="0"/>
            <w:bCs w:val="0"/>
            <w:caps w:val="0"/>
            <w:noProof/>
            <w:sz w:val="22"/>
            <w:szCs w:val="22"/>
            <w:lang w:val="en-US" w:eastAsia="zh-CN"/>
          </w:rPr>
          <w:tab/>
        </w:r>
        <w:r w:rsidR="00FF379B" w:rsidRPr="003B3308">
          <w:rPr>
            <w:rStyle w:val="Hyperlink"/>
            <w:noProof/>
          </w:rPr>
          <w:t>Annexe</w:t>
        </w:r>
        <w:r w:rsidR="00FF379B">
          <w:rPr>
            <w:noProof/>
            <w:webHidden/>
          </w:rPr>
          <w:tab/>
        </w:r>
        <w:r w:rsidR="00FF379B">
          <w:rPr>
            <w:noProof/>
            <w:webHidden/>
          </w:rPr>
          <w:fldChar w:fldCharType="begin"/>
        </w:r>
        <w:r w:rsidR="00FF379B">
          <w:rPr>
            <w:noProof/>
            <w:webHidden/>
          </w:rPr>
          <w:instrText xml:space="preserve"> PAGEREF _Toc352171897 \h </w:instrText>
        </w:r>
        <w:r w:rsidR="00FF379B">
          <w:rPr>
            <w:noProof/>
            <w:webHidden/>
          </w:rPr>
        </w:r>
        <w:r w:rsidR="00FF379B">
          <w:rPr>
            <w:noProof/>
            <w:webHidden/>
          </w:rPr>
          <w:fldChar w:fldCharType="separate"/>
        </w:r>
        <w:r w:rsidR="00FF379B">
          <w:rPr>
            <w:noProof/>
            <w:webHidden/>
          </w:rPr>
          <w:t>22</w:t>
        </w:r>
        <w:r w:rsidR="00FF379B">
          <w:rPr>
            <w:noProof/>
            <w:webHidden/>
          </w:rPr>
          <w:fldChar w:fldCharType="end"/>
        </w:r>
      </w:hyperlink>
    </w:p>
    <w:p w:rsidR="00DE249D" w:rsidRPr="009C6EF9" w:rsidRDefault="005C5E3E" w:rsidP="007A214B">
      <w:pPr>
        <w:pStyle w:val="Title"/>
        <w:tabs>
          <w:tab w:val="left" w:pos="5910"/>
        </w:tabs>
        <w:spacing w:after="0"/>
      </w:pPr>
      <w:r w:rsidRPr="009C6EF9">
        <w:rPr>
          <w:rFonts w:ascii="Times New Roman" w:hAnsi="Times New Roman" w:cs="Times New Roman"/>
          <w:color w:val="000000"/>
          <w:sz w:val="24"/>
          <w:szCs w:val="24"/>
        </w:rPr>
        <w:fldChar w:fldCharType="end"/>
      </w:r>
      <w:r w:rsidR="00DE249D" w:rsidRPr="009C6EF9">
        <w:br w:type="page"/>
      </w:r>
    </w:p>
    <w:p w:rsidR="00DE249D" w:rsidRPr="009C6EF9" w:rsidRDefault="009C6EF9" w:rsidP="00A64B24">
      <w:pPr>
        <w:pStyle w:val="Heading1"/>
      </w:pPr>
      <w:bookmarkStart w:id="9" w:name="_Ref98761936"/>
      <w:bookmarkStart w:id="10" w:name="_Toc98761988"/>
      <w:bookmarkStart w:id="11" w:name="_Toc98826046"/>
      <w:bookmarkStart w:id="12" w:name="_Toc98842709"/>
      <w:bookmarkStart w:id="13" w:name="_Toc193277929"/>
      <w:bookmarkStart w:id="14" w:name="_Toc352171860"/>
      <w:r w:rsidRPr="009C6EF9">
        <w:t xml:space="preserve">Résultats de </w:t>
      </w:r>
      <w:r w:rsidR="0029512B" w:rsidRPr="00A64B24">
        <w:t>20</w:t>
      </w:r>
      <w:r w:rsidR="00BC58A2" w:rsidRPr="00A64B24">
        <w:t>1</w:t>
      </w:r>
      <w:bookmarkEnd w:id="9"/>
      <w:bookmarkEnd w:id="10"/>
      <w:bookmarkEnd w:id="11"/>
      <w:bookmarkEnd w:id="12"/>
      <w:bookmarkEnd w:id="13"/>
      <w:r w:rsidR="00F43193">
        <w:t>2</w:t>
      </w:r>
      <w:bookmarkEnd w:id="14"/>
    </w:p>
    <w:p w:rsidR="00DE249D" w:rsidRPr="000C1B97" w:rsidRDefault="009C6EF9" w:rsidP="000C1B97">
      <w:pPr>
        <w:pStyle w:val="Heading2"/>
      </w:pPr>
      <w:bookmarkStart w:id="15" w:name="_Toc193277930"/>
      <w:bookmarkStart w:id="16" w:name="_Toc352171861"/>
      <w:r w:rsidRPr="000C1B97">
        <w:t>Groupe directeur ICT</w:t>
      </w:r>
      <w:bookmarkEnd w:id="15"/>
      <w:bookmarkEnd w:id="16"/>
    </w:p>
    <w:p w:rsidR="009C6EF9" w:rsidRPr="009C6EF9" w:rsidRDefault="009C6EF9" w:rsidP="008A1AAC">
      <w:pPr>
        <w:ind w:left="426" w:firstLine="283"/>
      </w:pPr>
      <w:r w:rsidRPr="009C6EF9">
        <w:t>Les technologies de l'information et de la communication (ICT) jouent un rôle majeur da</w:t>
      </w:r>
      <w:r w:rsidR="00C24438">
        <w:t>ns tous les secteurs des écoles, tant administratifs que pédagogiques.</w:t>
      </w:r>
      <w:r w:rsidRPr="009C6EF9">
        <w:t xml:space="preserve"> Elles sont considérées parmi toutes les écoles comme un outil </w:t>
      </w:r>
      <w:r w:rsidR="00336AB2">
        <w:t xml:space="preserve">indispensable et </w:t>
      </w:r>
      <w:r w:rsidRPr="009C6EF9">
        <w:t>partagé, qui respecte leur autonomie mais harmonise dans une plus large mesure leur gestion administrative (aux niveaux comptable et financier, personnel et élèves).</w:t>
      </w:r>
    </w:p>
    <w:p w:rsidR="009C6EF9" w:rsidRDefault="009C6EF9" w:rsidP="006235BE">
      <w:pPr>
        <w:ind w:left="426" w:firstLine="283"/>
      </w:pPr>
      <w:r w:rsidRPr="009C6EF9">
        <w:t>Le Groupe directeur ICT (ICTSG) a été mis en place pour aider et assister l'</w:t>
      </w:r>
      <w:r w:rsidR="00FD6B35">
        <w:t>Unité informatique</w:t>
      </w:r>
      <w:r w:rsidRPr="009C6EF9">
        <w:t xml:space="preserve"> à faire les choix techniques nécessaires, eu égard tant aux outils qu'aux logiciels spécifiques développés pour les écoles. Le Groupe directeur ne prend aucune décision politique mais recommande des choix techniques.</w:t>
      </w:r>
    </w:p>
    <w:p w:rsidR="009A0276" w:rsidRDefault="009C6EF9" w:rsidP="008A1AAC">
      <w:pPr>
        <w:ind w:left="426" w:firstLine="283"/>
      </w:pPr>
      <w:r w:rsidRPr="009C6EF9">
        <w:t>Le Groupe directeur s'est réuni à deux r</w:t>
      </w:r>
      <w:r w:rsidR="00C24438">
        <w:t>eprises au cours de l'année 2012</w:t>
      </w:r>
      <w:r w:rsidR="007A214B">
        <w:t> :</w:t>
      </w:r>
      <w:r w:rsidRPr="009C6EF9">
        <w:t xml:space="preserve"> en janvier et en septembre. Son travail a impliqué le contrôle des différentes activités ICT au </w:t>
      </w:r>
      <w:r w:rsidR="00FD6B35">
        <w:t xml:space="preserve">Bureau du Secrétaire général du Conseil supérieur (BSGCS) </w:t>
      </w:r>
      <w:r w:rsidRPr="009C6EF9">
        <w:t xml:space="preserve">et dans les écoles. </w:t>
      </w:r>
    </w:p>
    <w:p w:rsidR="009A0276" w:rsidRDefault="009A0276" w:rsidP="008A1AAC">
      <w:pPr>
        <w:ind w:left="426" w:firstLine="283"/>
      </w:pPr>
      <w:r>
        <w:t xml:space="preserve">En mars 2012, </w:t>
      </w:r>
      <w:r w:rsidR="00C07370">
        <w:t>le service d'audit interne de la c</w:t>
      </w:r>
      <w:r w:rsidR="00336AB2">
        <w:t>ommission europ</w:t>
      </w:r>
      <w:r w:rsidR="00C07370">
        <w:t>éenne (IAS) a réalisé un audit dans le cadre des risques liés à l’informatique. De nombreuses recommandations s’en sont suivies</w:t>
      </w:r>
      <w:r w:rsidR="00BB1E27">
        <w:t>.</w:t>
      </w:r>
      <w:r w:rsidR="00A648C1">
        <w:t xml:space="preserve"> </w:t>
      </w:r>
      <w:r w:rsidR="00991D4C">
        <w:t>Le</w:t>
      </w:r>
      <w:r w:rsidR="00AF055D">
        <w:t xml:space="preserve"> plan stratégique </w:t>
      </w:r>
      <w:r w:rsidR="00991D4C">
        <w:t xml:space="preserve">de l’unité </w:t>
      </w:r>
      <w:r w:rsidR="00AF055D">
        <w:t xml:space="preserve">IT </w:t>
      </w:r>
      <w:r w:rsidR="00991D4C">
        <w:t xml:space="preserve">alors en cours d’élaboration </w:t>
      </w:r>
      <w:r w:rsidR="00AF055D">
        <w:t xml:space="preserve">a </w:t>
      </w:r>
      <w:r w:rsidR="00991D4C">
        <w:t>ensuite été</w:t>
      </w:r>
      <w:r w:rsidR="00AF055D">
        <w:t xml:space="preserve"> </w:t>
      </w:r>
      <w:r w:rsidR="00991D4C">
        <w:t xml:space="preserve">modifié/adapté </w:t>
      </w:r>
      <w:r w:rsidR="00AF055D">
        <w:t>pour répondre</w:t>
      </w:r>
      <w:r w:rsidR="00C07370">
        <w:t xml:space="preserve"> </w:t>
      </w:r>
      <w:r w:rsidR="00AF055D">
        <w:t xml:space="preserve"> à celles-ci.</w:t>
      </w:r>
      <w:r w:rsidR="00BB1E27">
        <w:t xml:space="preserve"> Il est constitué </w:t>
      </w:r>
      <w:r w:rsidR="00270293">
        <w:t xml:space="preserve">principalement </w:t>
      </w:r>
      <w:r w:rsidR="00BB1E27">
        <w:t xml:space="preserve">de </w:t>
      </w:r>
      <w:r w:rsidR="00E832DE">
        <w:t>3</w:t>
      </w:r>
      <w:r w:rsidR="00BB1E27">
        <w:t xml:space="preserve"> clés stratégiques :</w:t>
      </w:r>
    </w:p>
    <w:p w:rsidR="00BB1E27" w:rsidRDefault="00E832DE" w:rsidP="008A1AAC">
      <w:pPr>
        <w:pStyle w:val="ListParagraph"/>
        <w:numPr>
          <w:ilvl w:val="0"/>
          <w:numId w:val="31"/>
        </w:numPr>
        <w:ind w:firstLine="283"/>
      </w:pPr>
      <w:r>
        <w:t> Gouvernance et management de projets</w:t>
      </w:r>
    </w:p>
    <w:p w:rsidR="00E832DE" w:rsidRDefault="00E832DE" w:rsidP="008A1AAC">
      <w:pPr>
        <w:pStyle w:val="ListParagraph"/>
        <w:numPr>
          <w:ilvl w:val="0"/>
          <w:numId w:val="31"/>
        </w:numPr>
        <w:ind w:firstLine="283"/>
      </w:pPr>
      <w:r>
        <w:t> Continuité du business</w:t>
      </w:r>
    </w:p>
    <w:p w:rsidR="00E832DE" w:rsidRDefault="00E832DE" w:rsidP="008A1AAC">
      <w:pPr>
        <w:pStyle w:val="ListParagraph"/>
        <w:numPr>
          <w:ilvl w:val="0"/>
          <w:numId w:val="31"/>
        </w:numPr>
        <w:ind w:firstLine="283"/>
      </w:pPr>
      <w:r>
        <w:t> Prestation de services et service support (helpdesk)</w:t>
      </w:r>
    </w:p>
    <w:p w:rsidR="00E832DE" w:rsidRDefault="00E832DE" w:rsidP="00750650">
      <w:pPr>
        <w:ind w:left="426" w:firstLine="283"/>
      </w:pPr>
      <w:r>
        <w:t>Ce plan stratégique a été soumis au groupe directeur ICT et y a été approuvé.</w:t>
      </w:r>
      <w:r w:rsidR="0013429B">
        <w:t xml:space="preserve"> Cependant, tout comme l’année précédente, de grandes inquiétudes ont été soulevées</w:t>
      </w:r>
      <w:r w:rsidR="0013429B" w:rsidRPr="009C6EF9">
        <w:t xml:space="preserve"> concernant</w:t>
      </w:r>
      <w:r w:rsidR="0013429B">
        <w:t>,</w:t>
      </w:r>
      <w:r w:rsidR="0013429B" w:rsidRPr="009C6EF9">
        <w:t xml:space="preserve"> </w:t>
      </w:r>
      <w:r w:rsidR="0013429B">
        <w:t xml:space="preserve">d’une part, </w:t>
      </w:r>
      <w:r w:rsidR="0013429B" w:rsidRPr="00C24438">
        <w:rPr>
          <w:u w:val="single"/>
        </w:rPr>
        <w:t>l’évolution de l’ICT</w:t>
      </w:r>
      <w:r w:rsidR="0013429B" w:rsidRPr="009C6EF9">
        <w:t xml:space="preserve"> aux </w:t>
      </w:r>
      <w:r w:rsidR="0013429B">
        <w:t xml:space="preserve">Ecoles européennes et, d’autre part </w:t>
      </w:r>
      <w:r w:rsidR="0013429B" w:rsidRPr="00C24438">
        <w:rPr>
          <w:u w:val="single"/>
        </w:rPr>
        <w:t>la diminution</w:t>
      </w:r>
      <w:r w:rsidR="0013429B">
        <w:t xml:space="preserve"> constante de la subvention de l’Union européenne au budget des Ecoles européennes. L’écart entre les ressources allouées et les ressources nécessaires (tant humaines que financières) augmente sans cesse et constitue un facteur important dans les prises de décisions et les actions réalisables…  </w:t>
      </w:r>
    </w:p>
    <w:p w:rsidR="0013429B" w:rsidRDefault="0013429B" w:rsidP="00750650">
      <w:pPr>
        <w:ind w:left="426" w:firstLine="283"/>
      </w:pPr>
      <w:r>
        <w:t>Conformément à la clé stratégique 1 « </w:t>
      </w:r>
      <w:r w:rsidRPr="0034513C">
        <w:rPr>
          <w:i/>
        </w:rPr>
        <w:t>Gouvernance et management de projets</w:t>
      </w:r>
      <w:r>
        <w:t xml:space="preserve"> », deux </w:t>
      </w:r>
      <w:r w:rsidR="0034513C">
        <w:t>comités de pil</w:t>
      </w:r>
      <w:r w:rsidR="00270293">
        <w:t xml:space="preserve">otage ont vu le jour, l’un en rapport </w:t>
      </w:r>
      <w:r w:rsidR="0034513C">
        <w:t>la future application de gestion des élèves (</w:t>
      </w:r>
      <w:r w:rsidR="00D97AB8">
        <w:t>SMS</w:t>
      </w:r>
      <w:r w:rsidR="006235BE">
        <w:t xml:space="preserve"> = School Management System</w:t>
      </w:r>
      <w:r w:rsidR="0034513C">
        <w:t>) et l</w:t>
      </w:r>
      <w:r w:rsidR="00270293">
        <w:t>’autre</w:t>
      </w:r>
      <w:r w:rsidR="0034513C">
        <w:t xml:space="preserve"> </w:t>
      </w:r>
      <w:r w:rsidR="00270293">
        <w:t>avec</w:t>
      </w:r>
      <w:r w:rsidR="0034513C">
        <w:t xml:space="preserve"> la nouvelle application de gestion financière (NewCobee)</w:t>
      </w:r>
    </w:p>
    <w:p w:rsidR="00DE249D" w:rsidRPr="00013E5D" w:rsidRDefault="009C6EF9" w:rsidP="000C1B97">
      <w:pPr>
        <w:pStyle w:val="Heading2"/>
      </w:pPr>
      <w:bookmarkStart w:id="17" w:name="_Toc352171862"/>
      <w:r w:rsidRPr="00013E5D">
        <w:t>Développement des nouvelles applications administratives</w:t>
      </w:r>
      <w:r w:rsidR="0034513C">
        <w:t> : historique</w:t>
      </w:r>
      <w:bookmarkEnd w:id="17"/>
    </w:p>
    <w:p w:rsidR="00A37E53" w:rsidRDefault="00013E5D" w:rsidP="00750650">
      <w:pPr>
        <w:ind w:left="426" w:firstLine="283"/>
        <w:rPr>
          <w:lang w:val="fr-BE"/>
        </w:rPr>
      </w:pPr>
      <w:r w:rsidRPr="00175061">
        <w:rPr>
          <w:lang w:val="fr-BE"/>
        </w:rPr>
        <w:t>Les Ecoles européennes utilisent un éventail d'applications informatiques destinées à la gestion administrative et financière des écoles. Ces applications sont arrivées à la fin de leur vie utile et elles doivent être renouvelées le plus tôt possible.</w:t>
      </w:r>
    </w:p>
    <w:p w:rsidR="00013E5D" w:rsidRPr="00175061" w:rsidRDefault="00013E5D" w:rsidP="00750650">
      <w:pPr>
        <w:ind w:left="426" w:firstLine="283"/>
        <w:rPr>
          <w:lang w:val="fr-BE"/>
        </w:rPr>
      </w:pPr>
      <w:r w:rsidRPr="00175061">
        <w:rPr>
          <w:lang w:val="fr-BE"/>
        </w:rPr>
        <w:t>Ce renouvellement constitue de loin la mission la plus importante de l’unité d</w:t>
      </w:r>
      <w:r w:rsidR="00342985">
        <w:rPr>
          <w:lang w:val="fr-BE"/>
        </w:rPr>
        <w:t>e développement ICT</w:t>
      </w:r>
      <w:r w:rsidRPr="00175061">
        <w:rPr>
          <w:lang w:val="fr-BE"/>
        </w:rPr>
        <w:t xml:space="preserve"> mais </w:t>
      </w:r>
      <w:r w:rsidR="00342985">
        <w:rPr>
          <w:lang w:val="fr-BE"/>
        </w:rPr>
        <w:t>elle</w:t>
      </w:r>
      <w:r w:rsidRPr="00175061">
        <w:rPr>
          <w:lang w:val="fr-BE"/>
        </w:rPr>
        <w:t xml:space="preserve"> est très complexe</w:t>
      </w:r>
      <w:r w:rsidR="007A214B">
        <w:rPr>
          <w:lang w:val="fr-BE"/>
        </w:rPr>
        <w:t> :</w:t>
      </w:r>
      <w:r w:rsidRPr="00175061">
        <w:rPr>
          <w:lang w:val="fr-BE"/>
        </w:rPr>
        <w:t xml:space="preserve"> notre système administratif est assez unique et ne nous permet pas d’adopter aisément n’importe quel logiciel commercial. Le démarrage de ce projet semblait très prometteur. Au terme </w:t>
      </w:r>
      <w:r w:rsidRPr="000C1B97">
        <w:t>d'un</w:t>
      </w:r>
      <w:r w:rsidRPr="00175061">
        <w:rPr>
          <w:lang w:val="fr-BE"/>
        </w:rPr>
        <w:t xml:space="preserve"> processus d'appel d'offres lancé en 2005, la société qui a remporté le marché a commencé à travailler en janvier 2006. Au cours de la première moitié de l'année 2006, une analyse complète comportant l'intégration de tous les modules était accomplie, ce qui a donné lieu à un </w:t>
      </w:r>
      <w:r w:rsidRPr="007A214B">
        <w:rPr>
          <w:i/>
          <w:lang w:val="fr-BE"/>
        </w:rPr>
        <w:t>process reengineering</w:t>
      </w:r>
      <w:r w:rsidRPr="00175061">
        <w:rPr>
          <w:lang w:val="fr-BE"/>
        </w:rPr>
        <w:t>. La phase de développement a débuté au cours du second semestre 2006 et devait prendre fin juin 2007. En juillet 2007 (comme prévu) l'</w:t>
      </w:r>
      <w:r w:rsidR="00FD6B35">
        <w:rPr>
          <w:lang w:val="fr-BE"/>
        </w:rPr>
        <w:t>Unité informatique</w:t>
      </w:r>
      <w:r w:rsidRPr="00175061">
        <w:rPr>
          <w:lang w:val="fr-BE"/>
        </w:rPr>
        <w:t xml:space="preserve"> a lancé un pilote dans la nouvelle école de </w:t>
      </w:r>
      <w:r w:rsidR="00206104">
        <w:rPr>
          <w:lang w:val="fr-BE"/>
        </w:rPr>
        <w:t>Bruxelles I</w:t>
      </w:r>
      <w:r w:rsidRPr="00175061">
        <w:rPr>
          <w:lang w:val="fr-BE"/>
        </w:rPr>
        <w:t>V, parce qu'elle semblait présenter une situation idéale</w:t>
      </w:r>
      <w:r w:rsidR="007A214B">
        <w:rPr>
          <w:lang w:val="fr-BE"/>
        </w:rPr>
        <w:t> :</w:t>
      </w:r>
      <w:r w:rsidRPr="00175061">
        <w:rPr>
          <w:lang w:val="fr-BE"/>
        </w:rPr>
        <w:t xml:space="preserve"> une petite école avec un nombre limité d'élèves, un nombre limité de membres du personnel à former et une infrastructure ICT flambant neuve.</w:t>
      </w:r>
    </w:p>
    <w:p w:rsidR="00013E5D" w:rsidRDefault="00013E5D" w:rsidP="00750650">
      <w:pPr>
        <w:ind w:left="426" w:firstLine="283"/>
        <w:rPr>
          <w:lang w:val="fr-BE"/>
        </w:rPr>
      </w:pPr>
      <w:r w:rsidRPr="00175061">
        <w:rPr>
          <w:lang w:val="fr-BE"/>
        </w:rPr>
        <w:t xml:space="preserve">Toutefois, en </w:t>
      </w:r>
      <w:r w:rsidRPr="000C1B97">
        <w:t>janvier</w:t>
      </w:r>
      <w:r w:rsidRPr="00175061">
        <w:rPr>
          <w:lang w:val="fr-BE"/>
        </w:rPr>
        <w:t xml:space="preserve"> 2008, nous avons été obligés de mettre un terme au </w:t>
      </w:r>
      <w:r>
        <w:rPr>
          <w:lang w:val="fr-BE"/>
        </w:rPr>
        <w:t xml:space="preserve">projet </w:t>
      </w:r>
      <w:r w:rsidRPr="00175061">
        <w:rPr>
          <w:lang w:val="fr-BE"/>
        </w:rPr>
        <w:t xml:space="preserve">pilote de </w:t>
      </w:r>
      <w:r w:rsidR="00206104">
        <w:rPr>
          <w:lang w:val="fr-BE"/>
        </w:rPr>
        <w:t>Bruxelles I</w:t>
      </w:r>
      <w:r w:rsidRPr="00175061">
        <w:rPr>
          <w:lang w:val="fr-BE"/>
        </w:rPr>
        <w:t xml:space="preserve">V et nous sommes parvenus à la conclusion qu'une partie du projet (le </w:t>
      </w:r>
      <w:r w:rsidR="007A214B">
        <w:rPr>
          <w:lang w:val="fr-BE"/>
        </w:rPr>
        <w:t>paquet</w:t>
      </w:r>
      <w:r w:rsidRPr="00175061">
        <w:rPr>
          <w:lang w:val="fr-BE"/>
        </w:rPr>
        <w:t xml:space="preserve"> financier réalisé par ORDIGES, l'une des sociétés du consortium qui avait gagné l'appel d'offres) ne satisfaisait pas aux exigences des Ecoles européennes. Comme l'ensemble des modules de la nouvelle applicat</w:t>
      </w:r>
      <w:r>
        <w:rPr>
          <w:lang w:val="fr-BE"/>
        </w:rPr>
        <w:t>ion étaient étroitement liés au</w:t>
      </w:r>
      <w:r w:rsidRPr="00175061">
        <w:rPr>
          <w:lang w:val="fr-BE"/>
        </w:rPr>
        <w:t xml:space="preserve"> </w:t>
      </w:r>
      <w:r w:rsidR="007A214B">
        <w:rPr>
          <w:lang w:val="fr-BE"/>
        </w:rPr>
        <w:t>paquet</w:t>
      </w:r>
      <w:r w:rsidRPr="00175061">
        <w:rPr>
          <w:lang w:val="fr-BE"/>
        </w:rPr>
        <w:t xml:space="preserve"> financier, </w:t>
      </w:r>
      <w:r w:rsidR="007A214B">
        <w:rPr>
          <w:lang w:val="fr-BE"/>
        </w:rPr>
        <w:t>le</w:t>
      </w:r>
      <w:r w:rsidRPr="00175061">
        <w:rPr>
          <w:lang w:val="fr-BE"/>
        </w:rPr>
        <w:t xml:space="preserve"> projet initialement prévu</w:t>
      </w:r>
      <w:r w:rsidR="007A214B">
        <w:rPr>
          <w:lang w:val="fr-BE"/>
        </w:rPr>
        <w:t xml:space="preserve"> a été interrompu</w:t>
      </w:r>
      <w:r w:rsidRPr="00175061">
        <w:rPr>
          <w:lang w:val="fr-BE"/>
        </w:rPr>
        <w:t>.</w:t>
      </w:r>
    </w:p>
    <w:p w:rsidR="00013E5D" w:rsidRDefault="00013E5D" w:rsidP="00750650">
      <w:pPr>
        <w:ind w:left="426" w:firstLine="283"/>
        <w:rPr>
          <w:color w:val="000000"/>
        </w:rPr>
      </w:pPr>
      <w:r>
        <w:rPr>
          <w:color w:val="000000"/>
        </w:rPr>
        <w:t xml:space="preserve">Cet échec a sérieusement nui au projet. Après plusieurs réunions avec l'entreprise pilote, </w:t>
      </w:r>
      <w:r>
        <w:rPr>
          <w:i/>
          <w:color w:val="000000"/>
        </w:rPr>
        <w:t>NSI</w:t>
      </w:r>
      <w:r>
        <w:rPr>
          <w:color w:val="000000"/>
        </w:rPr>
        <w:t xml:space="preserve">, un règlement à </w:t>
      </w:r>
      <w:r w:rsidRPr="000C1B97">
        <w:t>l'amiable</w:t>
      </w:r>
      <w:r>
        <w:rPr>
          <w:color w:val="000000"/>
        </w:rPr>
        <w:t xml:space="preserve"> a été trouvé afin d'éviter </w:t>
      </w:r>
      <w:r w:rsidR="007A214B">
        <w:rPr>
          <w:color w:val="000000"/>
        </w:rPr>
        <w:t>tout litige</w:t>
      </w:r>
      <w:r>
        <w:rPr>
          <w:color w:val="000000"/>
        </w:rPr>
        <w:t xml:space="preserve"> et de résoudre le problème en apportant une modification au projet</w:t>
      </w:r>
      <w:r w:rsidR="007A214B">
        <w:rPr>
          <w:color w:val="000000"/>
        </w:rPr>
        <w:t xml:space="preserve"> pour</w:t>
      </w:r>
      <w:r>
        <w:rPr>
          <w:color w:val="000000"/>
        </w:rPr>
        <w:t xml:space="preserve"> </w:t>
      </w:r>
      <w:r w:rsidR="007A214B">
        <w:rPr>
          <w:color w:val="000000"/>
        </w:rPr>
        <w:t xml:space="preserve">en </w:t>
      </w:r>
      <w:r>
        <w:rPr>
          <w:color w:val="000000"/>
        </w:rPr>
        <w:t>réorienter toute la partie financière vers une nouvelle approche basée sur un nouveau développement plus ambitieux qu</w:t>
      </w:r>
      <w:r w:rsidR="00A672CD">
        <w:rPr>
          <w:color w:val="000000"/>
        </w:rPr>
        <w:t>’initialement prévu</w:t>
      </w:r>
      <w:r>
        <w:rPr>
          <w:color w:val="000000"/>
        </w:rPr>
        <w:t xml:space="preserve"> afin de disposer d'une application</w:t>
      </w:r>
      <w:r>
        <w:t xml:space="preserve"> taillée sur mesure qui incorporerait la partie comptabilité dans un même environnement que les nouveaux développements des autres lots figurant dans l'appel d'offre.</w:t>
      </w:r>
    </w:p>
    <w:p w:rsidR="00013E5D" w:rsidRPr="00175061" w:rsidRDefault="00013E5D" w:rsidP="00750650">
      <w:pPr>
        <w:ind w:left="426" w:firstLine="283"/>
        <w:rPr>
          <w:color w:val="000000"/>
        </w:rPr>
      </w:pPr>
      <w:r>
        <w:rPr>
          <w:color w:val="000000"/>
        </w:rPr>
        <w:t xml:space="preserve">A ce moment, l’équipe de développement externe a tenu toute une série de réunions avec les personnes clés des écoles et en décembre 2009, une nouvelle analyse détaillée a finalement été </w:t>
      </w:r>
      <w:r w:rsidRPr="00E91F50">
        <w:rPr>
          <w:color w:val="000000"/>
        </w:rPr>
        <w:t xml:space="preserve">approuvée par le </w:t>
      </w:r>
      <w:r w:rsidRPr="000C1B97">
        <w:t>personnel</w:t>
      </w:r>
      <w:r w:rsidRPr="00E91F50">
        <w:rPr>
          <w:color w:val="000000"/>
        </w:rPr>
        <w:t xml:space="preserve"> du Bureau du Secrétaire général et les deux écoles pilotes, Varèse et Luxembourg</w:t>
      </w:r>
      <w:r w:rsidRPr="00E91F50">
        <w:rPr>
          <w:color w:val="000000"/>
          <w:lang w:val="fr-BE"/>
        </w:rPr>
        <w:t xml:space="preserve">, avec pour objectif une livraison </w:t>
      </w:r>
      <w:r>
        <w:rPr>
          <w:color w:val="000000"/>
          <w:lang w:val="fr-BE"/>
        </w:rPr>
        <w:t xml:space="preserve">prévue </w:t>
      </w:r>
      <w:r w:rsidRPr="00E91F50">
        <w:rPr>
          <w:color w:val="000000"/>
          <w:lang w:val="fr-BE"/>
        </w:rPr>
        <w:t>en janvier 2011.</w:t>
      </w:r>
      <w:r>
        <w:rPr>
          <w:color w:val="000000"/>
          <w:lang w:val="fr-BE"/>
        </w:rPr>
        <w:t xml:space="preserve"> Ce plan a été retardé.</w:t>
      </w:r>
    </w:p>
    <w:p w:rsidR="00013E5D" w:rsidRPr="00D93CB5" w:rsidRDefault="00013E5D" w:rsidP="00750650">
      <w:pPr>
        <w:ind w:left="426" w:firstLine="283"/>
        <w:rPr>
          <w:color w:val="FF0000"/>
          <w:lang w:val="fr-BE"/>
        </w:rPr>
      </w:pPr>
      <w:r w:rsidRPr="00E91F50">
        <w:rPr>
          <w:color w:val="000000"/>
          <w:lang w:val="fr-BE"/>
        </w:rPr>
        <w:t>Les applications administratives sont divisées en deux grands groupes</w:t>
      </w:r>
      <w:r w:rsidR="007A214B">
        <w:rPr>
          <w:color w:val="000000"/>
          <w:lang w:val="fr-BE"/>
        </w:rPr>
        <w:t> :</w:t>
      </w:r>
      <w:r w:rsidRPr="00E91F50">
        <w:rPr>
          <w:color w:val="000000"/>
          <w:lang w:val="fr-BE"/>
        </w:rPr>
        <w:t xml:space="preserve"> la gestion de l’école et la gestion financière. Au cours de l’année 2010, une solution transitoire comprenant un mélange d’anciennes </w:t>
      </w:r>
      <w:r w:rsidR="00A672CD" w:rsidRPr="00E91F50">
        <w:rPr>
          <w:color w:val="000000"/>
          <w:lang w:val="fr-BE"/>
        </w:rPr>
        <w:t xml:space="preserve">applications </w:t>
      </w:r>
      <w:r w:rsidRPr="00E91F50">
        <w:rPr>
          <w:color w:val="000000"/>
          <w:lang w:val="fr-BE"/>
        </w:rPr>
        <w:t>et de nouvelles (le nouveau logiciel pour la gestion de l’école</w:t>
      </w:r>
      <w:r w:rsidRPr="00D93CB5">
        <w:rPr>
          <w:color w:val="FF0000"/>
          <w:lang w:val="fr-BE"/>
        </w:rPr>
        <w:t xml:space="preserve"> </w:t>
      </w:r>
      <w:r w:rsidRPr="00E91F50">
        <w:rPr>
          <w:color w:val="000000"/>
          <w:lang w:val="fr-BE"/>
        </w:rPr>
        <w:t>intégrant</w:t>
      </w:r>
      <w:r w:rsidRPr="00D93CB5">
        <w:rPr>
          <w:color w:val="FF0000"/>
          <w:lang w:val="fr-BE"/>
        </w:rPr>
        <w:t xml:space="preserve"> </w:t>
      </w:r>
      <w:r w:rsidRPr="00E91F50">
        <w:rPr>
          <w:color w:val="000000"/>
          <w:lang w:val="fr-BE"/>
        </w:rPr>
        <w:t xml:space="preserve">les anciennes </w:t>
      </w:r>
      <w:r w:rsidRPr="000C1B97">
        <w:t>applications</w:t>
      </w:r>
      <w:r w:rsidRPr="00E91F50">
        <w:rPr>
          <w:color w:val="000000"/>
          <w:lang w:val="fr-BE"/>
        </w:rPr>
        <w:t xml:space="preserve"> financières) a été présentée et testée dans les deux écoles pilotes, Varèse et Luxembourg. Pour l’essentiel, l‘école de V</w:t>
      </w:r>
      <w:r>
        <w:rPr>
          <w:color w:val="000000"/>
          <w:lang w:val="fr-BE"/>
        </w:rPr>
        <w:t>arè</w:t>
      </w:r>
      <w:r w:rsidRPr="00E91F50">
        <w:rPr>
          <w:color w:val="000000"/>
          <w:lang w:val="fr-BE"/>
        </w:rPr>
        <w:t>se a</w:t>
      </w:r>
      <w:r w:rsidRPr="00D93CB5">
        <w:rPr>
          <w:color w:val="FF0000"/>
          <w:lang w:val="fr-BE"/>
        </w:rPr>
        <w:t xml:space="preserve"> </w:t>
      </w:r>
      <w:r w:rsidRPr="00E91F50">
        <w:rPr>
          <w:color w:val="000000"/>
          <w:lang w:val="fr-BE"/>
        </w:rPr>
        <w:t xml:space="preserve">accepté le nouveau logiciel de gestion de l’école. Toutefois, l’école de Luxembourg a </w:t>
      </w:r>
      <w:r w:rsidR="00A672CD">
        <w:rPr>
          <w:color w:val="000000"/>
          <w:lang w:val="fr-BE"/>
        </w:rPr>
        <w:t>fait état</w:t>
      </w:r>
      <w:r w:rsidRPr="00E91F50">
        <w:rPr>
          <w:color w:val="000000"/>
          <w:lang w:val="fr-BE"/>
        </w:rPr>
        <w:t xml:space="preserve"> </w:t>
      </w:r>
      <w:r w:rsidR="00A672CD">
        <w:rPr>
          <w:color w:val="000000"/>
          <w:lang w:val="fr-BE"/>
        </w:rPr>
        <w:t>d’</w:t>
      </w:r>
      <w:r w:rsidRPr="00E91F50">
        <w:rPr>
          <w:color w:val="000000"/>
          <w:lang w:val="fr-BE"/>
        </w:rPr>
        <w:t>une série de modifications obligatoires qui étaient strictement nécessaires dans cette école pour garantir la réussite de la transition vers le nouveau logiciel. Ces modifications étaient relativement compliquées et plusieurs mois ont été nécessaires pour les mettre en œuvre et les tester.</w:t>
      </w:r>
    </w:p>
    <w:p w:rsidR="00DE2932" w:rsidRDefault="00013E5D" w:rsidP="0016719E">
      <w:pPr>
        <w:ind w:left="426" w:firstLine="283"/>
        <w:rPr>
          <w:color w:val="000000"/>
          <w:lang w:val="fr-BE"/>
        </w:rPr>
      </w:pPr>
      <w:r w:rsidRPr="00013E5D">
        <w:rPr>
          <w:color w:val="000000"/>
          <w:lang w:val="fr-BE"/>
        </w:rPr>
        <w:t xml:space="preserve">En novembre 2011, une formation et une phase de test d’Odyssee ont été menées à Luxembourg. Les </w:t>
      </w:r>
      <w:r w:rsidRPr="000C1B97">
        <w:t>résultats</w:t>
      </w:r>
      <w:r w:rsidRPr="00013E5D">
        <w:rPr>
          <w:color w:val="000000"/>
          <w:lang w:val="fr-BE"/>
        </w:rPr>
        <w:t xml:space="preserve"> n’ont pas été positifs. Par conséquent, un nouveau calendrier a été élaboré afin de disposer d’un produit opérationnel pour le système de gestion d’établissement dès la fin du mois de janvier 2012.</w:t>
      </w:r>
    </w:p>
    <w:p w:rsidR="00BC1757" w:rsidRPr="00F25953" w:rsidRDefault="00BC1757" w:rsidP="00BC1757">
      <w:pPr>
        <w:pStyle w:val="Heading2"/>
      </w:pPr>
      <w:bookmarkStart w:id="18" w:name="_Toc352171863"/>
      <w:r w:rsidRPr="00013E5D">
        <w:t xml:space="preserve">Développement </w:t>
      </w:r>
      <w:r>
        <w:t>de la nouvelle application administrative de gestion des élèves (SMS)</w:t>
      </w:r>
      <w:bookmarkEnd w:id="18"/>
    </w:p>
    <w:p w:rsidR="00BC1757" w:rsidRPr="00BC1757" w:rsidRDefault="00BC1757" w:rsidP="00871EA7">
      <w:pPr>
        <w:ind w:left="426" w:firstLine="283"/>
        <w:rPr>
          <w:color w:val="000000" w:themeColor="text1"/>
        </w:rPr>
      </w:pPr>
      <w:r w:rsidRPr="00BC1757">
        <w:rPr>
          <w:color w:val="000000" w:themeColor="text1"/>
        </w:rPr>
        <w:t xml:space="preserve">Fin janvier 2012, une formation et une phase de test de l'application Odyssee ont été organisés à  Luxembourg. Malheureusement, les résultats espérés ne répondaient toujours pas aux exigences des Ecoles Européennes. Suite à ce nouvel échec, il a été décidé de mettre un terme au projet Odyssee. </w:t>
      </w:r>
    </w:p>
    <w:p w:rsidR="00BC1757" w:rsidRPr="00BC1757" w:rsidRDefault="00BC1757" w:rsidP="00871EA7">
      <w:pPr>
        <w:ind w:left="426" w:firstLine="283"/>
        <w:rPr>
          <w:color w:val="000000" w:themeColor="text1"/>
        </w:rPr>
      </w:pPr>
      <w:r w:rsidRPr="00BC1757">
        <w:rPr>
          <w:color w:val="000000" w:themeColor="text1"/>
        </w:rPr>
        <w:t>Un Steering Commit</w:t>
      </w:r>
      <w:r w:rsidR="006235BE">
        <w:rPr>
          <w:color w:val="000000" w:themeColor="text1"/>
        </w:rPr>
        <w:t>t</w:t>
      </w:r>
      <w:r w:rsidRPr="00BC1757">
        <w:rPr>
          <w:color w:val="000000" w:themeColor="text1"/>
        </w:rPr>
        <w:t>ee a été formé avec des représentants des écoles pilotes et des membres du BSGEE. Chaque école pilote a désigné différents Key Users. Toutes ces personnes ont travaillé sur la rédaction d'un nouveau cahier de charge.</w:t>
      </w:r>
    </w:p>
    <w:p w:rsidR="00BC1757" w:rsidRPr="00BC1757" w:rsidRDefault="00BC1757" w:rsidP="00871EA7">
      <w:pPr>
        <w:ind w:left="426" w:firstLine="283"/>
        <w:rPr>
          <w:color w:val="000000" w:themeColor="text1"/>
        </w:rPr>
      </w:pPr>
      <w:r w:rsidRPr="00BC1757">
        <w:rPr>
          <w:color w:val="000000" w:themeColor="text1"/>
        </w:rPr>
        <w:t>En même temps, l'unité de développement ICT du BSGEE a fait différentes recherches pour voir s'il n'existait pas sur le marché un produit qui pouvait convenir aux Ecoles Européennes. De nombreuses réunions, meeting, vidéo conférences ont été organisés avec différents fournisseurs potentiels.</w:t>
      </w:r>
    </w:p>
    <w:p w:rsidR="00BC1757" w:rsidRPr="00BC1757" w:rsidRDefault="00BC1757" w:rsidP="00871EA7">
      <w:pPr>
        <w:ind w:left="426" w:firstLine="283"/>
        <w:rPr>
          <w:color w:val="000000" w:themeColor="text1"/>
        </w:rPr>
      </w:pPr>
      <w:r w:rsidRPr="00BC1757">
        <w:rPr>
          <w:color w:val="000000" w:themeColor="text1"/>
        </w:rPr>
        <w:t xml:space="preserve">Au mois de juin 2012, un nouvel appel d'offre (abrégé) a été envoyé à différentes sociétés. A l'ouverture d'offre du 20 juillet 2012, seulement trois compagnies ont été retenues. Il s'agissait d'une société américaine (PCR), d'une société maltaise (MySchool) et d'une société anglaise (Blackbaud).  </w:t>
      </w:r>
    </w:p>
    <w:p w:rsidR="00BC1757" w:rsidRPr="00BC1757" w:rsidRDefault="00BC1757" w:rsidP="00871EA7">
      <w:pPr>
        <w:ind w:left="426" w:firstLine="283"/>
        <w:rPr>
          <w:color w:val="000000" w:themeColor="text1"/>
        </w:rPr>
      </w:pPr>
      <w:r w:rsidRPr="00BC1757">
        <w:rPr>
          <w:color w:val="000000" w:themeColor="text1"/>
        </w:rPr>
        <w:t xml:space="preserve">Les solutions proposées par ces sociétés ont été analysées par le </w:t>
      </w:r>
      <w:r>
        <w:rPr>
          <w:color w:val="000000" w:themeColor="text1"/>
        </w:rPr>
        <w:t>comité de pilotage</w:t>
      </w:r>
      <w:r w:rsidRPr="00BC1757">
        <w:rPr>
          <w:color w:val="000000" w:themeColor="text1"/>
        </w:rPr>
        <w:t xml:space="preserve"> et le marché a été attribué à la société MySchool. </w:t>
      </w:r>
    </w:p>
    <w:p w:rsidR="00BC1757" w:rsidRPr="00BC1757" w:rsidRDefault="00BC1757" w:rsidP="00871EA7">
      <w:pPr>
        <w:ind w:left="426" w:firstLine="283"/>
        <w:rPr>
          <w:color w:val="000000" w:themeColor="text1"/>
        </w:rPr>
      </w:pPr>
      <w:r w:rsidRPr="00BC1757">
        <w:rPr>
          <w:color w:val="000000" w:themeColor="text1"/>
        </w:rPr>
        <w:t>Le 16 d'août 2012, les travaux avec la société MySchool ont débutés.  Les données des écoles pilotes ont été intégrées dans la nouvelle appl</w:t>
      </w:r>
      <w:r>
        <w:rPr>
          <w:color w:val="000000" w:themeColor="text1"/>
        </w:rPr>
        <w:t>ication et les différents paramé</w:t>
      </w:r>
      <w:r w:rsidRPr="00BC1757">
        <w:rPr>
          <w:color w:val="000000" w:themeColor="text1"/>
        </w:rPr>
        <w:t xml:space="preserve">trages ont été faits. </w:t>
      </w:r>
    </w:p>
    <w:p w:rsidR="00BC1757" w:rsidRPr="00BC1757" w:rsidRDefault="00BC1757" w:rsidP="00871EA7">
      <w:pPr>
        <w:ind w:left="426" w:firstLine="283"/>
        <w:rPr>
          <w:color w:val="000000" w:themeColor="text1"/>
        </w:rPr>
      </w:pPr>
      <w:r w:rsidRPr="00BC1757">
        <w:rPr>
          <w:color w:val="000000" w:themeColor="text1"/>
        </w:rPr>
        <w:t>Pour ce qui est de l'interface avec la comptabilité, deux solutions ont été envisagées (interface avec NewCobee et interface avec les anciennes applications comptables). Quel</w:t>
      </w:r>
      <w:r w:rsidR="00871EA7">
        <w:rPr>
          <w:color w:val="000000" w:themeColor="text1"/>
        </w:rPr>
        <w:t xml:space="preserve">le </w:t>
      </w:r>
      <w:r w:rsidRPr="00BC1757">
        <w:rPr>
          <w:color w:val="000000" w:themeColor="text1"/>
        </w:rPr>
        <w:t xml:space="preserve">que soit la décision concernant l'application comptable, cela ne retardera pas la mise en production de SMS. </w:t>
      </w:r>
    </w:p>
    <w:p w:rsidR="00BC1757" w:rsidRDefault="00BC1757" w:rsidP="00871EA7">
      <w:pPr>
        <w:ind w:left="426" w:firstLine="283"/>
        <w:rPr>
          <w:color w:val="000000" w:themeColor="text1"/>
        </w:rPr>
      </w:pPr>
      <w:r w:rsidRPr="00BC1757">
        <w:rPr>
          <w:color w:val="000000" w:themeColor="text1"/>
        </w:rPr>
        <w:t>La partie s'occupant de la gestion de la paie du personnel détaché n'étant pas reprise par MySchool, une nouvelle application a été développée par l'unité développement ICT du BSGEE. Ce nouveau module permet de gérer la paie pour le personnel détaché mais également de faire le calcul des frais payés aux personnes qui partent en mission.</w:t>
      </w:r>
    </w:p>
    <w:p w:rsidR="008C05F2" w:rsidRPr="00F25953" w:rsidRDefault="008C05F2" w:rsidP="008C05F2">
      <w:pPr>
        <w:pStyle w:val="Heading2"/>
      </w:pPr>
      <w:bookmarkStart w:id="19" w:name="_Toc352171864"/>
      <w:r w:rsidRPr="00013E5D">
        <w:t xml:space="preserve">Développement </w:t>
      </w:r>
      <w:r>
        <w:t>de la nouvelle application administrative de gestion financière (NewCobee)</w:t>
      </w:r>
      <w:bookmarkEnd w:id="19"/>
    </w:p>
    <w:p w:rsidR="000B1D73" w:rsidRPr="006235BE" w:rsidRDefault="008C05F2" w:rsidP="00871EA7">
      <w:pPr>
        <w:ind w:left="426" w:firstLine="283"/>
        <w:rPr>
          <w:lang w:val="fr-BE"/>
        </w:rPr>
      </w:pPr>
      <w:r w:rsidRPr="006235BE">
        <w:rPr>
          <w:lang w:val="fr-BE"/>
        </w:rPr>
        <w:t>En juin 2012, suite à l’abandon du projet Odyssée, il a été demandé à NSI de se concentrer sur NewCobee. Toujours à cette époque une démonstration de l’application et des tests ont été réalisés. Des problèmes majeurs ont été rapidement identifiés.</w:t>
      </w:r>
    </w:p>
    <w:p w:rsidR="000B1D73" w:rsidRPr="006235BE" w:rsidRDefault="000B1D73" w:rsidP="00871EA7">
      <w:pPr>
        <w:ind w:left="426" w:firstLine="283"/>
        <w:rPr>
          <w:lang w:val="fr-BE"/>
        </w:rPr>
      </w:pPr>
      <w:r w:rsidRPr="006235BE">
        <w:rPr>
          <w:lang w:val="fr-BE"/>
        </w:rPr>
        <w:t>En septembre 2012, l’application NewCobee a été encore  testée</w:t>
      </w:r>
      <w:r w:rsidR="008C05F2" w:rsidRPr="006235BE">
        <w:rPr>
          <w:lang w:val="fr-BE"/>
        </w:rPr>
        <w:t xml:space="preserve"> </w:t>
      </w:r>
      <w:r w:rsidRPr="006235BE">
        <w:rPr>
          <w:lang w:val="fr-BE"/>
        </w:rPr>
        <w:t xml:space="preserve">par les écoles pilotes </w:t>
      </w:r>
      <w:r w:rsidR="008C05F2" w:rsidRPr="006235BE">
        <w:rPr>
          <w:lang w:val="fr-BE"/>
        </w:rPr>
        <w:t xml:space="preserve">(Luxembourg 1, Luxembourg 2 </w:t>
      </w:r>
      <w:r w:rsidRPr="006235BE">
        <w:rPr>
          <w:lang w:val="fr-BE"/>
        </w:rPr>
        <w:t xml:space="preserve">et Varèse) et le bureau central. Encore une fois, de </w:t>
      </w:r>
      <w:r w:rsidR="008C05F2" w:rsidRPr="006235BE">
        <w:rPr>
          <w:lang w:val="fr-BE"/>
        </w:rPr>
        <w:t xml:space="preserve">nombreux problèmes ont été </w:t>
      </w:r>
      <w:r w:rsidRPr="006235BE">
        <w:rPr>
          <w:lang w:val="fr-BE"/>
        </w:rPr>
        <w:t xml:space="preserve">constatés </w:t>
      </w:r>
      <w:r w:rsidR="008C05F2" w:rsidRPr="006235BE">
        <w:rPr>
          <w:lang w:val="fr-BE"/>
        </w:rPr>
        <w:t xml:space="preserve"> et de nombreuses remarques émises.</w:t>
      </w:r>
      <w:r w:rsidRPr="006235BE">
        <w:rPr>
          <w:lang w:val="fr-BE"/>
        </w:rPr>
        <w:t xml:space="preserve"> La société NSI a donc été invitée à revoir sa copie, </w:t>
      </w:r>
      <w:r w:rsidR="008C05F2" w:rsidRPr="006235BE">
        <w:rPr>
          <w:lang w:val="fr-BE"/>
        </w:rPr>
        <w:t xml:space="preserve"> </w:t>
      </w:r>
      <w:r w:rsidRPr="006235BE">
        <w:rPr>
          <w:lang w:val="fr-BE"/>
        </w:rPr>
        <w:t>celle-ci étant constamment convaincue que la correction des bugs constatés rendra leur application mâture et prête à être mise en production…</w:t>
      </w:r>
    </w:p>
    <w:p w:rsidR="008C05F2" w:rsidRPr="006235BE" w:rsidRDefault="000B1D73" w:rsidP="00871EA7">
      <w:pPr>
        <w:ind w:left="426" w:firstLine="283"/>
        <w:rPr>
          <w:lang w:val="fr-BE"/>
        </w:rPr>
      </w:pPr>
      <w:r w:rsidRPr="006235BE">
        <w:rPr>
          <w:lang w:val="fr-BE"/>
        </w:rPr>
        <w:t>En novembre 2012, une nouvelle phase de tests a été programmée avec les écoles pilotes et le bureau central. Suite à un nouveau constat d’échec, un ultimatum a été donné à NSI de fournir pour décembre 2012 une version prête à être mise en production ou ,du moins, sans problème bloquant.</w:t>
      </w:r>
    </w:p>
    <w:p w:rsidR="00C731B7" w:rsidRPr="000A3204" w:rsidRDefault="00013E5D" w:rsidP="000C1B97">
      <w:pPr>
        <w:pStyle w:val="Heading2"/>
        <w:rPr>
          <w:color w:val="000000" w:themeColor="text1"/>
        </w:rPr>
      </w:pPr>
      <w:bookmarkStart w:id="20" w:name="_Toc352171865"/>
      <w:r w:rsidRPr="000A3204">
        <w:rPr>
          <w:color w:val="000000" w:themeColor="text1"/>
        </w:rPr>
        <w:t>Application d’évaluation des enseignants</w:t>
      </w:r>
      <w:r w:rsidR="00815E17" w:rsidRPr="000A3204">
        <w:rPr>
          <w:color w:val="000000" w:themeColor="text1"/>
        </w:rPr>
        <w:t xml:space="preserve"> (</w:t>
      </w:r>
      <w:r w:rsidR="00815E17" w:rsidRPr="000A3204">
        <w:rPr>
          <w:i/>
          <w:color w:val="000000" w:themeColor="text1"/>
        </w:rPr>
        <w:t>EVALEE</w:t>
      </w:r>
      <w:r w:rsidR="00815E17" w:rsidRPr="000A3204">
        <w:rPr>
          <w:color w:val="000000" w:themeColor="text1"/>
        </w:rPr>
        <w:t>)</w:t>
      </w:r>
      <w:bookmarkEnd w:id="20"/>
    </w:p>
    <w:p w:rsidR="009F07A1" w:rsidRDefault="00E24A30" w:rsidP="00270293">
      <w:pPr>
        <w:ind w:left="426" w:firstLine="283"/>
        <w:rPr>
          <w:color w:val="000000" w:themeColor="text1"/>
        </w:rPr>
      </w:pPr>
      <w:r w:rsidRPr="000A3204">
        <w:rPr>
          <w:color w:val="000000" w:themeColor="text1"/>
        </w:rPr>
        <w:t>Ce</w:t>
      </w:r>
      <w:r w:rsidR="00013E5D" w:rsidRPr="000A3204">
        <w:rPr>
          <w:color w:val="000000" w:themeColor="text1"/>
        </w:rPr>
        <w:t xml:space="preserve"> projet EVALEE</w:t>
      </w:r>
      <w:r w:rsidRPr="000A3204">
        <w:rPr>
          <w:color w:val="000000" w:themeColor="text1"/>
        </w:rPr>
        <w:t xml:space="preserve"> a été initié en 2011</w:t>
      </w:r>
      <w:r w:rsidR="00270293">
        <w:rPr>
          <w:color w:val="000000" w:themeColor="text1"/>
        </w:rPr>
        <w:t>. Les objectifs initialement visés par celui-ci étaient :</w:t>
      </w:r>
    </w:p>
    <w:p w:rsidR="00270293" w:rsidRDefault="00BE4CC6" w:rsidP="00270293">
      <w:pPr>
        <w:pStyle w:val="ListParagraph"/>
        <w:numPr>
          <w:ilvl w:val="0"/>
          <w:numId w:val="41"/>
        </w:numPr>
        <w:rPr>
          <w:color w:val="000000" w:themeColor="text1"/>
          <w:lang w:val="fr-BE"/>
        </w:rPr>
      </w:pPr>
      <w:r>
        <w:rPr>
          <w:color w:val="000000" w:themeColor="text1"/>
        </w:rPr>
        <w:t>d</w:t>
      </w:r>
      <w:r>
        <w:rPr>
          <w:color w:val="000000" w:themeColor="text1"/>
          <w:lang w:val="fr-BE"/>
        </w:rPr>
        <w:t xml:space="preserve">’optimiser et de </w:t>
      </w:r>
      <w:r w:rsidR="00270293">
        <w:rPr>
          <w:color w:val="000000" w:themeColor="text1"/>
          <w:lang w:val="fr-BE"/>
        </w:rPr>
        <w:t>faciliter la communication entre les différentes parties prenantes (Directeur d’école, Inspecteur, Professeur, Secrétaire général)</w:t>
      </w:r>
      <w:r>
        <w:rPr>
          <w:color w:val="000000" w:themeColor="text1"/>
          <w:lang w:val="fr-BE"/>
        </w:rPr>
        <w:t>, notamment en réduisant l’envoi de courrier par voie postale</w:t>
      </w:r>
      <w:r w:rsidR="00270293">
        <w:rPr>
          <w:color w:val="000000" w:themeColor="text1"/>
          <w:lang w:val="fr-BE"/>
        </w:rPr>
        <w:t> ;</w:t>
      </w:r>
    </w:p>
    <w:p w:rsidR="00BE4CC6" w:rsidRPr="008423EF" w:rsidRDefault="00BE4CC6" w:rsidP="008423EF">
      <w:pPr>
        <w:pStyle w:val="ListParagraph"/>
        <w:numPr>
          <w:ilvl w:val="0"/>
          <w:numId w:val="41"/>
        </w:numPr>
        <w:rPr>
          <w:color w:val="000000" w:themeColor="text1"/>
          <w:lang w:val="fr-BE"/>
        </w:rPr>
      </w:pPr>
      <w:r>
        <w:rPr>
          <w:color w:val="000000" w:themeColor="text1"/>
          <w:lang w:val="fr-BE"/>
        </w:rPr>
        <w:t>d’avoir en temps réel une liste précise des professeurs à évaluer ou en cours d’évaluation ;</w:t>
      </w:r>
    </w:p>
    <w:p w:rsidR="00BE4CC6" w:rsidRDefault="00BE4CC6" w:rsidP="00BE4CC6">
      <w:pPr>
        <w:pStyle w:val="ListParagraph"/>
        <w:numPr>
          <w:ilvl w:val="0"/>
          <w:numId w:val="41"/>
        </w:numPr>
        <w:rPr>
          <w:color w:val="000000" w:themeColor="text1"/>
          <w:lang w:val="fr-BE"/>
        </w:rPr>
      </w:pPr>
      <w:r>
        <w:rPr>
          <w:color w:val="000000" w:themeColor="text1"/>
          <w:lang w:val="fr-BE"/>
        </w:rPr>
        <w:t>de pouvoir contrôler le processus d’évaluation d’un professeur ;</w:t>
      </w:r>
    </w:p>
    <w:p w:rsidR="00BE4CC6" w:rsidRDefault="00BE4CC6" w:rsidP="00BE4CC6">
      <w:pPr>
        <w:pStyle w:val="ListParagraph"/>
        <w:numPr>
          <w:ilvl w:val="0"/>
          <w:numId w:val="41"/>
        </w:numPr>
        <w:rPr>
          <w:color w:val="000000" w:themeColor="text1"/>
          <w:lang w:val="fr-BE"/>
        </w:rPr>
      </w:pPr>
      <w:r>
        <w:rPr>
          <w:color w:val="000000" w:themeColor="text1"/>
          <w:lang w:val="fr-BE"/>
        </w:rPr>
        <w:t>de réduire la consommation de papier</w:t>
      </w:r>
      <w:r w:rsidR="008423EF">
        <w:rPr>
          <w:color w:val="000000" w:themeColor="text1"/>
          <w:lang w:val="fr-BE"/>
        </w:rPr>
        <w:t> ;</w:t>
      </w:r>
    </w:p>
    <w:p w:rsidR="008423EF" w:rsidRDefault="008423EF" w:rsidP="00BE4CC6">
      <w:pPr>
        <w:pStyle w:val="ListParagraph"/>
        <w:numPr>
          <w:ilvl w:val="0"/>
          <w:numId w:val="41"/>
        </w:numPr>
        <w:rPr>
          <w:color w:val="000000" w:themeColor="text1"/>
          <w:lang w:val="fr-BE"/>
        </w:rPr>
      </w:pPr>
      <w:r>
        <w:rPr>
          <w:color w:val="000000" w:themeColor="text1"/>
          <w:lang w:val="fr-BE"/>
        </w:rPr>
        <w:t>…</w:t>
      </w:r>
    </w:p>
    <w:p w:rsidR="008423EF" w:rsidRDefault="008423EF" w:rsidP="008423EF">
      <w:pPr>
        <w:ind w:left="426" w:firstLine="283"/>
        <w:rPr>
          <w:color w:val="000000" w:themeColor="text1"/>
          <w:lang w:val="fr-BE"/>
        </w:rPr>
      </w:pPr>
      <w:r>
        <w:rPr>
          <w:color w:val="000000" w:themeColor="text1"/>
          <w:lang w:val="fr-BE"/>
        </w:rPr>
        <w:t xml:space="preserve">Le développement de ce projet a été confié à un stagiaire. </w:t>
      </w:r>
      <w:r w:rsidR="0046164A">
        <w:rPr>
          <w:color w:val="000000" w:themeColor="text1"/>
          <w:lang w:val="fr-BE"/>
        </w:rPr>
        <w:t>Après le</w:t>
      </w:r>
      <w:r>
        <w:rPr>
          <w:color w:val="000000" w:themeColor="text1"/>
          <w:lang w:val="fr-BE"/>
        </w:rPr>
        <w:t xml:space="preserve"> départ du stagiaire en fin 2012, l’unité IT </w:t>
      </w:r>
      <w:r w:rsidR="0046164A">
        <w:rPr>
          <w:color w:val="000000" w:themeColor="text1"/>
          <w:lang w:val="fr-BE"/>
        </w:rPr>
        <w:t>s’est penché sur les aspects de sécurité et de documentation du logiciel.</w:t>
      </w:r>
    </w:p>
    <w:p w:rsidR="006E2773" w:rsidRDefault="006E2773" w:rsidP="008423EF">
      <w:pPr>
        <w:ind w:left="426" w:firstLine="283"/>
        <w:rPr>
          <w:color w:val="000000" w:themeColor="text1"/>
          <w:lang w:val="fr-BE"/>
        </w:rPr>
      </w:pPr>
      <w:r>
        <w:rPr>
          <w:color w:val="000000" w:themeColor="text1"/>
          <w:lang w:val="fr-BE"/>
        </w:rPr>
        <w:t>Ce projet semble atteindre tous les objectifs visés, sauf celui de réduire la consommation de papier qui nécessitait la modification de notre règlement, ce qui a été refusé.</w:t>
      </w:r>
    </w:p>
    <w:p w:rsidR="006E2773" w:rsidRPr="008423EF" w:rsidRDefault="0046164A" w:rsidP="0016719E">
      <w:pPr>
        <w:ind w:left="426" w:firstLine="283"/>
        <w:rPr>
          <w:color w:val="000000" w:themeColor="text1"/>
          <w:lang w:val="fr-BE"/>
        </w:rPr>
      </w:pPr>
      <w:r>
        <w:rPr>
          <w:color w:val="000000" w:themeColor="text1"/>
          <w:lang w:val="fr-BE"/>
        </w:rPr>
        <w:t>L’application a été déposée sur le learning gateway afin d’y être testée.</w:t>
      </w:r>
    </w:p>
    <w:p w:rsidR="004B70D9" w:rsidRPr="000A3204" w:rsidRDefault="00013E5D" w:rsidP="000C1B97">
      <w:pPr>
        <w:pStyle w:val="Heading2"/>
        <w:rPr>
          <w:color w:val="000000" w:themeColor="text1"/>
        </w:rPr>
      </w:pPr>
      <w:bookmarkStart w:id="21" w:name="_Toc352171866"/>
      <w:r w:rsidRPr="000A3204">
        <w:rPr>
          <w:color w:val="000000" w:themeColor="text1"/>
        </w:rPr>
        <w:t xml:space="preserve">Plateforme </w:t>
      </w:r>
      <w:r w:rsidR="0035469E" w:rsidRPr="000A3204">
        <w:rPr>
          <w:color w:val="000000" w:themeColor="text1"/>
        </w:rPr>
        <w:t>« S</w:t>
      </w:r>
      <w:r w:rsidRPr="000A3204">
        <w:rPr>
          <w:color w:val="000000" w:themeColor="text1"/>
        </w:rPr>
        <w:t>tatistique</w:t>
      </w:r>
      <w:r w:rsidR="0035469E" w:rsidRPr="000A3204">
        <w:rPr>
          <w:color w:val="000000" w:themeColor="text1"/>
        </w:rPr>
        <w:t>s »</w:t>
      </w:r>
      <w:bookmarkEnd w:id="21"/>
    </w:p>
    <w:p w:rsidR="00013E5D" w:rsidRPr="000A3204" w:rsidRDefault="00A672CD" w:rsidP="00BC17C7">
      <w:pPr>
        <w:ind w:left="426" w:firstLine="283"/>
        <w:rPr>
          <w:color w:val="000000" w:themeColor="text1"/>
          <w:lang w:val="fr-BE"/>
        </w:rPr>
      </w:pPr>
      <w:r w:rsidRPr="000A3204">
        <w:rPr>
          <w:color w:val="000000" w:themeColor="text1"/>
          <w:lang w:val="fr-BE"/>
        </w:rPr>
        <w:t>Suite à l</w:t>
      </w:r>
      <w:r w:rsidR="00013E5D" w:rsidRPr="000A3204">
        <w:rPr>
          <w:color w:val="000000" w:themeColor="text1"/>
          <w:lang w:val="fr-BE"/>
        </w:rPr>
        <w:t>a réforme du système des Ecoles européennes</w:t>
      </w:r>
      <w:r w:rsidRPr="000A3204">
        <w:rPr>
          <w:color w:val="000000" w:themeColor="text1"/>
          <w:lang w:val="fr-BE"/>
        </w:rPr>
        <w:t>,</w:t>
      </w:r>
      <w:r w:rsidR="00013E5D" w:rsidRPr="000A3204">
        <w:rPr>
          <w:color w:val="000000" w:themeColor="text1"/>
          <w:lang w:val="fr-BE"/>
        </w:rPr>
        <w:t xml:space="preserve"> </w:t>
      </w:r>
      <w:r w:rsidRPr="000A3204">
        <w:rPr>
          <w:color w:val="000000" w:themeColor="text1"/>
          <w:lang w:val="fr-BE"/>
        </w:rPr>
        <w:t>l’</w:t>
      </w:r>
      <w:r w:rsidR="00013E5D" w:rsidRPr="000A3204">
        <w:rPr>
          <w:color w:val="000000" w:themeColor="text1"/>
          <w:lang w:val="fr-BE"/>
        </w:rPr>
        <w:t xml:space="preserve">Unité informatique </w:t>
      </w:r>
      <w:r w:rsidRPr="000A3204">
        <w:rPr>
          <w:color w:val="000000" w:themeColor="text1"/>
          <w:lang w:val="fr-BE"/>
        </w:rPr>
        <w:t xml:space="preserve">a été rebaptisée </w:t>
      </w:r>
      <w:r w:rsidR="00013E5D" w:rsidRPr="000A3204">
        <w:rPr>
          <w:color w:val="000000" w:themeColor="text1"/>
          <w:lang w:val="fr-BE"/>
        </w:rPr>
        <w:t>«</w:t>
      </w:r>
      <w:r w:rsidRPr="000A3204">
        <w:rPr>
          <w:color w:val="000000" w:themeColor="text1"/>
          <w:lang w:val="fr-BE"/>
        </w:rPr>
        <w:t> </w:t>
      </w:r>
      <w:r w:rsidR="00013E5D" w:rsidRPr="000A3204">
        <w:rPr>
          <w:color w:val="000000" w:themeColor="text1"/>
          <w:lang w:val="fr-BE"/>
        </w:rPr>
        <w:t>Uni</w:t>
      </w:r>
      <w:r w:rsidR="000A3204">
        <w:rPr>
          <w:color w:val="000000" w:themeColor="text1"/>
          <w:lang w:val="fr-BE"/>
        </w:rPr>
        <w:t>té Informatique et S</w:t>
      </w:r>
      <w:r w:rsidRPr="000A3204">
        <w:rPr>
          <w:color w:val="000000" w:themeColor="text1"/>
          <w:lang w:val="fr-BE"/>
        </w:rPr>
        <w:t>tatistique</w:t>
      </w:r>
      <w:r w:rsidR="000A3204">
        <w:rPr>
          <w:color w:val="000000" w:themeColor="text1"/>
          <w:lang w:val="fr-BE"/>
        </w:rPr>
        <w:t>s</w:t>
      </w:r>
      <w:r w:rsidRPr="000A3204">
        <w:rPr>
          <w:color w:val="000000" w:themeColor="text1"/>
          <w:lang w:val="fr-BE"/>
        </w:rPr>
        <w:t> </w:t>
      </w:r>
      <w:r w:rsidR="00013E5D" w:rsidRPr="000A3204">
        <w:rPr>
          <w:color w:val="000000" w:themeColor="text1"/>
          <w:lang w:val="fr-BE"/>
        </w:rPr>
        <w:t>». Cette nouvelle dénomination montre toute l’importance des statistiques dans notre organisation</w:t>
      </w:r>
      <w:r w:rsidRPr="000A3204">
        <w:rPr>
          <w:color w:val="000000" w:themeColor="text1"/>
          <w:lang w:val="fr-BE"/>
        </w:rPr>
        <w:t xml:space="preserve">. En effet, </w:t>
      </w:r>
      <w:r w:rsidR="00013E5D" w:rsidRPr="000A3204">
        <w:rPr>
          <w:color w:val="000000" w:themeColor="text1"/>
          <w:lang w:val="fr-BE"/>
        </w:rPr>
        <w:t xml:space="preserve">la demande de données statistiques précises a </w:t>
      </w:r>
      <w:r w:rsidRPr="000A3204">
        <w:rPr>
          <w:color w:val="000000" w:themeColor="text1"/>
          <w:lang w:val="fr-BE"/>
        </w:rPr>
        <w:t xml:space="preserve">largement </w:t>
      </w:r>
      <w:r w:rsidR="00013E5D" w:rsidRPr="000A3204">
        <w:rPr>
          <w:color w:val="000000" w:themeColor="text1"/>
          <w:lang w:val="fr-BE"/>
        </w:rPr>
        <w:t xml:space="preserve">augmenté ces derniers temps et </w:t>
      </w:r>
      <w:r w:rsidRPr="000A3204">
        <w:rPr>
          <w:color w:val="000000" w:themeColor="text1"/>
          <w:lang w:val="fr-BE"/>
        </w:rPr>
        <w:t>ce sujet mérite vraiment toute notre attention</w:t>
      </w:r>
      <w:r w:rsidR="00013E5D" w:rsidRPr="000A3204">
        <w:rPr>
          <w:color w:val="000000" w:themeColor="text1"/>
          <w:lang w:val="fr-BE"/>
        </w:rPr>
        <w:t>.</w:t>
      </w:r>
    </w:p>
    <w:p w:rsidR="000E30E1" w:rsidRPr="000A3204" w:rsidRDefault="000E30E1" w:rsidP="00BC17C7">
      <w:pPr>
        <w:ind w:left="426" w:firstLine="283"/>
        <w:rPr>
          <w:color w:val="000000" w:themeColor="text1"/>
          <w:lang w:val="fr-BE"/>
        </w:rPr>
      </w:pPr>
      <w:bookmarkStart w:id="22" w:name="_Toc286702089"/>
      <w:bookmarkStart w:id="23" w:name="OLE_LINK1"/>
      <w:bookmarkStart w:id="24" w:name="OLE_LINK2"/>
      <w:r w:rsidRPr="000A3204">
        <w:rPr>
          <w:color w:val="000000" w:themeColor="text1"/>
          <w:lang w:val="fr-BE"/>
        </w:rPr>
        <w:t>Afin d’assurer la continuité de Business Objects et le support adéquat, la version a été mise à jour (dernière version XI 4.0) et est idéalement paré pour utiliser des login windows (et donc pour être intégrée dans le futur portal intranet/extranet).</w:t>
      </w:r>
    </w:p>
    <w:p w:rsidR="000E30E1" w:rsidRPr="000A3204" w:rsidRDefault="000E30E1" w:rsidP="00BC17C7">
      <w:pPr>
        <w:ind w:left="426" w:firstLine="283"/>
        <w:rPr>
          <w:color w:val="000000" w:themeColor="text1"/>
          <w:lang w:val="fr-BE"/>
        </w:rPr>
      </w:pPr>
      <w:r w:rsidRPr="000A3204">
        <w:rPr>
          <w:color w:val="000000" w:themeColor="text1"/>
          <w:lang w:val="fr-BE"/>
        </w:rPr>
        <w:t xml:space="preserve">L’unité </w:t>
      </w:r>
      <w:r w:rsidR="00CF19EB" w:rsidRPr="000A3204">
        <w:rPr>
          <w:color w:val="000000" w:themeColor="text1"/>
          <w:lang w:val="fr-BE"/>
        </w:rPr>
        <w:t>ICT assure</w:t>
      </w:r>
      <w:r w:rsidRPr="000A3204">
        <w:rPr>
          <w:color w:val="000000" w:themeColor="text1"/>
          <w:lang w:val="fr-BE"/>
        </w:rPr>
        <w:t xml:space="preserve"> son rôle de support technique à la conception de rapport</w:t>
      </w:r>
      <w:r w:rsidR="00CF19EB" w:rsidRPr="000A3204">
        <w:rPr>
          <w:color w:val="000000" w:themeColor="text1"/>
          <w:lang w:val="fr-BE"/>
        </w:rPr>
        <w:t>s</w:t>
      </w:r>
      <w:r w:rsidRPr="000A3204">
        <w:rPr>
          <w:color w:val="000000" w:themeColor="text1"/>
          <w:lang w:val="fr-BE"/>
        </w:rPr>
        <w:t xml:space="preserve"> complexe</w:t>
      </w:r>
      <w:r w:rsidR="00CF19EB" w:rsidRPr="000A3204">
        <w:rPr>
          <w:color w:val="000000" w:themeColor="text1"/>
          <w:lang w:val="fr-BE"/>
        </w:rPr>
        <w:t>s</w:t>
      </w:r>
      <w:r w:rsidRPr="000A3204">
        <w:rPr>
          <w:color w:val="000000" w:themeColor="text1"/>
          <w:lang w:val="fr-BE"/>
        </w:rPr>
        <w:t xml:space="preserve"> </w:t>
      </w:r>
      <w:r w:rsidR="00CF19EB" w:rsidRPr="000A3204">
        <w:rPr>
          <w:color w:val="000000" w:themeColor="text1"/>
          <w:lang w:val="fr-BE"/>
        </w:rPr>
        <w:t xml:space="preserve">tout en </w:t>
      </w:r>
      <w:r w:rsidRPr="000A3204">
        <w:rPr>
          <w:color w:val="000000" w:themeColor="text1"/>
          <w:lang w:val="fr-BE"/>
        </w:rPr>
        <w:t>laissant l’édition de rapport</w:t>
      </w:r>
      <w:r w:rsidR="00CF19EB" w:rsidRPr="000A3204">
        <w:rPr>
          <w:color w:val="000000" w:themeColor="text1"/>
          <w:lang w:val="fr-BE"/>
        </w:rPr>
        <w:t>s</w:t>
      </w:r>
      <w:r w:rsidRPr="000A3204">
        <w:rPr>
          <w:color w:val="000000" w:themeColor="text1"/>
          <w:lang w:val="fr-BE"/>
        </w:rPr>
        <w:t xml:space="preserve"> simple</w:t>
      </w:r>
      <w:r w:rsidR="00CF19EB" w:rsidRPr="000A3204">
        <w:rPr>
          <w:color w:val="000000" w:themeColor="text1"/>
          <w:lang w:val="fr-BE"/>
        </w:rPr>
        <w:t>s</w:t>
      </w:r>
      <w:r w:rsidRPr="000A3204">
        <w:rPr>
          <w:color w:val="000000" w:themeColor="text1"/>
          <w:lang w:val="fr-BE"/>
        </w:rPr>
        <w:t xml:space="preserve"> aux écoles. </w:t>
      </w:r>
    </w:p>
    <w:p w:rsidR="000E30E1" w:rsidRPr="000A3204" w:rsidRDefault="000E30E1" w:rsidP="00BC17C7">
      <w:pPr>
        <w:ind w:left="426" w:firstLine="283"/>
        <w:rPr>
          <w:color w:val="000000" w:themeColor="text1"/>
          <w:lang w:val="fr-BE"/>
        </w:rPr>
      </w:pPr>
      <w:r w:rsidRPr="000A3204">
        <w:rPr>
          <w:color w:val="000000" w:themeColor="text1"/>
          <w:lang w:val="fr-BE"/>
        </w:rPr>
        <w:t>Les rapports officiels</w:t>
      </w:r>
      <w:r w:rsidR="00CF19EB" w:rsidRPr="000A3204">
        <w:rPr>
          <w:color w:val="000000" w:themeColor="text1"/>
          <w:lang w:val="fr-BE"/>
        </w:rPr>
        <w:t xml:space="preserve">, </w:t>
      </w:r>
      <w:r w:rsidRPr="000A3204">
        <w:rPr>
          <w:color w:val="000000" w:themeColor="text1"/>
          <w:lang w:val="fr-BE"/>
        </w:rPr>
        <w:t>comme le rapport de rentrée</w:t>
      </w:r>
      <w:r w:rsidR="00CF19EB" w:rsidRPr="000A3204">
        <w:rPr>
          <w:color w:val="000000" w:themeColor="text1"/>
          <w:lang w:val="fr-BE"/>
        </w:rPr>
        <w:t xml:space="preserve"> par exemple, </w:t>
      </w:r>
      <w:r w:rsidRPr="000A3204">
        <w:rPr>
          <w:color w:val="000000" w:themeColor="text1"/>
          <w:lang w:val="fr-BE"/>
        </w:rPr>
        <w:t xml:space="preserve"> ont été fourni</w:t>
      </w:r>
      <w:r w:rsidR="00CF19EB" w:rsidRPr="000A3204">
        <w:rPr>
          <w:color w:val="000000" w:themeColor="text1"/>
          <w:lang w:val="fr-BE"/>
        </w:rPr>
        <w:t>s</w:t>
      </w:r>
      <w:r w:rsidRPr="000A3204">
        <w:rPr>
          <w:color w:val="000000" w:themeColor="text1"/>
          <w:lang w:val="fr-BE"/>
        </w:rPr>
        <w:t xml:space="preserve"> par le bureau et rafraîchi</w:t>
      </w:r>
      <w:r w:rsidR="00CF19EB" w:rsidRPr="000A3204">
        <w:rPr>
          <w:color w:val="000000" w:themeColor="text1"/>
          <w:lang w:val="fr-BE"/>
        </w:rPr>
        <w:t>s</w:t>
      </w:r>
      <w:r w:rsidRPr="000A3204">
        <w:rPr>
          <w:color w:val="000000" w:themeColor="text1"/>
          <w:lang w:val="fr-BE"/>
        </w:rPr>
        <w:t>/contrôlé</w:t>
      </w:r>
      <w:r w:rsidR="00CF19EB" w:rsidRPr="000A3204">
        <w:rPr>
          <w:color w:val="000000" w:themeColor="text1"/>
          <w:lang w:val="fr-BE"/>
        </w:rPr>
        <w:t>s</w:t>
      </w:r>
      <w:r w:rsidRPr="000A3204">
        <w:rPr>
          <w:color w:val="000000" w:themeColor="text1"/>
          <w:lang w:val="fr-BE"/>
        </w:rPr>
        <w:t xml:space="preserve"> par les écoles.</w:t>
      </w:r>
    </w:p>
    <w:p w:rsidR="006940E5" w:rsidRPr="000A3204" w:rsidRDefault="004D5417" w:rsidP="000C1B97">
      <w:pPr>
        <w:pStyle w:val="Heading2"/>
        <w:rPr>
          <w:color w:val="000000" w:themeColor="text1"/>
        </w:rPr>
      </w:pPr>
      <w:bookmarkStart w:id="25" w:name="_Toc352171867"/>
      <w:bookmarkEnd w:id="22"/>
      <w:bookmarkEnd w:id="23"/>
      <w:bookmarkEnd w:id="24"/>
      <w:r w:rsidRPr="000A3204">
        <w:rPr>
          <w:color w:val="000000" w:themeColor="text1"/>
        </w:rPr>
        <w:t>Application de l’Autorité centrale d'inscription de Bruxelles</w:t>
      </w:r>
      <w:r w:rsidR="00CF19EB" w:rsidRPr="000A3204">
        <w:rPr>
          <w:color w:val="000000" w:themeColor="text1"/>
        </w:rPr>
        <w:t xml:space="preserve"> (ACI)</w:t>
      </w:r>
      <w:bookmarkEnd w:id="25"/>
    </w:p>
    <w:p w:rsidR="00CF19EB" w:rsidRPr="000A3204" w:rsidRDefault="00CF19EB" w:rsidP="00BC17C7">
      <w:pPr>
        <w:ind w:left="426" w:firstLine="283"/>
        <w:rPr>
          <w:color w:val="000000" w:themeColor="text1"/>
          <w:lang w:val="fr-BE"/>
        </w:rPr>
      </w:pPr>
      <w:bookmarkStart w:id="26" w:name="_Toc193277937"/>
      <w:r w:rsidRPr="000A3204">
        <w:rPr>
          <w:color w:val="000000" w:themeColor="text1"/>
          <w:lang w:val="fr-BE"/>
        </w:rPr>
        <w:t xml:space="preserve">Durant l’année 2012, l’application a été mise à jour pour répondre aux nouvelles règles de la politique d’inscription (plus de critères et de contraintes). </w:t>
      </w:r>
    </w:p>
    <w:p w:rsidR="00CF19EB" w:rsidRPr="000A3204" w:rsidRDefault="00CF19EB" w:rsidP="00BC17C7">
      <w:pPr>
        <w:ind w:left="426" w:firstLine="283"/>
        <w:rPr>
          <w:color w:val="000000" w:themeColor="text1"/>
          <w:lang w:val="fr-BE"/>
        </w:rPr>
      </w:pPr>
      <w:r w:rsidRPr="000A3204">
        <w:rPr>
          <w:color w:val="000000" w:themeColor="text1"/>
          <w:lang w:val="fr-BE"/>
        </w:rPr>
        <w:t>L’unité IT a également fourni un constant support technique de base (importation des places offertes par les écoles, importation des fichiers de l’huissier, ouverture de phase, simulation des priorités et classements).</w:t>
      </w:r>
    </w:p>
    <w:p w:rsidR="000E30E1" w:rsidRPr="000A3204" w:rsidRDefault="000E30E1" w:rsidP="000E30E1">
      <w:pPr>
        <w:pStyle w:val="Heading2"/>
        <w:rPr>
          <w:color w:val="000000" w:themeColor="text1"/>
        </w:rPr>
      </w:pPr>
      <w:bookmarkStart w:id="27" w:name="_Toc352171868"/>
      <w:r w:rsidRPr="000A3204">
        <w:rPr>
          <w:color w:val="000000" w:themeColor="text1"/>
        </w:rPr>
        <w:t>Connexion réseau sans fil (wifi) au BSG</w:t>
      </w:r>
      <w:bookmarkEnd w:id="27"/>
    </w:p>
    <w:p w:rsidR="00B308A2" w:rsidRDefault="00B308A2" w:rsidP="00B308A2">
      <w:pPr>
        <w:ind w:left="426" w:firstLine="283"/>
      </w:pPr>
      <w:r w:rsidRPr="000A3204">
        <w:rPr>
          <w:color w:val="000000" w:themeColor="text1"/>
        </w:rPr>
        <w:t>L’infrastructure Wi-Fi existante ne permettant pas de</w:t>
      </w:r>
      <w:r>
        <w:t xml:space="preserve"> supporter la charge des utilisateurs connectés, ni d’assurer une itinérance au sein du BSG sans perte connexions, le design du réseau Wi-Fi a été revu.</w:t>
      </w:r>
    </w:p>
    <w:p w:rsidR="00B308A2" w:rsidRDefault="00B308A2" w:rsidP="00BC17C7">
      <w:pPr>
        <w:ind w:left="426" w:firstLine="283"/>
      </w:pPr>
      <w:r>
        <w:t>Une solution supportant un seul SSID pour maximiser la mobilité des utilisateurs a été combinée à l’installation d’un système de management pour une meilleure réparation de la charge. Au total sept points d’accès ont été placé aux différents points stratégiques du bâtiment permettant une couverture optimale.</w:t>
      </w:r>
    </w:p>
    <w:p w:rsidR="00B308A2" w:rsidRDefault="00B308A2" w:rsidP="00BC17C7">
      <w:pPr>
        <w:ind w:left="426" w:firstLine="283"/>
      </w:pPr>
      <w:r>
        <w:t>Une interface Web de gestion donne accès à plusieurs données pertinentes telles que le nombre de clients par point d’accès, la bande passante utilisée, le statut du réseau et des points d’accès,…</w:t>
      </w:r>
    </w:p>
    <w:p w:rsidR="00174295" w:rsidRPr="000C1B97" w:rsidRDefault="00174295" w:rsidP="00174295">
      <w:pPr>
        <w:pStyle w:val="Heading2"/>
      </w:pPr>
      <w:bookmarkStart w:id="28" w:name="_Toc352171869"/>
      <w:r w:rsidRPr="000C1B97">
        <w:t xml:space="preserve">Migration </w:t>
      </w:r>
      <w:r>
        <w:t>des ordinateurs administratifs vers Windows </w:t>
      </w:r>
      <w:r w:rsidRPr="000C1B97">
        <w:t xml:space="preserve">7 </w:t>
      </w:r>
      <w:r>
        <w:t>et Office </w:t>
      </w:r>
      <w:r w:rsidRPr="000C1B97">
        <w:t>2010</w:t>
      </w:r>
      <w:bookmarkEnd w:id="28"/>
    </w:p>
    <w:p w:rsidR="00174295" w:rsidRDefault="00174295" w:rsidP="00AE7901">
      <w:pPr>
        <w:ind w:left="426" w:firstLine="283"/>
      </w:pPr>
      <w:r>
        <w:t>La migration des plateformes actuelles des ordinateurs, basées sur Windows </w:t>
      </w:r>
      <w:r w:rsidRPr="000C1B97">
        <w:t>XP</w:t>
      </w:r>
      <w:r>
        <w:t xml:space="preserve"> et Office </w:t>
      </w:r>
      <w:r w:rsidRPr="000C1B97">
        <w:t>2003</w:t>
      </w:r>
      <w:r>
        <w:t>,</w:t>
      </w:r>
      <w:r w:rsidRPr="000C1B97">
        <w:t xml:space="preserve"> </w:t>
      </w:r>
      <w:r>
        <w:t>vers Windows </w:t>
      </w:r>
      <w:r w:rsidRPr="000C1B97">
        <w:t xml:space="preserve">7 </w:t>
      </w:r>
      <w:r>
        <w:t>et Office </w:t>
      </w:r>
      <w:r w:rsidRPr="000C1B97">
        <w:t>2010</w:t>
      </w:r>
      <w:r>
        <w:t xml:space="preserve"> </w:t>
      </w:r>
      <w:r w:rsidR="00BC17C7">
        <w:t xml:space="preserve">avait été programmée </w:t>
      </w:r>
      <w:r>
        <w:t>afin de</w:t>
      </w:r>
      <w:r w:rsidR="00BC17C7">
        <w:t>, notamment,</w:t>
      </w:r>
      <w:r>
        <w:t xml:space="preserve"> suivre l’évolution des produits clients de </w:t>
      </w:r>
      <w:r w:rsidRPr="000C1B97">
        <w:t>Microsoft Windows.</w:t>
      </w:r>
    </w:p>
    <w:p w:rsidR="00BC17C7" w:rsidRDefault="00BC17C7" w:rsidP="00AE7901">
      <w:pPr>
        <w:ind w:left="426" w:firstLine="283"/>
        <w:rPr>
          <w:lang w:val="fr-BE"/>
        </w:rPr>
      </w:pPr>
      <w:r>
        <w:rPr>
          <w:lang w:val="fr-BE"/>
        </w:rPr>
        <w:t xml:space="preserve">Pour faciliter le déploiement des nouvelles stations de travail, Microsoft System Center Configuration Manager 2012 (SCCM) a été installé et configuré sur un serveur virtuel dans le domaine EURSC.EU. </w:t>
      </w:r>
    </w:p>
    <w:p w:rsidR="00BC17C7" w:rsidRDefault="00BC17C7" w:rsidP="00AE7901">
      <w:pPr>
        <w:ind w:left="426" w:firstLine="283"/>
        <w:rPr>
          <w:lang w:val="fr-BE"/>
        </w:rPr>
      </w:pPr>
      <w:r>
        <w:rPr>
          <w:lang w:val="fr-BE"/>
        </w:rPr>
        <w:t>SCCM permet de déployer des systèmes d'exploitation, applications logicielles et mises à jour logicielles, surveiller et corriger les ordinateurs pour appliquer des paramètres de conformité, surveiller l'inventaire matériel et logiciel et gérer les ordinateurs à distance.</w:t>
      </w:r>
    </w:p>
    <w:p w:rsidR="00BC17C7" w:rsidRDefault="00BC17C7" w:rsidP="00AE7901">
      <w:pPr>
        <w:ind w:left="426" w:firstLine="283"/>
        <w:rPr>
          <w:lang w:val="fr-BE"/>
        </w:rPr>
      </w:pPr>
      <w:r>
        <w:rPr>
          <w:lang w:val="fr-BE"/>
        </w:rPr>
        <w:t>SCCM regroupe les informations dans une base de données Microsoft SQL Server, ce qui permet d'exécuter des requêtes et de générer des rapports pour consolider les informations de toute l'entreprise. Il peut gérer une gamme étendue de systèmes d'exploitation Microsoft, notamment les plates-formes client et serveur ainsi que les périphériques mobiles.</w:t>
      </w:r>
    </w:p>
    <w:p w:rsidR="00BC17C7" w:rsidRDefault="00BC17C7" w:rsidP="00AE7901">
      <w:pPr>
        <w:ind w:left="426" w:firstLine="283"/>
      </w:pPr>
      <w:r>
        <w:t>L’élaboration d’une image Windows 7 avec Microsoft Office 2010 a été effectuée avec minutie. Le challenge a été de s’assurer de la compatibilité de toutes les applications utilisées au Bureau Central. Vu l’introduction d’une nouvelle suite Office, des sessions de formations ont été organisée au sein du BSG afin que les utilisateurs se familiarisent avec leur futur environnement de travail.</w:t>
      </w:r>
    </w:p>
    <w:p w:rsidR="00174295" w:rsidRDefault="00BC17C7" w:rsidP="00AE7901">
      <w:pPr>
        <w:ind w:left="426" w:firstLine="283"/>
      </w:pPr>
      <w:r>
        <w:t>Actuellement, le Bureau Central est migré à hauteur de 90 %. La migration prend du temps mais cela est principalement dû à un manque de ressources humaines. L’équipe système met tout en œuvre pour satisfaire au mieux les utilisateurs.</w:t>
      </w:r>
    </w:p>
    <w:p w:rsidR="00E25A76" w:rsidRPr="000C1B97" w:rsidRDefault="00E25A76" w:rsidP="00E25A76">
      <w:pPr>
        <w:pStyle w:val="Heading2"/>
      </w:pPr>
      <w:bookmarkStart w:id="29" w:name="_Toc352171870"/>
      <w:r>
        <w:t>Répertoire actif corporatif</w:t>
      </w:r>
      <w:bookmarkEnd w:id="29"/>
    </w:p>
    <w:p w:rsidR="00E25A76" w:rsidRPr="00E25A76" w:rsidRDefault="008E5FE3" w:rsidP="004B23AA">
      <w:pPr>
        <w:ind w:left="426" w:firstLine="283"/>
        <w:rPr>
          <w:bCs/>
        </w:rPr>
      </w:pPr>
      <w:r>
        <w:rPr>
          <w:bCs/>
        </w:rPr>
        <w:t xml:space="preserve">En réponse à la première recommandation du groupe </w:t>
      </w:r>
      <w:r w:rsidR="00124203">
        <w:rPr>
          <w:bCs/>
        </w:rPr>
        <w:t xml:space="preserve">directeur </w:t>
      </w:r>
      <w:r>
        <w:rPr>
          <w:bCs/>
        </w:rPr>
        <w:t xml:space="preserve"> ICT</w:t>
      </w:r>
      <w:r w:rsidR="00E25A76" w:rsidRPr="00E25A76">
        <w:rPr>
          <w:bCs/>
        </w:rPr>
        <w:t>, le projet EURSC.EU a débuté</w:t>
      </w:r>
      <w:r>
        <w:rPr>
          <w:bCs/>
        </w:rPr>
        <w:t xml:space="preserve"> en juillet 2012</w:t>
      </w:r>
      <w:r w:rsidR="00E25A76" w:rsidRPr="00E25A76">
        <w:rPr>
          <w:bCs/>
        </w:rPr>
        <w:t xml:space="preserve">. L’objectif est de créer un nouveau domaine permettant </w:t>
      </w:r>
      <w:r w:rsidR="004B23AA">
        <w:rPr>
          <w:bCs/>
        </w:rPr>
        <w:t xml:space="preserve">notamment </w:t>
      </w:r>
      <w:r w:rsidR="00E25A76" w:rsidRPr="00E25A76">
        <w:rPr>
          <w:bCs/>
        </w:rPr>
        <w:t xml:space="preserve">de consolider les informations en un point central. </w:t>
      </w:r>
      <w:r w:rsidR="004B23AA">
        <w:rPr>
          <w:bCs/>
        </w:rPr>
        <w:t>Ce qui a demandé u</w:t>
      </w:r>
      <w:r w:rsidR="00E25A76" w:rsidRPr="00E25A76">
        <w:rPr>
          <w:bCs/>
        </w:rPr>
        <w:t xml:space="preserve">ne refonte totale de l’architecture, </w:t>
      </w:r>
      <w:r w:rsidR="004B23AA">
        <w:rPr>
          <w:bCs/>
        </w:rPr>
        <w:t xml:space="preserve">de </w:t>
      </w:r>
      <w:r w:rsidR="00E25A76" w:rsidRPr="00E25A76">
        <w:rPr>
          <w:bCs/>
        </w:rPr>
        <w:t xml:space="preserve">la structure et </w:t>
      </w:r>
      <w:r w:rsidR="004B23AA">
        <w:rPr>
          <w:bCs/>
        </w:rPr>
        <w:t>de la sécurité de l’Active Directory.</w:t>
      </w:r>
    </w:p>
    <w:p w:rsidR="00E25A76" w:rsidRPr="00E25A76" w:rsidRDefault="00E25A76" w:rsidP="004B23AA">
      <w:pPr>
        <w:ind w:left="426" w:firstLine="283"/>
        <w:rPr>
          <w:bCs/>
        </w:rPr>
      </w:pPr>
      <w:r w:rsidRPr="00E25A76">
        <w:rPr>
          <w:bCs/>
        </w:rPr>
        <w:t xml:space="preserve"> </w:t>
      </w:r>
      <w:r>
        <w:rPr>
          <w:bCs/>
        </w:rPr>
        <w:t xml:space="preserve">Un système </w:t>
      </w:r>
      <w:r w:rsidR="004B23AA">
        <w:rPr>
          <w:bCs/>
        </w:rPr>
        <w:t>d’approvisionnement de</w:t>
      </w:r>
      <w:r w:rsidRPr="00E25A76">
        <w:rPr>
          <w:bCs/>
        </w:rPr>
        <w:t xml:space="preserve"> </w:t>
      </w:r>
      <w:r w:rsidR="004B23AA">
        <w:rPr>
          <w:bCs/>
        </w:rPr>
        <w:t>celui-ci</w:t>
      </w:r>
      <w:r w:rsidRPr="00E25A76">
        <w:rPr>
          <w:bCs/>
        </w:rPr>
        <w:t xml:space="preserve"> depuis une source commune à toutes les écoles</w:t>
      </w:r>
      <w:r w:rsidR="004B23AA">
        <w:rPr>
          <w:bCs/>
        </w:rPr>
        <w:t xml:space="preserve"> est prévu</w:t>
      </w:r>
      <w:r w:rsidRPr="00E25A76">
        <w:rPr>
          <w:bCs/>
        </w:rPr>
        <w:t xml:space="preserve">. </w:t>
      </w:r>
      <w:r w:rsidR="004B23AA">
        <w:rPr>
          <w:bCs/>
        </w:rPr>
        <w:t>Ce qui</w:t>
      </w:r>
      <w:r w:rsidRPr="00E25A76">
        <w:rPr>
          <w:bCs/>
        </w:rPr>
        <w:t xml:space="preserve"> permettra une avancée significative quant à la gestion des comptes utilisateurs et la sécurité.</w:t>
      </w:r>
    </w:p>
    <w:p w:rsidR="00E25A76" w:rsidRPr="00E25A76" w:rsidRDefault="00E25A76" w:rsidP="004B23AA">
      <w:pPr>
        <w:ind w:left="426" w:firstLine="283"/>
        <w:rPr>
          <w:bCs/>
        </w:rPr>
      </w:pPr>
      <w:r w:rsidRPr="00E25A76">
        <w:rPr>
          <w:bCs/>
        </w:rPr>
        <w:t xml:space="preserve">L’environnement actuel étant basé sur Windows Server 2003 et un hardware en fin de vie, une nouvelle infrastructure a dû être conçue et implémentée. Il est important de souligner que la production est dans une situation critique et une prise conscience est nécessaire. </w:t>
      </w:r>
    </w:p>
    <w:p w:rsidR="00E25A76" w:rsidRPr="00E25A76" w:rsidRDefault="00E25A76" w:rsidP="004B23AA">
      <w:pPr>
        <w:ind w:left="426" w:firstLine="283"/>
        <w:rPr>
          <w:bCs/>
        </w:rPr>
      </w:pPr>
      <w:r w:rsidRPr="00E25A76">
        <w:rPr>
          <w:bCs/>
        </w:rPr>
        <w:t>Le système d’exploitation choisi est Windows Server 2008 R2. Ce nouveau système d’exploitation permet la virtualisation de serveur</w:t>
      </w:r>
      <w:r w:rsidR="006235BE">
        <w:rPr>
          <w:bCs/>
        </w:rPr>
        <w:t>s</w:t>
      </w:r>
      <w:r w:rsidRPr="00E25A76">
        <w:rPr>
          <w:bCs/>
        </w:rPr>
        <w:t xml:space="preserve"> qui apporte plus de flexibilité en termes d’évolution mais en contrepartie il demande plus de ressources au départ. C’est pourquoi un investissement conséquent est nécessaire pour la mise sur pied de ce projet. Les nouveaux contrôleurs de domaine EURSC.EU, trois au total soit un physique et deux virtuels, sont installés et configurés. Une série de test a été réalisée afin de valider ce design. La prochaine étape sera d’installer les deux serveurs virtuels sur des machines physiques car le rôle Active Directory n’est pas optimisé pour tourner sur des machines virtuelles tournant sur Windows Server 2008 R2. Faute de moyen, ce design est temporairement conservé.</w:t>
      </w:r>
    </w:p>
    <w:p w:rsidR="00E25A76" w:rsidRDefault="00E25A76" w:rsidP="004B23AA">
      <w:pPr>
        <w:ind w:left="426" w:firstLine="283"/>
        <w:rPr>
          <w:bCs/>
        </w:rPr>
      </w:pPr>
      <w:r w:rsidRPr="00E25A76">
        <w:rPr>
          <w:bCs/>
        </w:rPr>
        <w:t>Les unités d’organisation ont été créées en considérant que le site définit le plus haut niveau de l’arborescence. Une sous-structure identique sera appliquée à chaque école toujours dans le but homogénéiser la nouvelle organisation.</w:t>
      </w:r>
    </w:p>
    <w:p w:rsidR="0035469E" w:rsidRPr="000C1B97" w:rsidRDefault="0035469E" w:rsidP="0035469E">
      <w:pPr>
        <w:pStyle w:val="Heading2"/>
      </w:pPr>
      <w:bookmarkStart w:id="30" w:name="_Toc352171871"/>
      <w:r>
        <w:t>Courriel en nuage</w:t>
      </w:r>
      <w:bookmarkEnd w:id="30"/>
    </w:p>
    <w:p w:rsidR="0035469E" w:rsidRPr="000C1B97" w:rsidRDefault="0035469E" w:rsidP="0035469E">
      <w:pPr>
        <w:ind w:left="426" w:firstLine="283"/>
        <w:rPr>
          <w:bCs/>
        </w:rPr>
      </w:pPr>
      <w:r>
        <w:rPr>
          <w:bCs/>
        </w:rPr>
        <w:t xml:space="preserve">La seconde recommandation du Groupe </w:t>
      </w:r>
      <w:r w:rsidR="00124203">
        <w:rPr>
          <w:bCs/>
        </w:rPr>
        <w:t>directeur</w:t>
      </w:r>
      <w:r>
        <w:rPr>
          <w:bCs/>
        </w:rPr>
        <w:t xml:space="preserve"> ICT consistait à aller vers une solution de courriel en nuage</w:t>
      </w:r>
      <w:r w:rsidRPr="000C1B97">
        <w:rPr>
          <w:bCs/>
        </w:rPr>
        <w:t xml:space="preserve">. </w:t>
      </w:r>
      <w:r>
        <w:rPr>
          <w:bCs/>
        </w:rPr>
        <w:t>Une étude de P</w:t>
      </w:r>
      <w:r w:rsidRPr="00FD6B35">
        <w:rPr>
          <w:bCs/>
        </w:rPr>
        <w:t>lan de reprise après sinistre</w:t>
      </w:r>
      <w:r>
        <w:rPr>
          <w:bCs/>
        </w:rPr>
        <w:t xml:space="preserve"> a montré que</w:t>
      </w:r>
      <w:r w:rsidRPr="000C1B97">
        <w:rPr>
          <w:bCs/>
        </w:rPr>
        <w:t xml:space="preserve"> </w:t>
      </w:r>
      <w:r>
        <w:rPr>
          <w:bCs/>
        </w:rPr>
        <w:t>le budget et les moyens limités de l’unité informatique</w:t>
      </w:r>
      <w:r w:rsidRPr="000C1B97">
        <w:rPr>
          <w:bCs/>
        </w:rPr>
        <w:t xml:space="preserve"> </w:t>
      </w:r>
      <w:r>
        <w:rPr>
          <w:bCs/>
        </w:rPr>
        <w:t>ne permettent pas d’envisager la solution du centre de données redondant pour assurer la continuité des opérations</w:t>
      </w:r>
      <w:r w:rsidRPr="000C1B97">
        <w:rPr>
          <w:bCs/>
        </w:rPr>
        <w:t xml:space="preserve">. </w:t>
      </w:r>
      <w:r>
        <w:rPr>
          <w:bCs/>
        </w:rPr>
        <w:t>Nous dev</w:t>
      </w:r>
      <w:r w:rsidR="008E5FE3">
        <w:rPr>
          <w:bCs/>
        </w:rPr>
        <w:t>i</w:t>
      </w:r>
      <w:r>
        <w:rPr>
          <w:bCs/>
        </w:rPr>
        <w:t>ons donc nous tourner vers d’autres alternatives</w:t>
      </w:r>
      <w:r w:rsidRPr="000C1B97">
        <w:rPr>
          <w:bCs/>
        </w:rPr>
        <w:t xml:space="preserve">. </w:t>
      </w:r>
      <w:r>
        <w:rPr>
          <w:bCs/>
        </w:rPr>
        <w:t xml:space="preserve">L’une d’elles pourrait résider dans les technologies de </w:t>
      </w:r>
      <w:r w:rsidRPr="00FD6B35">
        <w:rPr>
          <w:bCs/>
          <w:i/>
        </w:rPr>
        <w:t>cloud</w:t>
      </w:r>
      <w:r>
        <w:rPr>
          <w:bCs/>
        </w:rPr>
        <w:t xml:space="preserve"> </w:t>
      </w:r>
      <w:r w:rsidRPr="00FD6B35">
        <w:rPr>
          <w:bCs/>
          <w:i/>
        </w:rPr>
        <w:t>computing</w:t>
      </w:r>
      <w:r>
        <w:rPr>
          <w:bCs/>
        </w:rPr>
        <w:t xml:space="preserve"> (« informatique en nuage »)</w:t>
      </w:r>
      <w:r w:rsidRPr="000C1B97">
        <w:rPr>
          <w:bCs/>
        </w:rPr>
        <w:t>.</w:t>
      </w:r>
    </w:p>
    <w:p w:rsidR="0035469E" w:rsidRPr="000C1B97" w:rsidRDefault="0035469E" w:rsidP="0035469E">
      <w:pPr>
        <w:ind w:left="426" w:firstLine="283"/>
      </w:pPr>
      <w:r>
        <w:rPr>
          <w:bCs/>
        </w:rPr>
        <w:t>Suivant ce raisonnement – et dans le droit fil de l’objectif corollaire et tout aussi important de mettre tous les élèves des Ecoles européennes sur un pied d’égalité –</w:t>
      </w:r>
      <w:r w:rsidRPr="000C1B97">
        <w:rPr>
          <w:bCs/>
        </w:rPr>
        <w:t>,</w:t>
      </w:r>
      <w:r>
        <w:rPr>
          <w:bCs/>
        </w:rPr>
        <w:t xml:space="preserve"> l’unité informatique lancera un projet de solution de courriel en nuage prête à l’emploi dans toutes les Ecoles</w:t>
      </w:r>
      <w:r w:rsidRPr="000C1B97">
        <w:rPr>
          <w:bCs/>
        </w:rPr>
        <w:t>.</w:t>
      </w:r>
    </w:p>
    <w:p w:rsidR="0035469E" w:rsidRDefault="0035469E" w:rsidP="008B2F01">
      <w:pPr>
        <w:ind w:left="426" w:firstLine="283"/>
      </w:pPr>
      <w:r>
        <w:t xml:space="preserve">L’intégration </w:t>
      </w:r>
      <w:r w:rsidRPr="000C1B97">
        <w:t xml:space="preserve">progressive </w:t>
      </w:r>
      <w:r>
        <w:t>de toutes les opérations dans le répertoire actif corporatif et le courriel en nuage – qui en sera la première étape –</w:t>
      </w:r>
      <w:r w:rsidRPr="000C1B97">
        <w:t xml:space="preserve"> </w:t>
      </w:r>
      <w:r>
        <w:t>sont deux piliers importants de l’évolution à venir de l’informatique dans les Ecoles européennes</w:t>
      </w:r>
      <w:r w:rsidRPr="000C1B97">
        <w:t>.</w:t>
      </w:r>
    </w:p>
    <w:p w:rsidR="008E5FE3" w:rsidRDefault="008E5FE3" w:rsidP="008B2F01">
      <w:pPr>
        <w:ind w:left="426" w:firstLine="283"/>
        <w:rPr>
          <w:bCs/>
        </w:rPr>
      </w:pPr>
      <w:r>
        <w:t>La solution choisie est Microsoft Office 365 avec « Single Sign On » (SSO), c’est-à-dire, une seule authentification pour accéder à plusieurs applications informatiques et dans ce cas plus particulièrement la messagerie électronique. De plus, via le contrat MS-KIS, les Ecoles Européennes bénéficient d’un tarif très attrac</w:t>
      </w:r>
      <w:r w:rsidR="00457267">
        <w:t>tif en regard du service fourni</w:t>
      </w:r>
      <w:r>
        <w:t xml:space="preserve"> par Microsoft. Aussi, la délocalisation sur le nuage des données s’apparente à une alternative acceptable comme plan de reprise d’activité. </w:t>
      </w:r>
    </w:p>
    <w:p w:rsidR="008E5FE3" w:rsidRDefault="008E5FE3" w:rsidP="008B2F01">
      <w:pPr>
        <w:ind w:left="426" w:firstLine="283"/>
        <w:rPr>
          <w:bCs/>
        </w:rPr>
      </w:pPr>
      <w:r>
        <w:t xml:space="preserve">Pour la mise en œuvre, plusieurs serveurs ont été installés et configurés dans le domaine EURSC.EU. Soit, deux serveurs physiques Active Directory Federation Service Proxy (ADFS Proxy) au niveau de la zone démilitarisée (DMZ) et également deux serveurs virtuels ADFS en interne. L’infrastructure a été volontairement dupliquée afin de permettre une tolérance de panne en cas de perte d’un serveur en interne comme en externe. Les serveurs sont configurés en mode répartition de charge Actif-Actif. </w:t>
      </w:r>
    </w:p>
    <w:p w:rsidR="008E5FE3" w:rsidRDefault="008E5FE3" w:rsidP="008B2F01">
      <w:pPr>
        <w:ind w:left="426" w:firstLine="283"/>
        <w:rPr>
          <w:bCs/>
        </w:rPr>
      </w:pPr>
      <w:r>
        <w:t>Un certificat SSL acquit auprès de GlobalSign a été installé sur les quatre serveurs afin de sécuriser le trafic. Les entrées DNS ont été modifiées selon les recommandations de Microsoft.</w:t>
      </w:r>
    </w:p>
    <w:p w:rsidR="008E5FE3" w:rsidRDefault="008E5FE3" w:rsidP="008B2F01">
      <w:pPr>
        <w:ind w:left="426" w:firstLine="283"/>
        <w:rPr>
          <w:bCs/>
        </w:rPr>
      </w:pPr>
      <w:r>
        <w:t>Un serveur Dirsync a été installé et configuré afin de permettre la communication et la réplication des données contenues dans l’Active Directory EURSC.EU et Microsoft Office 365. Une série de tests concluants a été effectuée afin de valider l’environnement.</w:t>
      </w:r>
    </w:p>
    <w:p w:rsidR="000E30E1" w:rsidRDefault="008E5FE3" w:rsidP="008B2F01">
      <w:pPr>
        <w:ind w:left="426" w:firstLine="283"/>
      </w:pPr>
      <w:r>
        <w:t>Une migration directe depuis Exchange 2003 EURSC.ORG vers Microsoft Office 365 EURSC.EU n’est techniquement pas possible. C’est pourquoi Microsoft Exchange 2010 devra être installé et configuré au niveau du domaine EURSC.EU pour servir de tremplin vers Microsoft Office 365.</w:t>
      </w:r>
    </w:p>
    <w:p w:rsidR="008B2F01" w:rsidRPr="000C1B97" w:rsidRDefault="008B2F01" w:rsidP="008B2F01">
      <w:pPr>
        <w:pStyle w:val="Heading2"/>
      </w:pPr>
      <w:bookmarkStart w:id="31" w:name="_Toc352171872"/>
      <w:r>
        <w:t>Outil de gestion active de répertoire</w:t>
      </w:r>
      <w:bookmarkEnd w:id="31"/>
    </w:p>
    <w:p w:rsidR="008B2F01" w:rsidRDefault="008B2F01" w:rsidP="008B2F01">
      <w:pPr>
        <w:ind w:left="426" w:firstLine="283"/>
        <w:rPr>
          <w:bCs/>
        </w:rPr>
      </w:pPr>
      <w:r>
        <w:rPr>
          <w:bCs/>
        </w:rPr>
        <w:t>Ce projet complètera le projet de Répertoire corporatif</w:t>
      </w:r>
      <w:r w:rsidRPr="000C1B97">
        <w:rPr>
          <w:bCs/>
        </w:rPr>
        <w:t xml:space="preserve">. </w:t>
      </w:r>
      <w:r>
        <w:rPr>
          <w:bCs/>
        </w:rPr>
        <w:t>L’objectif est de faciliter la délégation et l’</w:t>
      </w:r>
      <w:r w:rsidRPr="000C1B97">
        <w:rPr>
          <w:bCs/>
        </w:rPr>
        <w:t xml:space="preserve">administration </w:t>
      </w:r>
      <w:r>
        <w:rPr>
          <w:bCs/>
        </w:rPr>
        <w:t>par le(s) responsable(s) des diverses branches du Répertoire actif</w:t>
      </w:r>
      <w:r w:rsidRPr="000C1B97">
        <w:rPr>
          <w:bCs/>
        </w:rPr>
        <w:t>.</w:t>
      </w:r>
    </w:p>
    <w:p w:rsidR="008B2F01" w:rsidRDefault="008B2F01" w:rsidP="008B2F01">
      <w:pPr>
        <w:ind w:left="426" w:firstLine="283"/>
      </w:pPr>
      <w:r>
        <w:t>L’outil permettant une gestion active de l’Active Directory n’est autre que Forefront Identity Manager (FIM).</w:t>
      </w:r>
    </w:p>
    <w:p w:rsidR="008B2F01" w:rsidRDefault="008B2F01" w:rsidP="008B2F01">
      <w:pPr>
        <w:ind w:left="426" w:firstLine="283"/>
        <w:rPr>
          <w:bCs/>
        </w:rPr>
      </w:pPr>
      <w:r>
        <w:t>FIM facilite la gestion des identités, des authentifications et des stratégies d’accès dans des environnements hétérogènes. Les utilisateurs peuvent, par exemple, réinitialiser eux-mêmes leurs mots de passe et recourir aux outils en libre-service intégrés à Office pour la gestion d’identité et leurs accès. Les administrateurs bénéficient d’outils puissants d’administration et d’authentification, et les développeurs disposent de capacités d’extension fondées sur .NET et les services web.</w:t>
      </w:r>
    </w:p>
    <w:p w:rsidR="008B2F01" w:rsidRDefault="008B2F01" w:rsidP="008B2F01">
      <w:pPr>
        <w:ind w:left="426" w:firstLine="283"/>
        <w:rPr>
          <w:bCs/>
        </w:rPr>
      </w:pPr>
      <w:r>
        <w:t>FIM apporte des solutions pour la gestion des identités et notamment : gérer les comptes utilisateurs, les accès, les authentifications par mot de passe et les stratégies de compte. FIM permettra la synchronisation de la base de données source School Management System (SMS) et l’Active Directory EURSC.EU.</w:t>
      </w:r>
    </w:p>
    <w:p w:rsidR="008B2F01" w:rsidRDefault="008B2F01" w:rsidP="008B2F01">
      <w:pPr>
        <w:ind w:left="426" w:firstLine="283"/>
        <w:rPr>
          <w:bCs/>
        </w:rPr>
      </w:pPr>
      <w:r>
        <w:t xml:space="preserve">FIM est installé et configuré en partie. Les éléments suivants sont en place : </w:t>
      </w:r>
    </w:p>
    <w:p w:rsidR="008B2F01" w:rsidRDefault="008B2F01" w:rsidP="008B2F01">
      <w:pPr>
        <w:pStyle w:val="ListParagraph"/>
        <w:numPr>
          <w:ilvl w:val="0"/>
          <w:numId w:val="37"/>
        </w:numPr>
        <w:ind w:left="3686" w:hanging="142"/>
        <w:rPr>
          <w:bCs/>
          <w:lang w:val="en-US"/>
        </w:rPr>
      </w:pPr>
      <w:r>
        <w:rPr>
          <w:lang w:val="en-US"/>
        </w:rPr>
        <w:t>FIM Synchronization Service</w:t>
      </w:r>
    </w:p>
    <w:p w:rsidR="008B2F01" w:rsidRDefault="008B2F01" w:rsidP="008B2F01">
      <w:pPr>
        <w:pStyle w:val="ListParagraph"/>
        <w:numPr>
          <w:ilvl w:val="0"/>
          <w:numId w:val="37"/>
        </w:numPr>
        <w:ind w:left="3686" w:hanging="142"/>
        <w:rPr>
          <w:bCs/>
          <w:lang w:val="en-US"/>
        </w:rPr>
      </w:pPr>
      <w:r>
        <w:rPr>
          <w:lang w:val="pt-PT"/>
        </w:rPr>
        <w:t>FIM Service</w:t>
      </w:r>
    </w:p>
    <w:p w:rsidR="008B2F01" w:rsidRPr="00D047DA" w:rsidRDefault="008B2F01" w:rsidP="008B2F01">
      <w:pPr>
        <w:pStyle w:val="ListParagraph"/>
        <w:numPr>
          <w:ilvl w:val="0"/>
          <w:numId w:val="37"/>
        </w:numPr>
        <w:ind w:left="3686" w:hanging="142"/>
        <w:rPr>
          <w:bCs/>
          <w:lang w:val="en-US"/>
        </w:rPr>
      </w:pPr>
      <w:r>
        <w:rPr>
          <w:lang w:val="fr-BE"/>
        </w:rPr>
        <w:t>FIM Portal</w:t>
      </w:r>
    </w:p>
    <w:p w:rsidR="00D047DA" w:rsidRPr="000C1B97" w:rsidRDefault="00D047DA" w:rsidP="00D047DA">
      <w:pPr>
        <w:pStyle w:val="Heading2"/>
      </w:pPr>
      <w:bookmarkStart w:id="32" w:name="_Toc352171873"/>
      <w:r>
        <w:t>Renforcement de la plateforme de sécurité et de communication</w:t>
      </w:r>
      <w:bookmarkEnd w:id="32"/>
    </w:p>
    <w:p w:rsidR="00D047DA" w:rsidRPr="000C1B97" w:rsidRDefault="00D047DA" w:rsidP="00D047DA">
      <w:pPr>
        <w:ind w:left="426" w:firstLine="283"/>
      </w:pPr>
      <w:r>
        <w:t>Après analyse de la plateforme de sécurité et de communication, l’unité informatique avait conclu à la nécessité d’en renforcer certains aspects</w:t>
      </w:r>
      <w:r w:rsidRPr="000C1B97">
        <w:t>.</w:t>
      </w:r>
    </w:p>
    <w:p w:rsidR="00D047DA" w:rsidRPr="000C1B97" w:rsidRDefault="00D047DA" w:rsidP="00D047DA">
      <w:pPr>
        <w:ind w:left="426" w:firstLine="283"/>
      </w:pPr>
      <w:r>
        <w:t>Premièrement, le pare-feu central du BSG représentait un point central de défaillance potentielle susceptible de provoquer l’indisponibilité prolongée de tous les services administratifs des Ecoles</w:t>
      </w:r>
      <w:r w:rsidRPr="000C1B97">
        <w:t xml:space="preserve">. </w:t>
      </w:r>
      <w:r>
        <w:t>Ce pare-feu devait  donc être dupliqué</w:t>
      </w:r>
      <w:r w:rsidRPr="000C1B97">
        <w:t>.</w:t>
      </w:r>
      <w:r>
        <w:t xml:space="preserve"> Ainsi </w:t>
      </w:r>
      <w:r>
        <w:rPr>
          <w:lang w:val="fr-BE"/>
        </w:rPr>
        <w:t xml:space="preserve">pour renforcer la sécurité au niveau du trafic Internet, un </w:t>
      </w:r>
      <w:r>
        <w:t>proxy Bluecoat a été installé. De plus, un second firewall CISCO ASA a été installé et configuré en redondance ACTIF – PASSIF, ce qui autorise désormais une tolérance de panne.</w:t>
      </w:r>
    </w:p>
    <w:p w:rsidR="00D047DA" w:rsidRDefault="00D047DA" w:rsidP="00D047DA">
      <w:pPr>
        <w:ind w:left="426" w:firstLine="283"/>
      </w:pPr>
      <w:r>
        <w:t>Deuxièmement, pour rappel, la connexion internet du BSG est souvent saturée</w:t>
      </w:r>
      <w:r w:rsidRPr="000C1B97">
        <w:t xml:space="preserve">. </w:t>
      </w:r>
      <w:r>
        <w:t>Tous les services administratifs des écoles surfent sur internet via cette connexion, payant les volumes de données échangées au tarif élevé d’internet</w:t>
      </w:r>
      <w:r w:rsidRPr="000C1B97">
        <w:t xml:space="preserve">. </w:t>
      </w:r>
      <w:r>
        <w:t>Afin d’améliorer la bande passante pour le réseau interne et l’accès vers Internet, un appel d’offre a été lancé et remporté par COLT. La bande passante passera de 10 Mbps actuellement à 50 Mbps avec possibilité d’aller jusqu’à 100 Mbps si nécessaire.</w:t>
      </w:r>
    </w:p>
    <w:p w:rsidR="00F533A4" w:rsidRDefault="00F533A4" w:rsidP="00F533A4">
      <w:pPr>
        <w:pStyle w:val="Heading2"/>
        <w:tabs>
          <w:tab w:val="clear" w:pos="578"/>
        </w:tabs>
      </w:pPr>
      <w:bookmarkStart w:id="33" w:name="_Toc352171874"/>
      <w:r>
        <w:t>Evolution du Portail d’apprentissage des écoles européennes : portail Intranet/Extranet</w:t>
      </w:r>
      <w:bookmarkEnd w:id="33"/>
    </w:p>
    <w:p w:rsidR="00F533A4" w:rsidRPr="009E6511" w:rsidRDefault="00F533A4" w:rsidP="00F533A4">
      <w:pPr>
        <w:ind w:left="426" w:firstLine="283"/>
        <w:rPr>
          <w:rFonts w:eastAsiaTheme="minorEastAsia"/>
          <w:lang w:val="fr-BE"/>
        </w:rPr>
      </w:pPr>
      <w:r w:rsidRPr="009E6511">
        <w:rPr>
          <w:lang w:val="fr-BE"/>
        </w:rPr>
        <w:t>Le Portail d’apprentissage (</w:t>
      </w:r>
      <w:r w:rsidRPr="009E6511">
        <w:rPr>
          <w:i/>
          <w:iCs/>
          <w:lang w:val="fr-BE"/>
        </w:rPr>
        <w:t>Learning Gateway</w:t>
      </w:r>
      <w:r w:rsidRPr="009E6511">
        <w:rPr>
          <w:lang w:val="fr-BE"/>
        </w:rPr>
        <w:t>), portail collaboratif destiné au partage de fichiers numériques de tous types (en tous genres), accompagné d'une gestion pointue (complexe) des droits en fonction de l'identité des utilisateurs, est largement utilisé. Tous les acteurs des Ecoles européennes (personnel administratif, enseignants, inspecteurs, élèves, parents et experts administratifs) peuvent accéder aux bibliothèques bien structurées et à bon nombre de dossiers et d'informations, participer à des forums ou compulser les calendriers partagés.</w:t>
      </w:r>
    </w:p>
    <w:p w:rsidR="00F533A4" w:rsidRPr="009E6511" w:rsidRDefault="00F533A4" w:rsidP="00F533A4">
      <w:pPr>
        <w:ind w:left="426" w:firstLine="283"/>
        <w:rPr>
          <w:lang w:val="fr-BE"/>
        </w:rPr>
      </w:pPr>
      <w:r w:rsidRPr="009E6511">
        <w:rPr>
          <w:lang w:val="fr-BE"/>
        </w:rPr>
        <w:t xml:space="preserve">Le comité de gouvernance ICT avait préconisé l’évolution du Portail d’apprentissage comme base documentaire collationnant les recherches sur ce thème et diffusant les bonnes pratiques dans les écoles. </w:t>
      </w:r>
    </w:p>
    <w:p w:rsidR="00F533A4" w:rsidRPr="009E6511" w:rsidRDefault="00F533A4" w:rsidP="00F533A4">
      <w:pPr>
        <w:ind w:left="426" w:firstLine="283"/>
        <w:rPr>
          <w:lang w:val="fr-BE"/>
        </w:rPr>
      </w:pPr>
      <w:r w:rsidRPr="009E6511">
        <w:rPr>
          <w:lang w:val="fr-BE"/>
        </w:rPr>
        <w:t>De plus une dispersion des dépôts de documentation concernant les Ecoles européennes et une multiplicité de liens différents pour accéder à leurs applications avaient été constatées.</w:t>
      </w:r>
    </w:p>
    <w:p w:rsidR="00F533A4" w:rsidRPr="009E6511" w:rsidRDefault="00F533A4" w:rsidP="00F533A4">
      <w:pPr>
        <w:ind w:left="426" w:firstLine="283"/>
        <w:rPr>
          <w:lang w:val="fr-BE"/>
        </w:rPr>
      </w:pPr>
      <w:r w:rsidRPr="009E6511">
        <w:rPr>
          <w:lang w:val="fr-BE"/>
        </w:rPr>
        <w:t xml:space="preserve">Ce projet a donc pour but de fournir à toutes les parties prenantes des écoles européennes (professeurs, parents, élèves, inspecteurs, experts et correcteurs du </w:t>
      </w:r>
      <w:r w:rsidR="0046164A" w:rsidRPr="009E6511">
        <w:rPr>
          <w:lang w:val="fr-BE"/>
        </w:rPr>
        <w:t>BAC</w:t>
      </w:r>
      <w:r w:rsidRPr="009E6511">
        <w:rPr>
          <w:lang w:val="fr-BE"/>
        </w:rPr>
        <w:t>, personnel administratif,…) un point d’entrée unique pour toutes nos applications et une méthode plus simple d’organisation et de localisation de la documentation (en remplacement des Dossiers publics actuels). Ainsi de nombreux problèmes rencontrés régulièrement par les utilisateurs seront évités puisqu’une seule et unique procédure de connexion leur permettra d’accéder à toutes les applications correspondant à leur profil. De plus, une procédure de réinitialisation du mot de passe permettra aux utilisateurs (principalement aux utilisateurs extérieurs) de le renouveler en cas d’oubli. Ce projet est bien entendu fortement lié au projet « Répertoire actif corporatif »</w:t>
      </w:r>
    </w:p>
    <w:p w:rsidR="00F533A4" w:rsidRPr="009E6511" w:rsidRDefault="00F533A4" w:rsidP="00F533A4">
      <w:pPr>
        <w:ind w:left="426" w:firstLine="283"/>
        <w:rPr>
          <w:lang w:val="fr-BE"/>
        </w:rPr>
      </w:pPr>
      <w:r w:rsidRPr="009E6511">
        <w:rPr>
          <w:lang w:val="fr-BE"/>
        </w:rPr>
        <w:t xml:space="preserve">Dans ce contexte, une migration de </w:t>
      </w:r>
      <w:r w:rsidRPr="009E6511">
        <w:rPr>
          <w:i/>
          <w:iCs/>
          <w:lang w:val="fr-BE"/>
        </w:rPr>
        <w:t>Microsoft Sharepoint 2007</w:t>
      </w:r>
      <w:r w:rsidRPr="009E6511">
        <w:rPr>
          <w:lang w:val="fr-BE"/>
        </w:rPr>
        <w:t xml:space="preserve"> vers </w:t>
      </w:r>
      <w:r w:rsidRPr="009E6511">
        <w:rPr>
          <w:i/>
          <w:iCs/>
          <w:lang w:val="fr-BE"/>
        </w:rPr>
        <w:t>Microsoft Sharepoint 2010</w:t>
      </w:r>
      <w:r w:rsidRPr="009E6511">
        <w:rPr>
          <w:lang w:val="fr-BE"/>
        </w:rPr>
        <w:t xml:space="preserve"> a été réalisée sur le Windows Server 2008 avec notamment </w:t>
      </w:r>
    </w:p>
    <w:p w:rsidR="00F533A4" w:rsidRPr="009E6511" w:rsidRDefault="00F533A4" w:rsidP="00F533A4">
      <w:pPr>
        <w:pStyle w:val="ListParagraph"/>
        <w:numPr>
          <w:ilvl w:val="0"/>
          <w:numId w:val="40"/>
        </w:numPr>
        <w:spacing w:before="0" w:after="0" w:line="276" w:lineRule="auto"/>
        <w:ind w:left="1276"/>
        <w:jc w:val="left"/>
        <w:rPr>
          <w:lang w:val="fr-BE"/>
        </w:rPr>
      </w:pPr>
      <w:r w:rsidRPr="009E6511">
        <w:rPr>
          <w:lang w:val="fr-BE"/>
        </w:rPr>
        <w:t>une migration de la base de données sur un serveur SQL séparé ;</w:t>
      </w:r>
    </w:p>
    <w:p w:rsidR="00F533A4" w:rsidRPr="009E6511" w:rsidRDefault="00F533A4" w:rsidP="00F533A4">
      <w:pPr>
        <w:pStyle w:val="ListParagraph"/>
        <w:numPr>
          <w:ilvl w:val="0"/>
          <w:numId w:val="40"/>
        </w:numPr>
        <w:spacing w:before="0" w:after="0" w:line="276" w:lineRule="auto"/>
        <w:ind w:left="1276"/>
        <w:jc w:val="left"/>
        <w:rPr>
          <w:lang w:val="fr-BE"/>
        </w:rPr>
      </w:pPr>
      <w:r w:rsidRPr="009E6511">
        <w:rPr>
          <w:lang w:val="fr-BE"/>
        </w:rPr>
        <w:t xml:space="preserve">une séparation complète du site dédié au BAC  pour plus de sécurité.  </w:t>
      </w:r>
    </w:p>
    <w:p w:rsidR="009E6511" w:rsidRPr="009E6511" w:rsidRDefault="00F533A4" w:rsidP="00F533A4">
      <w:pPr>
        <w:pStyle w:val="ListParagraph"/>
        <w:numPr>
          <w:ilvl w:val="0"/>
          <w:numId w:val="40"/>
        </w:numPr>
        <w:spacing w:before="0" w:after="0" w:line="276" w:lineRule="auto"/>
        <w:ind w:left="1276"/>
        <w:jc w:val="left"/>
        <w:rPr>
          <w:lang w:val="fr-BE"/>
        </w:rPr>
      </w:pPr>
      <w:r w:rsidRPr="009E6511">
        <w:rPr>
          <w:lang w:val="fr-BE"/>
        </w:rPr>
        <w:t>restructuration du portail avec par ex</w:t>
      </w:r>
      <w:r w:rsidR="00124203">
        <w:rPr>
          <w:lang w:val="fr-BE"/>
        </w:rPr>
        <w:t>e</w:t>
      </w:r>
      <w:r w:rsidRPr="009E6511">
        <w:rPr>
          <w:lang w:val="fr-BE"/>
        </w:rPr>
        <w:t>mples, la création d’un Top Level Site permettant l’évolution du site vers d’autres fonctionnalité</w:t>
      </w:r>
      <w:r w:rsidR="00124203">
        <w:rPr>
          <w:lang w:val="fr-BE"/>
        </w:rPr>
        <w:t>s</w:t>
      </w:r>
      <w:r w:rsidRPr="009E6511">
        <w:rPr>
          <w:lang w:val="fr-BE"/>
        </w:rPr>
        <w:t>, une migration des « Working Groups » sur un site séparé afin d’en faciliter l’accès,…</w:t>
      </w:r>
    </w:p>
    <w:p w:rsidR="0016719E" w:rsidRPr="001F6CCF" w:rsidRDefault="006C36DB" w:rsidP="0016719E">
      <w:pPr>
        <w:pStyle w:val="Heading2"/>
      </w:pPr>
      <w:bookmarkStart w:id="34" w:name="_Toc352171875"/>
      <w:r w:rsidRPr="001F6CCF">
        <w:t>Plateforme d’enseignement à distance</w:t>
      </w:r>
      <w:bookmarkEnd w:id="34"/>
    </w:p>
    <w:p w:rsidR="00DD049A" w:rsidRDefault="006C36DB" w:rsidP="00DD049A">
      <w:pPr>
        <w:spacing w:before="0" w:after="0"/>
        <w:ind w:left="426" w:firstLine="283"/>
        <w:rPr>
          <w:lang w:val="fr-BE"/>
        </w:rPr>
      </w:pPr>
      <w:r w:rsidRPr="001F6CCF">
        <w:rPr>
          <w:lang w:val="fr-BE"/>
        </w:rPr>
        <w:t xml:space="preserve">La plateforme </w:t>
      </w:r>
      <w:r w:rsidR="00E07FC9" w:rsidRPr="001F6CCF">
        <w:rPr>
          <w:lang w:val="fr-BE"/>
        </w:rPr>
        <w:t xml:space="preserve">d’enseignement à distance </w:t>
      </w:r>
      <w:r w:rsidRPr="001F6CCF">
        <w:rPr>
          <w:lang w:val="fr-BE"/>
        </w:rPr>
        <w:t xml:space="preserve">actuellement proposée </w:t>
      </w:r>
      <w:r w:rsidR="00E07FC9" w:rsidRPr="001F6CCF">
        <w:rPr>
          <w:lang w:val="fr-BE"/>
        </w:rPr>
        <w:t>par le bureau central, Studywiz, ne répond pas du tout aux besoins attendus. Il est donc prévu de la remplacer rapidement. Pour ce faire, plusieurs solutions commerciales ont été évaluées</w:t>
      </w:r>
      <w:r w:rsidR="00E07FC9">
        <w:rPr>
          <w:lang w:val="fr-BE"/>
        </w:rPr>
        <w:t>. En plus des respecter les critères de performance et de convivialité souhaités par les utilisateurs finaux, la nouvelle plateforme doit également pouvoir parfaitement s’intégrer au sein de notre future architecture réseau, c’est-à-dire avoir une synchronisation parfaite avec la base de données des élèves/professeurs et une accessibilité</w:t>
      </w:r>
      <w:r w:rsidR="00DD049A">
        <w:rPr>
          <w:lang w:val="fr-BE"/>
        </w:rPr>
        <w:t xml:space="preserve"> automatique à partir de notre futur portail intranet/extranet. Il existe de très bons produits commerciaux qui remplissent à merveille tous ces critères, mais ils ont un coût non-négligeable.</w:t>
      </w:r>
    </w:p>
    <w:p w:rsidR="00DD049A" w:rsidRPr="009E6511" w:rsidRDefault="00DD049A" w:rsidP="00DD049A">
      <w:pPr>
        <w:spacing w:before="0" w:after="0"/>
        <w:ind w:left="426" w:firstLine="283"/>
        <w:rPr>
          <w:lang w:val="fr-BE"/>
        </w:rPr>
      </w:pPr>
      <w:r>
        <w:rPr>
          <w:lang w:val="fr-BE"/>
        </w:rPr>
        <w:t>La vidéo-conférence joue également un rôle important dans l’enseignement à distance. Au cours de cette année 2012, il y a eu de nombreux projets basés sur l’enseignement à distance</w:t>
      </w:r>
      <w:r w:rsidR="001F6CCF">
        <w:rPr>
          <w:lang w:val="fr-BE"/>
        </w:rPr>
        <w:t xml:space="preserve"> et certains ont été altérés par la qualité de la vidéo-conférence.</w:t>
      </w:r>
    </w:p>
    <w:p w:rsidR="000809FB" w:rsidRPr="009C6EF9" w:rsidRDefault="004D5417" w:rsidP="00A64B24">
      <w:pPr>
        <w:pStyle w:val="Heading1"/>
      </w:pPr>
      <w:bookmarkStart w:id="35" w:name="_Toc352171876"/>
      <w:r w:rsidRPr="004D5417">
        <w:t>Perspectives</w:t>
      </w:r>
      <w:r w:rsidRPr="00001C2A">
        <w:t xml:space="preserve"> pour </w:t>
      </w:r>
      <w:r w:rsidR="000809FB" w:rsidRPr="009C6EF9">
        <w:t>20</w:t>
      </w:r>
      <w:bookmarkEnd w:id="26"/>
      <w:r w:rsidR="004B70D9" w:rsidRPr="009C6EF9">
        <w:t>1</w:t>
      </w:r>
      <w:r w:rsidR="00F43193">
        <w:t>3</w:t>
      </w:r>
      <w:bookmarkEnd w:id="35"/>
    </w:p>
    <w:p w:rsidR="006B0C1D" w:rsidRPr="000C1B97" w:rsidRDefault="009467BE" w:rsidP="00934FAE">
      <w:pPr>
        <w:ind w:left="426" w:firstLine="283"/>
      </w:pPr>
      <w:r w:rsidRPr="000C1B97">
        <w:t>Pour</w:t>
      </w:r>
      <w:r w:rsidR="00D4583E">
        <w:t xml:space="preserve"> 2013</w:t>
      </w:r>
      <w:r w:rsidR="006B0C1D" w:rsidRPr="000C1B97">
        <w:t xml:space="preserve">, </w:t>
      </w:r>
      <w:r w:rsidRPr="000C1B97">
        <w:t>l’unité informatique a établi un plan de projets résumés sous les points suivants</w:t>
      </w:r>
      <w:r w:rsidR="006B0C1D" w:rsidRPr="000C1B97">
        <w:t xml:space="preserve">. </w:t>
      </w:r>
      <w:r w:rsidRPr="000C1B97">
        <w:t xml:space="preserve">Dans le même temps, trois orientations </w:t>
      </w:r>
      <w:r w:rsidR="00DA62DB">
        <w:t xml:space="preserve">(3 clés stratégiques) </w:t>
      </w:r>
      <w:r w:rsidRPr="000C1B97">
        <w:t>ont été définies pour améliorer les performances d’ensemble</w:t>
      </w:r>
      <w:r w:rsidR="006B0C1D" w:rsidRPr="000C1B97">
        <w:t xml:space="preserve">. </w:t>
      </w:r>
      <w:r w:rsidRPr="000C1B97">
        <w:t>Ces directives étudient des solutions visant, tout d’abord, à améliorer la continuité des opérations,</w:t>
      </w:r>
      <w:r w:rsidR="006B0C1D" w:rsidRPr="000C1B97">
        <w:t xml:space="preserve"> </w:t>
      </w:r>
      <w:r w:rsidRPr="000C1B97">
        <w:t xml:space="preserve">ensuite, à réduire les incidents rencontrés par les utilisateurs et améliorer le service </w:t>
      </w:r>
      <w:r w:rsidR="008F58A5">
        <w:t>qui leur est assuré</w:t>
      </w:r>
      <w:r w:rsidRPr="000C1B97">
        <w:t xml:space="preserve"> et, enfin, à simplifier la maintenance de la plateforme informatique</w:t>
      </w:r>
      <w:r w:rsidR="006B0C1D" w:rsidRPr="000C1B97">
        <w:t>.</w:t>
      </w:r>
    </w:p>
    <w:p w:rsidR="00D4583E" w:rsidRPr="00F25953" w:rsidRDefault="00D4583E" w:rsidP="00D4583E">
      <w:pPr>
        <w:pStyle w:val="Heading2"/>
        <w:numPr>
          <w:ilvl w:val="1"/>
          <w:numId w:val="42"/>
        </w:numPr>
      </w:pPr>
      <w:bookmarkStart w:id="36" w:name="_Toc352171877"/>
      <w:r w:rsidRPr="00013E5D">
        <w:t>Développement des nouvelles applications administratives</w:t>
      </w:r>
      <w:r>
        <w:t> : risques actuels</w:t>
      </w:r>
      <w:bookmarkEnd w:id="36"/>
    </w:p>
    <w:p w:rsidR="00D4583E" w:rsidRPr="000A3204" w:rsidRDefault="00D4583E" w:rsidP="00D4583E">
      <w:pPr>
        <w:ind w:left="426" w:firstLine="283"/>
        <w:rPr>
          <w:color w:val="000000" w:themeColor="text1"/>
        </w:rPr>
      </w:pPr>
      <w:r w:rsidRPr="000A3204">
        <w:rPr>
          <w:color w:val="000000" w:themeColor="text1"/>
        </w:rPr>
        <w:t xml:space="preserve">Il convient de relever la situation critique à laquelle les Ecoles européennes (système de gestion d’école + applications comptables) sont confrontées en termes de continuité des opérations étant donné que la maintenance de la plateforme actuelle ne sera plus assurée au-delà de la fin de l’année 2013, la société Oracle ayant accepté de prolonger son contrat de maintenance d’un an. </w:t>
      </w:r>
    </w:p>
    <w:p w:rsidR="00D4583E" w:rsidRDefault="00D4583E" w:rsidP="00D4583E">
      <w:pPr>
        <w:ind w:left="426" w:firstLine="283"/>
        <w:rPr>
          <w:color w:val="000000" w:themeColor="text1"/>
        </w:rPr>
      </w:pPr>
      <w:r w:rsidRPr="000A3204">
        <w:rPr>
          <w:color w:val="000000" w:themeColor="text1"/>
        </w:rPr>
        <w:t>Il convient à nouveau de tenir compte du fait que l’unité informatique ne disposera en 2013, pour faire face à cette situation, d’un budget inférieur à l’exercice budgétaire précédent.</w:t>
      </w:r>
    </w:p>
    <w:p w:rsidR="00D4583E" w:rsidRPr="00F25953" w:rsidRDefault="00D4583E" w:rsidP="00D4583E">
      <w:pPr>
        <w:pStyle w:val="Heading2"/>
      </w:pPr>
      <w:bookmarkStart w:id="37" w:name="_Toc352171878"/>
      <w:r w:rsidRPr="00013E5D">
        <w:t xml:space="preserve">Développement </w:t>
      </w:r>
      <w:r>
        <w:t>de la nouvelle application administrative de gestion financière (NewCobee)</w:t>
      </w:r>
      <w:bookmarkEnd w:id="37"/>
    </w:p>
    <w:p w:rsidR="00296543" w:rsidRDefault="00D4583E" w:rsidP="00D4583E">
      <w:pPr>
        <w:ind w:left="426" w:firstLine="283"/>
        <w:rPr>
          <w:color w:val="000000" w:themeColor="text1"/>
        </w:rPr>
      </w:pPr>
      <w:r>
        <w:rPr>
          <w:color w:val="000000" w:themeColor="text1"/>
        </w:rPr>
        <w:t xml:space="preserve">En janvier 2013, NSI devait fournir une version de l’application en ayant corrigé tous les problèmes rencontrés lors des nombreux tests de 2012. Malheureusement, l’application a présenté à nouveau de nombreux problèmes dont </w:t>
      </w:r>
      <w:r w:rsidR="00DE2932">
        <w:rPr>
          <w:color w:val="000000" w:themeColor="text1"/>
        </w:rPr>
        <w:t>des bugs bloquants. A ce jour, NSI n’est toujours pas en mesure de nous fournir une application cap</w:t>
      </w:r>
      <w:r w:rsidR="00296543">
        <w:rPr>
          <w:color w:val="000000" w:themeColor="text1"/>
        </w:rPr>
        <w:t>able d’être mise en production car</w:t>
      </w:r>
    </w:p>
    <w:p w:rsidR="00296543" w:rsidRDefault="00296543" w:rsidP="00296543">
      <w:pPr>
        <w:pStyle w:val="ListParagraph"/>
        <w:numPr>
          <w:ilvl w:val="0"/>
          <w:numId w:val="43"/>
        </w:numPr>
        <w:rPr>
          <w:color w:val="000000" w:themeColor="text1"/>
        </w:rPr>
      </w:pPr>
      <w:r>
        <w:rPr>
          <w:color w:val="000000" w:themeColor="text1"/>
        </w:rPr>
        <w:t>régulièrement de nouveaux bugs sont identifiés (bloquants ou non) ;</w:t>
      </w:r>
    </w:p>
    <w:p w:rsidR="00296543" w:rsidRDefault="00296543" w:rsidP="00296543">
      <w:pPr>
        <w:pStyle w:val="ListParagraph"/>
        <w:numPr>
          <w:ilvl w:val="0"/>
          <w:numId w:val="43"/>
        </w:numPr>
        <w:rPr>
          <w:color w:val="000000" w:themeColor="text1"/>
        </w:rPr>
      </w:pPr>
      <w:r w:rsidRPr="00296543">
        <w:rPr>
          <w:color w:val="000000" w:themeColor="text1"/>
        </w:rPr>
        <w:t>d</w:t>
      </w:r>
      <w:r w:rsidR="00DE2932" w:rsidRPr="00296543">
        <w:rPr>
          <w:color w:val="000000" w:themeColor="text1"/>
        </w:rPr>
        <w:t>e nombreux points restent à tester comme la clôture d’un exercice budgétaire, les virements de crédits, les biens en inventaire, le report des crédits,…</w:t>
      </w:r>
      <w:r>
        <w:rPr>
          <w:color w:val="000000" w:themeColor="text1"/>
        </w:rPr>
        <w:t> ;</w:t>
      </w:r>
    </w:p>
    <w:p w:rsidR="00D4583E" w:rsidRDefault="00296543" w:rsidP="00296543">
      <w:pPr>
        <w:pStyle w:val="ListParagraph"/>
        <w:numPr>
          <w:ilvl w:val="0"/>
          <w:numId w:val="43"/>
        </w:numPr>
        <w:rPr>
          <w:color w:val="000000" w:themeColor="text1"/>
        </w:rPr>
      </w:pPr>
      <w:r>
        <w:rPr>
          <w:color w:val="000000" w:themeColor="text1"/>
        </w:rPr>
        <w:t>d</w:t>
      </w:r>
      <w:r w:rsidR="00DE2932" w:rsidRPr="00296543">
        <w:rPr>
          <w:color w:val="000000" w:themeColor="text1"/>
        </w:rPr>
        <w:t xml:space="preserve">es améliorations doivent encore être réalisées en ce qui concerne le reporting et les </w:t>
      </w:r>
      <w:r>
        <w:rPr>
          <w:color w:val="000000" w:themeColor="text1"/>
        </w:rPr>
        <w:t xml:space="preserve">bons de commande externes </w:t>
      </w:r>
      <w:r w:rsidRPr="00296543">
        <w:rPr>
          <w:color w:val="000000" w:themeColor="text1"/>
        </w:rPr>
        <w:t>;</w:t>
      </w:r>
    </w:p>
    <w:p w:rsidR="00296543" w:rsidRPr="00296543" w:rsidRDefault="00296543" w:rsidP="00296543">
      <w:pPr>
        <w:pStyle w:val="ListParagraph"/>
        <w:numPr>
          <w:ilvl w:val="0"/>
          <w:numId w:val="43"/>
        </w:numPr>
        <w:rPr>
          <w:color w:val="000000" w:themeColor="text1"/>
        </w:rPr>
      </w:pPr>
      <w:r>
        <w:rPr>
          <w:color w:val="000000" w:themeColor="text1"/>
        </w:rPr>
        <w:t xml:space="preserve">la passerelle entre NewCobee et SMS </w:t>
      </w:r>
      <w:r w:rsidR="008C05F2">
        <w:rPr>
          <w:color w:val="000000" w:themeColor="text1"/>
        </w:rPr>
        <w:t xml:space="preserve"> doit être finalisée</w:t>
      </w:r>
    </w:p>
    <w:p w:rsidR="003567C2" w:rsidRDefault="00DE2932" w:rsidP="00A13D79">
      <w:pPr>
        <w:ind w:left="426" w:firstLine="283"/>
        <w:rPr>
          <w:color w:val="000000" w:themeColor="text1"/>
        </w:rPr>
      </w:pPr>
      <w:r>
        <w:rPr>
          <w:color w:val="000000" w:themeColor="text1"/>
        </w:rPr>
        <w:t xml:space="preserve">En mars 2013, le NewCobee Steering </w:t>
      </w:r>
      <w:r w:rsidR="006235BE">
        <w:rPr>
          <w:color w:val="000000" w:themeColor="text1"/>
        </w:rPr>
        <w:t>Committee</w:t>
      </w:r>
      <w:r>
        <w:rPr>
          <w:color w:val="000000" w:themeColor="text1"/>
        </w:rPr>
        <w:t xml:space="preserve"> se réunira afin de faire le point sur la situation et de décider des actions à entreprendre pour l’avenir.</w:t>
      </w:r>
    </w:p>
    <w:p w:rsidR="00A13D79" w:rsidRPr="00A13D79" w:rsidRDefault="00A13D79" w:rsidP="00A13D79">
      <w:pPr>
        <w:ind w:left="426" w:firstLine="283"/>
        <w:rPr>
          <w:color w:val="000000" w:themeColor="text1"/>
        </w:rPr>
      </w:pPr>
    </w:p>
    <w:p w:rsidR="00AE7901" w:rsidRPr="00F25953" w:rsidRDefault="00AE7901" w:rsidP="00AE7901">
      <w:pPr>
        <w:pStyle w:val="Heading2"/>
      </w:pPr>
      <w:bookmarkStart w:id="38" w:name="_Toc352171879"/>
      <w:r w:rsidRPr="00013E5D">
        <w:t xml:space="preserve">Développement </w:t>
      </w:r>
      <w:r>
        <w:t>de la nouvelle application administrative de gestion des élèves (SMS)</w:t>
      </w:r>
      <w:bookmarkEnd w:id="38"/>
    </w:p>
    <w:p w:rsidR="00D83EFD" w:rsidRDefault="00AE7901" w:rsidP="00AE7901">
      <w:pPr>
        <w:ind w:left="426" w:firstLine="283"/>
        <w:rPr>
          <w:color w:val="000000" w:themeColor="text1"/>
        </w:rPr>
      </w:pPr>
      <w:r w:rsidRPr="00BC1757">
        <w:rPr>
          <w:color w:val="000000" w:themeColor="text1"/>
        </w:rPr>
        <w:t>Le projet a été découpé en trois phases. Actuellement, la première phase est terminée et les écoles pilotes sont en train de la valider. La deuxième phase est en cours d'achèvement</w:t>
      </w:r>
      <w:r>
        <w:rPr>
          <w:color w:val="000000" w:themeColor="text1"/>
        </w:rPr>
        <w:t xml:space="preserve">. Elle consiste à poursuivre le développement de l’application, à mettre </w:t>
      </w:r>
      <w:r w:rsidR="00D83EFD">
        <w:rPr>
          <w:color w:val="000000" w:themeColor="text1"/>
        </w:rPr>
        <w:t xml:space="preserve">en production l’application </w:t>
      </w:r>
      <w:r>
        <w:rPr>
          <w:color w:val="000000" w:themeColor="text1"/>
        </w:rPr>
        <w:t xml:space="preserve">dans les écoles et </w:t>
      </w:r>
      <w:r w:rsidR="00D83EFD">
        <w:rPr>
          <w:color w:val="000000" w:themeColor="text1"/>
        </w:rPr>
        <w:t>à former</w:t>
      </w:r>
      <w:r>
        <w:rPr>
          <w:color w:val="000000" w:themeColor="text1"/>
        </w:rPr>
        <w:t xml:space="preserve"> </w:t>
      </w:r>
      <w:r w:rsidR="00D83EFD">
        <w:rPr>
          <w:color w:val="000000" w:themeColor="text1"/>
        </w:rPr>
        <w:t xml:space="preserve">le </w:t>
      </w:r>
      <w:r>
        <w:rPr>
          <w:color w:val="000000" w:themeColor="text1"/>
        </w:rPr>
        <w:t xml:space="preserve"> personnel concerné.</w:t>
      </w:r>
      <w:r w:rsidRPr="00BC1757">
        <w:rPr>
          <w:color w:val="000000" w:themeColor="text1"/>
        </w:rPr>
        <w:t xml:space="preserve"> Ces deux phases constituent le cahier des charges. </w:t>
      </w:r>
      <w:r w:rsidR="00D83EFD">
        <w:rPr>
          <w:color w:val="000000" w:themeColor="text1"/>
        </w:rPr>
        <w:t>Le Project SMS Steering Committee s’est réuni en février 2013 afin de concrétiser les décisions/actions à prendre pour mener à bien cette phase 2.</w:t>
      </w:r>
    </w:p>
    <w:p w:rsidR="00D83EFD" w:rsidRDefault="00D83EFD" w:rsidP="00AE7901">
      <w:pPr>
        <w:ind w:left="426" w:firstLine="283"/>
        <w:rPr>
          <w:color w:val="000000" w:themeColor="text1"/>
        </w:rPr>
      </w:pPr>
      <w:r w:rsidRPr="00D956A0">
        <w:rPr>
          <w:lang w:val="fr-BE"/>
        </w:rPr>
        <w:t>L’unité ICT du bureau central formera des utilisateurs « clé » (Key Users)</w:t>
      </w:r>
      <w:r>
        <w:rPr>
          <w:lang w:val="fr-BE"/>
        </w:rPr>
        <w:t xml:space="preserve"> </w:t>
      </w:r>
      <w:r w:rsidRPr="00D956A0">
        <w:rPr>
          <w:lang w:val="fr-BE"/>
        </w:rPr>
        <w:t>qui auront pour mission de for</w:t>
      </w:r>
      <w:r w:rsidR="00D15713">
        <w:rPr>
          <w:lang w:val="fr-BE"/>
        </w:rPr>
        <w:t>mer les collègues de leur école, d’assurer un support 1</w:t>
      </w:r>
      <w:r w:rsidR="00D15713" w:rsidRPr="00D15713">
        <w:rPr>
          <w:vertAlign w:val="superscript"/>
          <w:lang w:val="fr-BE"/>
        </w:rPr>
        <w:t>ère</w:t>
      </w:r>
      <w:r w:rsidR="00D15713">
        <w:rPr>
          <w:lang w:val="fr-BE"/>
        </w:rPr>
        <w:t xml:space="preserve"> ligne à ceux-ci (helpdesk), de maintenir une documentation détaillée relative leur rôle « clé ».</w:t>
      </w:r>
    </w:p>
    <w:p w:rsidR="00D15713" w:rsidRDefault="00D83EFD" w:rsidP="00D15713">
      <w:pPr>
        <w:keepNext/>
        <w:ind w:left="426" w:firstLine="283"/>
        <w:jc w:val="center"/>
      </w:pPr>
      <w:r>
        <w:rPr>
          <w:noProof/>
          <w:lang w:val="fr-BE" w:eastAsia="fr-BE"/>
        </w:rPr>
        <w:drawing>
          <wp:inline distT="0" distB="0" distL="0" distR="0" wp14:anchorId="31D10EEA" wp14:editId="3C35E5CC">
            <wp:extent cx="6102289" cy="4574547"/>
            <wp:effectExtent l="0" t="0" r="0" b="0"/>
            <wp:docPr id="2" name="Picture 2" descr="SMS Structu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 Structure Develop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0283" cy="4580540"/>
                    </a:xfrm>
                    <a:prstGeom prst="rect">
                      <a:avLst/>
                    </a:prstGeom>
                    <a:noFill/>
                    <a:ln>
                      <a:noFill/>
                    </a:ln>
                  </pic:spPr>
                </pic:pic>
              </a:graphicData>
            </a:graphic>
          </wp:inline>
        </w:drawing>
      </w:r>
    </w:p>
    <w:p w:rsidR="00D83EFD" w:rsidRDefault="00D15713" w:rsidP="00D15713">
      <w:pPr>
        <w:pStyle w:val="Caption"/>
        <w:jc w:val="center"/>
        <w:rPr>
          <w:color w:val="000000" w:themeColor="text1"/>
        </w:rPr>
      </w:pPr>
      <w:r>
        <w:t xml:space="preserve">Figure </w:t>
      </w:r>
      <w:r>
        <w:fldChar w:fldCharType="begin"/>
      </w:r>
      <w:r>
        <w:instrText xml:space="preserve"> SEQ Figure \* ARABIC </w:instrText>
      </w:r>
      <w:r>
        <w:fldChar w:fldCharType="separate"/>
      </w:r>
      <w:r w:rsidR="00F2788B">
        <w:rPr>
          <w:noProof/>
        </w:rPr>
        <w:t>1</w:t>
      </w:r>
      <w:r>
        <w:fldChar w:fldCharType="end"/>
      </w:r>
      <w:r>
        <w:t xml:space="preserve"> - Les différents Key Users d'une école</w:t>
      </w:r>
      <w:r>
        <w:rPr>
          <w:noProof/>
        </w:rPr>
        <w:t>.</w:t>
      </w:r>
    </w:p>
    <w:p w:rsidR="00D83EFD" w:rsidRPr="00D83EFD" w:rsidRDefault="00D83EFD" w:rsidP="00D83EFD">
      <w:pPr>
        <w:ind w:left="426" w:firstLine="283"/>
        <w:rPr>
          <w:color w:val="000000" w:themeColor="text1"/>
        </w:rPr>
      </w:pPr>
      <w:r w:rsidRPr="00D83EFD">
        <w:rPr>
          <w:color w:val="000000" w:themeColor="text1"/>
        </w:rPr>
        <w:t xml:space="preserve">Une nouvelle version de l'outil de reporting Bussiness Objects est en train d'être implémentée, elle sera opérationnelle au plus tard au mois de septembre 2013. </w:t>
      </w:r>
    </w:p>
    <w:p w:rsidR="00D83EFD" w:rsidRDefault="00D83EFD" w:rsidP="008F34DD">
      <w:pPr>
        <w:ind w:left="426" w:firstLine="283"/>
        <w:rPr>
          <w:color w:val="000000" w:themeColor="text1"/>
        </w:rPr>
      </w:pPr>
      <w:r w:rsidRPr="00D83EFD">
        <w:rPr>
          <w:color w:val="000000" w:themeColor="text1"/>
        </w:rPr>
        <w:t xml:space="preserve"> Pour la rentrée scolaire 2013/2014, toutes les écoles de type I utiliseront le nouveau logiciel. </w:t>
      </w:r>
      <w:r w:rsidR="00D15713">
        <w:rPr>
          <w:color w:val="000000" w:themeColor="text1"/>
        </w:rPr>
        <w:t>Et donc d’ici</w:t>
      </w:r>
      <w:r w:rsidRPr="00D83EFD">
        <w:rPr>
          <w:color w:val="000000" w:themeColor="text1"/>
        </w:rPr>
        <w:t xml:space="preserve"> le mois de septembre 2013, </w:t>
      </w:r>
      <w:r w:rsidR="00D15713">
        <w:rPr>
          <w:color w:val="000000" w:themeColor="text1"/>
        </w:rPr>
        <w:t xml:space="preserve">toutes les </w:t>
      </w:r>
      <w:r w:rsidRPr="00D83EFD">
        <w:rPr>
          <w:color w:val="000000" w:themeColor="text1"/>
        </w:rPr>
        <w:t xml:space="preserve"> écoles </w:t>
      </w:r>
      <w:r w:rsidR="00D15713">
        <w:rPr>
          <w:color w:val="000000" w:themeColor="text1"/>
        </w:rPr>
        <w:t>doivent avoir reçu la formation.</w:t>
      </w:r>
      <w:r w:rsidR="008F34DD">
        <w:rPr>
          <w:color w:val="000000" w:themeColor="text1"/>
        </w:rPr>
        <w:t xml:space="preserve"> Elles </w:t>
      </w:r>
      <w:r w:rsidRPr="00D83EFD">
        <w:rPr>
          <w:color w:val="000000" w:themeColor="text1"/>
        </w:rPr>
        <w:t>pourront soit travailler en parallèle avec les anciennes applications, soit travailler uniquement avec SMS.  Pour les écoles de type II,  elles utiliseront SMS pour la partie Baccalauréat.</w:t>
      </w:r>
    </w:p>
    <w:p w:rsidR="00AE7901" w:rsidRPr="00DA62DB" w:rsidRDefault="00D15713" w:rsidP="00DA62DB">
      <w:pPr>
        <w:ind w:left="426" w:firstLine="283"/>
        <w:rPr>
          <w:color w:val="000000" w:themeColor="text1"/>
        </w:rPr>
      </w:pPr>
      <w:r w:rsidRPr="00BC1757">
        <w:rPr>
          <w:color w:val="000000" w:themeColor="text1"/>
        </w:rPr>
        <w:t xml:space="preserve">La troisième phase regroupera toutes les améliorations qui auront été demandées et qui seront utiles à toutes les écoles. </w:t>
      </w:r>
      <w:r>
        <w:rPr>
          <w:color w:val="000000" w:themeColor="text1"/>
        </w:rPr>
        <w:t>Le Project SMS Steering Committe devra à nouveau se réunir pour concrétiser cette dernière phase.</w:t>
      </w:r>
    </w:p>
    <w:p w:rsidR="003567C2" w:rsidRPr="009C6EF9" w:rsidRDefault="003567C2" w:rsidP="003567C2">
      <w:pPr>
        <w:pStyle w:val="Heading2"/>
      </w:pPr>
      <w:bookmarkStart w:id="39" w:name="_Toc352171880"/>
      <w:r>
        <w:t>Application d’évaluation des enseignants</w:t>
      </w:r>
      <w:r w:rsidRPr="009C6EF9">
        <w:t xml:space="preserve"> (</w:t>
      </w:r>
      <w:r w:rsidRPr="009C6EF9">
        <w:rPr>
          <w:i/>
        </w:rPr>
        <w:t>EVALEE</w:t>
      </w:r>
      <w:r w:rsidRPr="009C6EF9">
        <w:t>)</w:t>
      </w:r>
      <w:bookmarkEnd w:id="39"/>
    </w:p>
    <w:p w:rsidR="003567C2" w:rsidRPr="00896AC6" w:rsidRDefault="0046164A" w:rsidP="009029B0">
      <w:pPr>
        <w:ind w:left="426" w:firstLine="283"/>
        <w:rPr>
          <w:color w:val="000000" w:themeColor="text1"/>
        </w:rPr>
      </w:pPr>
      <w:r>
        <w:rPr>
          <w:color w:val="000000" w:themeColor="text1"/>
        </w:rPr>
        <w:t>L’école-pilote (école européenne de Bruxelles 2) va tester cette application. Si les résultats des tests sont positifs, le projet sera mis en production pour toutes les écoles et le BSGEE.</w:t>
      </w:r>
    </w:p>
    <w:p w:rsidR="006B0C1D" w:rsidRDefault="00C70499" w:rsidP="000C1B97">
      <w:pPr>
        <w:pStyle w:val="Heading2"/>
      </w:pPr>
      <w:bookmarkStart w:id="40" w:name="_Toc352171881"/>
      <w:bookmarkStart w:id="41" w:name="_Toc193277940"/>
      <w:r>
        <w:t xml:space="preserve">Répertoire actif </w:t>
      </w:r>
      <w:r w:rsidR="00D17FE6">
        <w:t>corporatif</w:t>
      </w:r>
      <w:bookmarkEnd w:id="40"/>
    </w:p>
    <w:p w:rsidR="004B23AA" w:rsidRPr="0035469E" w:rsidRDefault="004B23AA" w:rsidP="0035469E">
      <w:pPr>
        <w:ind w:left="426" w:firstLine="283"/>
        <w:rPr>
          <w:lang w:val="fr-BE"/>
        </w:rPr>
      </w:pPr>
      <w:r>
        <w:rPr>
          <w:bCs/>
        </w:rPr>
        <w:t>Pour rappel, un des objectifs  du projet</w:t>
      </w:r>
      <w:r w:rsidRPr="00E25A76">
        <w:rPr>
          <w:bCs/>
        </w:rPr>
        <w:t xml:space="preserve"> EURSC.EU </w:t>
      </w:r>
      <w:r>
        <w:rPr>
          <w:bCs/>
        </w:rPr>
        <w:t xml:space="preserve">est de </w:t>
      </w:r>
      <w:r w:rsidRPr="00E25A76">
        <w:rPr>
          <w:bCs/>
        </w:rPr>
        <w:t xml:space="preserve">consolider </w:t>
      </w:r>
      <w:r>
        <w:rPr>
          <w:bCs/>
        </w:rPr>
        <w:t xml:space="preserve">toutes </w:t>
      </w:r>
      <w:r w:rsidRPr="00E25A76">
        <w:rPr>
          <w:bCs/>
        </w:rPr>
        <w:t>les informations</w:t>
      </w:r>
      <w:r>
        <w:rPr>
          <w:bCs/>
        </w:rPr>
        <w:t xml:space="preserve"> relatives aux  écoles européennes et à leur bureau central</w:t>
      </w:r>
      <w:r w:rsidRPr="00E25A76">
        <w:rPr>
          <w:bCs/>
        </w:rPr>
        <w:t>.</w:t>
      </w:r>
      <w:r w:rsidR="0035469E">
        <w:rPr>
          <w:lang w:val="fr-BE"/>
        </w:rPr>
        <w:t xml:space="preserve"> </w:t>
      </w:r>
      <w:r w:rsidRPr="00E25A76">
        <w:rPr>
          <w:bCs/>
        </w:rPr>
        <w:t xml:space="preserve">Afin d’éviter de nouvelles dérives, des procédures </w:t>
      </w:r>
      <w:r>
        <w:rPr>
          <w:bCs/>
        </w:rPr>
        <w:t>seront</w:t>
      </w:r>
      <w:r w:rsidRPr="00E25A76">
        <w:rPr>
          <w:bCs/>
        </w:rPr>
        <w:t xml:space="preserve"> clairement définies et suivies sur base des décisions prisent par le management. Une nomenclature a déjà été élaborée pour les noms d’utilisateur (Login)</w:t>
      </w:r>
      <w:r w:rsidR="0035469E">
        <w:rPr>
          <w:bCs/>
        </w:rPr>
        <w:t>.</w:t>
      </w:r>
    </w:p>
    <w:p w:rsidR="0035469E" w:rsidRDefault="0035469E" w:rsidP="0035469E">
      <w:pPr>
        <w:ind w:left="426" w:firstLine="283"/>
      </w:pPr>
      <w:r>
        <w:t xml:space="preserve">Pour 2013, une approche de Windows Server 2012 sera effectuée afin d’évaluer la plus-value qu’apporterait ce nouveau système d’exploitation. </w:t>
      </w:r>
    </w:p>
    <w:p w:rsidR="00BC17C7" w:rsidRPr="000C1B97" w:rsidRDefault="00BC17C7" w:rsidP="00BC17C7">
      <w:pPr>
        <w:pStyle w:val="Heading2"/>
      </w:pPr>
      <w:bookmarkStart w:id="42" w:name="_Toc352171882"/>
      <w:r w:rsidRPr="000C1B97">
        <w:t xml:space="preserve">Migration </w:t>
      </w:r>
      <w:r>
        <w:t>des ordinateurs administratifs vers Windows </w:t>
      </w:r>
      <w:r w:rsidRPr="000C1B97">
        <w:t xml:space="preserve">7 </w:t>
      </w:r>
      <w:r>
        <w:t>et Office </w:t>
      </w:r>
      <w:r w:rsidRPr="000C1B97">
        <w:t>2010</w:t>
      </w:r>
      <w:bookmarkEnd w:id="42"/>
    </w:p>
    <w:p w:rsidR="00BC17C7" w:rsidRPr="0035469E" w:rsidRDefault="00BC17C7" w:rsidP="0035469E">
      <w:pPr>
        <w:ind w:left="426" w:firstLine="283"/>
      </w:pPr>
      <w:r>
        <w:t>Pour 2013, l’image standard devra être fournie aux différentes écoles afin qu’elles migrent également leur parc vers Windows 7 avec Microsoft Office 2010. Un projet de plus grande envergure est prévu dans le cadre d’EURSC.EU. L’objectif est de mettre en place des points de distribution à partir desquelles les préparateurs informatiques de chaque école pourront déployer aisément une nouvelle machine au travers du réseau et avec un minimum d’action</w:t>
      </w:r>
      <w:r w:rsidR="0035469E">
        <w:t>s</w:t>
      </w:r>
      <w:r>
        <w:t>.</w:t>
      </w:r>
    </w:p>
    <w:p w:rsidR="0042469F" w:rsidRPr="000C1B97" w:rsidRDefault="00E500C8" w:rsidP="000C1B97">
      <w:pPr>
        <w:pStyle w:val="Heading2"/>
      </w:pPr>
      <w:bookmarkStart w:id="43" w:name="_Toc352171883"/>
      <w:r>
        <w:t xml:space="preserve">Courriel </w:t>
      </w:r>
      <w:r w:rsidR="00D17FE6">
        <w:t>en nuage</w:t>
      </w:r>
      <w:bookmarkEnd w:id="43"/>
    </w:p>
    <w:p w:rsidR="008B2F01" w:rsidRDefault="008B2F01" w:rsidP="008B2F01">
      <w:pPr>
        <w:ind w:left="426" w:firstLine="283"/>
      </w:pPr>
      <w:r>
        <w:t>Actuellement, l’environnement « emails » repose sur un seul et unique serveur Exchange 2003 qui présente plusieurs anomalies. Son instabilité pourrait mettre en péril le bon fonctionnement des écoles européennes pendant quelques jours en cas de crash.</w:t>
      </w:r>
    </w:p>
    <w:p w:rsidR="008B2F01" w:rsidRDefault="008B2F01" w:rsidP="00471EDA">
      <w:pPr>
        <w:ind w:left="426" w:firstLine="283"/>
      </w:pPr>
      <w:r>
        <w:t>L’objectif pour 2013 sera, dès réception du matériel, l’implémentation de Microsoft Exchange 2010 et la migration des premières boîtes aux lettres vers cette nouvelle infrastructure. Un processus fiable devra être construit et approuvé sur base des tests qui seront réalisés.</w:t>
      </w:r>
    </w:p>
    <w:p w:rsidR="002D6E2E" w:rsidRPr="000C1B97" w:rsidRDefault="00D17FE6" w:rsidP="000C1B97">
      <w:pPr>
        <w:pStyle w:val="Heading2"/>
      </w:pPr>
      <w:bookmarkStart w:id="44" w:name="_Toc352171884"/>
      <w:r>
        <w:t>Outil de gestion active de répertoire</w:t>
      </w:r>
      <w:bookmarkEnd w:id="44"/>
    </w:p>
    <w:p w:rsidR="008B2F01" w:rsidRDefault="008B2F01" w:rsidP="008B2F01">
      <w:pPr>
        <w:ind w:left="426" w:firstLine="283"/>
        <w:rPr>
          <w:bCs/>
        </w:rPr>
      </w:pPr>
      <w:r>
        <w:t>FIM Password Portal et FIM Password Reset Extensions n’ont pas pu être déployé</w:t>
      </w:r>
      <w:r w:rsidR="00896AC6">
        <w:t>s</w:t>
      </w:r>
      <w:r>
        <w:t xml:space="preserve"> avec succès. </w:t>
      </w:r>
      <w:r w:rsidR="0006050E">
        <w:t>Un</w:t>
      </w:r>
      <w:r>
        <w:t xml:space="preserve"> con</w:t>
      </w:r>
      <w:r w:rsidR="00896AC6">
        <w:t xml:space="preserve">sultant externe doit poursuivre et </w:t>
      </w:r>
      <w:r>
        <w:t xml:space="preserve">finaliser ce </w:t>
      </w:r>
      <w:r w:rsidR="00896AC6">
        <w:t xml:space="preserve">point. </w:t>
      </w:r>
      <w:r w:rsidR="0006050E">
        <w:t xml:space="preserve">Des </w:t>
      </w:r>
      <w:r w:rsidR="00896AC6">
        <w:t xml:space="preserve"> formations spécifiques sont prévues pour notre équipe système.</w:t>
      </w:r>
    </w:p>
    <w:p w:rsidR="008B2F01" w:rsidRDefault="008B2F01" w:rsidP="008B2F01">
      <w:pPr>
        <w:ind w:left="426" w:firstLine="283"/>
      </w:pPr>
      <w:r>
        <w:t>FIM est basé sur Microsoft SQL Server et Sharepoint Foundation pour le portail d’administration. Ce dernier permettra de déléguer une partie de l’administration si nécessaire.</w:t>
      </w:r>
    </w:p>
    <w:p w:rsidR="00147767" w:rsidRDefault="00147767" w:rsidP="008B2F01">
      <w:pPr>
        <w:ind w:left="426" w:firstLine="283"/>
      </w:pPr>
      <w:r>
        <w:t>En 2013, les premiers tests de synchronisation de la base de données source SMS et l’Active Directory EURSC.EU seront achevés. La phase suivante consistera à définir des circuits de validations pour automatiser au maximum la gestion des objets dans l’Active Directory EURSC.EU.</w:t>
      </w:r>
    </w:p>
    <w:p w:rsidR="009C3244" w:rsidRPr="000C1B97" w:rsidRDefault="006D334E" w:rsidP="000C1B97">
      <w:pPr>
        <w:pStyle w:val="Heading2"/>
      </w:pPr>
      <w:bookmarkStart w:id="45" w:name="_Toc352171885"/>
      <w:r>
        <w:t>Service d</w:t>
      </w:r>
      <w:r w:rsidR="003D1653">
        <w:t>’assistance et d</w:t>
      </w:r>
      <w:r>
        <w:t>e dépannage (</w:t>
      </w:r>
      <w:r>
        <w:rPr>
          <w:i/>
        </w:rPr>
        <w:t>help desk</w:t>
      </w:r>
      <w:r w:rsidRPr="006D334E">
        <w:t>)</w:t>
      </w:r>
      <w:bookmarkEnd w:id="45"/>
    </w:p>
    <w:p w:rsidR="009C3244" w:rsidRDefault="00861D55" w:rsidP="00934FAE">
      <w:pPr>
        <w:ind w:left="426" w:firstLine="283"/>
      </w:pPr>
      <w:r>
        <w:t>Malgré l’inexistence de statistiques qu’entraîne l’absence de service d’assistance et de dépannage pour répertorier les incidents</w:t>
      </w:r>
      <w:r w:rsidRPr="000C1B97">
        <w:t xml:space="preserve">, </w:t>
      </w:r>
      <w:r>
        <w:t>il semble que l’on passe beaucoup de temps à assister les utilisateurs</w:t>
      </w:r>
      <w:r w:rsidRPr="000C1B97">
        <w:t xml:space="preserve">. </w:t>
      </w:r>
      <w:r>
        <w:t>Or, une part importante de cette assistance est consacrée à des difficultés très basiques telles que des problèmes de connexion</w:t>
      </w:r>
      <w:r w:rsidRPr="000C1B97">
        <w:t>.</w:t>
      </w:r>
      <w:r>
        <w:t xml:space="preserve"> </w:t>
      </w:r>
      <w:r w:rsidR="007743FC">
        <w:t>De ce constat, u</w:t>
      </w:r>
      <w:r w:rsidR="006D334E">
        <w:rPr>
          <w:bCs/>
        </w:rPr>
        <w:t xml:space="preserve">n autre projet très important </w:t>
      </w:r>
      <w:r w:rsidR="007743FC">
        <w:rPr>
          <w:bCs/>
        </w:rPr>
        <w:t xml:space="preserve">a vu le jour </w:t>
      </w:r>
      <w:r w:rsidR="006D334E">
        <w:rPr>
          <w:bCs/>
        </w:rPr>
        <w:t>pour améliorer la connaissance et la coordination entre l’unité informatique et les préparateurs informatique</w:t>
      </w:r>
      <w:r w:rsidR="00342985">
        <w:rPr>
          <w:bCs/>
        </w:rPr>
        <w:t>s</w:t>
      </w:r>
      <w:r w:rsidR="007743FC">
        <w:rPr>
          <w:bCs/>
        </w:rPr>
        <w:t> :</w:t>
      </w:r>
      <w:r w:rsidR="006D334E">
        <w:rPr>
          <w:bCs/>
        </w:rPr>
        <w:t xml:space="preserve"> la mise en place d’un </w:t>
      </w:r>
      <w:r w:rsidR="006D334E">
        <w:rPr>
          <w:bCs/>
          <w:i/>
        </w:rPr>
        <w:t>help desk</w:t>
      </w:r>
      <w:r w:rsidR="009C3244" w:rsidRPr="000C1B97">
        <w:t xml:space="preserve">. </w:t>
      </w:r>
      <w:r w:rsidR="006D334E">
        <w:t xml:space="preserve">Ce sera également l’occasion </w:t>
      </w:r>
      <w:r w:rsidR="008F58A5">
        <w:t>rêvée</w:t>
      </w:r>
      <w:r w:rsidR="006D334E">
        <w:t xml:space="preserve"> de structurer les procédures et plan</w:t>
      </w:r>
      <w:r w:rsidR="008F58A5">
        <w:t>s</w:t>
      </w:r>
      <w:r w:rsidR="006D334E">
        <w:t xml:space="preserve"> de travail dans l’optique d’une collaboration en douceur entre le </w:t>
      </w:r>
      <w:r w:rsidR="00E41E0C">
        <w:t>BSG</w:t>
      </w:r>
      <w:r w:rsidR="006D334E">
        <w:t xml:space="preserve"> et les écoles</w:t>
      </w:r>
      <w:r w:rsidR="009C3244" w:rsidRPr="000C1B97">
        <w:t>.</w:t>
      </w:r>
      <w:r w:rsidR="00004CFF" w:rsidRPr="000C1B97">
        <w:t xml:space="preserve"> </w:t>
      </w:r>
    </w:p>
    <w:p w:rsidR="00147767" w:rsidRDefault="00147767" w:rsidP="00934FAE">
      <w:pPr>
        <w:ind w:left="426" w:firstLine="283"/>
      </w:pPr>
      <w:r>
        <w:t>Basé sur le processus ITIL, l’objectif est de mettre en place un système de help desk centralisé et organisé.</w:t>
      </w:r>
    </w:p>
    <w:p w:rsidR="00147767" w:rsidRDefault="00147767" w:rsidP="00934FAE">
      <w:pPr>
        <w:ind w:left="426" w:firstLine="283"/>
        <w:rPr>
          <w:bCs/>
        </w:rPr>
      </w:pPr>
      <w:r>
        <w:t>L’outil préconisé est Microsoft System Center Service Manager (SCSM) qui permet de gérer les incidents, les requêtes et les problèmes en mettant en œuvre et en automatisant les processus basés sur des tickets.</w:t>
      </w:r>
    </w:p>
    <w:p w:rsidR="00147767" w:rsidRDefault="00147767" w:rsidP="00934FAE">
      <w:pPr>
        <w:ind w:left="426" w:firstLine="283"/>
        <w:rPr>
          <w:bCs/>
        </w:rPr>
      </w:pPr>
      <w:r>
        <w:t xml:space="preserve">Avec cet outil, une uniformisation du support fournit aux utilisateurs finaux est possible. Offrir un excellent service est un défi difficile à relever mais afin d’y parvenir, il est nécessaire de disposer de d’un outil qui pourra fournir des rapports détaillés sur les incidents rencontrés tout au long du cycle de vie d’un service IT. </w:t>
      </w:r>
    </w:p>
    <w:p w:rsidR="00147767" w:rsidRDefault="00147767" w:rsidP="00934FAE">
      <w:pPr>
        <w:ind w:left="426" w:firstLine="283"/>
        <w:rPr>
          <w:bCs/>
        </w:rPr>
      </w:pPr>
      <w:r>
        <w:t>SCSM optimisera les coûts et simplifiera la gestion en automatisant de nombreux processus d'affaires au-delà du support IT - y compris la conformité, le développement et le suivi des bugs, la gestion des installations.</w:t>
      </w:r>
    </w:p>
    <w:p w:rsidR="00147767" w:rsidRDefault="00147767" w:rsidP="00934FAE">
      <w:pPr>
        <w:ind w:left="426" w:firstLine="283"/>
        <w:rPr>
          <w:bCs/>
        </w:rPr>
      </w:pPr>
      <w:r>
        <w:t xml:space="preserve">Des procédures ciblées pourront être élaborées en conséquence afin de donner plus d’autonomie aux préparateurs informatiques et éventuellement à l’utilisateur final. Le but ultime étant une parfaite synergie entre les help desk locaux et le bureau central.  </w:t>
      </w:r>
    </w:p>
    <w:p w:rsidR="00147767" w:rsidRDefault="00147767" w:rsidP="00934FAE">
      <w:pPr>
        <w:ind w:left="426" w:firstLine="283"/>
        <w:rPr>
          <w:bCs/>
        </w:rPr>
      </w:pPr>
      <w:r>
        <w:rPr>
          <w:bCs/>
        </w:rPr>
        <w:t xml:space="preserve">Afin de rendre le service ICT plus pro-actif, en 2013, la mise en place de System Center Operations Manager (SCOM) est à envisager sérieusement. </w:t>
      </w:r>
      <w:r>
        <w:t>Cet outil permet la supervision de tout l’environnement. La solution repose sur le principe d’un programme appelé agent, installé sur la machine à superviser. Ce dernier scrute plusieurs sources d’informations et les envoie au serveur.</w:t>
      </w:r>
    </w:p>
    <w:p w:rsidR="00147767" w:rsidRDefault="00147767" w:rsidP="00934FAE">
      <w:pPr>
        <w:ind w:left="426" w:firstLine="283"/>
      </w:pPr>
      <w:r>
        <w:t xml:space="preserve">Le serveur conserve les informations dans une base de données qui permet ainsi de disposer d’un historique. Lorsque le serveur déclenche des alertes, en fonction du contexte et de la configuration, le système envoie une notification pour générer un ticket d’incident ou déclencher une action (un script, une suite de tâches System Center Orchestrator) afin de corriger sans intervention manuelle l’anomalie détectée. </w:t>
      </w:r>
    </w:p>
    <w:p w:rsidR="00147767" w:rsidRDefault="00147767" w:rsidP="00934FAE">
      <w:pPr>
        <w:ind w:left="426" w:firstLine="283"/>
      </w:pPr>
      <w:r>
        <w:t>L’équipe système aura une vue directe et centralisée sur l’état de santé de l’infrastructure et les services fournis.</w:t>
      </w:r>
    </w:p>
    <w:p w:rsidR="001F6CCF" w:rsidRDefault="00871EA7" w:rsidP="00934FAE">
      <w:pPr>
        <w:ind w:left="426" w:firstLine="283"/>
      </w:pPr>
      <w:r>
        <w:t>Il est à noter que le budget initialement prévu pour le développement de l’</w:t>
      </w:r>
      <w:r w:rsidR="007216B6">
        <w:t>helpdesk a été supprimé… Il nous est donc impossible, à ce jour, de savoir ce qui est encore réalisable en fonction des ressources financières et humaines disponibles.</w:t>
      </w:r>
    </w:p>
    <w:p w:rsidR="001F6CCF" w:rsidRPr="00387660" w:rsidRDefault="001F6CCF" w:rsidP="001F6CCF">
      <w:pPr>
        <w:pStyle w:val="Heading2"/>
      </w:pPr>
      <w:bookmarkStart w:id="46" w:name="_Toc352171886"/>
      <w:r w:rsidRPr="00387660">
        <w:t>Plateforme d’enseignement à distance</w:t>
      </w:r>
      <w:bookmarkEnd w:id="46"/>
    </w:p>
    <w:p w:rsidR="001F6CCF" w:rsidRDefault="001F6CCF" w:rsidP="001F6CCF">
      <w:pPr>
        <w:ind w:left="426" w:firstLine="283"/>
        <w:rPr>
          <w:lang w:val="fr-BE"/>
        </w:rPr>
      </w:pPr>
      <w:r>
        <w:rPr>
          <w:lang w:val="fr-BE"/>
        </w:rPr>
        <w:t>Un projet-pilote a été lancé à l’école européenne de Bruxelles 2 et des formations seront données en février 2013 avec la société « It’s learning ». Leur plateforme d’enseignement à distance est exceptionnelle (la vidéo-conférence y est incluse notamment!) et peut collaborer parfaitement avec notre nouvelle application de gestion des élèves (SMS). Nous attendons les résultats de ce projet.</w:t>
      </w:r>
    </w:p>
    <w:p w:rsidR="001F6CCF" w:rsidRPr="001F6CCF" w:rsidRDefault="001F6CCF" w:rsidP="001F6CCF">
      <w:pPr>
        <w:ind w:left="426" w:firstLine="283"/>
        <w:rPr>
          <w:lang w:val="fr-BE"/>
        </w:rPr>
      </w:pPr>
      <w:r>
        <w:rPr>
          <w:lang w:val="fr-BE"/>
        </w:rPr>
        <w:t>Une autre plateforme  d’enseignement à distance très connue  et reconnue dans le monde de l’enseignement doit être évalué</w:t>
      </w:r>
      <w:r w:rsidR="00387660">
        <w:rPr>
          <w:lang w:val="fr-BE"/>
        </w:rPr>
        <w:t xml:space="preserve">e. Il s’agit de Moodle. </w:t>
      </w:r>
      <w:r>
        <w:rPr>
          <w:lang w:val="fr-BE"/>
        </w:rPr>
        <w:t>Elle n’offre</w:t>
      </w:r>
      <w:r w:rsidR="00387660">
        <w:rPr>
          <w:lang w:val="fr-BE"/>
        </w:rPr>
        <w:t>,</w:t>
      </w:r>
      <w:r>
        <w:rPr>
          <w:lang w:val="fr-BE"/>
        </w:rPr>
        <w:t xml:space="preserve"> </w:t>
      </w:r>
      <w:r w:rsidR="00387660">
        <w:rPr>
          <w:lang w:val="fr-BE"/>
        </w:rPr>
        <w:t xml:space="preserve">certes, </w:t>
      </w:r>
      <w:r>
        <w:rPr>
          <w:lang w:val="fr-BE"/>
        </w:rPr>
        <w:t>pas tous les avantages de la solution payante (</w:t>
      </w:r>
      <w:r w:rsidR="00387660">
        <w:rPr>
          <w:lang w:val="fr-BE"/>
        </w:rPr>
        <w:t xml:space="preserve">pas de vidéo-conférence incluse) mais elle a notamment l’avantage d’être gratuite. Cette dernière peut également se synchroniser parfaitement avec SMS. </w:t>
      </w:r>
    </w:p>
    <w:p w:rsidR="001F6CCF" w:rsidRDefault="001F6CCF">
      <w:pPr>
        <w:spacing w:before="0" w:after="0"/>
        <w:jc w:val="left"/>
      </w:pPr>
    </w:p>
    <w:p w:rsidR="001F6CCF" w:rsidRDefault="001F6CCF">
      <w:pPr>
        <w:spacing w:before="0" w:after="0"/>
        <w:jc w:val="left"/>
      </w:pPr>
      <w:r>
        <w:br w:type="page"/>
      </w:r>
    </w:p>
    <w:p w:rsidR="00871EA7" w:rsidRDefault="00871EA7" w:rsidP="00934FAE">
      <w:pPr>
        <w:ind w:left="426" w:firstLine="283"/>
      </w:pPr>
    </w:p>
    <w:p w:rsidR="00D047DA" w:rsidRPr="000C1B97" w:rsidRDefault="00D047DA" w:rsidP="00D047DA">
      <w:pPr>
        <w:pStyle w:val="Heading2"/>
      </w:pPr>
      <w:bookmarkStart w:id="47" w:name="_Toc352171887"/>
      <w:r>
        <w:t>Renforcement de la plateforme de sécurité et de communication</w:t>
      </w:r>
      <w:bookmarkEnd w:id="47"/>
    </w:p>
    <w:p w:rsidR="00D047DA" w:rsidRDefault="0006050E" w:rsidP="00471EDA">
      <w:pPr>
        <w:ind w:left="426" w:firstLine="283"/>
      </w:pPr>
      <w:r>
        <w:t xml:space="preserve">Un projet de grande </w:t>
      </w:r>
      <w:r w:rsidR="00D047DA">
        <w:t xml:space="preserve">envergure </w:t>
      </w:r>
      <w:r w:rsidR="002008A9">
        <w:t>consiste</w:t>
      </w:r>
      <w:r w:rsidR="00D047DA">
        <w:t xml:space="preserve"> au démantèlement du réseau MPLS </w:t>
      </w:r>
      <w:r w:rsidR="002008A9">
        <w:t xml:space="preserve">afin de le remplacer </w:t>
      </w:r>
      <w:r w:rsidR="00D047DA">
        <w:t xml:space="preserve">par des tunnels VPN basé sur du matériel CISCO entre le Bureau Central et les différentes écoles. </w:t>
      </w:r>
      <w:r w:rsidR="002008A9">
        <w:t>L’accès</w:t>
      </w:r>
      <w:r w:rsidR="00D047DA">
        <w:t xml:space="preserve"> vers Internet sera décentralisé pour favoriser le trafic interne. </w:t>
      </w:r>
    </w:p>
    <w:p w:rsidR="009E6511" w:rsidRDefault="009378D4" w:rsidP="009E6511">
      <w:pPr>
        <w:keepNext/>
        <w:ind w:left="426" w:firstLine="283"/>
      </w:pPr>
      <w:r>
        <w:rPr>
          <w:noProof/>
          <w:lang w:val="fr-BE" w:eastAsia="fr-BE"/>
        </w:rPr>
        <w:drawing>
          <wp:inline distT="0" distB="0" distL="0" distR="0" wp14:anchorId="7ABDA530" wp14:editId="587719B9">
            <wp:extent cx="5857875" cy="43934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7875" cy="4393407"/>
                    </a:xfrm>
                    <a:prstGeom prst="rect">
                      <a:avLst/>
                    </a:prstGeom>
                  </pic:spPr>
                </pic:pic>
              </a:graphicData>
            </a:graphic>
          </wp:inline>
        </w:drawing>
      </w:r>
    </w:p>
    <w:p w:rsidR="009378D4" w:rsidRDefault="009E6511" w:rsidP="009E6511">
      <w:pPr>
        <w:pStyle w:val="Caption"/>
        <w:jc w:val="center"/>
      </w:pPr>
      <w:r>
        <w:t xml:space="preserve">Figure </w:t>
      </w:r>
      <w:r>
        <w:fldChar w:fldCharType="begin"/>
      </w:r>
      <w:r>
        <w:instrText xml:space="preserve"> SEQ Figure \* ARABIC </w:instrText>
      </w:r>
      <w:r>
        <w:fldChar w:fldCharType="separate"/>
      </w:r>
      <w:r w:rsidR="00F2788B">
        <w:rPr>
          <w:noProof/>
        </w:rPr>
        <w:t>2</w:t>
      </w:r>
      <w:r>
        <w:fldChar w:fldCharType="end"/>
      </w:r>
      <w:r>
        <w:t xml:space="preserve"> - Nouvelle architecture</w:t>
      </w:r>
    </w:p>
    <w:p w:rsidR="00D047DA" w:rsidRDefault="00D047DA" w:rsidP="00471EDA">
      <w:pPr>
        <w:ind w:left="426" w:firstLine="283"/>
      </w:pPr>
      <w:r>
        <w:t xml:space="preserve">En 2013, </w:t>
      </w:r>
      <w:r w:rsidR="0006050E">
        <w:t xml:space="preserve">la société </w:t>
      </w:r>
      <w:r w:rsidRPr="0006050E">
        <w:rPr>
          <w:i/>
        </w:rPr>
        <w:t xml:space="preserve">Dimension Data </w:t>
      </w:r>
      <w:r>
        <w:t xml:space="preserve">apportera son expertise durant la phase pilote et un transfert de connaissance est prévu afin de rendre autonome le Bureau Central pour la suite de l’implémentation. </w:t>
      </w:r>
    </w:p>
    <w:p w:rsidR="00871EA7" w:rsidRDefault="00D047DA" w:rsidP="00871EA7">
      <w:pPr>
        <w:ind w:left="426" w:firstLine="283"/>
      </w:pPr>
      <w:r>
        <w:t>A terme, ce projet réduira considérablement les coûts liés à la maintenance du réseau MPLS avec une nette amélioration de la bande passante.</w:t>
      </w:r>
    </w:p>
    <w:p w:rsidR="00F330A8" w:rsidRPr="009C6EF9" w:rsidRDefault="00F330A8" w:rsidP="00F330A8">
      <w:pPr>
        <w:pStyle w:val="Heading2"/>
      </w:pPr>
      <w:bookmarkStart w:id="48" w:name="_Toc352171888"/>
      <w:r w:rsidRPr="00D732B6">
        <w:t xml:space="preserve">Evolution </w:t>
      </w:r>
      <w:r>
        <w:t>du Portail d’apprentissage des écoles européennes : portail Intranet/Extranet</w:t>
      </w:r>
      <w:bookmarkEnd w:id="48"/>
    </w:p>
    <w:p w:rsidR="00F330A8" w:rsidRDefault="00F330A8" w:rsidP="00871EA7">
      <w:pPr>
        <w:ind w:left="426" w:firstLine="283"/>
      </w:pPr>
      <w:r>
        <w:t>En 2013, il est prévu de continuer une maintenance évolutive de la plateforme afin de répondre aux constants nouveaux besoins et de donner naissance au portail Intranet/Extranet en</w:t>
      </w:r>
    </w:p>
    <w:p w:rsidR="00F330A8" w:rsidRPr="00F330A8" w:rsidRDefault="00F330A8" w:rsidP="00F330A8">
      <w:pPr>
        <w:pStyle w:val="ListParagraph"/>
        <w:numPr>
          <w:ilvl w:val="0"/>
          <w:numId w:val="39"/>
        </w:numPr>
        <w:rPr>
          <w:lang w:val="fr-BE"/>
        </w:rPr>
      </w:pPr>
      <w:r>
        <w:t>utilisant  FIM pour permettre une gestion des utilisateurs et de la sécurité relative (Qui fait quoi ?) ;</w:t>
      </w:r>
    </w:p>
    <w:p w:rsidR="00F330A8" w:rsidRPr="00F330A8" w:rsidRDefault="00F330A8" w:rsidP="00F330A8">
      <w:pPr>
        <w:pStyle w:val="ListParagraph"/>
        <w:numPr>
          <w:ilvl w:val="0"/>
          <w:numId w:val="39"/>
        </w:numPr>
        <w:rPr>
          <w:lang w:val="fr-BE"/>
        </w:rPr>
      </w:pPr>
      <w:r>
        <w:rPr>
          <w:lang w:val="fr-BE"/>
        </w:rPr>
        <w:t xml:space="preserve">créant </w:t>
      </w:r>
      <w:r w:rsidR="00F533A4">
        <w:rPr>
          <w:lang w:val="fr-BE"/>
        </w:rPr>
        <w:t>un site de partage de ressources dédié uniquement au personnel pédagogique</w:t>
      </w:r>
      <w:r w:rsidR="005D4539">
        <w:rPr>
          <w:lang w:val="fr-BE"/>
        </w:rPr>
        <w:t> ;</w:t>
      </w:r>
    </w:p>
    <w:p w:rsidR="00F330A8" w:rsidRPr="00F330A8" w:rsidRDefault="00F330A8" w:rsidP="00F330A8">
      <w:pPr>
        <w:pStyle w:val="ListParagraph"/>
        <w:numPr>
          <w:ilvl w:val="0"/>
          <w:numId w:val="39"/>
        </w:numPr>
        <w:rPr>
          <w:lang w:val="fr-BE"/>
        </w:rPr>
      </w:pPr>
      <w:r>
        <w:rPr>
          <w:lang w:val="fr-BE"/>
        </w:rPr>
        <w:t>utilisant</w:t>
      </w:r>
      <w:r w:rsidRPr="00F330A8">
        <w:rPr>
          <w:lang w:val="fr-BE"/>
        </w:rPr>
        <w:t xml:space="preserve"> Sharepoint pour hoster le site internet (</w:t>
      </w:r>
      <w:hyperlink r:id="rId12" w:history="1">
        <w:r w:rsidRPr="00F330A8">
          <w:rPr>
            <w:rStyle w:val="Hyperlink"/>
            <w:lang w:val="fr-BE"/>
          </w:rPr>
          <w:t>www.eursc.org</w:t>
        </w:r>
      </w:hyperlink>
      <w:r w:rsidRPr="00F330A8">
        <w:rPr>
          <w:lang w:val="fr-BE"/>
        </w:rPr>
        <w:t>) via Web C</w:t>
      </w:r>
      <w:r w:rsidR="005D4539">
        <w:rPr>
          <w:lang w:val="fr-BE"/>
        </w:rPr>
        <w:t>ontent Management Technologie ;</w:t>
      </w:r>
    </w:p>
    <w:p w:rsidR="00F330A8" w:rsidRPr="00F330A8" w:rsidRDefault="005D4539" w:rsidP="00F330A8">
      <w:pPr>
        <w:pStyle w:val="ListParagraph"/>
        <w:numPr>
          <w:ilvl w:val="0"/>
          <w:numId w:val="39"/>
        </w:numPr>
        <w:rPr>
          <w:lang w:val="fr-BE"/>
        </w:rPr>
      </w:pPr>
      <w:r>
        <w:rPr>
          <w:lang w:val="fr-BE"/>
        </w:rPr>
        <w:t>e</w:t>
      </w:r>
      <w:r w:rsidR="00F330A8">
        <w:rPr>
          <w:lang w:val="fr-BE"/>
        </w:rPr>
        <w:t>n</w:t>
      </w:r>
      <w:r w:rsidR="00F533A4">
        <w:rPr>
          <w:lang w:val="fr-BE"/>
        </w:rPr>
        <w:t xml:space="preserve"> intégrant l’outil de re</w:t>
      </w:r>
      <w:r w:rsidR="00F330A8">
        <w:rPr>
          <w:lang w:val="fr-BE"/>
        </w:rPr>
        <w:t xml:space="preserve">porting Business Objects </w:t>
      </w:r>
      <w:r w:rsidR="00F330A8" w:rsidRPr="00F330A8">
        <w:rPr>
          <w:lang w:val="fr-BE"/>
        </w:rPr>
        <w:t xml:space="preserve"> dans </w:t>
      </w:r>
      <w:r>
        <w:rPr>
          <w:lang w:val="fr-BE"/>
        </w:rPr>
        <w:t xml:space="preserve">le </w:t>
      </w:r>
      <w:r w:rsidR="00F533A4">
        <w:rPr>
          <w:lang w:val="fr-BE"/>
        </w:rPr>
        <w:t>Sharepoint ;</w:t>
      </w:r>
      <w:r w:rsidR="00F330A8" w:rsidRPr="00F330A8">
        <w:rPr>
          <w:lang w:val="fr-BE"/>
        </w:rPr>
        <w:t xml:space="preserve"> </w:t>
      </w:r>
    </w:p>
    <w:p w:rsidR="00F330A8" w:rsidRDefault="005D4539" w:rsidP="003727DF">
      <w:pPr>
        <w:pStyle w:val="ListParagraph"/>
        <w:numPr>
          <w:ilvl w:val="0"/>
          <w:numId w:val="39"/>
        </w:numPr>
        <w:rPr>
          <w:lang w:val="en-US"/>
        </w:rPr>
      </w:pPr>
      <w:r>
        <w:rPr>
          <w:lang w:val="en-US"/>
        </w:rPr>
        <w:t xml:space="preserve">en migrant </w:t>
      </w:r>
      <w:r w:rsidR="00F330A8" w:rsidRPr="00F330A8">
        <w:rPr>
          <w:lang w:val="en-US"/>
        </w:rPr>
        <w:t xml:space="preserve"> du </w:t>
      </w:r>
      <w:r>
        <w:rPr>
          <w:lang w:val="en-US"/>
        </w:rPr>
        <w:t>“</w:t>
      </w:r>
      <w:r w:rsidR="00F330A8" w:rsidRPr="00F330A8">
        <w:rPr>
          <w:lang w:val="en-US"/>
        </w:rPr>
        <w:t>look and feel</w:t>
      </w:r>
      <w:r>
        <w:rPr>
          <w:lang w:val="en-US"/>
        </w:rPr>
        <w:t>”</w:t>
      </w:r>
      <w:r w:rsidR="00F330A8" w:rsidRPr="00F330A8">
        <w:rPr>
          <w:lang w:val="en-US"/>
        </w:rPr>
        <w:t xml:space="preserve"> actuel vers le </w:t>
      </w:r>
      <w:r>
        <w:rPr>
          <w:lang w:val="en-US"/>
        </w:rPr>
        <w:t>“</w:t>
      </w:r>
      <w:r w:rsidR="00F330A8" w:rsidRPr="00F330A8">
        <w:rPr>
          <w:lang w:val="en-US"/>
        </w:rPr>
        <w:t>look and feel</w:t>
      </w:r>
      <w:r>
        <w:rPr>
          <w:lang w:val="en-US"/>
        </w:rPr>
        <w:t>”</w:t>
      </w:r>
      <w:r w:rsidR="00F330A8" w:rsidRPr="00F330A8">
        <w:rPr>
          <w:lang w:val="en-US"/>
        </w:rPr>
        <w:t xml:space="preserve"> </w:t>
      </w:r>
      <w:r>
        <w:rPr>
          <w:lang w:val="en-US"/>
        </w:rPr>
        <w:t>d’</w:t>
      </w:r>
      <w:r w:rsidR="00F330A8" w:rsidRPr="00F330A8">
        <w:rPr>
          <w:lang w:val="en-US"/>
        </w:rPr>
        <w:t xml:space="preserve">Office 2010.  </w:t>
      </w:r>
    </w:p>
    <w:p w:rsidR="009378D4" w:rsidRDefault="009378D4" w:rsidP="009378D4">
      <w:pPr>
        <w:keepNext/>
        <w:jc w:val="center"/>
      </w:pPr>
      <w:r>
        <w:rPr>
          <w:noProof/>
          <w:lang w:val="fr-BE" w:eastAsia="fr-BE"/>
        </w:rPr>
        <w:drawing>
          <wp:inline distT="0" distB="0" distL="0" distR="0" wp14:anchorId="6C22AEA3" wp14:editId="09929AA7">
            <wp:extent cx="6324601" cy="4743450"/>
            <wp:effectExtent l="133350" t="114300" r="133350" b="152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Extranet.jpg"/>
                    <pic:cNvPicPr/>
                  </pic:nvPicPr>
                  <pic:blipFill>
                    <a:blip r:embed="rId13">
                      <a:extLst>
                        <a:ext uri="{28A0092B-C50C-407E-A947-70E740481C1C}">
                          <a14:useLocalDpi xmlns:a14="http://schemas.microsoft.com/office/drawing/2010/main" val="0"/>
                        </a:ext>
                      </a:extLst>
                    </a:blip>
                    <a:stretch>
                      <a:fillRect/>
                    </a:stretch>
                  </pic:blipFill>
                  <pic:spPr>
                    <a:xfrm>
                      <a:off x="0" y="0"/>
                      <a:ext cx="6332698" cy="47495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378D4" w:rsidRPr="009378D4" w:rsidRDefault="009378D4" w:rsidP="009378D4">
      <w:pPr>
        <w:pStyle w:val="Caption"/>
        <w:jc w:val="center"/>
        <w:rPr>
          <w:lang w:val="fr-BE"/>
        </w:rPr>
      </w:pPr>
      <w:r>
        <w:t xml:space="preserve">Figure </w:t>
      </w:r>
      <w:r>
        <w:fldChar w:fldCharType="begin"/>
      </w:r>
      <w:r>
        <w:instrText xml:space="preserve"> SEQ Figure \* ARABIC </w:instrText>
      </w:r>
      <w:r>
        <w:fldChar w:fldCharType="separate"/>
      </w:r>
      <w:r w:rsidR="00F2788B">
        <w:rPr>
          <w:noProof/>
        </w:rPr>
        <w:t>3</w:t>
      </w:r>
      <w:r>
        <w:fldChar w:fldCharType="end"/>
      </w:r>
      <w:r>
        <w:t xml:space="preserve"> - Le nouveau portail intranet/extranet</w:t>
      </w:r>
    </w:p>
    <w:p w:rsidR="00507069" w:rsidRPr="009C6EF9" w:rsidRDefault="00507069" w:rsidP="00507069">
      <w:pPr>
        <w:pStyle w:val="Heading2"/>
      </w:pPr>
      <w:bookmarkStart w:id="49" w:name="_Toc352171889"/>
      <w:r>
        <w:t xml:space="preserve">Plateforme </w:t>
      </w:r>
      <w:r w:rsidR="00D97AB8">
        <w:t>« S</w:t>
      </w:r>
      <w:r>
        <w:t>tatistique</w:t>
      </w:r>
      <w:r w:rsidR="00D97AB8">
        <w:t>s »</w:t>
      </w:r>
      <w:bookmarkEnd w:id="49"/>
    </w:p>
    <w:p w:rsidR="00CF19EB" w:rsidRPr="00471EDA" w:rsidRDefault="00CF19EB" w:rsidP="00DC3E76">
      <w:pPr>
        <w:ind w:left="426" w:firstLine="283"/>
        <w:rPr>
          <w:color w:val="000000" w:themeColor="text1"/>
          <w:lang w:val="fr-BE"/>
        </w:rPr>
      </w:pPr>
      <w:r w:rsidRPr="00471EDA">
        <w:rPr>
          <w:color w:val="000000" w:themeColor="text1"/>
          <w:lang w:val="fr-BE"/>
        </w:rPr>
        <w:t>L’idée sera de donner une plus grande importance à la tâche en améliorant notamment l’accessibilité aux données.</w:t>
      </w:r>
    </w:p>
    <w:p w:rsidR="00CF19EB" w:rsidRPr="00471EDA" w:rsidRDefault="00CF19EB" w:rsidP="00DC3E76">
      <w:pPr>
        <w:ind w:left="426" w:firstLine="283"/>
        <w:rPr>
          <w:color w:val="000000" w:themeColor="text1"/>
          <w:lang w:val="fr-BE"/>
        </w:rPr>
      </w:pPr>
      <w:r w:rsidRPr="00471EDA">
        <w:rPr>
          <w:color w:val="000000" w:themeColor="text1"/>
          <w:lang w:val="fr-BE"/>
        </w:rPr>
        <w:t xml:space="preserve">Des personnes clés par école joueraient le rôle de formateur et de support de 1ère ligne </w:t>
      </w:r>
      <w:r w:rsidR="00D4383D" w:rsidRPr="00471EDA">
        <w:rPr>
          <w:color w:val="000000" w:themeColor="text1"/>
          <w:lang w:val="fr-BE"/>
        </w:rPr>
        <w:t xml:space="preserve">pour les collègues </w:t>
      </w:r>
      <w:r w:rsidRPr="00471EDA">
        <w:rPr>
          <w:color w:val="000000" w:themeColor="text1"/>
          <w:lang w:val="fr-BE"/>
        </w:rPr>
        <w:t>de leu</w:t>
      </w:r>
      <w:r w:rsidR="00D4383D" w:rsidRPr="00471EDA">
        <w:rPr>
          <w:color w:val="000000" w:themeColor="text1"/>
          <w:lang w:val="fr-BE"/>
        </w:rPr>
        <w:t>r école et le bureau assurerai</w:t>
      </w:r>
      <w:r w:rsidRPr="00471EDA">
        <w:rPr>
          <w:color w:val="000000" w:themeColor="text1"/>
          <w:lang w:val="fr-BE"/>
        </w:rPr>
        <w:t>t l</w:t>
      </w:r>
      <w:r w:rsidR="00D4383D" w:rsidRPr="00471EDA">
        <w:rPr>
          <w:color w:val="000000" w:themeColor="text1"/>
          <w:lang w:val="fr-BE"/>
        </w:rPr>
        <w:t>e support en</w:t>
      </w:r>
      <w:r w:rsidRPr="00471EDA">
        <w:rPr>
          <w:color w:val="000000" w:themeColor="text1"/>
          <w:lang w:val="fr-BE"/>
        </w:rPr>
        <w:t xml:space="preserve"> </w:t>
      </w:r>
      <w:r w:rsidR="00D4383D" w:rsidRPr="00471EDA">
        <w:rPr>
          <w:color w:val="000000" w:themeColor="text1"/>
          <w:lang w:val="fr-BE"/>
        </w:rPr>
        <w:t>seconde</w:t>
      </w:r>
      <w:r w:rsidRPr="00471EDA">
        <w:rPr>
          <w:color w:val="000000" w:themeColor="text1"/>
          <w:lang w:val="fr-BE"/>
        </w:rPr>
        <w:t xml:space="preserve"> ligne. </w:t>
      </w:r>
    </w:p>
    <w:p w:rsidR="00507069" w:rsidRDefault="00CF19EB" w:rsidP="00DC3E76">
      <w:pPr>
        <w:ind w:left="426" w:firstLine="283"/>
        <w:rPr>
          <w:color w:val="000000" w:themeColor="text1"/>
          <w:lang w:val="fr-BE"/>
        </w:rPr>
      </w:pPr>
      <w:r w:rsidRPr="00471EDA">
        <w:rPr>
          <w:color w:val="000000" w:themeColor="text1"/>
          <w:lang w:val="fr-BE"/>
        </w:rPr>
        <w:t xml:space="preserve">Des formations par le bureau sont </w:t>
      </w:r>
      <w:r w:rsidR="00D97AB8" w:rsidRPr="00471EDA">
        <w:rPr>
          <w:color w:val="000000" w:themeColor="text1"/>
          <w:lang w:val="fr-BE"/>
        </w:rPr>
        <w:t xml:space="preserve">prévues pour les personnes clés. Ces personnes clés seront également invitées à recenser et à communiquer les besoins </w:t>
      </w:r>
    </w:p>
    <w:p w:rsidR="00871EA7" w:rsidRPr="00471EDA" w:rsidRDefault="00871EA7" w:rsidP="00CF19EB">
      <w:pPr>
        <w:ind w:left="426" w:firstLine="567"/>
        <w:rPr>
          <w:color w:val="000000" w:themeColor="text1"/>
          <w:lang w:val="fr-BE"/>
        </w:rPr>
      </w:pPr>
    </w:p>
    <w:p w:rsidR="00C45416" w:rsidRPr="00471EDA" w:rsidRDefault="00C45416" w:rsidP="00C45416">
      <w:pPr>
        <w:pStyle w:val="Heading2"/>
        <w:rPr>
          <w:color w:val="000000" w:themeColor="text1"/>
        </w:rPr>
      </w:pPr>
      <w:bookmarkStart w:id="50" w:name="_Toc352171890"/>
      <w:r w:rsidRPr="00471EDA">
        <w:rPr>
          <w:color w:val="000000" w:themeColor="text1"/>
        </w:rPr>
        <w:t>Application de l’Autorité centrale d'inscription de Bruxelles (ACI)</w:t>
      </w:r>
      <w:bookmarkEnd w:id="50"/>
    </w:p>
    <w:p w:rsidR="00C45416" w:rsidRPr="00471EDA" w:rsidRDefault="00C45416" w:rsidP="00DC3E76">
      <w:pPr>
        <w:ind w:left="426" w:firstLine="283"/>
        <w:rPr>
          <w:color w:val="000000" w:themeColor="text1"/>
          <w:lang w:val="fr-BE"/>
        </w:rPr>
      </w:pPr>
      <w:r w:rsidRPr="00471EDA">
        <w:rPr>
          <w:color w:val="000000" w:themeColor="text1"/>
          <w:lang w:val="fr-BE"/>
        </w:rPr>
        <w:t xml:space="preserve">En 2013, la politique d’inscription a encore subi des changements qu’il a fallu réadapter immédiatement dans l’application </w:t>
      </w:r>
      <w:r w:rsidR="00CF19EB" w:rsidRPr="00471EDA">
        <w:rPr>
          <w:color w:val="000000" w:themeColor="text1"/>
          <w:lang w:val="fr-BE"/>
        </w:rPr>
        <w:t>toute en assurant un support adéquat aux collègues</w:t>
      </w:r>
      <w:r w:rsidRPr="00471EDA">
        <w:rPr>
          <w:color w:val="000000" w:themeColor="text1"/>
          <w:lang w:val="fr-BE"/>
        </w:rPr>
        <w:t>.</w:t>
      </w:r>
    </w:p>
    <w:p w:rsidR="00C45416" w:rsidRPr="00471EDA" w:rsidRDefault="00D4383D" w:rsidP="00DC3E76">
      <w:pPr>
        <w:ind w:left="426" w:firstLine="283"/>
        <w:rPr>
          <w:bCs/>
          <w:color w:val="000000" w:themeColor="text1"/>
          <w:lang w:val="fr-BE"/>
        </w:rPr>
      </w:pPr>
      <w:r w:rsidRPr="00471EDA">
        <w:rPr>
          <w:color w:val="000000" w:themeColor="text1"/>
          <w:lang w:val="fr-BE"/>
        </w:rPr>
        <w:t>Dans un soucis d’efficacité et de rapidité, il est envisagé de pouvoir exploiter directement ou via  importation la base de données constituée à l’aide du module de pré-inscription de la nouvelle application de gestion des élèves (SMS)</w:t>
      </w:r>
    </w:p>
    <w:p w:rsidR="00D97AB8" w:rsidRPr="00471EDA" w:rsidRDefault="00D97AB8" w:rsidP="00D97AB8">
      <w:pPr>
        <w:pStyle w:val="Heading2"/>
        <w:rPr>
          <w:color w:val="000000" w:themeColor="text1"/>
        </w:rPr>
      </w:pPr>
      <w:bookmarkStart w:id="51" w:name="_Toc352171891"/>
      <w:r w:rsidRPr="00471EDA">
        <w:rPr>
          <w:color w:val="000000" w:themeColor="text1"/>
        </w:rPr>
        <w:t>Connexion réseau sans fil (wifi) au BSG</w:t>
      </w:r>
      <w:bookmarkEnd w:id="51"/>
    </w:p>
    <w:p w:rsidR="00D97AB8" w:rsidRPr="00120E07" w:rsidRDefault="00D97AB8" w:rsidP="00DC3E76">
      <w:pPr>
        <w:ind w:left="426" w:firstLine="283"/>
        <w:rPr>
          <w:color w:val="FF0000"/>
        </w:rPr>
      </w:pPr>
      <w:r w:rsidRPr="00471EDA">
        <w:rPr>
          <w:color w:val="000000" w:themeColor="text1"/>
        </w:rPr>
        <w:t xml:space="preserve">Actuellement, une solution pour accroître le débit octroyé par le fournisseur d’accès Belgacom est en cours d’investigation. Celui-ci est de 4 Mbps et il semble difficile d’obtenir plus. Des prises de contact avec d’autres fournisseurs sont en cours mais le bâtiment ne disposerait pas de ligne </w:t>
      </w:r>
      <w:r w:rsidRPr="00DA1428">
        <w:t>supportant un débit supérieur. EDPnet nous communiquera sa réponse prochainement.</w:t>
      </w:r>
      <w:r w:rsidRPr="00120E07">
        <w:rPr>
          <w:color w:val="FF0000"/>
        </w:rPr>
        <w:t xml:space="preserve"> </w:t>
      </w:r>
    </w:p>
    <w:p w:rsidR="00A13D79" w:rsidRPr="0016719E" w:rsidRDefault="00A13D79" w:rsidP="00A13D79">
      <w:pPr>
        <w:pStyle w:val="Heading2"/>
      </w:pPr>
      <w:bookmarkStart w:id="52" w:name="_Toc352171892"/>
      <w:r w:rsidRPr="0016719E">
        <w:t>Gouvernance IT</w:t>
      </w:r>
      <w:bookmarkEnd w:id="52"/>
    </w:p>
    <w:p w:rsidR="006E2773" w:rsidRPr="0016719E" w:rsidRDefault="00A13D79" w:rsidP="00A13D79">
      <w:pPr>
        <w:ind w:left="426" w:firstLine="283"/>
        <w:rPr>
          <w:lang w:val="fr-BE"/>
        </w:rPr>
      </w:pPr>
      <w:r w:rsidRPr="0016719E">
        <w:rPr>
          <w:lang w:val="fr-BE"/>
        </w:rPr>
        <w:t xml:space="preserve">Conformément aux recommandation de l’audit IAS, il s’agit de créer un groupe de gouvernance IT avec un réel pouvoir exécutif </w:t>
      </w:r>
      <w:r w:rsidR="006E2773" w:rsidRPr="0016719E">
        <w:rPr>
          <w:lang w:val="fr-BE"/>
        </w:rPr>
        <w:t>dont il faudra déterminer clairement les rôles et responsabilités</w:t>
      </w:r>
      <w:r w:rsidR="00C170DF" w:rsidRPr="0016719E">
        <w:rPr>
          <w:lang w:val="fr-BE"/>
        </w:rPr>
        <w:t>.</w:t>
      </w:r>
    </w:p>
    <w:p w:rsidR="00426D30" w:rsidRPr="0016719E" w:rsidRDefault="006E2773" w:rsidP="00C170DF">
      <w:pPr>
        <w:ind w:left="426"/>
        <w:rPr>
          <w:lang w:val="fr-BE"/>
        </w:rPr>
      </w:pPr>
      <w:r w:rsidRPr="0016719E">
        <w:rPr>
          <w:lang w:val="fr-BE"/>
        </w:rPr>
        <w:t>Il</w:t>
      </w:r>
      <w:r w:rsidR="00426D30" w:rsidRPr="0016719E">
        <w:rPr>
          <w:lang w:val="fr-BE"/>
        </w:rPr>
        <w:t xml:space="preserve"> aura pour mission notamment de mettre en œuvre des processus de gouvernance IT :</w:t>
      </w:r>
    </w:p>
    <w:p w:rsidR="00426D30" w:rsidRPr="0016719E" w:rsidRDefault="00426D30" w:rsidP="00426D30">
      <w:pPr>
        <w:pStyle w:val="ListParagraph"/>
        <w:numPr>
          <w:ilvl w:val="0"/>
          <w:numId w:val="45"/>
        </w:numPr>
        <w:tabs>
          <w:tab w:val="left" w:pos="-993"/>
        </w:tabs>
        <w:rPr>
          <w:lang w:val="fr-BE"/>
        </w:rPr>
      </w:pPr>
      <w:r w:rsidRPr="0016719E">
        <w:rPr>
          <w:lang w:val="fr-BE"/>
        </w:rPr>
        <w:t xml:space="preserve">pour la définition d'une stratégie IT en ligne avec la stratégie de l'entreprise, </w:t>
      </w:r>
    </w:p>
    <w:p w:rsidR="00426D30" w:rsidRPr="0016719E" w:rsidRDefault="00426D30" w:rsidP="00426D30">
      <w:pPr>
        <w:pStyle w:val="ListParagraph"/>
        <w:numPr>
          <w:ilvl w:val="0"/>
          <w:numId w:val="45"/>
        </w:numPr>
        <w:tabs>
          <w:tab w:val="left" w:pos="-993"/>
        </w:tabs>
        <w:rPr>
          <w:lang w:val="fr-BE"/>
        </w:rPr>
      </w:pPr>
      <w:r w:rsidRPr="0016719E">
        <w:rPr>
          <w:lang w:val="fr-BE"/>
        </w:rPr>
        <w:t>pour le budget IT</w:t>
      </w:r>
      <w:r w:rsidR="00C170DF" w:rsidRPr="0016719E">
        <w:rPr>
          <w:lang w:val="fr-BE"/>
        </w:rPr>
        <w:t>,</w:t>
      </w:r>
    </w:p>
    <w:p w:rsidR="00A13D79" w:rsidRPr="0016719E" w:rsidRDefault="00426D30" w:rsidP="00426D30">
      <w:pPr>
        <w:pStyle w:val="ListParagraph"/>
        <w:numPr>
          <w:ilvl w:val="0"/>
          <w:numId w:val="45"/>
        </w:numPr>
        <w:tabs>
          <w:tab w:val="left" w:pos="-993"/>
        </w:tabs>
        <w:rPr>
          <w:lang w:val="fr-BE"/>
        </w:rPr>
      </w:pPr>
      <w:r w:rsidRPr="0016719E">
        <w:rPr>
          <w:lang w:val="fr-BE"/>
        </w:rPr>
        <w:t>pour la gestion des connaissances et des performances de l’entreprise en rapport</w:t>
      </w:r>
      <w:r w:rsidR="00C170DF" w:rsidRPr="0016719E">
        <w:rPr>
          <w:lang w:val="fr-BE"/>
        </w:rPr>
        <w:t xml:space="preserve"> avec l’informatique,</w:t>
      </w:r>
    </w:p>
    <w:p w:rsidR="00C170DF" w:rsidRPr="0016719E" w:rsidRDefault="00C170DF" w:rsidP="00426D30">
      <w:pPr>
        <w:pStyle w:val="ListParagraph"/>
        <w:numPr>
          <w:ilvl w:val="0"/>
          <w:numId w:val="45"/>
        </w:numPr>
        <w:tabs>
          <w:tab w:val="left" w:pos="-993"/>
        </w:tabs>
        <w:rPr>
          <w:lang w:val="fr-BE"/>
        </w:rPr>
      </w:pPr>
      <w:r w:rsidRPr="0016719E">
        <w:rPr>
          <w:lang w:val="fr-BE"/>
        </w:rPr>
        <w:t>définir et informer les rôles et responsabilités de tous les acteurs IT des écoles européennes et du bureau central (dont les préparateurs informatiques et les coordinateurs informatiques).</w:t>
      </w:r>
    </w:p>
    <w:p w:rsidR="00F953D0" w:rsidRPr="0016719E" w:rsidRDefault="00F953D0" w:rsidP="00F953D0">
      <w:pPr>
        <w:tabs>
          <w:tab w:val="left" w:pos="-993"/>
        </w:tabs>
        <w:ind w:left="426" w:firstLine="283"/>
        <w:rPr>
          <w:lang w:val="fr-BE"/>
        </w:rPr>
      </w:pPr>
      <w:r w:rsidRPr="0016719E">
        <w:rPr>
          <w:lang w:val="fr-BE"/>
        </w:rPr>
        <w:t xml:space="preserve">Tous  les objectifs de ce groupe de gouvernance IT peuvent être catégorisées en deux grandes parties : d’une part, les objectifs « administratifs », d’autre part les objectifs « pédagogiques ». Dans ce contexte, le groupe de gouvernance IT devrait </w:t>
      </w:r>
    </w:p>
    <w:p w:rsidR="00C170DF" w:rsidRPr="0016719E" w:rsidRDefault="00F953D0" w:rsidP="00F953D0">
      <w:pPr>
        <w:pStyle w:val="ListParagraph"/>
        <w:numPr>
          <w:ilvl w:val="0"/>
          <w:numId w:val="46"/>
        </w:numPr>
        <w:tabs>
          <w:tab w:val="left" w:pos="-993"/>
        </w:tabs>
        <w:ind w:firstLine="283"/>
        <w:rPr>
          <w:lang w:val="fr-BE"/>
        </w:rPr>
      </w:pPr>
      <w:r w:rsidRPr="0016719E">
        <w:rPr>
          <w:lang w:val="fr-BE"/>
        </w:rPr>
        <w:t>soit être composé de « techniciens IT » et de « pédagogues IT » ;</w:t>
      </w:r>
    </w:p>
    <w:p w:rsidR="00426D30" w:rsidRPr="0016719E" w:rsidRDefault="00F953D0" w:rsidP="00426D30">
      <w:pPr>
        <w:pStyle w:val="ListParagraph"/>
        <w:numPr>
          <w:ilvl w:val="0"/>
          <w:numId w:val="46"/>
        </w:numPr>
        <w:tabs>
          <w:tab w:val="left" w:pos="-993"/>
        </w:tabs>
        <w:ind w:firstLine="283"/>
        <w:rPr>
          <w:lang w:val="fr-BE"/>
        </w:rPr>
      </w:pPr>
      <w:r w:rsidRPr="0016719E">
        <w:rPr>
          <w:lang w:val="fr-BE"/>
        </w:rPr>
        <w:t>soit être scindé en deux groupes parfaitement coordonnés.</w:t>
      </w:r>
    </w:p>
    <w:p w:rsidR="00F953D0" w:rsidRPr="0016719E" w:rsidRDefault="00277B72" w:rsidP="00F953D0">
      <w:pPr>
        <w:pStyle w:val="Heading2"/>
      </w:pPr>
      <w:bookmarkStart w:id="53" w:name="_Toc352171893"/>
      <w:r w:rsidRPr="0016719E">
        <w:t>Formations et gestions de projet.</w:t>
      </w:r>
      <w:bookmarkEnd w:id="53"/>
    </w:p>
    <w:p w:rsidR="00F953D0" w:rsidRPr="0016719E" w:rsidRDefault="00F953D0" w:rsidP="00F953D0">
      <w:pPr>
        <w:ind w:left="426" w:firstLine="283"/>
      </w:pPr>
      <w:r w:rsidRPr="0016719E">
        <w:t xml:space="preserve">Il est primordial de garder un œil sur l’évolution des nouvelles technologies afin de maintenir une certaine aisance pour les migrations à venir et donc éviter toute rupture brutale. C’est pourquoi une dynamique doit être maintenue dans le service ICT. </w:t>
      </w:r>
    </w:p>
    <w:p w:rsidR="00F953D0" w:rsidRPr="0016719E" w:rsidRDefault="00F953D0" w:rsidP="00F953D0">
      <w:pPr>
        <w:ind w:left="426" w:firstLine="283"/>
      </w:pPr>
      <w:r w:rsidRPr="0016719E">
        <w:t xml:space="preserve">Vu le nombre conséquent de changements, </w:t>
      </w:r>
      <w:r w:rsidR="00277B72" w:rsidRPr="0016719E">
        <w:t>une politique de format</w:t>
      </w:r>
      <w:r w:rsidR="002457CB">
        <w:t>i</w:t>
      </w:r>
      <w:r w:rsidR="00277B72" w:rsidRPr="0016719E">
        <w:t>on IT doit être définie</w:t>
      </w:r>
      <w:r w:rsidRPr="0016719E">
        <w:t xml:space="preserve"> pour que toute l’équipe</w:t>
      </w:r>
      <w:r w:rsidR="00277B72" w:rsidRPr="0016719E">
        <w:t xml:space="preserve"> (au moins) </w:t>
      </w:r>
      <w:r w:rsidRPr="0016719E">
        <w:t xml:space="preserve"> puisse maitriser ces nouveaux outils et par la même occasion en tirer tous les bénéfices afin de les mettre au service de l’utilisateur final. Le but est d’arriver à une stratégie Win-Win et revaloriser le service informatique.</w:t>
      </w:r>
    </w:p>
    <w:p w:rsidR="00277B72" w:rsidRPr="0016719E" w:rsidRDefault="00277B72" w:rsidP="00F953D0">
      <w:pPr>
        <w:ind w:left="426" w:firstLine="283"/>
      </w:pPr>
      <w:r w:rsidRPr="0016719E">
        <w:t>Dans ce contexte, afin de définir et d’implémenter un cadre de gestion de projets au sein de l’équipe IT du bureau central (recommandations de l’audit IAS), des formations seront prévues</w:t>
      </w:r>
      <w:r w:rsidR="0016719E" w:rsidRPr="0016719E">
        <w:t>.</w:t>
      </w:r>
    </w:p>
    <w:p w:rsidR="0016719E" w:rsidRDefault="0016719E" w:rsidP="0016719E">
      <w:pPr>
        <w:pStyle w:val="Heading2"/>
      </w:pPr>
      <w:bookmarkStart w:id="54" w:name="_Toc352171894"/>
      <w:r>
        <w:t>Programme des cours ICT pour les écoles secondaire</w:t>
      </w:r>
      <w:r w:rsidR="00084DEC">
        <w:t>s</w:t>
      </w:r>
      <w:bookmarkEnd w:id="54"/>
    </w:p>
    <w:p w:rsidR="0016719E" w:rsidRPr="0016719E" w:rsidRDefault="0016719E" w:rsidP="006019E3">
      <w:pPr>
        <w:ind w:left="426" w:firstLine="283"/>
        <w:rPr>
          <w:lang w:val="fr-BE"/>
        </w:rPr>
      </w:pPr>
      <w:r>
        <w:rPr>
          <w:lang w:val="fr-BE"/>
        </w:rPr>
        <w:t>Ce projet</w:t>
      </w:r>
      <w:r w:rsidR="003E5826">
        <w:rPr>
          <w:lang w:val="fr-BE"/>
        </w:rPr>
        <w:t xml:space="preserve"> avait débuté en mars 2011 mais n’a plus progressé depuis mai 2011 (seconde réunion du groupe de travail). </w:t>
      </w:r>
      <w:r w:rsidR="006C36DB">
        <w:rPr>
          <w:lang w:val="fr-BE"/>
        </w:rPr>
        <w:t>Les</w:t>
      </w:r>
      <w:r w:rsidR="003E5826">
        <w:rPr>
          <w:lang w:val="fr-BE"/>
        </w:rPr>
        <w:t xml:space="preserve"> programmes ICT des école secondaires actuell</w:t>
      </w:r>
      <w:r w:rsidR="006C36DB">
        <w:rPr>
          <w:lang w:val="fr-BE"/>
        </w:rPr>
        <w:t>ement en vigueur datant de 1999, le groupe de travail chargé de la réforme de ces programmes devrait reprendre ses activités au plus vite.</w:t>
      </w:r>
    </w:p>
    <w:p w:rsidR="004D5417" w:rsidRPr="009C6EF9" w:rsidRDefault="009E44BB" w:rsidP="00A64B24">
      <w:pPr>
        <w:pStyle w:val="Heading1"/>
      </w:pPr>
      <w:r w:rsidRPr="00471EDA">
        <w:rPr>
          <w:color w:val="000000" w:themeColor="text1"/>
        </w:rPr>
        <w:br w:type="page"/>
      </w:r>
      <w:bookmarkStart w:id="55" w:name="_Toc286702101"/>
      <w:bookmarkStart w:id="56" w:name="_Toc352171895"/>
      <w:r w:rsidR="00020202" w:rsidRPr="00BA159E">
        <w:t>Répartition du matériel ICT dans les écoles</w:t>
      </w:r>
      <w:r w:rsidR="0054365C">
        <w:t xml:space="preserve"> (</w:t>
      </w:r>
      <w:r w:rsidR="00020202" w:rsidRPr="00BA159E">
        <w:t>inventaire au 31</w:t>
      </w:r>
      <w:bookmarkEnd w:id="55"/>
      <w:r w:rsidR="0054365C">
        <w:t>/12/2012)</w:t>
      </w:r>
      <w:bookmarkEnd w:id="56"/>
    </w:p>
    <w:bookmarkEnd w:id="41"/>
    <w:p w:rsidR="00455F76" w:rsidRPr="00F94059" w:rsidRDefault="00020202" w:rsidP="00934FAE">
      <w:pPr>
        <w:spacing w:before="0" w:after="360"/>
        <w:ind w:left="425" w:firstLine="284"/>
        <w:jc w:val="left"/>
        <w:rPr>
          <w:sz w:val="16"/>
          <w:szCs w:val="16"/>
        </w:rPr>
      </w:pPr>
      <w:r>
        <w:t xml:space="preserve">Le Tableau </w:t>
      </w:r>
      <w:r w:rsidR="00EB7E9D">
        <w:t>n°</w:t>
      </w:r>
      <w:r>
        <w:t>1 (Inventaire ICT au 31/12/201</w:t>
      </w:r>
      <w:r w:rsidR="00455F76">
        <w:t>2</w:t>
      </w:r>
      <w:r>
        <w:t>) montre la répartition du matériel ICT dans les écoles, groupé par niveau d'enseignement et par lieu où se trouve l'équipement.</w:t>
      </w:r>
      <w:r w:rsidR="00455F76">
        <w:br/>
      </w:r>
      <w:r w:rsidR="00455F76">
        <w:br/>
      </w:r>
      <w:r w:rsidRPr="00F94059">
        <w:rPr>
          <w:sz w:val="16"/>
          <w:szCs w:val="16"/>
        </w:rPr>
        <w:t xml:space="preserve">PC </w:t>
      </w:r>
      <w:r w:rsidR="00F94059" w:rsidRPr="00F94059">
        <w:rPr>
          <w:sz w:val="16"/>
          <w:szCs w:val="16"/>
        </w:rPr>
        <w:t>=</w:t>
      </w:r>
      <w:r w:rsidRPr="00F94059">
        <w:rPr>
          <w:sz w:val="16"/>
          <w:szCs w:val="16"/>
        </w:rPr>
        <w:t xml:space="preserve"> nombre d'ordinateurs personnels</w:t>
      </w:r>
      <w:r w:rsidR="007A214B" w:rsidRPr="00F94059">
        <w:rPr>
          <w:sz w:val="16"/>
          <w:szCs w:val="16"/>
        </w:rPr>
        <w:t> ;</w:t>
      </w:r>
      <w:r w:rsidR="009E44BB" w:rsidRPr="00F94059">
        <w:rPr>
          <w:sz w:val="16"/>
          <w:szCs w:val="16"/>
        </w:rPr>
        <w:t xml:space="preserve"> </w:t>
      </w:r>
      <w:r w:rsidRPr="00F94059">
        <w:rPr>
          <w:i/>
          <w:sz w:val="16"/>
          <w:szCs w:val="16"/>
        </w:rPr>
        <w:t>Beam.</w:t>
      </w:r>
      <w:r w:rsidRPr="00F94059">
        <w:rPr>
          <w:sz w:val="16"/>
          <w:szCs w:val="16"/>
        </w:rPr>
        <w:t xml:space="preserve"> </w:t>
      </w:r>
      <w:r w:rsidR="00F94059" w:rsidRPr="00F94059">
        <w:rPr>
          <w:sz w:val="16"/>
          <w:szCs w:val="16"/>
        </w:rPr>
        <w:t>=</w:t>
      </w:r>
      <w:r w:rsidRPr="00F94059">
        <w:rPr>
          <w:sz w:val="16"/>
          <w:szCs w:val="16"/>
        </w:rPr>
        <w:t xml:space="preserve"> nombre de </w:t>
      </w:r>
      <w:r w:rsidRPr="00F94059">
        <w:rPr>
          <w:i/>
          <w:sz w:val="16"/>
          <w:szCs w:val="16"/>
        </w:rPr>
        <w:t>beamers</w:t>
      </w:r>
      <w:r w:rsidRPr="00F94059">
        <w:rPr>
          <w:sz w:val="16"/>
          <w:szCs w:val="16"/>
        </w:rPr>
        <w:t xml:space="preserve"> (projecteurs)</w:t>
      </w:r>
      <w:r w:rsidR="007A214B" w:rsidRPr="00F94059">
        <w:rPr>
          <w:sz w:val="16"/>
          <w:szCs w:val="16"/>
        </w:rPr>
        <w:t> ;</w:t>
      </w:r>
      <w:r w:rsidRPr="00F94059">
        <w:rPr>
          <w:sz w:val="16"/>
          <w:szCs w:val="16"/>
        </w:rPr>
        <w:t xml:space="preserve"> </w:t>
      </w:r>
      <w:r w:rsidR="00EB7E9D" w:rsidRPr="00F94059">
        <w:rPr>
          <w:sz w:val="16"/>
          <w:szCs w:val="16"/>
        </w:rPr>
        <w:t>TBI</w:t>
      </w:r>
      <w:r w:rsidR="00F94059" w:rsidRPr="00F94059">
        <w:rPr>
          <w:sz w:val="16"/>
          <w:szCs w:val="16"/>
        </w:rPr>
        <w:t xml:space="preserve"> = nombre de</w:t>
      </w:r>
      <w:r w:rsidRPr="00F94059">
        <w:rPr>
          <w:sz w:val="16"/>
          <w:szCs w:val="16"/>
        </w:rPr>
        <w:t xml:space="preserve"> tableaux blancs interactifs</w:t>
      </w:r>
    </w:p>
    <w:p w:rsidR="006766C3" w:rsidRDefault="00EE4DA5" w:rsidP="006766C3">
      <w:pPr>
        <w:keepNext/>
        <w:spacing w:before="0" w:after="0"/>
        <w:ind w:right="-427"/>
        <w:jc w:val="center"/>
      </w:pPr>
      <w:r w:rsidRPr="00EE4DA5">
        <w:rPr>
          <w:noProof/>
          <w:lang w:val="fr-BE" w:eastAsia="fr-BE"/>
        </w:rPr>
        <w:drawing>
          <wp:inline distT="0" distB="0" distL="0" distR="0" wp14:anchorId="5843C0AC" wp14:editId="3A4375AE">
            <wp:extent cx="6659880" cy="655221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659880" cy="6552215"/>
                    </a:xfrm>
                    <a:prstGeom prst="rect">
                      <a:avLst/>
                    </a:prstGeom>
                    <a:noFill/>
                    <a:ln w="9525">
                      <a:noFill/>
                      <a:miter lim="800000"/>
                      <a:headEnd/>
                      <a:tailEnd/>
                    </a:ln>
                  </pic:spPr>
                </pic:pic>
              </a:graphicData>
            </a:graphic>
          </wp:inline>
        </w:drawing>
      </w:r>
    </w:p>
    <w:p w:rsidR="00455F76" w:rsidRDefault="006766C3" w:rsidP="006766C3">
      <w:pPr>
        <w:pStyle w:val="Caption"/>
        <w:jc w:val="center"/>
      </w:pPr>
      <w:r>
        <w:t xml:space="preserve">Tableau </w:t>
      </w:r>
      <w:r>
        <w:fldChar w:fldCharType="begin"/>
      </w:r>
      <w:r>
        <w:instrText xml:space="preserve"> SEQ Table \* ARABIC </w:instrText>
      </w:r>
      <w:r>
        <w:fldChar w:fldCharType="separate"/>
      </w:r>
      <w:r w:rsidR="00F2788B">
        <w:rPr>
          <w:noProof/>
        </w:rPr>
        <w:t>1</w:t>
      </w:r>
      <w:r>
        <w:fldChar w:fldCharType="end"/>
      </w:r>
      <w:r>
        <w:t xml:space="preserve"> - I</w:t>
      </w:r>
      <w:r w:rsidRPr="00330FBD">
        <w:t>nventaire ICT au 31/12/2012</w:t>
      </w:r>
    </w:p>
    <w:p w:rsidR="00692F01" w:rsidRDefault="00692F01" w:rsidP="00455F76">
      <w:pPr>
        <w:spacing w:before="0" w:after="0"/>
        <w:ind w:right="-427"/>
        <w:jc w:val="center"/>
        <w:rPr>
          <w:lang w:val="fr-BE"/>
        </w:rPr>
      </w:pPr>
      <w:r>
        <w:rPr>
          <w:lang w:val="fr-BE"/>
        </w:rPr>
        <w:br w:type="page"/>
      </w:r>
    </w:p>
    <w:p w:rsidR="00692F01" w:rsidRDefault="00692F01" w:rsidP="00EE4DA5">
      <w:pPr>
        <w:spacing w:before="0" w:after="360"/>
        <w:rPr>
          <w:lang w:val="fr-BE"/>
        </w:rPr>
      </w:pPr>
    </w:p>
    <w:p w:rsidR="002A36BA" w:rsidRDefault="00206104" w:rsidP="00DC3E76">
      <w:pPr>
        <w:ind w:left="426" w:firstLine="283"/>
      </w:pPr>
      <w:r w:rsidRPr="00B70FD1">
        <w:t xml:space="preserve">La plupart des PC qui se trouvent en classe ne sont utilisés que par les enseignants, à des fins de présentation. </w:t>
      </w:r>
    </w:p>
    <w:p w:rsidR="002A36BA" w:rsidRDefault="00EB7E9D" w:rsidP="00DC3E76">
      <w:pPr>
        <w:ind w:left="426" w:firstLine="283"/>
      </w:pPr>
      <w:r>
        <w:t>T</w:t>
      </w:r>
      <w:r w:rsidR="00206104" w:rsidRPr="00B70FD1">
        <w:t>ous les élèves</w:t>
      </w:r>
      <w:r w:rsidR="005C6CCC">
        <w:t>,</w:t>
      </w:r>
      <w:r w:rsidR="00206104" w:rsidRPr="00B70FD1">
        <w:t xml:space="preserve"> </w:t>
      </w:r>
      <w:r>
        <w:t>ou presque</w:t>
      </w:r>
      <w:r w:rsidR="005C6CCC">
        <w:t>,</w:t>
      </w:r>
      <w:r>
        <w:t xml:space="preserve"> </w:t>
      </w:r>
      <w:r w:rsidR="00206104" w:rsidRPr="00B70FD1">
        <w:t>disposen</w:t>
      </w:r>
      <w:r w:rsidR="00206104">
        <w:t xml:space="preserve">t chez eux d'un PC connecté à </w:t>
      </w:r>
      <w:r w:rsidR="00206104" w:rsidRPr="00B70FD1">
        <w:t>Internet</w:t>
      </w:r>
      <w:r>
        <w:t xml:space="preserve"> et </w:t>
      </w:r>
      <w:r w:rsidR="00206104" w:rsidRPr="00B70FD1">
        <w:t>habituellement util</w:t>
      </w:r>
      <w:r>
        <w:t>isé</w:t>
      </w:r>
      <w:r w:rsidR="00206104" w:rsidRPr="00B70FD1">
        <w:t xml:space="preserve"> pour jouer</w:t>
      </w:r>
      <w:r w:rsidR="005C6CCC">
        <w:t>, communiquer, voir</w:t>
      </w:r>
      <w:r>
        <w:t xml:space="preserve"> </w:t>
      </w:r>
      <w:r w:rsidR="00206104" w:rsidRPr="00B70FD1">
        <w:t>apprendre</w:t>
      </w:r>
      <w:r w:rsidR="005C6CCC">
        <w:t>…</w:t>
      </w:r>
      <w:r w:rsidR="00206104" w:rsidRPr="00B70FD1">
        <w:t xml:space="preserve"> </w:t>
      </w:r>
      <w:r w:rsidR="000B26F5">
        <w:t>De no</w:t>
      </w:r>
      <w:r w:rsidR="00206104">
        <w:t>mbreux projets « </w:t>
      </w:r>
      <w:r>
        <w:t>U</w:t>
      </w:r>
      <w:r w:rsidR="00206104">
        <w:t>n portable par enfant »</w:t>
      </w:r>
      <w:r w:rsidR="00206104" w:rsidRPr="00B70FD1">
        <w:t xml:space="preserve"> </w:t>
      </w:r>
      <w:r>
        <w:t xml:space="preserve">sont </w:t>
      </w:r>
      <w:r w:rsidR="00206104">
        <w:t>en cours</w:t>
      </w:r>
      <w:r w:rsidR="005C6CCC">
        <w:t xml:space="preserve">, ils </w:t>
      </w:r>
      <w:r>
        <w:t xml:space="preserve">permettent </w:t>
      </w:r>
      <w:r w:rsidR="002A36BA">
        <w:t>aux élèves</w:t>
      </w:r>
      <w:r w:rsidR="00206104">
        <w:t xml:space="preserve"> </w:t>
      </w:r>
      <w:r>
        <w:t xml:space="preserve">de disposer </w:t>
      </w:r>
      <w:r w:rsidR="00206104">
        <w:t>d’un petit ordinateur portable</w:t>
      </w:r>
      <w:r w:rsidR="002A36BA">
        <w:t xml:space="preserve"> en classe</w:t>
      </w:r>
      <w:r w:rsidR="00206104" w:rsidRPr="00B70FD1">
        <w:t xml:space="preserve">. </w:t>
      </w:r>
      <w:r w:rsidR="002A36BA">
        <w:t>La grande</w:t>
      </w:r>
      <w:r w:rsidR="002A36BA" w:rsidRPr="00041D8B">
        <w:t xml:space="preserve"> question </w:t>
      </w:r>
      <w:r w:rsidR="002A36BA">
        <w:t>qui subsiste est de savoir qui devrait payer</w:t>
      </w:r>
      <w:r w:rsidR="002A36BA" w:rsidRPr="00041D8B">
        <w:t xml:space="preserve"> </w:t>
      </w:r>
      <w:r w:rsidR="002A36BA">
        <w:t>les ordinateurs portables :</w:t>
      </w:r>
      <w:r w:rsidR="002A36BA" w:rsidRPr="00041D8B">
        <w:t xml:space="preserve"> </w:t>
      </w:r>
      <w:r w:rsidR="002A36BA">
        <w:t>l’école ou les</w:t>
      </w:r>
      <w:r w:rsidR="005C6CCC">
        <w:t xml:space="preserve"> parents ? </w:t>
      </w:r>
      <w:r w:rsidR="002A36BA">
        <w:t>D</w:t>
      </w:r>
      <w:r w:rsidR="002A36BA" w:rsidRPr="00041D8B">
        <w:t>e nos jours</w:t>
      </w:r>
      <w:r w:rsidR="002A36BA">
        <w:t>, il est</w:t>
      </w:r>
      <w:r w:rsidR="002A36BA" w:rsidRPr="00041D8B">
        <w:t xml:space="preserve"> possible </w:t>
      </w:r>
      <w:r w:rsidR="002A36BA">
        <w:t>de trouver sur le marché</w:t>
      </w:r>
      <w:r w:rsidR="002A36BA" w:rsidRPr="00041D8B">
        <w:t xml:space="preserve"> </w:t>
      </w:r>
      <w:r w:rsidR="002A36BA">
        <w:t xml:space="preserve">des </w:t>
      </w:r>
      <w:r w:rsidR="002A36BA" w:rsidRPr="00041D8B">
        <w:t>notebooks</w:t>
      </w:r>
      <w:r w:rsidR="002A36BA">
        <w:t xml:space="preserve"> très bon marché</w:t>
      </w:r>
      <w:r w:rsidR="002A36BA" w:rsidRPr="00041D8B">
        <w:t xml:space="preserve">. </w:t>
      </w:r>
      <w:r w:rsidR="002A36BA">
        <w:t>Si les prix</w:t>
      </w:r>
      <w:r w:rsidR="002A36BA" w:rsidRPr="00041D8B">
        <w:t xml:space="preserve"> continue</w:t>
      </w:r>
      <w:r w:rsidR="002A36BA">
        <w:t>nt à baisser,</w:t>
      </w:r>
      <w:r w:rsidR="002A36BA" w:rsidRPr="00041D8B">
        <w:t xml:space="preserve"> </w:t>
      </w:r>
      <w:r w:rsidR="002A36BA">
        <w:t xml:space="preserve">la location de tels appareils pourrait être insérée dans le minerval comme c’est le cas dans plusieurs écoles </w:t>
      </w:r>
      <w:r w:rsidR="002A36BA" w:rsidRPr="00041D8B">
        <w:t>international</w:t>
      </w:r>
      <w:r w:rsidR="002A36BA">
        <w:t>es</w:t>
      </w:r>
      <w:r w:rsidR="002A36BA" w:rsidRPr="00041D8B">
        <w:t>.</w:t>
      </w:r>
      <w:r w:rsidR="005C6CCC">
        <w:t xml:space="preserve"> A noter également que la plupart des supports didactiques utilisés par les enseignants existent maintenant sous la forme numérique.</w:t>
      </w:r>
    </w:p>
    <w:p w:rsidR="005C6CCC" w:rsidRDefault="00206104" w:rsidP="00DC3E76">
      <w:pPr>
        <w:ind w:left="426" w:firstLine="283"/>
      </w:pPr>
      <w:r>
        <w:t xml:space="preserve">Dans une telle optique, les écoles seraient uniquement chargées de fournir une infrastructure </w:t>
      </w:r>
      <w:r w:rsidRPr="00041D8B">
        <w:t>Internet sans fil de bonne qualité</w:t>
      </w:r>
      <w:r w:rsidR="005C6CCC">
        <w:t xml:space="preserve"> et sécurisée</w:t>
      </w:r>
      <w:r w:rsidRPr="00041D8B">
        <w:t>, les élèves apportant eux-mêmes</w:t>
      </w:r>
      <w:r w:rsidR="00EB7E9D" w:rsidRPr="00EB7E9D">
        <w:t xml:space="preserve"> </w:t>
      </w:r>
      <w:r w:rsidR="00EB7E9D" w:rsidRPr="00041D8B">
        <w:t>le matériel</w:t>
      </w:r>
      <w:r w:rsidRPr="00041D8B">
        <w:t xml:space="preserve">. </w:t>
      </w:r>
    </w:p>
    <w:p w:rsidR="00BE209F" w:rsidRPr="009C6EF9" w:rsidRDefault="00206104" w:rsidP="00DC3E76">
      <w:pPr>
        <w:ind w:left="426" w:firstLine="283"/>
      </w:pPr>
      <w:r w:rsidRPr="00041D8B">
        <w:t xml:space="preserve">Le </w:t>
      </w:r>
      <w:r w:rsidR="00EB7E9D">
        <w:t>Tableau n°</w:t>
      </w:r>
      <w:r w:rsidRPr="00041D8B">
        <w:t>2 (</w:t>
      </w:r>
      <w:r w:rsidR="00EB7E9D">
        <w:t>ratios d’</w:t>
      </w:r>
      <w:r w:rsidRPr="00041D8B">
        <w:t xml:space="preserve">équipement </w:t>
      </w:r>
      <w:r w:rsidR="00EB7E9D">
        <w:t xml:space="preserve">informatique </w:t>
      </w:r>
      <w:r w:rsidRPr="00041D8B">
        <w:t xml:space="preserve">pédagogique) </w:t>
      </w:r>
      <w:r w:rsidR="00EB7E9D">
        <w:t xml:space="preserve">renseigne le nombre d’élèves par appareil </w:t>
      </w:r>
      <w:r w:rsidRPr="00041D8B">
        <w:t xml:space="preserve">(PC, beamer ou tableau blanc interactif). Ces </w:t>
      </w:r>
      <w:r w:rsidR="00EB7E9D">
        <w:t xml:space="preserve">ratios </w:t>
      </w:r>
      <w:r w:rsidRPr="00041D8B">
        <w:t xml:space="preserve">peuvent donner des informations erronées, et le nouveau plan ICT n'en fait d'ailleurs pas usage, vu que le nombre visé d'élèves par PC est fonction de mesures plus complexes telles que le volume des cours, le nombre de classes, la complexité du campus... </w:t>
      </w:r>
      <w:r w:rsidR="00EB7E9D">
        <w:t>D</w:t>
      </w:r>
      <w:r w:rsidR="00EB7E9D" w:rsidRPr="00041D8B">
        <w:t>e la même manière qu</w:t>
      </w:r>
      <w:r w:rsidR="00EB7E9D">
        <w:t>’il y</w:t>
      </w:r>
      <w:r w:rsidR="000B26F5">
        <w:t xml:space="preserve"> </w:t>
      </w:r>
      <w:r w:rsidR="00EB7E9D">
        <w:t>a aura toujours moins d’</w:t>
      </w:r>
      <w:r w:rsidR="00EB7E9D" w:rsidRPr="00041D8B">
        <w:t>élèves par professeur dans les petites écoles</w:t>
      </w:r>
      <w:r w:rsidR="002B1E1E">
        <w:t>, i</w:t>
      </w:r>
      <w:r w:rsidR="00EB7E9D">
        <w:t>l y aura toujours moins d’élèves par PC dans le</w:t>
      </w:r>
      <w:r w:rsidRPr="00041D8B">
        <w:t xml:space="preserve">s petites écoles </w:t>
      </w:r>
      <w:r w:rsidR="00EB7E9D">
        <w:t xml:space="preserve">comptant </w:t>
      </w:r>
      <w:r w:rsidR="002B1E1E">
        <w:t>peu de groupes</w:t>
      </w:r>
      <w:r w:rsidRPr="00041D8B">
        <w:t>.</w:t>
      </w:r>
    </w:p>
    <w:p w:rsidR="00206104" w:rsidRDefault="008558CF" w:rsidP="004D5417">
      <w:pPr>
        <w:keepNext/>
        <w:ind w:left="426"/>
        <w:jc w:val="center"/>
      </w:pPr>
      <w:r w:rsidRPr="009C6EF9">
        <w:br w:type="page"/>
      </w:r>
    </w:p>
    <w:tbl>
      <w:tblPr>
        <w:tblW w:w="8538" w:type="dxa"/>
        <w:jc w:val="center"/>
        <w:tblInd w:w="55" w:type="dxa"/>
        <w:tblCellMar>
          <w:left w:w="70" w:type="dxa"/>
          <w:right w:w="70" w:type="dxa"/>
        </w:tblCellMar>
        <w:tblLook w:val="04A0" w:firstRow="1" w:lastRow="0" w:firstColumn="1" w:lastColumn="0" w:noHBand="0" w:noVBand="1"/>
      </w:tblPr>
      <w:tblGrid>
        <w:gridCol w:w="1559"/>
        <w:gridCol w:w="1849"/>
        <w:gridCol w:w="1447"/>
        <w:gridCol w:w="604"/>
        <w:gridCol w:w="760"/>
        <w:gridCol w:w="493"/>
        <w:gridCol w:w="549"/>
        <w:gridCol w:w="784"/>
        <w:gridCol w:w="493"/>
      </w:tblGrid>
      <w:tr w:rsidR="009A5FBE" w:rsidRPr="009A5FBE" w:rsidTr="009A5FBE">
        <w:trPr>
          <w:trHeight w:val="238"/>
          <w:jc w:val="center"/>
        </w:trPr>
        <w:tc>
          <w:tcPr>
            <w:tcW w:w="1559"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b/>
                <w:bCs/>
                <w:sz w:val="18"/>
                <w:szCs w:val="18"/>
                <w:lang w:val="fr-BE" w:eastAsia="fr-BE"/>
              </w:rPr>
            </w:pPr>
          </w:p>
        </w:tc>
        <w:tc>
          <w:tcPr>
            <w:tcW w:w="1849"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sz w:val="18"/>
                <w:szCs w:val="18"/>
                <w:lang w:val="fr-BE" w:eastAsia="fr-BE"/>
              </w:rPr>
            </w:pPr>
          </w:p>
        </w:tc>
        <w:tc>
          <w:tcPr>
            <w:tcW w:w="1447"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sz w:val="18"/>
                <w:szCs w:val="18"/>
                <w:lang w:val="fr-BE" w:eastAsia="fr-BE"/>
              </w:rPr>
            </w:pPr>
          </w:p>
        </w:tc>
        <w:tc>
          <w:tcPr>
            <w:tcW w:w="1857" w:type="dxa"/>
            <w:gridSpan w:val="3"/>
            <w:vMerge w:val="restart"/>
            <w:tcBorders>
              <w:top w:val="single" w:sz="8" w:space="0" w:color="auto"/>
              <w:left w:val="single" w:sz="8" w:space="0" w:color="auto"/>
              <w:bottom w:val="nil"/>
              <w:right w:val="nil"/>
            </w:tcBorders>
            <w:shd w:val="clear" w:color="auto" w:fill="auto"/>
            <w:vAlign w:val="center"/>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Equipement pédagogique 2012</w:t>
            </w:r>
          </w:p>
        </w:tc>
        <w:tc>
          <w:tcPr>
            <w:tcW w:w="1825"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Nombre d'élèves par appareil 2012</w:t>
            </w:r>
          </w:p>
        </w:tc>
      </w:tr>
      <w:tr w:rsidR="009A5FBE" w:rsidRPr="009A5FBE" w:rsidTr="009A5FBE">
        <w:trPr>
          <w:trHeight w:val="252"/>
          <w:jc w:val="center"/>
        </w:trPr>
        <w:tc>
          <w:tcPr>
            <w:tcW w:w="1559"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b/>
                <w:bCs/>
                <w:sz w:val="18"/>
                <w:szCs w:val="18"/>
                <w:lang w:val="fr-BE" w:eastAsia="fr-BE"/>
              </w:rPr>
            </w:pPr>
          </w:p>
        </w:tc>
        <w:tc>
          <w:tcPr>
            <w:tcW w:w="1849"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sz w:val="18"/>
                <w:szCs w:val="18"/>
                <w:lang w:val="fr-BE" w:eastAsia="fr-BE"/>
              </w:rPr>
            </w:pPr>
          </w:p>
        </w:tc>
        <w:tc>
          <w:tcPr>
            <w:tcW w:w="1447" w:type="dxa"/>
            <w:tcBorders>
              <w:top w:val="nil"/>
              <w:left w:val="nil"/>
              <w:bottom w:val="nil"/>
              <w:right w:val="nil"/>
            </w:tcBorders>
            <w:shd w:val="clear" w:color="auto" w:fill="auto"/>
            <w:vAlign w:val="bottom"/>
            <w:hideMark/>
          </w:tcPr>
          <w:p w:rsidR="009A5FBE" w:rsidRPr="009A5FBE" w:rsidRDefault="009A5FBE" w:rsidP="009A5FBE">
            <w:pPr>
              <w:spacing w:before="0" w:after="0"/>
              <w:jc w:val="left"/>
              <w:rPr>
                <w:sz w:val="18"/>
                <w:szCs w:val="18"/>
                <w:lang w:val="fr-BE" w:eastAsia="fr-BE"/>
              </w:rPr>
            </w:pPr>
          </w:p>
        </w:tc>
        <w:tc>
          <w:tcPr>
            <w:tcW w:w="1857" w:type="dxa"/>
            <w:gridSpan w:val="3"/>
            <w:vMerge/>
            <w:tcBorders>
              <w:top w:val="nil"/>
              <w:left w:val="nil"/>
              <w:bottom w:val="nil"/>
              <w:right w:val="nil"/>
            </w:tcBorders>
            <w:vAlign w:val="center"/>
            <w:hideMark/>
          </w:tcPr>
          <w:p w:rsidR="009A5FBE" w:rsidRPr="009A5FBE" w:rsidRDefault="009A5FBE" w:rsidP="009A5FBE">
            <w:pPr>
              <w:spacing w:before="0" w:after="0"/>
              <w:jc w:val="left"/>
              <w:rPr>
                <w:b/>
                <w:bCs/>
                <w:sz w:val="18"/>
                <w:szCs w:val="18"/>
                <w:lang w:val="fr-BE" w:eastAsia="fr-BE"/>
              </w:rPr>
            </w:pPr>
          </w:p>
        </w:tc>
        <w:tc>
          <w:tcPr>
            <w:tcW w:w="1825" w:type="dxa"/>
            <w:gridSpan w:val="3"/>
            <w:vMerge/>
            <w:tcBorders>
              <w:top w:val="nil"/>
              <w:left w:val="nil"/>
              <w:bottom w:val="nil"/>
              <w:right w:val="nil"/>
            </w:tcBorders>
            <w:vAlign w:val="center"/>
            <w:hideMark/>
          </w:tcPr>
          <w:p w:rsidR="009A5FBE" w:rsidRPr="009A5FBE" w:rsidRDefault="009A5FBE" w:rsidP="009A5FBE">
            <w:pPr>
              <w:spacing w:before="0" w:after="0"/>
              <w:jc w:val="left"/>
              <w:rPr>
                <w:b/>
                <w:bCs/>
                <w:sz w:val="18"/>
                <w:szCs w:val="18"/>
                <w:lang w:val="fr-BE" w:eastAsia="fr-BE"/>
              </w:rPr>
            </w:pPr>
          </w:p>
        </w:tc>
      </w:tr>
      <w:tr w:rsidR="009A5FBE" w:rsidRPr="009A5FBE" w:rsidTr="00F43193">
        <w:trPr>
          <w:trHeight w:val="460"/>
          <w:jc w:val="center"/>
        </w:trPr>
        <w:tc>
          <w:tcPr>
            <w:tcW w:w="1559" w:type="dxa"/>
            <w:tcBorders>
              <w:top w:val="single" w:sz="8" w:space="0" w:color="auto"/>
              <w:left w:val="single" w:sz="8" w:space="0" w:color="auto"/>
              <w:bottom w:val="single" w:sz="8" w:space="0" w:color="auto"/>
              <w:right w:val="nil"/>
            </w:tcBorders>
            <w:shd w:val="clear" w:color="auto" w:fill="DBE5F1" w:themeFill="accent1" w:themeFillTint="33"/>
            <w:noWrap/>
            <w:vAlign w:val="center"/>
            <w:hideMark/>
          </w:tcPr>
          <w:p w:rsidR="009A5FBE" w:rsidRPr="00F43193" w:rsidRDefault="009A5FBE" w:rsidP="00F43193">
            <w:pPr>
              <w:spacing w:before="0" w:after="0"/>
              <w:jc w:val="center"/>
              <w:rPr>
                <w:b/>
                <w:sz w:val="18"/>
                <w:szCs w:val="18"/>
                <w:lang w:val="fr-BE" w:eastAsia="fr-BE"/>
              </w:rPr>
            </w:pPr>
            <w:r w:rsidRPr="00F43193">
              <w:rPr>
                <w:b/>
                <w:sz w:val="18"/>
                <w:szCs w:val="18"/>
                <w:lang w:val="fr-BE" w:eastAsia="fr-BE"/>
              </w:rPr>
              <w:t>Ecole</w:t>
            </w:r>
          </w:p>
        </w:tc>
        <w:tc>
          <w:tcPr>
            <w:tcW w:w="1849"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Niveau</w:t>
            </w:r>
          </w:p>
        </w:tc>
        <w:tc>
          <w:tcPr>
            <w:tcW w:w="1447"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Nombre d'élèves 2012</w:t>
            </w:r>
          </w:p>
        </w:tc>
        <w:tc>
          <w:tcPr>
            <w:tcW w:w="604"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PCs</w:t>
            </w:r>
          </w:p>
        </w:tc>
        <w:tc>
          <w:tcPr>
            <w:tcW w:w="760"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Beam.</w:t>
            </w:r>
          </w:p>
        </w:tc>
        <w:tc>
          <w:tcPr>
            <w:tcW w:w="493"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TBI</w:t>
            </w:r>
          </w:p>
        </w:tc>
        <w:tc>
          <w:tcPr>
            <w:tcW w:w="549"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PCs</w:t>
            </w:r>
          </w:p>
        </w:tc>
        <w:tc>
          <w:tcPr>
            <w:tcW w:w="784"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Beam.</w:t>
            </w:r>
          </w:p>
        </w:tc>
        <w:tc>
          <w:tcPr>
            <w:tcW w:w="493"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9A5FBE" w:rsidRPr="009A5FBE" w:rsidRDefault="009A5FBE" w:rsidP="00F43193">
            <w:pPr>
              <w:spacing w:before="0" w:after="0"/>
              <w:jc w:val="center"/>
              <w:rPr>
                <w:b/>
                <w:bCs/>
                <w:sz w:val="18"/>
                <w:szCs w:val="18"/>
                <w:lang w:val="fr-BE" w:eastAsia="fr-BE"/>
              </w:rPr>
            </w:pPr>
            <w:r w:rsidRPr="009A5FBE">
              <w:rPr>
                <w:b/>
                <w:bCs/>
                <w:sz w:val="18"/>
                <w:szCs w:val="18"/>
                <w:lang w:val="fr-BE" w:eastAsia="fr-BE"/>
              </w:rPr>
              <w:t>TBI</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Alicante</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500</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95</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28</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24</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5,3</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17,86</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21</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616</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143</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51</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44</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4,3</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12,08</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1116</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238</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79</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68</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4,7</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14,13</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16</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Bergen</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243</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50</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11</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4,9</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22,09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24</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314</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98</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3,2</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10,47</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557</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148</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41</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28</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3,8</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13,59</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20</w:t>
            </w:r>
          </w:p>
        </w:tc>
      </w:tr>
      <w:tr w:rsidR="009A5FBE" w:rsidRPr="009A5FBE" w:rsidTr="009A5FBE">
        <w:trPr>
          <w:trHeight w:val="238"/>
          <w:jc w:val="center"/>
        </w:trPr>
        <w:tc>
          <w:tcPr>
            <w:tcW w:w="1559" w:type="dxa"/>
            <w:vMerge w:val="restart"/>
            <w:tcBorders>
              <w:top w:val="nil"/>
              <w:left w:val="single" w:sz="8" w:space="0" w:color="auto"/>
              <w:bottom w:val="single" w:sz="4" w:space="0" w:color="auto"/>
              <w:right w:val="nil"/>
            </w:tcBorders>
            <w:shd w:val="clear" w:color="auto" w:fill="auto"/>
            <w:noWrap/>
            <w:vAlign w:val="center"/>
            <w:hideMark/>
          </w:tcPr>
          <w:p w:rsidR="009A5FBE" w:rsidRPr="00DC3E76" w:rsidRDefault="00467DD6" w:rsidP="009A5FBE">
            <w:pPr>
              <w:spacing w:before="0" w:after="0"/>
              <w:jc w:val="center"/>
              <w:rPr>
                <w:b/>
                <w:bCs/>
                <w:sz w:val="18"/>
                <w:szCs w:val="18"/>
                <w:lang w:val="fr-BE" w:eastAsia="fr-BE"/>
              </w:rPr>
            </w:pPr>
            <w:r w:rsidRPr="00DC3E76">
              <w:rPr>
                <w:b/>
                <w:bCs/>
                <w:sz w:val="18"/>
                <w:szCs w:val="18"/>
                <w:lang w:val="fr-BE" w:eastAsia="fr-BE"/>
              </w:rPr>
              <w:t>Bruxelles</w:t>
            </w:r>
            <w:r w:rsidR="009A5FBE" w:rsidRPr="00DC3E76">
              <w:rPr>
                <w:b/>
                <w:bCs/>
                <w:sz w:val="18"/>
                <w:szCs w:val="18"/>
                <w:lang w:val="fr-BE" w:eastAsia="fr-BE"/>
              </w:rPr>
              <w:t xml:space="preserve"> I</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1235</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157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57</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47</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7,9</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21,67</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26</w:t>
            </w:r>
          </w:p>
        </w:tc>
      </w:tr>
      <w:tr w:rsidR="009A5FBE" w:rsidRPr="009A5FBE" w:rsidTr="009A5FBE">
        <w:trPr>
          <w:trHeight w:val="252"/>
          <w:jc w:val="center"/>
        </w:trPr>
        <w:tc>
          <w:tcPr>
            <w:tcW w:w="1559" w:type="dxa"/>
            <w:vMerge/>
            <w:tcBorders>
              <w:top w:val="nil"/>
              <w:left w:val="single" w:sz="8" w:space="0" w:color="auto"/>
              <w:bottom w:val="single" w:sz="4" w:space="0" w:color="auto"/>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1972</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317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137</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46</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6,2</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14,39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43</w:t>
            </w:r>
          </w:p>
        </w:tc>
      </w:tr>
      <w:tr w:rsidR="009A5FBE" w:rsidRPr="009A5FBE" w:rsidTr="009A5FBE">
        <w:trPr>
          <w:trHeight w:val="252"/>
          <w:jc w:val="center"/>
        </w:trPr>
        <w:tc>
          <w:tcPr>
            <w:tcW w:w="1559" w:type="dxa"/>
            <w:vMerge/>
            <w:tcBorders>
              <w:top w:val="nil"/>
              <w:left w:val="single" w:sz="8" w:space="0" w:color="auto"/>
              <w:bottom w:val="single" w:sz="4" w:space="0" w:color="auto"/>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3207</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474</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194</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93</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6,8</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16,53</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34</w:t>
            </w:r>
          </w:p>
        </w:tc>
      </w:tr>
      <w:tr w:rsidR="009A5FBE" w:rsidRPr="009A5FBE" w:rsidTr="009A5FBE">
        <w:trPr>
          <w:trHeight w:val="238"/>
          <w:jc w:val="center"/>
        </w:trPr>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9A5FBE" w:rsidRPr="00DC3E76" w:rsidRDefault="00467DD6" w:rsidP="009A5FBE">
            <w:pPr>
              <w:spacing w:before="0" w:after="0"/>
              <w:jc w:val="center"/>
              <w:rPr>
                <w:b/>
                <w:bCs/>
                <w:sz w:val="18"/>
                <w:szCs w:val="18"/>
                <w:lang w:val="fr-BE" w:eastAsia="fr-BE"/>
              </w:rPr>
            </w:pPr>
            <w:r w:rsidRPr="00DC3E76">
              <w:rPr>
                <w:b/>
                <w:bCs/>
                <w:sz w:val="18"/>
                <w:szCs w:val="18"/>
                <w:lang w:val="fr-BE" w:eastAsia="fr-BE"/>
              </w:rPr>
              <w:t>Bruxelles</w:t>
            </w:r>
            <w:r w:rsidR="009A5FBE" w:rsidRPr="00DC3E76">
              <w:rPr>
                <w:b/>
                <w:bCs/>
                <w:sz w:val="18"/>
                <w:szCs w:val="18"/>
                <w:lang w:val="fr-BE" w:eastAsia="fr-BE"/>
              </w:rPr>
              <w:t xml:space="preserve"> II</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1443</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74</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39</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7,7</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19,5</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37</w:t>
            </w:r>
          </w:p>
        </w:tc>
      </w:tr>
      <w:tr w:rsidR="009A5FBE" w:rsidRPr="009A5FBE" w:rsidTr="009A5FBE">
        <w:trPr>
          <w:trHeight w:val="252"/>
          <w:jc w:val="center"/>
        </w:trPr>
        <w:tc>
          <w:tcPr>
            <w:tcW w:w="1559" w:type="dxa"/>
            <w:vMerge/>
            <w:tcBorders>
              <w:top w:val="single" w:sz="8" w:space="0" w:color="auto"/>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2013</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322</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114</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32</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6,3</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17,66</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63</w:t>
            </w:r>
          </w:p>
        </w:tc>
      </w:tr>
      <w:tr w:rsidR="009A5FBE" w:rsidRPr="009A5FBE" w:rsidTr="009A5FBE">
        <w:trPr>
          <w:trHeight w:val="252"/>
          <w:jc w:val="center"/>
        </w:trPr>
        <w:tc>
          <w:tcPr>
            <w:tcW w:w="1559" w:type="dxa"/>
            <w:vMerge/>
            <w:tcBorders>
              <w:top w:val="single" w:sz="8" w:space="0" w:color="auto"/>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3456</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509</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188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71</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6,8</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18,38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49</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467DD6" w:rsidP="009A5FBE">
            <w:pPr>
              <w:spacing w:before="0" w:after="0"/>
              <w:jc w:val="center"/>
              <w:rPr>
                <w:b/>
                <w:bCs/>
                <w:sz w:val="18"/>
                <w:szCs w:val="18"/>
                <w:lang w:val="fr-BE" w:eastAsia="fr-BE"/>
              </w:rPr>
            </w:pPr>
            <w:r w:rsidRPr="00DC3E76">
              <w:rPr>
                <w:b/>
                <w:bCs/>
                <w:sz w:val="18"/>
                <w:szCs w:val="18"/>
                <w:lang w:val="fr-BE" w:eastAsia="fr-BE"/>
              </w:rPr>
              <w:t>Bruxelles</w:t>
            </w:r>
            <w:r w:rsidR="009A5FBE" w:rsidRPr="00DC3E76">
              <w:rPr>
                <w:b/>
                <w:bCs/>
                <w:sz w:val="18"/>
                <w:szCs w:val="18"/>
                <w:lang w:val="fr-BE" w:eastAsia="fr-BE"/>
              </w:rPr>
              <w:t xml:space="preserve"> III</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1241</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125</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72</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72</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9,9</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17,24</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1664</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231</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31</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7,2</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13,87</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54</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2905</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356</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192</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103</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8,2</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15,13</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28</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467DD6" w:rsidP="009A5FBE">
            <w:pPr>
              <w:spacing w:before="0" w:after="0"/>
              <w:jc w:val="center"/>
              <w:rPr>
                <w:b/>
                <w:bCs/>
                <w:sz w:val="18"/>
                <w:szCs w:val="18"/>
                <w:lang w:val="fr-BE" w:eastAsia="fr-BE"/>
              </w:rPr>
            </w:pPr>
            <w:r w:rsidRPr="00DC3E76">
              <w:rPr>
                <w:b/>
                <w:bCs/>
                <w:sz w:val="18"/>
                <w:szCs w:val="18"/>
                <w:lang w:val="fr-BE" w:eastAsia="fr-BE"/>
              </w:rPr>
              <w:t>B</w:t>
            </w:r>
            <w:r w:rsidR="002F60F5" w:rsidRPr="00DC3E76">
              <w:rPr>
                <w:b/>
                <w:bCs/>
                <w:sz w:val="18"/>
                <w:szCs w:val="18"/>
                <w:lang w:val="fr-BE" w:eastAsia="fr-BE"/>
              </w:rPr>
              <w:t>ruxelles</w:t>
            </w:r>
            <w:r w:rsidR="009A5FBE" w:rsidRPr="00DC3E76">
              <w:rPr>
                <w:b/>
                <w:bCs/>
                <w:sz w:val="18"/>
                <w:szCs w:val="18"/>
                <w:lang w:val="fr-BE" w:eastAsia="fr-BE"/>
              </w:rPr>
              <w:t xml:space="preserve"> IV</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1198</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116</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45</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10,3</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599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27</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460</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139</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53</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3,3</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8,679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230</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1658</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255</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55</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47</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6,5</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30,15</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35</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Culham</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244</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44</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15</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15</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5,5</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16,27</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16</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440</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117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43</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13</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3,8</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10,23</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34</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684</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161</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28</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4,2</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11,79</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24</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Francfort</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630</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9,4</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35</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37</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569</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120</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4,7</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18,97</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32</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1199</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187</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35</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6,4</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24,98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34</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Karlsruhe</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400</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117</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20</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3,4</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40</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20</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524</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183</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49</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2,9</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10,69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31</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924</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300</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59</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37</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3,1</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15,66</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25</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Luxembourg I</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1363</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171</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55</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8,0</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22,72</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25</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1354</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362</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186</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88</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3,7</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7,28</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15</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2717</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533</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246</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143</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5,1</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11,04</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19</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Luxembourg II</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966</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232</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24</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21</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4,2</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40,25</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46</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1042</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341</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94</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90</w:t>
            </w:r>
          </w:p>
        </w:tc>
        <w:tc>
          <w:tcPr>
            <w:tcW w:w="549" w:type="dxa"/>
            <w:tcBorders>
              <w:top w:val="nil"/>
              <w:left w:val="single" w:sz="8" w:space="0" w:color="auto"/>
              <w:bottom w:val="nil"/>
              <w:right w:val="nil"/>
            </w:tcBorders>
            <w:shd w:val="clear" w:color="auto" w:fill="auto"/>
            <w:noWrap/>
            <w:vAlign w:val="bottom"/>
            <w:hideMark/>
          </w:tcPr>
          <w:p w:rsidR="009A5FBE" w:rsidRPr="00DC3E76" w:rsidRDefault="002F60F5" w:rsidP="009A5FBE">
            <w:pPr>
              <w:spacing w:before="0" w:after="0"/>
              <w:jc w:val="center"/>
              <w:rPr>
                <w:i/>
                <w:iCs/>
                <w:sz w:val="18"/>
                <w:szCs w:val="18"/>
                <w:lang w:val="fr-BE" w:eastAsia="fr-BE"/>
              </w:rPr>
            </w:pPr>
            <w:r w:rsidRPr="00DC3E76">
              <w:rPr>
                <w:i/>
                <w:iCs/>
                <w:sz w:val="18"/>
                <w:szCs w:val="18"/>
                <w:lang w:val="fr-BE" w:eastAsia="fr-BE"/>
              </w:rPr>
              <w:t>3,1</w:t>
            </w:r>
            <w:r w:rsidR="009A5FBE" w:rsidRPr="00DC3E76">
              <w:rPr>
                <w:i/>
                <w:iCs/>
                <w:sz w:val="18"/>
                <w:szCs w:val="18"/>
                <w:lang w:val="fr-BE" w:eastAsia="fr-BE"/>
              </w:rPr>
              <w:t> </w:t>
            </w:r>
          </w:p>
        </w:tc>
        <w:tc>
          <w:tcPr>
            <w:tcW w:w="784" w:type="dxa"/>
            <w:tcBorders>
              <w:top w:val="nil"/>
              <w:left w:val="single" w:sz="8" w:space="0" w:color="auto"/>
              <w:bottom w:val="nil"/>
              <w:right w:val="nil"/>
            </w:tcBorders>
            <w:shd w:val="clear" w:color="auto" w:fill="auto"/>
            <w:noWrap/>
            <w:vAlign w:val="bottom"/>
            <w:hideMark/>
          </w:tcPr>
          <w:p w:rsidR="009A5FBE" w:rsidRPr="00DC3E76" w:rsidRDefault="002F60F5" w:rsidP="009A5FBE">
            <w:pPr>
              <w:spacing w:before="0" w:after="0"/>
              <w:jc w:val="center"/>
              <w:rPr>
                <w:i/>
                <w:iCs/>
                <w:sz w:val="18"/>
                <w:szCs w:val="18"/>
                <w:lang w:val="fr-BE" w:eastAsia="fr-BE"/>
              </w:rPr>
            </w:pPr>
            <w:r w:rsidRPr="00DC3E76">
              <w:rPr>
                <w:i/>
                <w:iCs/>
                <w:sz w:val="18"/>
                <w:szCs w:val="18"/>
                <w:lang w:val="fr-BE" w:eastAsia="fr-BE"/>
              </w:rPr>
              <w:t>11,09</w:t>
            </w:r>
            <w:r w:rsidR="009A5FBE" w:rsidRPr="00DC3E76">
              <w:rPr>
                <w:i/>
                <w:iCs/>
                <w:sz w:val="18"/>
                <w:szCs w:val="18"/>
                <w:lang w:val="fr-BE" w:eastAsia="fr-BE"/>
              </w:rPr>
              <w:t> </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2F60F5" w:rsidP="009A5FBE">
            <w:pPr>
              <w:spacing w:before="0" w:after="0"/>
              <w:jc w:val="center"/>
              <w:rPr>
                <w:i/>
                <w:iCs/>
                <w:sz w:val="18"/>
                <w:szCs w:val="18"/>
                <w:lang w:val="fr-BE" w:eastAsia="fr-BE"/>
              </w:rPr>
            </w:pPr>
            <w:r w:rsidRPr="00DC3E76">
              <w:rPr>
                <w:i/>
                <w:iCs/>
                <w:sz w:val="18"/>
                <w:szCs w:val="18"/>
                <w:lang w:val="fr-BE" w:eastAsia="fr-BE"/>
              </w:rPr>
              <w:t>12</w:t>
            </w:r>
            <w:r w:rsidR="009A5FBE" w:rsidRPr="00DC3E76">
              <w:rPr>
                <w:i/>
                <w:iCs/>
                <w:sz w:val="18"/>
                <w:szCs w:val="18"/>
                <w:lang w:val="fr-BE" w:eastAsia="fr-BE"/>
              </w:rPr>
              <w:t> </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2008</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573</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118</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111</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3,5</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17,02</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18</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Mol</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318</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65</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23</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23</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4,9</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13,83</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431</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123</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63</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37</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3,5</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6,841</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749</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188</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86</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60</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4,0</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8,709</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12</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Münich</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1021</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126</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8,1</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60,06</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73</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1149</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279</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70</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45</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4,1</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16,41</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26</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2170</w:t>
            </w:r>
          </w:p>
        </w:tc>
        <w:tc>
          <w:tcPr>
            <w:tcW w:w="60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405</w:t>
            </w:r>
          </w:p>
        </w:tc>
        <w:tc>
          <w:tcPr>
            <w:tcW w:w="760"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87</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59</w:t>
            </w:r>
          </w:p>
        </w:tc>
        <w:tc>
          <w:tcPr>
            <w:tcW w:w="549"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5,4</w:t>
            </w:r>
          </w:p>
        </w:tc>
        <w:tc>
          <w:tcPr>
            <w:tcW w:w="784"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24,94</w:t>
            </w:r>
          </w:p>
        </w:tc>
        <w:tc>
          <w:tcPr>
            <w:tcW w:w="493"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37</w:t>
            </w:r>
          </w:p>
        </w:tc>
      </w:tr>
      <w:tr w:rsidR="009A5FBE" w:rsidRPr="009A5FBE" w:rsidTr="009A5FBE">
        <w:trPr>
          <w:trHeight w:val="238"/>
          <w:jc w:val="center"/>
        </w:trPr>
        <w:tc>
          <w:tcPr>
            <w:tcW w:w="1559" w:type="dxa"/>
            <w:vMerge w:val="restart"/>
            <w:tcBorders>
              <w:top w:val="nil"/>
              <w:left w:val="single" w:sz="8" w:space="0" w:color="auto"/>
              <w:bottom w:val="single" w:sz="8" w:space="0" w:color="000000"/>
              <w:right w:val="nil"/>
            </w:tcBorders>
            <w:shd w:val="clear" w:color="auto" w:fill="auto"/>
            <w:noWrap/>
            <w:vAlign w:val="center"/>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Varese</w:t>
            </w:r>
          </w:p>
        </w:tc>
        <w:tc>
          <w:tcPr>
            <w:tcW w:w="1849" w:type="dxa"/>
            <w:tcBorders>
              <w:top w:val="nil"/>
              <w:left w:val="single" w:sz="8" w:space="0" w:color="auto"/>
              <w:bottom w:val="single" w:sz="4" w:space="0" w:color="auto"/>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Mat. &amp; Prim.</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641</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82</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37</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35</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7,8</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17,32</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18</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Secondaire</w:t>
            </w:r>
          </w:p>
        </w:tc>
        <w:tc>
          <w:tcPr>
            <w:tcW w:w="1447" w:type="dxa"/>
            <w:tcBorders>
              <w:top w:val="nil"/>
              <w:left w:val="nil"/>
              <w:bottom w:val="nil"/>
              <w:right w:val="single" w:sz="8" w:space="0" w:color="auto"/>
            </w:tcBorders>
            <w:shd w:val="clear" w:color="auto" w:fill="auto"/>
            <w:noWrap/>
            <w:vAlign w:val="bottom"/>
            <w:hideMark/>
          </w:tcPr>
          <w:p w:rsidR="009A5FBE" w:rsidRPr="00DC3E76" w:rsidRDefault="009A5FBE" w:rsidP="009A5FBE">
            <w:pPr>
              <w:spacing w:before="0" w:after="0"/>
              <w:jc w:val="center"/>
              <w:rPr>
                <w:sz w:val="18"/>
                <w:szCs w:val="18"/>
                <w:lang w:val="fr-BE" w:eastAsia="fr-BE"/>
              </w:rPr>
            </w:pPr>
            <w:r w:rsidRPr="00DC3E76">
              <w:rPr>
                <w:sz w:val="18"/>
                <w:szCs w:val="18"/>
                <w:lang w:val="fr-BE" w:eastAsia="fr-BE"/>
              </w:rPr>
              <w:t>747</w:t>
            </w:r>
          </w:p>
        </w:tc>
        <w:tc>
          <w:tcPr>
            <w:tcW w:w="604" w:type="dxa"/>
            <w:tcBorders>
              <w:top w:val="nil"/>
              <w:left w:val="nil"/>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144</w:t>
            </w:r>
          </w:p>
        </w:tc>
        <w:tc>
          <w:tcPr>
            <w:tcW w:w="760"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47</w:t>
            </w:r>
          </w:p>
        </w:tc>
        <w:tc>
          <w:tcPr>
            <w:tcW w:w="493"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27</w:t>
            </w:r>
          </w:p>
        </w:tc>
        <w:tc>
          <w:tcPr>
            <w:tcW w:w="549"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5,2</w:t>
            </w:r>
          </w:p>
        </w:tc>
        <w:tc>
          <w:tcPr>
            <w:tcW w:w="784" w:type="dxa"/>
            <w:tcBorders>
              <w:top w:val="nil"/>
              <w:left w:val="single" w:sz="8" w:space="0" w:color="auto"/>
              <w:bottom w:val="nil"/>
              <w:right w:val="nil"/>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15,89</w:t>
            </w:r>
          </w:p>
        </w:tc>
        <w:tc>
          <w:tcPr>
            <w:tcW w:w="493" w:type="dxa"/>
            <w:tcBorders>
              <w:top w:val="nil"/>
              <w:left w:val="single" w:sz="8" w:space="0" w:color="auto"/>
              <w:bottom w:val="nil"/>
              <w:right w:val="single" w:sz="8" w:space="0" w:color="auto"/>
            </w:tcBorders>
            <w:shd w:val="clear" w:color="auto" w:fill="auto"/>
            <w:noWrap/>
            <w:vAlign w:val="bottom"/>
            <w:hideMark/>
          </w:tcPr>
          <w:p w:rsidR="009A5FBE" w:rsidRPr="00DC3E76" w:rsidRDefault="009A5FBE" w:rsidP="009A5FBE">
            <w:pPr>
              <w:spacing w:before="0" w:after="0"/>
              <w:jc w:val="center"/>
              <w:rPr>
                <w:i/>
                <w:iCs/>
                <w:sz w:val="18"/>
                <w:szCs w:val="18"/>
                <w:lang w:val="fr-BE" w:eastAsia="fr-BE"/>
              </w:rPr>
            </w:pPr>
            <w:r w:rsidRPr="00DC3E76">
              <w:rPr>
                <w:i/>
                <w:iCs/>
                <w:sz w:val="18"/>
                <w:szCs w:val="18"/>
                <w:lang w:val="fr-BE" w:eastAsia="fr-BE"/>
              </w:rPr>
              <w:t>28</w:t>
            </w:r>
          </w:p>
        </w:tc>
      </w:tr>
      <w:tr w:rsidR="009A5FBE" w:rsidRPr="009A5FBE" w:rsidTr="009A5FBE">
        <w:trPr>
          <w:trHeight w:val="252"/>
          <w:jc w:val="center"/>
        </w:trPr>
        <w:tc>
          <w:tcPr>
            <w:tcW w:w="1559" w:type="dxa"/>
            <w:vMerge/>
            <w:tcBorders>
              <w:top w:val="nil"/>
              <w:left w:val="single" w:sz="8" w:space="0" w:color="auto"/>
              <w:bottom w:val="single" w:sz="8" w:space="0" w:color="000000"/>
              <w:right w:val="nil"/>
            </w:tcBorders>
            <w:vAlign w:val="center"/>
            <w:hideMark/>
          </w:tcPr>
          <w:p w:rsidR="009A5FBE" w:rsidRPr="00DC3E76"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Total</w:t>
            </w:r>
          </w:p>
        </w:tc>
        <w:tc>
          <w:tcPr>
            <w:tcW w:w="1447" w:type="dxa"/>
            <w:tcBorders>
              <w:top w:val="nil"/>
              <w:left w:val="nil"/>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1388</w:t>
            </w:r>
          </w:p>
        </w:tc>
        <w:tc>
          <w:tcPr>
            <w:tcW w:w="604" w:type="dxa"/>
            <w:tcBorders>
              <w:top w:val="nil"/>
              <w:left w:val="nil"/>
              <w:bottom w:val="single" w:sz="8" w:space="0" w:color="auto"/>
              <w:right w:val="nil"/>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226</w:t>
            </w:r>
          </w:p>
        </w:tc>
        <w:tc>
          <w:tcPr>
            <w:tcW w:w="760" w:type="dxa"/>
            <w:tcBorders>
              <w:top w:val="nil"/>
              <w:left w:val="single" w:sz="8" w:space="0" w:color="auto"/>
              <w:bottom w:val="single" w:sz="8" w:space="0" w:color="auto"/>
              <w:right w:val="nil"/>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84</w:t>
            </w:r>
          </w:p>
        </w:tc>
        <w:tc>
          <w:tcPr>
            <w:tcW w:w="493" w:type="dxa"/>
            <w:tcBorders>
              <w:top w:val="nil"/>
              <w:left w:val="single" w:sz="8" w:space="0" w:color="auto"/>
              <w:bottom w:val="single" w:sz="8" w:space="0" w:color="auto"/>
              <w:right w:val="nil"/>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62</w:t>
            </w:r>
          </w:p>
        </w:tc>
        <w:tc>
          <w:tcPr>
            <w:tcW w:w="549" w:type="dxa"/>
            <w:tcBorders>
              <w:top w:val="nil"/>
              <w:left w:val="single" w:sz="8" w:space="0" w:color="auto"/>
              <w:bottom w:val="single" w:sz="8" w:space="0" w:color="auto"/>
              <w:right w:val="nil"/>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6,1</w:t>
            </w:r>
          </w:p>
        </w:tc>
        <w:tc>
          <w:tcPr>
            <w:tcW w:w="784" w:type="dxa"/>
            <w:tcBorders>
              <w:top w:val="nil"/>
              <w:left w:val="single" w:sz="8" w:space="0" w:color="auto"/>
              <w:bottom w:val="single" w:sz="8" w:space="0" w:color="auto"/>
              <w:right w:val="nil"/>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16,52</w:t>
            </w:r>
          </w:p>
        </w:tc>
        <w:tc>
          <w:tcPr>
            <w:tcW w:w="493" w:type="dxa"/>
            <w:tcBorders>
              <w:top w:val="nil"/>
              <w:left w:val="single" w:sz="8" w:space="0" w:color="auto"/>
              <w:bottom w:val="single" w:sz="8" w:space="0" w:color="auto"/>
              <w:right w:val="single" w:sz="8" w:space="0" w:color="auto"/>
            </w:tcBorders>
            <w:shd w:val="clear" w:color="000000" w:fill="FFFF99"/>
            <w:noWrap/>
            <w:vAlign w:val="bottom"/>
            <w:hideMark/>
          </w:tcPr>
          <w:p w:rsidR="009A5FBE" w:rsidRPr="00DC3E76" w:rsidRDefault="009A5FBE" w:rsidP="009A5FBE">
            <w:pPr>
              <w:spacing w:before="0" w:after="0"/>
              <w:jc w:val="center"/>
              <w:rPr>
                <w:b/>
                <w:bCs/>
                <w:sz w:val="18"/>
                <w:szCs w:val="18"/>
                <w:lang w:val="fr-BE" w:eastAsia="fr-BE"/>
              </w:rPr>
            </w:pPr>
            <w:r w:rsidRPr="00DC3E76">
              <w:rPr>
                <w:b/>
                <w:bCs/>
                <w:sz w:val="18"/>
                <w:szCs w:val="18"/>
                <w:lang w:val="fr-BE" w:eastAsia="fr-BE"/>
              </w:rPr>
              <w:t>22</w:t>
            </w:r>
          </w:p>
        </w:tc>
      </w:tr>
      <w:tr w:rsidR="009A5FBE" w:rsidRPr="009A5FBE" w:rsidTr="00F43193">
        <w:trPr>
          <w:trHeight w:val="252"/>
          <w:jc w:val="center"/>
        </w:trPr>
        <w:tc>
          <w:tcPr>
            <w:tcW w:w="1559" w:type="dxa"/>
            <w:vMerge w:val="restart"/>
            <w:tcBorders>
              <w:top w:val="nil"/>
              <w:left w:val="single" w:sz="8" w:space="0" w:color="auto"/>
              <w:bottom w:val="single" w:sz="8" w:space="0" w:color="000000"/>
              <w:right w:val="nil"/>
            </w:tcBorders>
            <w:shd w:val="clear" w:color="auto" w:fill="DBE5F1" w:themeFill="accent1" w:themeFillTint="33"/>
            <w:noWrap/>
            <w:vAlign w:val="center"/>
            <w:hideMark/>
          </w:tcPr>
          <w:p w:rsidR="009A5FBE" w:rsidRPr="009A5FBE" w:rsidRDefault="00467DD6" w:rsidP="009A5FBE">
            <w:pPr>
              <w:spacing w:before="0" w:after="0"/>
              <w:jc w:val="center"/>
              <w:rPr>
                <w:b/>
                <w:bCs/>
                <w:sz w:val="18"/>
                <w:szCs w:val="18"/>
                <w:lang w:val="fr-BE" w:eastAsia="fr-BE"/>
              </w:rPr>
            </w:pPr>
            <w:r>
              <w:rPr>
                <w:b/>
                <w:bCs/>
                <w:sz w:val="18"/>
                <w:szCs w:val="18"/>
                <w:lang w:val="fr-BE" w:eastAsia="fr-BE"/>
              </w:rPr>
              <w:t>Totaux</w:t>
            </w:r>
          </w:p>
        </w:tc>
        <w:tc>
          <w:tcPr>
            <w:tcW w:w="1849"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Mat. &amp; Prim.</w:t>
            </w:r>
          </w:p>
        </w:tc>
        <w:tc>
          <w:tcPr>
            <w:tcW w:w="1447" w:type="dxa"/>
            <w:tcBorders>
              <w:top w:val="nil"/>
              <w:left w:val="nil"/>
              <w:bottom w:val="single" w:sz="8" w:space="0" w:color="auto"/>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11443</w:t>
            </w:r>
          </w:p>
        </w:tc>
        <w:tc>
          <w:tcPr>
            <w:tcW w:w="604" w:type="dxa"/>
            <w:tcBorders>
              <w:top w:val="nil"/>
              <w:left w:val="nil"/>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1634</w:t>
            </w:r>
          </w:p>
        </w:tc>
        <w:tc>
          <w:tcPr>
            <w:tcW w:w="760" w:type="dxa"/>
            <w:tcBorders>
              <w:top w:val="nil"/>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448</w:t>
            </w:r>
          </w:p>
        </w:tc>
        <w:tc>
          <w:tcPr>
            <w:tcW w:w="493" w:type="dxa"/>
            <w:tcBorders>
              <w:top w:val="nil"/>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437</w:t>
            </w:r>
          </w:p>
        </w:tc>
        <w:tc>
          <w:tcPr>
            <w:tcW w:w="549" w:type="dxa"/>
            <w:tcBorders>
              <w:top w:val="nil"/>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7,0</w:t>
            </w:r>
          </w:p>
        </w:tc>
        <w:tc>
          <w:tcPr>
            <w:tcW w:w="784" w:type="dxa"/>
            <w:tcBorders>
              <w:top w:val="nil"/>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25,54</w:t>
            </w:r>
          </w:p>
        </w:tc>
        <w:tc>
          <w:tcPr>
            <w:tcW w:w="493" w:type="dxa"/>
            <w:tcBorders>
              <w:top w:val="nil"/>
              <w:left w:val="single" w:sz="8" w:space="0" w:color="auto"/>
              <w:bottom w:val="nil"/>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26</w:t>
            </w:r>
          </w:p>
        </w:tc>
      </w:tr>
      <w:tr w:rsidR="009A5FBE" w:rsidRPr="009A5FBE" w:rsidTr="00F43193">
        <w:trPr>
          <w:trHeight w:val="252"/>
          <w:jc w:val="center"/>
        </w:trPr>
        <w:tc>
          <w:tcPr>
            <w:tcW w:w="1559" w:type="dxa"/>
            <w:vMerge/>
            <w:tcBorders>
              <w:top w:val="nil"/>
              <w:left w:val="single" w:sz="8" w:space="0" w:color="auto"/>
              <w:bottom w:val="single" w:sz="8" w:space="0" w:color="000000"/>
              <w:right w:val="nil"/>
            </w:tcBorders>
            <w:shd w:val="clear" w:color="auto" w:fill="DBE5F1" w:themeFill="accent1" w:themeFillTint="33"/>
            <w:vAlign w:val="center"/>
            <w:hideMark/>
          </w:tcPr>
          <w:p w:rsidR="009A5FBE" w:rsidRPr="009A5FBE" w:rsidRDefault="009A5FBE" w:rsidP="009A5FBE">
            <w:pPr>
              <w:spacing w:before="0" w:after="0"/>
              <w:jc w:val="left"/>
              <w:rPr>
                <w:b/>
                <w:bCs/>
                <w:sz w:val="18"/>
                <w:szCs w:val="18"/>
                <w:lang w:val="fr-BE" w:eastAsia="fr-BE"/>
              </w:rPr>
            </w:pPr>
          </w:p>
        </w:tc>
        <w:tc>
          <w:tcPr>
            <w:tcW w:w="1849" w:type="dxa"/>
            <w:tcBorders>
              <w:top w:val="nil"/>
              <w:left w:val="single" w:sz="8" w:space="0" w:color="auto"/>
              <w:bottom w:val="nil"/>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Secondaire</w:t>
            </w:r>
          </w:p>
        </w:tc>
        <w:tc>
          <w:tcPr>
            <w:tcW w:w="1447" w:type="dxa"/>
            <w:tcBorders>
              <w:top w:val="nil"/>
              <w:left w:val="nil"/>
              <w:bottom w:val="nil"/>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13295</w:t>
            </w:r>
          </w:p>
        </w:tc>
        <w:tc>
          <w:tcPr>
            <w:tcW w:w="604" w:type="dxa"/>
            <w:tcBorders>
              <w:top w:val="single" w:sz="8" w:space="0" w:color="auto"/>
              <w:left w:val="nil"/>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2919</w:t>
            </w:r>
          </w:p>
        </w:tc>
        <w:tc>
          <w:tcPr>
            <w:tcW w:w="760" w:type="dxa"/>
            <w:tcBorders>
              <w:top w:val="single" w:sz="8" w:space="0" w:color="auto"/>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1087</w:t>
            </w:r>
          </w:p>
        </w:tc>
        <w:tc>
          <w:tcPr>
            <w:tcW w:w="493" w:type="dxa"/>
            <w:tcBorders>
              <w:top w:val="single" w:sz="8" w:space="0" w:color="auto"/>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508</w:t>
            </w:r>
          </w:p>
        </w:tc>
        <w:tc>
          <w:tcPr>
            <w:tcW w:w="549" w:type="dxa"/>
            <w:tcBorders>
              <w:top w:val="single" w:sz="8" w:space="0" w:color="auto"/>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4,6</w:t>
            </w:r>
          </w:p>
        </w:tc>
        <w:tc>
          <w:tcPr>
            <w:tcW w:w="784" w:type="dxa"/>
            <w:tcBorders>
              <w:top w:val="single" w:sz="8" w:space="0" w:color="auto"/>
              <w:left w:val="single" w:sz="8" w:space="0" w:color="auto"/>
              <w:bottom w:val="nil"/>
              <w:right w:val="nil"/>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12,23</w:t>
            </w:r>
          </w:p>
        </w:tc>
        <w:tc>
          <w:tcPr>
            <w:tcW w:w="493" w:type="dxa"/>
            <w:tcBorders>
              <w:top w:val="single" w:sz="8" w:space="0" w:color="auto"/>
              <w:left w:val="single" w:sz="8" w:space="0" w:color="auto"/>
              <w:bottom w:val="nil"/>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sz w:val="18"/>
                <w:szCs w:val="18"/>
                <w:lang w:val="fr-BE" w:eastAsia="fr-BE"/>
              </w:rPr>
            </w:pPr>
            <w:r w:rsidRPr="009A5FBE">
              <w:rPr>
                <w:sz w:val="18"/>
                <w:szCs w:val="18"/>
                <w:lang w:val="fr-BE" w:eastAsia="fr-BE"/>
              </w:rPr>
              <w:t>26</w:t>
            </w:r>
          </w:p>
        </w:tc>
      </w:tr>
      <w:tr w:rsidR="009A5FBE" w:rsidRPr="009A5FBE" w:rsidTr="00F43193">
        <w:trPr>
          <w:trHeight w:val="252"/>
          <w:jc w:val="center"/>
        </w:trPr>
        <w:tc>
          <w:tcPr>
            <w:tcW w:w="1559" w:type="dxa"/>
            <w:vMerge/>
            <w:tcBorders>
              <w:top w:val="nil"/>
              <w:left w:val="single" w:sz="8" w:space="0" w:color="auto"/>
              <w:bottom w:val="single" w:sz="8" w:space="0" w:color="000000"/>
              <w:right w:val="nil"/>
            </w:tcBorders>
            <w:shd w:val="clear" w:color="auto" w:fill="DBE5F1" w:themeFill="accent1" w:themeFillTint="33"/>
            <w:vAlign w:val="center"/>
            <w:hideMark/>
          </w:tcPr>
          <w:p w:rsidR="009A5FBE" w:rsidRPr="009A5FBE" w:rsidRDefault="009A5FBE" w:rsidP="009A5FBE">
            <w:pPr>
              <w:spacing w:before="0" w:after="0"/>
              <w:jc w:val="left"/>
              <w:rPr>
                <w:b/>
                <w:bCs/>
                <w:sz w:val="18"/>
                <w:szCs w:val="18"/>
                <w:lang w:val="fr-BE" w:eastAsia="fr-BE"/>
              </w:rPr>
            </w:pPr>
          </w:p>
        </w:tc>
        <w:tc>
          <w:tcPr>
            <w:tcW w:w="1849"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Total</w:t>
            </w:r>
          </w:p>
        </w:tc>
        <w:tc>
          <w:tcPr>
            <w:tcW w:w="1447"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24738</w:t>
            </w:r>
          </w:p>
        </w:tc>
        <w:tc>
          <w:tcPr>
            <w:tcW w:w="604"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4553</w:t>
            </w:r>
          </w:p>
        </w:tc>
        <w:tc>
          <w:tcPr>
            <w:tcW w:w="760"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1535</w:t>
            </w:r>
          </w:p>
        </w:tc>
        <w:tc>
          <w:tcPr>
            <w:tcW w:w="493"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945</w:t>
            </w:r>
          </w:p>
        </w:tc>
        <w:tc>
          <w:tcPr>
            <w:tcW w:w="549"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5,4</w:t>
            </w:r>
          </w:p>
        </w:tc>
        <w:tc>
          <w:tcPr>
            <w:tcW w:w="784"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bottom"/>
            <w:hideMark/>
          </w:tcPr>
          <w:p w:rsidR="009A5FBE" w:rsidRPr="009A5FBE" w:rsidRDefault="009A5FBE" w:rsidP="009A5FBE">
            <w:pPr>
              <w:spacing w:before="0" w:after="0"/>
              <w:jc w:val="center"/>
              <w:rPr>
                <w:b/>
                <w:bCs/>
                <w:sz w:val="18"/>
                <w:szCs w:val="18"/>
                <w:lang w:val="fr-BE" w:eastAsia="fr-BE"/>
              </w:rPr>
            </w:pPr>
            <w:r w:rsidRPr="009A5FBE">
              <w:rPr>
                <w:b/>
                <w:bCs/>
                <w:sz w:val="18"/>
                <w:szCs w:val="18"/>
                <w:lang w:val="fr-BE" w:eastAsia="fr-BE"/>
              </w:rPr>
              <w:t>16,12</w:t>
            </w:r>
          </w:p>
        </w:tc>
        <w:tc>
          <w:tcPr>
            <w:tcW w:w="49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rsidR="009A5FBE" w:rsidRPr="009A5FBE" w:rsidRDefault="009A5FBE" w:rsidP="006766C3">
            <w:pPr>
              <w:keepNext/>
              <w:spacing w:before="0" w:after="0"/>
              <w:jc w:val="center"/>
              <w:rPr>
                <w:b/>
                <w:bCs/>
                <w:sz w:val="18"/>
                <w:szCs w:val="18"/>
                <w:lang w:val="fr-BE" w:eastAsia="fr-BE"/>
              </w:rPr>
            </w:pPr>
            <w:r w:rsidRPr="009A5FBE">
              <w:rPr>
                <w:b/>
                <w:bCs/>
                <w:sz w:val="18"/>
                <w:szCs w:val="18"/>
                <w:lang w:val="fr-BE" w:eastAsia="fr-BE"/>
              </w:rPr>
              <w:t>26</w:t>
            </w:r>
          </w:p>
        </w:tc>
      </w:tr>
    </w:tbl>
    <w:p w:rsidR="00094571" w:rsidRPr="009C6EF9" w:rsidRDefault="006766C3" w:rsidP="006766C3">
      <w:pPr>
        <w:pStyle w:val="Caption"/>
        <w:jc w:val="center"/>
        <w:rPr>
          <w:b w:val="0"/>
        </w:rPr>
      </w:pPr>
      <w:r>
        <w:t xml:space="preserve">Tableau </w:t>
      </w:r>
      <w:r>
        <w:fldChar w:fldCharType="begin"/>
      </w:r>
      <w:r>
        <w:instrText xml:space="preserve"> SEQ Table \* ARABIC </w:instrText>
      </w:r>
      <w:r>
        <w:fldChar w:fldCharType="separate"/>
      </w:r>
      <w:r w:rsidR="00F2788B">
        <w:rPr>
          <w:noProof/>
        </w:rPr>
        <w:t>2</w:t>
      </w:r>
      <w:r>
        <w:fldChar w:fldCharType="end"/>
      </w:r>
      <w:r>
        <w:t xml:space="preserve"> - </w:t>
      </w:r>
      <w:r w:rsidRPr="008175F9">
        <w:t>Taux d’équipement informatique pédagogique au 31/12/2012</w:t>
      </w:r>
    </w:p>
    <w:p w:rsidR="008D6823" w:rsidRPr="00951024" w:rsidRDefault="004D5417" w:rsidP="00DC3E76">
      <w:pPr>
        <w:spacing w:before="0" w:after="0"/>
        <w:ind w:left="425" w:firstLine="284"/>
      </w:pPr>
      <w:r>
        <w:br w:type="page"/>
      </w:r>
      <w:r w:rsidR="008D6823" w:rsidRPr="00951024">
        <w:t xml:space="preserve">Le nombre moyen d'élèves par PC est de </w:t>
      </w:r>
      <w:r w:rsidR="005C6CCC">
        <w:t>5,3</w:t>
      </w:r>
      <w:r w:rsidR="008D6823">
        <w:t>,</w:t>
      </w:r>
      <w:r w:rsidR="008D6823" w:rsidRPr="00951024">
        <w:t xml:space="preserve"> </w:t>
      </w:r>
      <w:r w:rsidR="008D6823">
        <w:t xml:space="preserve">soit </w:t>
      </w:r>
      <w:r w:rsidR="005C6CCC">
        <w:t>bien moins qu’en 2011 avec une moyenne de 6,5</w:t>
      </w:r>
      <w:r w:rsidR="008D6823">
        <w:t>. L</w:t>
      </w:r>
      <w:r w:rsidR="008D6823" w:rsidRPr="00951024">
        <w:t xml:space="preserve">e nombre d'élèves par beamer est actuellement de </w:t>
      </w:r>
      <w:r w:rsidR="005C6CCC">
        <w:t>17,0</w:t>
      </w:r>
      <w:r w:rsidR="007900F0">
        <w:t xml:space="preserve"> (contre 20</w:t>
      </w:r>
      <w:r w:rsidR="008D6823" w:rsidRPr="00951024">
        <w:t>,</w:t>
      </w:r>
      <w:r w:rsidR="005C6CCC">
        <w:t>9</w:t>
      </w:r>
      <w:r w:rsidR="008D6823" w:rsidRPr="00951024">
        <w:t xml:space="preserve"> </w:t>
      </w:r>
      <w:r w:rsidR="005C6CCC">
        <w:t>en 2011</w:t>
      </w:r>
      <w:r w:rsidR="002B1E1E">
        <w:t>)</w:t>
      </w:r>
      <w:r w:rsidR="007900F0">
        <w:t xml:space="preserve"> et l</w:t>
      </w:r>
      <w:r w:rsidR="008D6823" w:rsidRPr="00951024">
        <w:t xml:space="preserve">e nombre d'élèves par tableau blanc interactif </w:t>
      </w:r>
      <w:r w:rsidR="007900F0">
        <w:t xml:space="preserve">a </w:t>
      </w:r>
      <w:r w:rsidR="00DD608A">
        <w:t>quasi diminué</w:t>
      </w:r>
      <w:r w:rsidR="007900F0">
        <w:t xml:space="preserve"> </w:t>
      </w:r>
      <w:r w:rsidR="00DD608A">
        <w:t xml:space="preserve">de moitié </w:t>
      </w:r>
      <w:r w:rsidR="008D6823" w:rsidRPr="00951024">
        <w:t xml:space="preserve">pour atteindre les </w:t>
      </w:r>
      <w:r w:rsidR="00DD608A">
        <w:t>26,8</w:t>
      </w:r>
      <w:r w:rsidR="008D6823" w:rsidRPr="00951024">
        <w:t xml:space="preserve"> (</w:t>
      </w:r>
      <w:r w:rsidR="007900F0">
        <w:t>contre</w:t>
      </w:r>
      <w:r w:rsidR="008D6823" w:rsidRPr="00951024">
        <w:t xml:space="preserve"> </w:t>
      </w:r>
      <w:r w:rsidR="00DD608A">
        <w:t>51,6</w:t>
      </w:r>
      <w:r w:rsidR="00DD608A" w:rsidRPr="00951024">
        <w:t xml:space="preserve"> </w:t>
      </w:r>
      <w:r w:rsidR="00DD608A">
        <w:t>pour l’année 2011</w:t>
      </w:r>
      <w:r w:rsidR="008D6823" w:rsidRPr="00951024">
        <w:t xml:space="preserve">). </w:t>
      </w:r>
      <w:r w:rsidR="002F60F5">
        <w:t>La variation significative de ces moyennes se justifie principalement par la mise en route de Luxembourg 2. Les ratios du nombre d’élèves par PC et du nombre d’élèves par beamer sont toujours en faveur du cycle secondaire, avec dans plus de la moitié des écoles des écarts allant du simple au triple, et plus encore.</w:t>
      </w:r>
      <w:r w:rsidR="00363BC7">
        <w:t xml:space="preserve"> Par contre, le nombre d’élèves par TBI semble </w:t>
      </w:r>
      <w:r w:rsidR="00AE71A0">
        <w:t xml:space="preserve">être </w:t>
      </w:r>
      <w:r w:rsidR="00363BC7">
        <w:t>équilibré globalement entre les cycles secondaire et maternelle/primaire.</w:t>
      </w:r>
    </w:p>
    <w:p w:rsidR="00DD608A" w:rsidRDefault="008D6823" w:rsidP="00DC3E76">
      <w:pPr>
        <w:spacing w:after="480"/>
        <w:ind w:left="425" w:firstLine="284"/>
      </w:pPr>
      <w:r w:rsidRPr="00B72798">
        <w:t xml:space="preserve">Le </w:t>
      </w:r>
      <w:r w:rsidR="00EB7E9D">
        <w:t>Tableau n°</w:t>
      </w:r>
      <w:r w:rsidRPr="00B72798">
        <w:t xml:space="preserve">3 (écoles classées en fonction du </w:t>
      </w:r>
      <w:r w:rsidR="002B1E1E">
        <w:t>nombre d’</w:t>
      </w:r>
      <w:r w:rsidRPr="00B72798">
        <w:t>élèves</w:t>
      </w:r>
      <w:r w:rsidR="002B1E1E">
        <w:t xml:space="preserve"> par appareil</w:t>
      </w:r>
      <w:r w:rsidRPr="00B72798">
        <w:t xml:space="preserve">) </w:t>
      </w:r>
      <w:r w:rsidR="002B1E1E">
        <w:t xml:space="preserve">classe </w:t>
      </w:r>
      <w:r w:rsidRPr="00B72798">
        <w:t xml:space="preserve">les écoles en fonction de leur </w:t>
      </w:r>
      <w:r w:rsidR="002B1E1E">
        <w:t xml:space="preserve">ratio </w:t>
      </w:r>
      <w:r w:rsidRPr="00B72798">
        <w:t>élèves</w:t>
      </w:r>
      <w:r w:rsidR="002B1E1E">
        <w:t xml:space="preserve"> par PC</w:t>
      </w:r>
      <w:r w:rsidRPr="00B72798">
        <w:t xml:space="preserve">, élèves par beamer et élèves par tableau blanc interactif. </w:t>
      </w:r>
    </w:p>
    <w:tbl>
      <w:tblPr>
        <w:tblW w:w="8530" w:type="dxa"/>
        <w:jc w:val="center"/>
        <w:tblInd w:w="60" w:type="dxa"/>
        <w:tblCellMar>
          <w:left w:w="70" w:type="dxa"/>
          <w:right w:w="70" w:type="dxa"/>
        </w:tblCellMar>
        <w:tblLook w:val="04A0" w:firstRow="1" w:lastRow="0" w:firstColumn="1" w:lastColumn="0" w:noHBand="0" w:noVBand="1"/>
      </w:tblPr>
      <w:tblGrid>
        <w:gridCol w:w="1458"/>
        <w:gridCol w:w="1077"/>
        <w:gridCol w:w="561"/>
        <w:gridCol w:w="1393"/>
        <w:gridCol w:w="1077"/>
        <w:gridCol w:w="494"/>
        <w:gridCol w:w="1393"/>
        <w:gridCol w:w="1077"/>
      </w:tblGrid>
      <w:tr w:rsidR="00F94059" w:rsidRPr="00F94059" w:rsidTr="008A52FB">
        <w:trPr>
          <w:trHeight w:val="594"/>
          <w:jc w:val="center"/>
        </w:trPr>
        <w:tc>
          <w:tcPr>
            <w:tcW w:w="1458" w:type="dxa"/>
            <w:tcBorders>
              <w:top w:val="single" w:sz="8" w:space="0" w:color="auto"/>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Ecole</w:t>
            </w:r>
          </w:p>
        </w:tc>
        <w:tc>
          <w:tcPr>
            <w:tcW w:w="107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Elèves par PC</w:t>
            </w:r>
          </w:p>
        </w:tc>
        <w:tc>
          <w:tcPr>
            <w:tcW w:w="561" w:type="dxa"/>
            <w:tcBorders>
              <w:top w:val="nil"/>
              <w:left w:val="nil"/>
              <w:bottom w:val="nil"/>
              <w:right w:val="nil"/>
            </w:tcBorders>
            <w:shd w:val="clear" w:color="auto" w:fill="auto"/>
            <w:vAlign w:val="bottom"/>
            <w:hideMark/>
          </w:tcPr>
          <w:p w:rsidR="00F94059" w:rsidRPr="008A52FB" w:rsidRDefault="00F94059" w:rsidP="00F94059">
            <w:pPr>
              <w:spacing w:before="0" w:after="0"/>
              <w:jc w:val="center"/>
              <w:rPr>
                <w:b/>
                <w:bCs/>
                <w:sz w:val="16"/>
                <w:szCs w:val="18"/>
                <w:lang w:val="fr-BE" w:eastAsia="fr-BE"/>
              </w:rPr>
            </w:pPr>
          </w:p>
        </w:tc>
        <w:tc>
          <w:tcPr>
            <w:tcW w:w="13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Ecole</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Elèves par beamer</w:t>
            </w:r>
          </w:p>
        </w:tc>
        <w:tc>
          <w:tcPr>
            <w:tcW w:w="494" w:type="dxa"/>
            <w:tcBorders>
              <w:top w:val="nil"/>
              <w:left w:val="nil"/>
              <w:bottom w:val="nil"/>
              <w:right w:val="nil"/>
            </w:tcBorders>
            <w:shd w:val="clear" w:color="auto" w:fill="auto"/>
            <w:vAlign w:val="bottom"/>
            <w:hideMark/>
          </w:tcPr>
          <w:p w:rsidR="00F94059" w:rsidRPr="008A52FB" w:rsidRDefault="00F94059" w:rsidP="00F94059">
            <w:pPr>
              <w:spacing w:before="0" w:after="0"/>
              <w:jc w:val="center"/>
              <w:rPr>
                <w:b/>
                <w:bCs/>
                <w:sz w:val="16"/>
                <w:szCs w:val="18"/>
                <w:lang w:val="fr-BE" w:eastAsia="fr-BE"/>
              </w:rPr>
            </w:pPr>
          </w:p>
        </w:tc>
        <w:tc>
          <w:tcPr>
            <w:tcW w:w="13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Ecole</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F94059" w:rsidRPr="008A52FB" w:rsidRDefault="00F94059" w:rsidP="00F94059">
            <w:pPr>
              <w:spacing w:before="0" w:after="0"/>
              <w:jc w:val="center"/>
              <w:rPr>
                <w:b/>
                <w:bCs/>
                <w:sz w:val="16"/>
                <w:szCs w:val="18"/>
                <w:lang w:val="fr-BE" w:eastAsia="fr-BE"/>
              </w:rPr>
            </w:pPr>
            <w:r w:rsidRPr="008A52FB">
              <w:rPr>
                <w:b/>
                <w:bCs/>
                <w:sz w:val="16"/>
                <w:szCs w:val="18"/>
                <w:lang w:val="fr-BE" w:eastAsia="fr-BE"/>
              </w:rPr>
              <w:t>Elèves par TBI</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Karlrushe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3,1</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Mol</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8,7</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Mol</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12,5</w:t>
            </w:r>
          </w:p>
        </w:tc>
      </w:tr>
      <w:tr w:rsidR="00F94059" w:rsidRPr="00F94059" w:rsidTr="008A52FB">
        <w:trPr>
          <w:trHeight w:val="218"/>
          <w:jc w:val="center"/>
        </w:trPr>
        <w:tc>
          <w:tcPr>
            <w:tcW w:w="1458" w:type="dxa"/>
            <w:tcBorders>
              <w:top w:val="nil"/>
              <w:left w:val="single" w:sz="8" w:space="0" w:color="auto"/>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Luxembourg 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3,5</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Luxembourg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11,0</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Alicante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16,4</w:t>
            </w:r>
          </w:p>
        </w:tc>
      </w:tr>
      <w:tr w:rsidR="00F94059" w:rsidRPr="00F94059" w:rsidTr="008A52FB">
        <w:trPr>
          <w:trHeight w:val="218"/>
          <w:jc w:val="center"/>
        </w:trPr>
        <w:tc>
          <w:tcPr>
            <w:tcW w:w="1458" w:type="dxa"/>
            <w:tcBorders>
              <w:top w:val="single" w:sz="8" w:space="0" w:color="auto"/>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Bergen</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3,8</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single" w:sz="8" w:space="0" w:color="auto"/>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Culham</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11,8</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single" w:sz="8" w:space="0" w:color="auto"/>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Luxembourg 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18,1</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Mol</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4,0</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Bergen</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13,6</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Luxembourg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19,0</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Culham</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4,2</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Alicante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14,1</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Bergen</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19,9</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Alicante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4,7</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15,1</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Varese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22,4</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Luxembourg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5,1</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Karlrushe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15,7</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Culham</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24,4</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000000" w:fill="FDE9D9"/>
            <w:noWrap/>
            <w:vAlign w:val="bottom"/>
            <w:hideMark/>
          </w:tcPr>
          <w:p w:rsidR="00F94059" w:rsidRPr="008A52FB" w:rsidRDefault="00830E24" w:rsidP="00F94059">
            <w:pPr>
              <w:spacing w:before="0" w:after="0"/>
              <w:jc w:val="center"/>
              <w:rPr>
                <w:b/>
                <w:bCs/>
                <w:color w:val="FF0000"/>
                <w:sz w:val="16"/>
                <w:szCs w:val="18"/>
                <w:lang w:val="fr-BE" w:eastAsia="fr-BE"/>
              </w:rPr>
            </w:pPr>
            <w:r w:rsidRPr="008A52FB">
              <w:rPr>
                <w:b/>
                <w:bCs/>
                <w:color w:val="FF0000"/>
                <w:sz w:val="16"/>
                <w:szCs w:val="18"/>
                <w:lang w:val="fr-BE" w:eastAsia="fr-BE"/>
              </w:rPr>
              <w:t>Moyenne</w:t>
            </w:r>
          </w:p>
        </w:tc>
        <w:tc>
          <w:tcPr>
            <w:tcW w:w="1077" w:type="dxa"/>
            <w:tcBorders>
              <w:top w:val="nil"/>
              <w:left w:val="single" w:sz="8" w:space="0" w:color="auto"/>
              <w:bottom w:val="single" w:sz="8" w:space="0" w:color="auto"/>
              <w:right w:val="single" w:sz="8" w:space="0" w:color="auto"/>
            </w:tcBorders>
            <w:shd w:val="clear" w:color="000000" w:fill="FDE9D9"/>
            <w:noWrap/>
            <w:vAlign w:val="bottom"/>
            <w:hideMark/>
          </w:tcPr>
          <w:p w:rsidR="00F94059" w:rsidRPr="008A52FB" w:rsidRDefault="00F94059" w:rsidP="00F94059">
            <w:pPr>
              <w:spacing w:before="0" w:after="0"/>
              <w:jc w:val="center"/>
              <w:rPr>
                <w:b/>
                <w:bCs/>
                <w:color w:val="FF0000"/>
                <w:sz w:val="16"/>
                <w:szCs w:val="18"/>
                <w:lang w:val="fr-BE" w:eastAsia="fr-BE"/>
              </w:rPr>
            </w:pPr>
            <w:r w:rsidRPr="008A52FB">
              <w:rPr>
                <w:b/>
                <w:bCs/>
                <w:color w:val="FF0000"/>
                <w:sz w:val="16"/>
                <w:szCs w:val="18"/>
                <w:lang w:val="fr-BE" w:eastAsia="fr-BE"/>
              </w:rPr>
              <w:t>5,3</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Varese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16,5</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Karlrushe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25,0</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Munich</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5,4</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16,5</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000000" w:fill="FDE9D9"/>
            <w:noWrap/>
            <w:vAlign w:val="bottom"/>
            <w:hideMark/>
          </w:tcPr>
          <w:p w:rsidR="00F94059" w:rsidRPr="008A52FB" w:rsidRDefault="00830E24" w:rsidP="00F94059">
            <w:pPr>
              <w:spacing w:before="0" w:after="0"/>
              <w:jc w:val="center"/>
              <w:rPr>
                <w:b/>
                <w:bCs/>
                <w:color w:val="FF0000"/>
                <w:sz w:val="16"/>
                <w:szCs w:val="18"/>
                <w:lang w:val="fr-BE" w:eastAsia="fr-BE"/>
              </w:rPr>
            </w:pPr>
            <w:r w:rsidRPr="008A52FB">
              <w:rPr>
                <w:b/>
                <w:bCs/>
                <w:color w:val="FF0000"/>
                <w:sz w:val="16"/>
                <w:szCs w:val="18"/>
                <w:lang w:val="fr-BE" w:eastAsia="fr-BE"/>
              </w:rPr>
              <w:t>Moyenne</w:t>
            </w:r>
          </w:p>
        </w:tc>
        <w:tc>
          <w:tcPr>
            <w:tcW w:w="1077" w:type="dxa"/>
            <w:tcBorders>
              <w:top w:val="nil"/>
              <w:left w:val="single" w:sz="8" w:space="0" w:color="auto"/>
              <w:bottom w:val="single" w:sz="8" w:space="0" w:color="auto"/>
              <w:right w:val="single" w:sz="8" w:space="0" w:color="auto"/>
            </w:tcBorders>
            <w:shd w:val="clear" w:color="000000" w:fill="FDE9D9"/>
            <w:noWrap/>
            <w:vAlign w:val="bottom"/>
            <w:hideMark/>
          </w:tcPr>
          <w:p w:rsidR="00F94059" w:rsidRPr="008A52FB" w:rsidRDefault="00F94059" w:rsidP="00F94059">
            <w:pPr>
              <w:spacing w:before="0" w:after="0"/>
              <w:jc w:val="center"/>
              <w:rPr>
                <w:b/>
                <w:bCs/>
                <w:color w:val="FF0000"/>
                <w:sz w:val="16"/>
                <w:szCs w:val="18"/>
                <w:lang w:val="fr-BE" w:eastAsia="fr-BE"/>
              </w:rPr>
            </w:pPr>
            <w:r w:rsidRPr="008A52FB">
              <w:rPr>
                <w:b/>
                <w:bCs/>
                <w:color w:val="FF0000"/>
                <w:sz w:val="16"/>
                <w:szCs w:val="18"/>
                <w:lang w:val="fr-BE" w:eastAsia="fr-BE"/>
              </w:rPr>
              <w:t>26,8</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Varese</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6,1</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b/>
                <w:color w:val="FF0000"/>
                <w:sz w:val="16"/>
                <w:szCs w:val="18"/>
                <w:lang w:val="fr-BE" w:eastAsia="fr-BE"/>
              </w:rPr>
            </w:pPr>
            <w:r w:rsidRPr="008A52FB">
              <w:rPr>
                <w:b/>
                <w:color w:val="FF0000"/>
                <w:sz w:val="16"/>
                <w:szCs w:val="18"/>
                <w:lang w:val="fr-BE" w:eastAsia="fr-BE"/>
              </w:rPr>
              <w:t>Luxembourg II</w:t>
            </w:r>
          </w:p>
        </w:tc>
        <w:tc>
          <w:tcPr>
            <w:tcW w:w="1077" w:type="dxa"/>
            <w:tcBorders>
              <w:top w:val="nil"/>
              <w:left w:val="single" w:sz="8" w:space="0" w:color="auto"/>
              <w:bottom w:val="single" w:sz="8" w:space="0" w:color="auto"/>
              <w:right w:val="single" w:sz="8" w:space="0" w:color="auto"/>
            </w:tcBorders>
            <w:shd w:val="clear" w:color="000000" w:fill="FFFFFF"/>
            <w:noWrap/>
            <w:vAlign w:val="bottom"/>
            <w:hideMark/>
          </w:tcPr>
          <w:p w:rsidR="00F94059" w:rsidRPr="008A52FB" w:rsidRDefault="00F94059" w:rsidP="00F94059">
            <w:pPr>
              <w:spacing w:before="0" w:after="0"/>
              <w:jc w:val="center"/>
              <w:rPr>
                <w:b/>
                <w:color w:val="FF0000"/>
                <w:sz w:val="16"/>
                <w:szCs w:val="18"/>
                <w:lang w:val="fr-BE" w:eastAsia="fr-BE"/>
              </w:rPr>
            </w:pPr>
            <w:r w:rsidRPr="008A52FB">
              <w:rPr>
                <w:b/>
                <w:color w:val="FF0000"/>
                <w:sz w:val="16"/>
                <w:szCs w:val="18"/>
                <w:lang w:val="fr-BE" w:eastAsia="fr-BE"/>
              </w:rPr>
              <w:t>17,0</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28,2</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000000" w:fill="FFFFFF"/>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Francfort</w:t>
            </w:r>
          </w:p>
        </w:tc>
        <w:tc>
          <w:tcPr>
            <w:tcW w:w="1077" w:type="dxa"/>
            <w:tcBorders>
              <w:top w:val="nil"/>
              <w:left w:val="single" w:sz="8" w:space="0" w:color="auto"/>
              <w:bottom w:val="single" w:sz="8" w:space="0" w:color="auto"/>
              <w:right w:val="single" w:sz="8" w:space="0" w:color="auto"/>
            </w:tcBorders>
            <w:shd w:val="clear" w:color="000000" w:fill="FFFFFF"/>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6,4</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000000" w:fill="FDE9D9"/>
            <w:noWrap/>
            <w:vAlign w:val="bottom"/>
            <w:hideMark/>
          </w:tcPr>
          <w:p w:rsidR="00F94059" w:rsidRPr="008A52FB" w:rsidRDefault="00830E24" w:rsidP="00F94059">
            <w:pPr>
              <w:spacing w:before="0" w:after="0"/>
              <w:jc w:val="center"/>
              <w:rPr>
                <w:b/>
                <w:bCs/>
                <w:color w:val="FF0000"/>
                <w:sz w:val="16"/>
                <w:szCs w:val="18"/>
                <w:lang w:val="fr-BE" w:eastAsia="fr-BE"/>
              </w:rPr>
            </w:pPr>
            <w:r w:rsidRPr="008A52FB">
              <w:rPr>
                <w:b/>
                <w:bCs/>
                <w:color w:val="FF0000"/>
                <w:sz w:val="16"/>
                <w:szCs w:val="18"/>
                <w:lang w:val="fr-BE" w:eastAsia="fr-BE"/>
              </w:rPr>
              <w:t>Moyenne</w:t>
            </w:r>
          </w:p>
        </w:tc>
        <w:tc>
          <w:tcPr>
            <w:tcW w:w="1077" w:type="dxa"/>
            <w:tcBorders>
              <w:top w:val="nil"/>
              <w:left w:val="single" w:sz="8" w:space="0" w:color="auto"/>
              <w:bottom w:val="single" w:sz="8" w:space="0" w:color="auto"/>
              <w:right w:val="single" w:sz="8" w:space="0" w:color="auto"/>
            </w:tcBorders>
            <w:shd w:val="clear" w:color="000000" w:fill="FDE9D9"/>
            <w:noWrap/>
            <w:vAlign w:val="bottom"/>
            <w:hideMark/>
          </w:tcPr>
          <w:p w:rsidR="00F94059" w:rsidRPr="008A52FB" w:rsidRDefault="00F94059" w:rsidP="00F94059">
            <w:pPr>
              <w:spacing w:before="0" w:after="0"/>
              <w:jc w:val="center"/>
              <w:rPr>
                <w:b/>
                <w:bCs/>
                <w:color w:val="FF0000"/>
                <w:sz w:val="16"/>
                <w:szCs w:val="18"/>
                <w:lang w:val="fr-BE" w:eastAsia="fr-BE"/>
              </w:rPr>
            </w:pPr>
            <w:r w:rsidRPr="008A52FB">
              <w:rPr>
                <w:b/>
                <w:bCs/>
                <w:color w:val="FF0000"/>
                <w:sz w:val="16"/>
                <w:szCs w:val="18"/>
                <w:lang w:val="fr-BE" w:eastAsia="fr-BE"/>
              </w:rPr>
              <w:t>17,0</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Francfort</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34,3</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IV</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6,5</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18,4</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34,5</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6,8</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Munich</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24,9</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IV</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35,3</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6,8</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Francfort</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25,0</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Munich</w:t>
            </w:r>
          </w:p>
        </w:tc>
        <w:tc>
          <w:tcPr>
            <w:tcW w:w="1077" w:type="dxa"/>
            <w:tcBorders>
              <w:top w:val="nil"/>
              <w:left w:val="single" w:sz="8" w:space="0" w:color="auto"/>
              <w:bottom w:val="single" w:sz="8" w:space="0" w:color="auto"/>
              <w:right w:val="single" w:sz="8" w:space="0" w:color="auto"/>
            </w:tcBorders>
            <w:shd w:val="clear" w:color="000000" w:fill="FFFFFF"/>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36,8</w:t>
            </w:r>
          </w:p>
        </w:tc>
      </w:tr>
      <w:tr w:rsidR="00F94059" w:rsidRPr="00F94059" w:rsidTr="008A52FB">
        <w:trPr>
          <w:trHeight w:val="218"/>
          <w:jc w:val="center"/>
        </w:trPr>
        <w:tc>
          <w:tcPr>
            <w:tcW w:w="1458"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8,2</w:t>
            </w:r>
          </w:p>
        </w:tc>
        <w:tc>
          <w:tcPr>
            <w:tcW w:w="561"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IV</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30,1</w:t>
            </w:r>
          </w:p>
        </w:tc>
        <w:tc>
          <w:tcPr>
            <w:tcW w:w="494" w:type="dxa"/>
            <w:tcBorders>
              <w:top w:val="nil"/>
              <w:left w:val="nil"/>
              <w:bottom w:val="nil"/>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p>
        </w:tc>
        <w:tc>
          <w:tcPr>
            <w:tcW w:w="1393" w:type="dxa"/>
            <w:tcBorders>
              <w:top w:val="nil"/>
              <w:left w:val="single" w:sz="8" w:space="0" w:color="auto"/>
              <w:bottom w:val="single" w:sz="8" w:space="0" w:color="auto"/>
              <w:right w:val="nil"/>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Bruxelles II</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F94059" w:rsidRPr="008A52FB" w:rsidRDefault="00F94059" w:rsidP="00F94059">
            <w:pPr>
              <w:spacing w:before="0" w:after="0"/>
              <w:jc w:val="center"/>
              <w:rPr>
                <w:sz w:val="16"/>
                <w:szCs w:val="18"/>
                <w:lang w:val="fr-BE" w:eastAsia="fr-BE"/>
              </w:rPr>
            </w:pPr>
            <w:r w:rsidRPr="008A52FB">
              <w:rPr>
                <w:sz w:val="16"/>
                <w:szCs w:val="18"/>
                <w:lang w:val="fr-BE" w:eastAsia="fr-BE"/>
              </w:rPr>
              <w:t>48,7</w:t>
            </w:r>
          </w:p>
        </w:tc>
      </w:tr>
    </w:tbl>
    <w:p w:rsidR="000F4A71" w:rsidRPr="009C6EF9" w:rsidRDefault="007900F0" w:rsidP="00830E24">
      <w:pPr>
        <w:pStyle w:val="Caption"/>
        <w:spacing w:before="360"/>
        <w:jc w:val="center"/>
      </w:pPr>
      <w:r>
        <w:t>Tableau n°</w:t>
      </w:r>
      <w:r w:rsidR="006766C3">
        <w:fldChar w:fldCharType="begin"/>
      </w:r>
      <w:r w:rsidR="006766C3">
        <w:instrText xml:space="preserve"> SEQ Table \* ARABIC </w:instrText>
      </w:r>
      <w:r w:rsidR="006766C3">
        <w:fldChar w:fldCharType="separate"/>
      </w:r>
      <w:r w:rsidR="00F2788B">
        <w:rPr>
          <w:noProof/>
        </w:rPr>
        <w:t>3</w:t>
      </w:r>
      <w:r w:rsidR="006766C3">
        <w:fldChar w:fldCharType="end"/>
      </w:r>
      <w:r w:rsidR="007A214B">
        <w:t> </w:t>
      </w:r>
      <w:r w:rsidR="00F43193">
        <w:t>-</w:t>
      </w:r>
      <w:r w:rsidR="000F4A71" w:rsidRPr="009C6EF9">
        <w:t xml:space="preserve"> </w:t>
      </w:r>
      <w:r w:rsidRPr="00B72798">
        <w:t xml:space="preserve">Ecoles classées en fonction du </w:t>
      </w:r>
      <w:r w:rsidR="002B1E1E">
        <w:t>nombre d’</w:t>
      </w:r>
      <w:r w:rsidRPr="00B72798">
        <w:t>élèves</w:t>
      </w:r>
      <w:r w:rsidR="002B1E1E">
        <w:t xml:space="preserve"> par appareil</w:t>
      </w:r>
    </w:p>
    <w:p w:rsidR="00467DD6" w:rsidRPr="009C6EF9" w:rsidRDefault="007900F0" w:rsidP="00DC3E76">
      <w:pPr>
        <w:spacing w:before="480"/>
        <w:ind w:left="426" w:firstLine="283"/>
      </w:pPr>
      <w:r w:rsidRPr="00B72798">
        <w:t xml:space="preserve">Le </w:t>
      </w:r>
      <w:r w:rsidR="00EB7E9D">
        <w:t>Tableau n°</w:t>
      </w:r>
      <w:r w:rsidRPr="00B72798">
        <w:t xml:space="preserve">4 montre l'évolution du </w:t>
      </w:r>
      <w:r w:rsidR="002B1E1E">
        <w:t>ratio</w:t>
      </w:r>
      <w:r w:rsidRPr="00B72798">
        <w:t xml:space="preserve"> </w:t>
      </w:r>
      <w:r w:rsidR="002B1E1E">
        <w:t>d’</w:t>
      </w:r>
      <w:r w:rsidRPr="00B72798">
        <w:t xml:space="preserve">élèves par PC au cours des </w:t>
      </w:r>
      <w:r w:rsidR="00124203">
        <w:t>sept</w:t>
      </w:r>
      <w:r w:rsidRPr="00B72798">
        <w:t xml:space="preserve"> dernières années. </w:t>
      </w:r>
      <w:r w:rsidR="00124203">
        <w:t xml:space="preserve">Au fur et à mesure des années, </w:t>
      </w:r>
      <w:r w:rsidR="006766C3">
        <w:t>il montre que</w:t>
      </w:r>
      <w:r w:rsidRPr="00B72798">
        <w:t xml:space="preserve"> le </w:t>
      </w:r>
      <w:r w:rsidR="002B1E1E">
        <w:t>ratio</w:t>
      </w:r>
      <w:r w:rsidRPr="00B72798">
        <w:t xml:space="preserve"> d’élèves par PC </w:t>
      </w:r>
      <w:r w:rsidR="00124203">
        <w:t xml:space="preserve">sur </w:t>
      </w:r>
      <w:r w:rsidRPr="00B72798">
        <w:t xml:space="preserve">ces </w:t>
      </w:r>
      <w:r w:rsidR="00363BC7">
        <w:t>7</w:t>
      </w:r>
      <w:r w:rsidRPr="00B72798">
        <w:t xml:space="preserve"> dernières années </w:t>
      </w:r>
      <w:r w:rsidR="006766C3">
        <w:t>a tendance à diminuer</w:t>
      </w:r>
      <w:r w:rsidRPr="00B72798">
        <w:t>.</w:t>
      </w:r>
    </w:p>
    <w:tbl>
      <w:tblPr>
        <w:tblW w:w="7250" w:type="dxa"/>
        <w:jc w:val="center"/>
        <w:tblInd w:w="55" w:type="dxa"/>
        <w:tblCellMar>
          <w:left w:w="70" w:type="dxa"/>
          <w:right w:w="70" w:type="dxa"/>
        </w:tblCellMar>
        <w:tblLook w:val="04A0" w:firstRow="1" w:lastRow="0" w:firstColumn="1" w:lastColumn="0" w:noHBand="0" w:noVBand="1"/>
      </w:tblPr>
      <w:tblGrid>
        <w:gridCol w:w="1390"/>
        <w:gridCol w:w="837"/>
        <w:gridCol w:w="837"/>
        <w:gridCol w:w="835"/>
        <w:gridCol w:w="835"/>
        <w:gridCol w:w="835"/>
        <w:gridCol w:w="835"/>
        <w:gridCol w:w="846"/>
      </w:tblGrid>
      <w:tr w:rsidR="00467DD6" w:rsidRPr="00467DD6" w:rsidTr="008A52FB">
        <w:trPr>
          <w:trHeight w:val="229"/>
          <w:jc w:val="center"/>
        </w:trPr>
        <w:tc>
          <w:tcPr>
            <w:tcW w:w="1390" w:type="dxa"/>
            <w:tcBorders>
              <w:top w:val="nil"/>
              <w:left w:val="nil"/>
              <w:bottom w:val="nil"/>
              <w:right w:val="nil"/>
            </w:tcBorders>
            <w:shd w:val="clear" w:color="auto" w:fill="auto"/>
            <w:noWrap/>
            <w:vAlign w:val="bottom"/>
            <w:hideMark/>
          </w:tcPr>
          <w:p w:rsidR="00467DD6" w:rsidRPr="00467DD6" w:rsidRDefault="00467DD6" w:rsidP="008A52FB">
            <w:pPr>
              <w:spacing w:before="0" w:after="0"/>
              <w:jc w:val="left"/>
              <w:rPr>
                <w:sz w:val="18"/>
                <w:szCs w:val="20"/>
                <w:lang w:val="fr-BE" w:eastAsia="fr-BE"/>
              </w:rPr>
            </w:pPr>
          </w:p>
        </w:tc>
        <w:tc>
          <w:tcPr>
            <w:tcW w:w="58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Evolution du ratio  élèves/PC</w:t>
            </w:r>
          </w:p>
        </w:tc>
      </w:tr>
      <w:tr w:rsidR="00467DD6" w:rsidRPr="00467DD6" w:rsidTr="008A52FB">
        <w:trPr>
          <w:trHeight w:val="229"/>
          <w:jc w:val="center"/>
        </w:trPr>
        <w:tc>
          <w:tcPr>
            <w:tcW w:w="1390" w:type="dxa"/>
            <w:tcBorders>
              <w:top w:val="single" w:sz="8" w:space="0" w:color="auto"/>
              <w:left w:val="single" w:sz="8" w:space="0" w:color="auto"/>
              <w:bottom w:val="nil"/>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Ecole</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2006</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2007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2008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2009</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2010</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2011</w:t>
            </w:r>
          </w:p>
        </w:tc>
        <w:tc>
          <w:tcPr>
            <w:tcW w:w="84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2012</w:t>
            </w:r>
          </w:p>
        </w:tc>
      </w:tr>
      <w:tr w:rsidR="00467DD6" w:rsidRPr="00467DD6" w:rsidTr="008A52FB">
        <w:trPr>
          <w:trHeight w:val="229"/>
          <w:jc w:val="center"/>
        </w:trPr>
        <w:tc>
          <w:tcPr>
            <w:tcW w:w="13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Alicante</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7,2</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5,2</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4,8</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4,7</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Bergen</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3,2</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3,8</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Bruxelles I</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9,3</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7,1</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7,0</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6,8</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Bruxelles II</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8,7</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8,9</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6,8</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Bruxelles III</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8,1</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9</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8,3</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8,2</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Bruxelles IV</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 </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6,1</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6,4</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6,5</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Culham</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4,2</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4,2</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Francfort</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5,6</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6,8</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6,4</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Karlrushe</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4,1</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3,2</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3,6</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3,1</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Luxembourg I</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7,9</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7,2</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6,7</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5,1</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Luxembourg II</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7,6</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7,4</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8,1</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8,3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16,2</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3,5</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Mol</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3,6</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4,7</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4,0</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Munich</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7,4</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7,5</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3,7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6,1</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5,4</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Varese</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7,1</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7,1</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sz w:val="18"/>
                <w:szCs w:val="20"/>
                <w:lang w:val="fr-BE" w:eastAsia="fr-BE"/>
              </w:rPr>
            </w:pPr>
            <w:r w:rsidRPr="00467DD6">
              <w:rPr>
                <w:sz w:val="18"/>
                <w:szCs w:val="20"/>
                <w:lang w:val="fr-BE" w:eastAsia="fr-BE"/>
              </w:rPr>
              <w:t>6,6</w:t>
            </w:r>
          </w:p>
        </w:tc>
        <w:tc>
          <w:tcPr>
            <w:tcW w:w="845" w:type="dxa"/>
            <w:tcBorders>
              <w:top w:val="nil"/>
              <w:left w:val="nil"/>
              <w:bottom w:val="single" w:sz="8" w:space="0" w:color="auto"/>
              <w:right w:val="single" w:sz="8" w:space="0" w:color="auto"/>
            </w:tcBorders>
            <w:shd w:val="clear" w:color="000000" w:fill="FFFF99"/>
            <w:noWrap/>
            <w:vAlign w:val="bottom"/>
            <w:hideMark/>
          </w:tcPr>
          <w:p w:rsidR="00467DD6" w:rsidRPr="00467DD6" w:rsidRDefault="00467DD6" w:rsidP="00467DD6">
            <w:pPr>
              <w:spacing w:before="0" w:after="0"/>
              <w:jc w:val="center"/>
              <w:rPr>
                <w:b/>
                <w:bCs/>
                <w:sz w:val="18"/>
                <w:szCs w:val="18"/>
                <w:lang w:val="fr-BE" w:eastAsia="fr-BE"/>
              </w:rPr>
            </w:pPr>
            <w:r w:rsidRPr="00467DD6">
              <w:rPr>
                <w:b/>
                <w:bCs/>
                <w:sz w:val="18"/>
                <w:szCs w:val="18"/>
                <w:lang w:val="fr-BE" w:eastAsia="fr-BE"/>
              </w:rPr>
              <w:t>6,1</w:t>
            </w:r>
          </w:p>
        </w:tc>
      </w:tr>
      <w:tr w:rsidR="00467DD6" w:rsidRPr="00467DD6" w:rsidTr="008A52FB">
        <w:trPr>
          <w:trHeight w:val="229"/>
          <w:jc w:val="center"/>
        </w:trPr>
        <w:tc>
          <w:tcPr>
            <w:tcW w:w="1390" w:type="dxa"/>
            <w:tcBorders>
              <w:top w:val="nil"/>
              <w:left w:val="single" w:sz="8" w:space="0" w:color="auto"/>
              <w:bottom w:val="single" w:sz="8" w:space="0" w:color="auto"/>
              <w:right w:val="single" w:sz="8" w:space="0" w:color="auto"/>
            </w:tcBorders>
            <w:shd w:val="clear" w:color="auto" w:fill="auto"/>
            <w:vAlign w:val="bottom"/>
            <w:hideMark/>
          </w:tcPr>
          <w:p w:rsidR="00467DD6" w:rsidRPr="00467DD6" w:rsidRDefault="00467DD6" w:rsidP="00467DD6">
            <w:pPr>
              <w:spacing w:before="0" w:after="0"/>
              <w:jc w:val="left"/>
              <w:rPr>
                <w:b/>
                <w:bCs/>
                <w:sz w:val="18"/>
                <w:szCs w:val="20"/>
                <w:lang w:val="fr-BE" w:eastAsia="fr-BE"/>
              </w:rPr>
            </w:pPr>
            <w:r w:rsidRPr="00467DD6">
              <w:rPr>
                <w:b/>
                <w:bCs/>
                <w:sz w:val="18"/>
                <w:szCs w:val="20"/>
                <w:lang w:val="fr-BE" w:eastAsia="fr-BE"/>
              </w:rPr>
              <w:t>Average</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6,4</w:t>
            </w:r>
          </w:p>
        </w:tc>
        <w:tc>
          <w:tcPr>
            <w:tcW w:w="837"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6,3</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6,8</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6,2</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6,2</w:t>
            </w:r>
          </w:p>
        </w:tc>
        <w:tc>
          <w:tcPr>
            <w:tcW w:w="835" w:type="dxa"/>
            <w:tcBorders>
              <w:top w:val="nil"/>
              <w:left w:val="nil"/>
              <w:bottom w:val="single" w:sz="8" w:space="0" w:color="auto"/>
              <w:right w:val="single" w:sz="8" w:space="0" w:color="auto"/>
            </w:tcBorders>
            <w:shd w:val="clear" w:color="auto" w:fill="auto"/>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6,5</w:t>
            </w:r>
          </w:p>
        </w:tc>
        <w:tc>
          <w:tcPr>
            <w:tcW w:w="845" w:type="dxa"/>
            <w:tcBorders>
              <w:top w:val="nil"/>
              <w:left w:val="nil"/>
              <w:bottom w:val="single" w:sz="8" w:space="0" w:color="auto"/>
              <w:right w:val="single" w:sz="8" w:space="0" w:color="auto"/>
            </w:tcBorders>
            <w:shd w:val="clear" w:color="000000" w:fill="FFFF00"/>
            <w:vAlign w:val="bottom"/>
            <w:hideMark/>
          </w:tcPr>
          <w:p w:rsidR="00467DD6" w:rsidRPr="00467DD6" w:rsidRDefault="00467DD6" w:rsidP="00467DD6">
            <w:pPr>
              <w:spacing w:before="0" w:after="0"/>
              <w:jc w:val="center"/>
              <w:rPr>
                <w:b/>
                <w:bCs/>
                <w:sz w:val="18"/>
                <w:szCs w:val="20"/>
                <w:lang w:val="fr-BE" w:eastAsia="fr-BE"/>
              </w:rPr>
            </w:pPr>
            <w:r w:rsidRPr="00467DD6">
              <w:rPr>
                <w:b/>
                <w:bCs/>
                <w:sz w:val="18"/>
                <w:szCs w:val="20"/>
                <w:lang w:val="fr-BE" w:eastAsia="fr-BE"/>
              </w:rPr>
              <w:t>5,3</w:t>
            </w:r>
          </w:p>
        </w:tc>
      </w:tr>
    </w:tbl>
    <w:p w:rsidR="004D1539" w:rsidRPr="009C6EF9" w:rsidRDefault="007900F0" w:rsidP="008A52FB">
      <w:pPr>
        <w:pStyle w:val="Caption"/>
        <w:jc w:val="center"/>
      </w:pPr>
      <w:r>
        <w:t>Tableau n°</w:t>
      </w:r>
      <w:r w:rsidR="006766C3">
        <w:fldChar w:fldCharType="begin"/>
      </w:r>
      <w:r w:rsidR="006766C3">
        <w:instrText xml:space="preserve"> SEQ Table \* ARABIC </w:instrText>
      </w:r>
      <w:r w:rsidR="006766C3">
        <w:fldChar w:fldCharType="separate"/>
      </w:r>
      <w:r w:rsidR="00F2788B">
        <w:rPr>
          <w:noProof/>
        </w:rPr>
        <w:t>4</w:t>
      </w:r>
      <w:r w:rsidR="006766C3">
        <w:fldChar w:fldCharType="end"/>
      </w:r>
      <w:r w:rsidR="007A214B">
        <w:t> </w:t>
      </w:r>
      <w:r w:rsidR="00F43193">
        <w:t>-</w:t>
      </w:r>
      <w:r w:rsidR="000D1D82" w:rsidRPr="009C6EF9">
        <w:t xml:space="preserve"> </w:t>
      </w:r>
      <w:r w:rsidR="002B1E1E" w:rsidRPr="002B1E1E">
        <w:rPr>
          <w:bCs w:val="0"/>
          <w:sz w:val="20"/>
          <w:szCs w:val="20"/>
        </w:rPr>
        <w:t>Evolution de ratio d’élèves par PC</w:t>
      </w:r>
    </w:p>
    <w:p w:rsidR="001C36DB" w:rsidRPr="009C6EF9" w:rsidRDefault="001C36DB" w:rsidP="001D0D81">
      <w:pPr>
        <w:ind w:left="426" w:firstLine="567"/>
      </w:pPr>
    </w:p>
    <w:p w:rsidR="001E2ABB" w:rsidRPr="009C6EF9" w:rsidRDefault="001E2ABB" w:rsidP="001D0D81">
      <w:pPr>
        <w:ind w:left="426" w:firstLine="567"/>
      </w:pPr>
    </w:p>
    <w:tbl>
      <w:tblPr>
        <w:tblW w:w="9694" w:type="dxa"/>
        <w:jc w:val="center"/>
        <w:tblInd w:w="70" w:type="dxa"/>
        <w:tblCellMar>
          <w:left w:w="70" w:type="dxa"/>
          <w:right w:w="70" w:type="dxa"/>
        </w:tblCellMar>
        <w:tblLook w:val="04A0" w:firstRow="1" w:lastRow="0" w:firstColumn="1" w:lastColumn="0" w:noHBand="0" w:noVBand="1"/>
      </w:tblPr>
      <w:tblGrid>
        <w:gridCol w:w="1356"/>
        <w:gridCol w:w="711"/>
        <w:gridCol w:w="823"/>
        <w:gridCol w:w="823"/>
        <w:gridCol w:w="1101"/>
        <w:gridCol w:w="976"/>
        <w:gridCol w:w="976"/>
        <w:gridCol w:w="976"/>
        <w:gridCol w:w="976"/>
        <w:gridCol w:w="976"/>
      </w:tblGrid>
      <w:tr w:rsidR="007D1C21" w:rsidRPr="007D1C21" w:rsidTr="00C229BB">
        <w:trPr>
          <w:trHeight w:val="243"/>
          <w:jc w:val="center"/>
        </w:trPr>
        <w:tc>
          <w:tcPr>
            <w:tcW w:w="1356"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711"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1101" w:type="dxa"/>
            <w:vMerge w:val="restart"/>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r>
              <w:rPr>
                <w:noProof/>
                <w:sz w:val="20"/>
                <w:szCs w:val="20"/>
                <w:lang w:val="fr-BE" w:eastAsia="fr-BE"/>
              </w:rPr>
              <w:drawing>
                <wp:anchor distT="0" distB="0" distL="114300" distR="114300" simplePos="0" relativeHeight="251658240" behindDoc="0" locked="0" layoutInCell="1" allowOverlap="1" wp14:anchorId="49065CF7" wp14:editId="142957E2">
                  <wp:simplePos x="0" y="0"/>
                  <wp:positionH relativeFrom="column">
                    <wp:posOffset>66675</wp:posOffset>
                  </wp:positionH>
                  <wp:positionV relativeFrom="paragraph">
                    <wp:posOffset>28575</wp:posOffset>
                  </wp:positionV>
                  <wp:extent cx="3638550" cy="2905125"/>
                  <wp:effectExtent l="0" t="635" r="635" b="0"/>
                  <wp:wrapNone/>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960" w:type="dxa"/>
              <w:tblCellSpacing w:w="0" w:type="dxa"/>
              <w:tblCellMar>
                <w:left w:w="0" w:type="dxa"/>
                <w:right w:w="0" w:type="dxa"/>
              </w:tblCellMar>
              <w:tblLook w:val="04A0" w:firstRow="1" w:lastRow="0" w:firstColumn="1" w:lastColumn="0" w:noHBand="0" w:noVBand="1"/>
            </w:tblPr>
            <w:tblGrid>
              <w:gridCol w:w="960"/>
            </w:tblGrid>
            <w:tr w:rsidR="007D1C21" w:rsidRPr="007D1C21" w:rsidTr="00C229BB">
              <w:trPr>
                <w:trHeight w:val="240"/>
                <w:tblCellSpacing w:w="0" w:type="dxa"/>
              </w:trPr>
              <w:tc>
                <w:tcPr>
                  <w:tcW w:w="960" w:type="dxa"/>
                  <w:vMerge w:val="restart"/>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0"/>
                <w:tblCellSpacing w:w="0" w:type="dxa"/>
              </w:trPr>
              <w:tc>
                <w:tcPr>
                  <w:tcW w:w="0" w:type="auto"/>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r>
          </w:tbl>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457"/>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Inventaire de décembre</w:t>
            </w:r>
          </w:p>
        </w:tc>
        <w:tc>
          <w:tcPr>
            <w:tcW w:w="711" w:type="dxa"/>
            <w:tcBorders>
              <w:top w:val="single" w:sz="4" w:space="0" w:color="auto"/>
              <w:left w:val="nil"/>
              <w:bottom w:val="single" w:sz="4" w:space="0" w:color="auto"/>
              <w:right w:val="single" w:sz="4" w:space="0" w:color="auto"/>
            </w:tcBorders>
            <w:shd w:val="clear" w:color="000000" w:fill="C0C0C0"/>
            <w:noWrap/>
            <w:vAlign w:val="center"/>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PCs</w:t>
            </w:r>
          </w:p>
        </w:tc>
        <w:tc>
          <w:tcPr>
            <w:tcW w:w="823" w:type="dxa"/>
            <w:tcBorders>
              <w:top w:val="single" w:sz="4" w:space="0" w:color="auto"/>
              <w:left w:val="nil"/>
              <w:bottom w:val="single" w:sz="4" w:space="0" w:color="auto"/>
              <w:right w:val="single" w:sz="4" w:space="0" w:color="auto"/>
            </w:tcBorders>
            <w:shd w:val="clear" w:color="000000" w:fill="C0C0C0"/>
            <w:noWrap/>
            <w:vAlign w:val="center"/>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Beam.</w:t>
            </w:r>
          </w:p>
        </w:tc>
        <w:tc>
          <w:tcPr>
            <w:tcW w:w="823" w:type="dxa"/>
            <w:tcBorders>
              <w:top w:val="single" w:sz="4" w:space="0" w:color="auto"/>
              <w:left w:val="nil"/>
              <w:bottom w:val="single" w:sz="4" w:space="0" w:color="auto"/>
              <w:right w:val="single" w:sz="4" w:space="0" w:color="auto"/>
            </w:tcBorders>
            <w:shd w:val="clear" w:color="000000" w:fill="C0C0C0"/>
            <w:noWrap/>
            <w:vAlign w:val="center"/>
            <w:hideMark/>
          </w:tcPr>
          <w:p w:rsidR="007D1C21" w:rsidRPr="007D1C21" w:rsidRDefault="00F43193" w:rsidP="007D1C21">
            <w:pPr>
              <w:spacing w:before="0" w:after="0"/>
              <w:jc w:val="center"/>
              <w:rPr>
                <w:b/>
                <w:bCs/>
                <w:sz w:val="18"/>
                <w:szCs w:val="18"/>
                <w:lang w:val="fr-BE" w:eastAsia="fr-BE"/>
              </w:rPr>
            </w:pPr>
            <w:r>
              <w:rPr>
                <w:b/>
                <w:bCs/>
                <w:sz w:val="18"/>
                <w:szCs w:val="18"/>
                <w:lang w:val="fr-BE" w:eastAsia="fr-BE"/>
              </w:rPr>
              <w:t>TBI</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2006</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3074</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300</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95</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2007</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3100</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482</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209</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2008</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3196</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615</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330</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2009</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3630</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907</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417</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2010</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3652</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1126</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587</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2011</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3812</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1317</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721</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single" w:sz="4" w:space="0" w:color="auto"/>
              <w:bottom w:val="single" w:sz="4" w:space="0" w:color="auto"/>
              <w:right w:val="single" w:sz="4" w:space="0" w:color="auto"/>
            </w:tcBorders>
            <w:shd w:val="clear" w:color="auto" w:fill="auto"/>
            <w:vAlign w:val="bottom"/>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2012</w:t>
            </w:r>
          </w:p>
        </w:tc>
        <w:tc>
          <w:tcPr>
            <w:tcW w:w="711"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4553</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1535</w:t>
            </w:r>
          </w:p>
        </w:tc>
        <w:tc>
          <w:tcPr>
            <w:tcW w:w="823" w:type="dxa"/>
            <w:tcBorders>
              <w:top w:val="nil"/>
              <w:left w:val="nil"/>
              <w:bottom w:val="single" w:sz="4" w:space="0" w:color="auto"/>
              <w:right w:val="single" w:sz="4" w:space="0" w:color="auto"/>
            </w:tcBorders>
            <w:shd w:val="clear" w:color="000000" w:fill="FFFFFF"/>
            <w:noWrap/>
            <w:vAlign w:val="bottom"/>
            <w:hideMark/>
          </w:tcPr>
          <w:p w:rsidR="007D1C21" w:rsidRPr="007D1C21" w:rsidRDefault="007D1C21" w:rsidP="007D1C21">
            <w:pPr>
              <w:spacing w:before="0" w:after="0"/>
              <w:jc w:val="center"/>
              <w:rPr>
                <w:sz w:val="18"/>
                <w:szCs w:val="18"/>
                <w:lang w:val="fr-BE" w:eastAsia="fr-BE"/>
              </w:rPr>
            </w:pPr>
            <w:r w:rsidRPr="007D1C21">
              <w:rPr>
                <w:sz w:val="18"/>
                <w:szCs w:val="18"/>
                <w:lang w:val="fr-BE" w:eastAsia="fr-BE"/>
              </w:rPr>
              <w:t>945</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599"/>
          <w:jc w:val="center"/>
        </w:trPr>
        <w:tc>
          <w:tcPr>
            <w:tcW w:w="1356" w:type="dxa"/>
            <w:tcBorders>
              <w:top w:val="nil"/>
              <w:left w:val="single" w:sz="4" w:space="0" w:color="auto"/>
              <w:bottom w:val="single" w:sz="4" w:space="0" w:color="auto"/>
              <w:right w:val="single" w:sz="4" w:space="0" w:color="auto"/>
            </w:tcBorders>
            <w:shd w:val="clear" w:color="auto" w:fill="auto"/>
            <w:vAlign w:val="center"/>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Augmentation 2006-2012</w:t>
            </w:r>
          </w:p>
        </w:tc>
        <w:tc>
          <w:tcPr>
            <w:tcW w:w="711"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48,1%</w:t>
            </w:r>
          </w:p>
        </w:tc>
        <w:tc>
          <w:tcPr>
            <w:tcW w:w="823"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411,7%</w:t>
            </w:r>
          </w:p>
        </w:tc>
        <w:tc>
          <w:tcPr>
            <w:tcW w:w="823"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894,7%</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1041"/>
          <w:jc w:val="center"/>
        </w:trPr>
        <w:tc>
          <w:tcPr>
            <w:tcW w:w="1356" w:type="dxa"/>
            <w:tcBorders>
              <w:top w:val="nil"/>
              <w:left w:val="single" w:sz="4" w:space="0" w:color="auto"/>
              <w:bottom w:val="single" w:sz="4" w:space="0" w:color="auto"/>
              <w:right w:val="single" w:sz="4" w:space="0" w:color="auto"/>
            </w:tcBorders>
            <w:shd w:val="clear" w:color="auto" w:fill="auto"/>
            <w:vAlign w:val="center"/>
            <w:hideMark/>
          </w:tcPr>
          <w:p w:rsidR="007D1C21" w:rsidRPr="007D1C21" w:rsidRDefault="007D1C21" w:rsidP="007D1C21">
            <w:pPr>
              <w:spacing w:before="0" w:after="0"/>
              <w:jc w:val="center"/>
              <w:rPr>
                <w:b/>
                <w:bCs/>
                <w:sz w:val="18"/>
                <w:szCs w:val="18"/>
                <w:lang w:val="fr-BE" w:eastAsia="fr-BE"/>
              </w:rPr>
            </w:pPr>
            <w:r w:rsidRPr="007D1C21">
              <w:rPr>
                <w:b/>
                <w:bCs/>
                <w:sz w:val="18"/>
                <w:szCs w:val="18"/>
                <w:lang w:val="fr-BE" w:eastAsia="fr-BE"/>
              </w:rPr>
              <w:t>Augmentation annuelle moyenne sur 2006-2012</w:t>
            </w:r>
          </w:p>
        </w:tc>
        <w:tc>
          <w:tcPr>
            <w:tcW w:w="711"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9,6%</w:t>
            </w:r>
          </w:p>
        </w:tc>
        <w:tc>
          <w:tcPr>
            <w:tcW w:w="823"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82,3%</w:t>
            </w:r>
          </w:p>
        </w:tc>
        <w:tc>
          <w:tcPr>
            <w:tcW w:w="823" w:type="dxa"/>
            <w:tcBorders>
              <w:top w:val="nil"/>
              <w:left w:val="nil"/>
              <w:bottom w:val="single" w:sz="4" w:space="0" w:color="auto"/>
              <w:right w:val="single" w:sz="4" w:space="0" w:color="auto"/>
            </w:tcBorders>
            <w:shd w:val="clear" w:color="auto" w:fill="auto"/>
            <w:noWrap/>
            <w:vAlign w:val="center"/>
            <w:hideMark/>
          </w:tcPr>
          <w:p w:rsidR="007D1C21" w:rsidRPr="007D1C21" w:rsidRDefault="007D1C21" w:rsidP="007D1C21">
            <w:pPr>
              <w:spacing w:before="0" w:after="0"/>
              <w:jc w:val="center"/>
              <w:rPr>
                <w:sz w:val="20"/>
                <w:szCs w:val="20"/>
                <w:lang w:val="fr-BE" w:eastAsia="fr-BE"/>
              </w:rPr>
            </w:pPr>
            <w:r w:rsidRPr="007D1C21">
              <w:rPr>
                <w:sz w:val="20"/>
                <w:szCs w:val="20"/>
                <w:lang w:val="fr-BE" w:eastAsia="fr-BE"/>
              </w:rPr>
              <w:t>178,9%</w:t>
            </w: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711"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vAlign w:val="bottom"/>
            <w:hideMark/>
          </w:tcPr>
          <w:p w:rsidR="007D1C21" w:rsidRPr="007D1C21" w:rsidRDefault="007D1C21" w:rsidP="007D1C21">
            <w:pPr>
              <w:spacing w:before="0" w:after="0"/>
              <w:jc w:val="left"/>
              <w:rPr>
                <w:sz w:val="20"/>
                <w:szCs w:val="20"/>
                <w:lang w:val="fr-BE" w:eastAsia="fr-BE"/>
              </w:rPr>
            </w:pPr>
          </w:p>
        </w:tc>
        <w:tc>
          <w:tcPr>
            <w:tcW w:w="1101" w:type="dxa"/>
            <w:vMerge/>
            <w:tcBorders>
              <w:top w:val="nil"/>
              <w:left w:val="nil"/>
              <w:bottom w:val="nil"/>
              <w:right w:val="nil"/>
            </w:tcBorders>
            <w:vAlign w:val="center"/>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r w:rsidR="007D1C21" w:rsidRPr="007D1C21" w:rsidTr="00C229BB">
        <w:trPr>
          <w:trHeight w:val="243"/>
          <w:jc w:val="center"/>
        </w:trPr>
        <w:tc>
          <w:tcPr>
            <w:tcW w:w="135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711"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823"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1101"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c>
          <w:tcPr>
            <w:tcW w:w="976" w:type="dxa"/>
            <w:tcBorders>
              <w:top w:val="nil"/>
              <w:left w:val="nil"/>
              <w:bottom w:val="nil"/>
              <w:right w:val="nil"/>
            </w:tcBorders>
            <w:shd w:val="clear" w:color="auto" w:fill="auto"/>
            <w:noWrap/>
            <w:vAlign w:val="bottom"/>
            <w:hideMark/>
          </w:tcPr>
          <w:p w:rsidR="007D1C21" w:rsidRPr="007D1C21" w:rsidRDefault="007D1C21" w:rsidP="007D1C21">
            <w:pPr>
              <w:spacing w:before="0" w:after="0"/>
              <w:jc w:val="left"/>
              <w:rPr>
                <w:sz w:val="20"/>
                <w:szCs w:val="20"/>
                <w:lang w:val="fr-BE" w:eastAsia="fr-BE"/>
              </w:rPr>
            </w:pPr>
          </w:p>
        </w:tc>
      </w:tr>
    </w:tbl>
    <w:p w:rsidR="001E2ABB" w:rsidRPr="009C6EF9" w:rsidRDefault="007900F0" w:rsidP="00373636">
      <w:pPr>
        <w:pStyle w:val="Caption"/>
        <w:jc w:val="center"/>
      </w:pPr>
      <w:r>
        <w:t>Tableau n°</w:t>
      </w:r>
      <w:r w:rsidR="001E2ABB" w:rsidRPr="009C6EF9">
        <w:t>5</w:t>
      </w:r>
      <w:r w:rsidR="007A214B">
        <w:t> </w:t>
      </w:r>
      <w:r w:rsidR="00F43193">
        <w:t>-</w:t>
      </w:r>
      <w:r w:rsidR="001E2ABB" w:rsidRPr="009C6EF9">
        <w:t xml:space="preserve"> </w:t>
      </w:r>
      <w:r w:rsidR="00390099" w:rsidRPr="00974F96">
        <w:t>Evolution du nombre de PC, beamers et tableaux blancs interactifs</w:t>
      </w:r>
    </w:p>
    <w:p w:rsidR="00A37E53" w:rsidRPr="00DC3E76" w:rsidRDefault="00390099" w:rsidP="00DC3E76">
      <w:pPr>
        <w:ind w:left="426" w:firstLine="283"/>
      </w:pPr>
      <w:r>
        <w:t xml:space="preserve">Le </w:t>
      </w:r>
      <w:r w:rsidR="00EB7E9D">
        <w:t>Tableau n°</w:t>
      </w:r>
      <w:r w:rsidRPr="00974F96">
        <w:t xml:space="preserve">5 </w:t>
      </w:r>
      <w:r>
        <w:t>montre l’é</w:t>
      </w:r>
      <w:r w:rsidRPr="00974F96">
        <w:t xml:space="preserve">volution </w:t>
      </w:r>
      <w:r>
        <w:t>du nombre</w:t>
      </w:r>
      <w:r w:rsidRPr="00974F96">
        <w:t xml:space="preserve"> absolu </w:t>
      </w:r>
      <w:r>
        <w:t>de PC, b</w:t>
      </w:r>
      <w:r w:rsidRPr="00974F96">
        <w:t xml:space="preserve">eamers </w:t>
      </w:r>
      <w:r>
        <w:t>et tableaux blancs interactifs</w:t>
      </w:r>
      <w:r w:rsidRPr="00974F96">
        <w:t xml:space="preserve"> </w:t>
      </w:r>
      <w:r>
        <w:t>au cours de</w:t>
      </w:r>
      <w:r w:rsidR="000B26F5">
        <w:t>s</w:t>
      </w:r>
      <w:r>
        <w:t xml:space="preserve"> </w:t>
      </w:r>
      <w:r w:rsidR="0054365C">
        <w:t>sept</w:t>
      </w:r>
      <w:r>
        <w:t xml:space="preserve"> dernières années. </w:t>
      </w:r>
      <w:r w:rsidR="00363BC7">
        <w:t>L</w:t>
      </w:r>
      <w:r>
        <w:t>e nombre de</w:t>
      </w:r>
      <w:r w:rsidRPr="00974F96">
        <w:t xml:space="preserve"> beamers </w:t>
      </w:r>
      <w:r w:rsidR="00363BC7">
        <w:t xml:space="preserve">et </w:t>
      </w:r>
      <w:r w:rsidR="00AE71A0">
        <w:t xml:space="preserve">le nombre </w:t>
      </w:r>
      <w:r>
        <w:t>de tableaux blancs</w:t>
      </w:r>
      <w:r w:rsidRPr="00974F96">
        <w:t xml:space="preserve"> interacti</w:t>
      </w:r>
      <w:r>
        <w:t>fs</w:t>
      </w:r>
      <w:r w:rsidR="00363BC7">
        <w:t xml:space="preserve"> </w:t>
      </w:r>
      <w:r w:rsidR="00AE71A0">
        <w:t>semblent suivre une croissance linéaire au cours des années.</w:t>
      </w:r>
      <w:r w:rsidR="00DC3E76">
        <w:t xml:space="preserve"> La plus grande augmentation du nombre de pc au cours de l’année 2012 s’explique en grand partie par la mise en route des nouvelles écoles (Luxembourg 2 et Bruxelles 4).</w:t>
      </w:r>
    </w:p>
    <w:p w:rsidR="00390099" w:rsidRPr="007635EB" w:rsidRDefault="00390099" w:rsidP="00DC3E76">
      <w:pPr>
        <w:spacing w:after="360"/>
        <w:ind w:left="426" w:firstLine="283"/>
      </w:pPr>
      <w:r w:rsidRPr="00DC3E76">
        <w:t xml:space="preserve">Enfin, le </w:t>
      </w:r>
      <w:r w:rsidR="00EB7E9D" w:rsidRPr="00DC3E76">
        <w:t>Tableau n°</w:t>
      </w:r>
      <w:r w:rsidRPr="00DC3E76">
        <w:t xml:space="preserve">6 montre l'évolution </w:t>
      </w:r>
      <w:r w:rsidR="002B1E1E" w:rsidRPr="00DC3E76">
        <w:t xml:space="preserve">au regard </w:t>
      </w:r>
      <w:r w:rsidRPr="00DC3E76">
        <w:t xml:space="preserve">du second Plan ICT. </w:t>
      </w:r>
      <w:r w:rsidR="002B1E1E" w:rsidRPr="00DC3E76">
        <w:t>Ce</w:t>
      </w:r>
      <w:r w:rsidR="002B1E1E">
        <w:t xml:space="preserve"> dernier</w:t>
      </w:r>
      <w:r w:rsidRPr="007635EB">
        <w:t xml:space="preserve"> est un plan pluriannuel dont la stratégie consistait à échelonner les acquisitions sur une période de 5 ans afin que toutes les écoles puissent arriver, d'ici 2012, au même degré d'informatisation. </w:t>
      </w:r>
      <w:r w:rsidR="002A36BA">
        <w:t>Toutes les écoles ont</w:t>
      </w:r>
      <w:r w:rsidRPr="007635EB">
        <w:t xml:space="preserve"> atteint </w:t>
      </w:r>
      <w:r w:rsidR="002A36BA">
        <w:t xml:space="preserve">les objectifs </w:t>
      </w:r>
      <w:r w:rsidRPr="007635EB">
        <w:t>visé</w:t>
      </w:r>
      <w:r w:rsidR="002A36BA">
        <w:t>s</w:t>
      </w:r>
      <w:r w:rsidRPr="007635EB">
        <w:t xml:space="preserve"> pour 2012.</w:t>
      </w:r>
    </w:p>
    <w:tbl>
      <w:tblPr>
        <w:tblW w:w="9473" w:type="dxa"/>
        <w:jc w:val="center"/>
        <w:tblInd w:w="60" w:type="dxa"/>
        <w:tblCellMar>
          <w:left w:w="70" w:type="dxa"/>
          <w:right w:w="70" w:type="dxa"/>
        </w:tblCellMar>
        <w:tblLook w:val="04A0" w:firstRow="1" w:lastRow="0" w:firstColumn="1" w:lastColumn="0" w:noHBand="0" w:noVBand="1"/>
      </w:tblPr>
      <w:tblGrid>
        <w:gridCol w:w="1195"/>
        <w:gridCol w:w="545"/>
        <w:gridCol w:w="687"/>
        <w:gridCol w:w="445"/>
        <w:gridCol w:w="546"/>
        <w:gridCol w:w="688"/>
        <w:gridCol w:w="445"/>
        <w:gridCol w:w="496"/>
        <w:gridCol w:w="688"/>
        <w:gridCol w:w="445"/>
        <w:gridCol w:w="546"/>
        <w:gridCol w:w="688"/>
        <w:gridCol w:w="445"/>
        <w:gridCol w:w="496"/>
        <w:gridCol w:w="688"/>
        <w:gridCol w:w="430"/>
      </w:tblGrid>
      <w:tr w:rsidR="00373636" w:rsidRPr="00373636" w:rsidTr="00C229BB">
        <w:trPr>
          <w:trHeight w:val="558"/>
          <w:jc w:val="center"/>
        </w:trPr>
        <w:tc>
          <w:tcPr>
            <w:tcW w:w="1245" w:type="dxa"/>
            <w:tcBorders>
              <w:top w:val="single" w:sz="8" w:space="0" w:color="auto"/>
              <w:left w:val="single" w:sz="8" w:space="0" w:color="auto"/>
              <w:bottom w:val="nil"/>
              <w:right w:val="single" w:sz="8" w:space="0" w:color="auto"/>
            </w:tcBorders>
            <w:shd w:val="clear" w:color="auto" w:fill="auto"/>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Ecole</w:t>
            </w:r>
          </w:p>
        </w:tc>
        <w:tc>
          <w:tcPr>
            <w:tcW w:w="1682" w:type="dxa"/>
            <w:gridSpan w:val="3"/>
            <w:tcBorders>
              <w:top w:val="single" w:sz="8" w:space="0" w:color="auto"/>
              <w:left w:val="nil"/>
              <w:bottom w:val="single" w:sz="8" w:space="0" w:color="auto"/>
              <w:right w:val="nil"/>
            </w:tcBorders>
            <w:shd w:val="clear" w:color="auto" w:fill="auto"/>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Parc informatique pédagogique au 31/12/2011</w:t>
            </w:r>
          </w:p>
        </w:tc>
        <w:tc>
          <w:tcPr>
            <w:tcW w:w="1682" w:type="dxa"/>
            <w:gridSpan w:val="3"/>
            <w:tcBorders>
              <w:top w:val="single" w:sz="8" w:space="0" w:color="auto"/>
              <w:left w:val="single" w:sz="8" w:space="0" w:color="auto"/>
              <w:bottom w:val="single" w:sz="8" w:space="0" w:color="auto"/>
              <w:right w:val="nil"/>
            </w:tcBorders>
            <w:shd w:val="clear" w:color="auto" w:fill="auto"/>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Parc informatique pédagogique au 31/12/2012</w:t>
            </w:r>
          </w:p>
        </w:tc>
        <w:tc>
          <w:tcPr>
            <w:tcW w:w="1631" w:type="dxa"/>
            <w:gridSpan w:val="3"/>
            <w:tcBorders>
              <w:top w:val="single" w:sz="8" w:space="0" w:color="auto"/>
              <w:left w:val="nil"/>
              <w:bottom w:val="single" w:sz="8" w:space="0" w:color="auto"/>
              <w:right w:val="single" w:sz="8" w:space="0" w:color="000000"/>
            </w:tcBorders>
            <w:shd w:val="clear" w:color="auto" w:fill="auto"/>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Evolution de 2011 à 2012</w:t>
            </w:r>
          </w:p>
        </w:tc>
        <w:tc>
          <w:tcPr>
            <w:tcW w:w="1682" w:type="dxa"/>
            <w:gridSpan w:val="3"/>
            <w:tcBorders>
              <w:top w:val="single" w:sz="8" w:space="0" w:color="auto"/>
              <w:left w:val="nil"/>
              <w:bottom w:val="single" w:sz="8" w:space="0" w:color="auto"/>
              <w:right w:val="nil"/>
            </w:tcBorders>
            <w:shd w:val="clear" w:color="000000" w:fill="C0C0C0"/>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Parc informatique visé pour l'année  2012</w:t>
            </w:r>
          </w:p>
        </w:tc>
        <w:tc>
          <w:tcPr>
            <w:tcW w:w="15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 xml:space="preserve">Evolution attendue pour </w:t>
            </w:r>
            <w:r w:rsidRPr="00373636">
              <w:rPr>
                <w:b/>
                <w:bCs/>
                <w:sz w:val="18"/>
                <w:szCs w:val="20"/>
                <w:lang w:val="fr-BE" w:eastAsia="fr-BE"/>
              </w:rPr>
              <w:br/>
              <w:t>2012-2013</w:t>
            </w:r>
          </w:p>
        </w:tc>
      </w:tr>
      <w:tr w:rsidR="00373636" w:rsidRPr="00373636" w:rsidTr="00C229BB">
        <w:trPr>
          <w:trHeight w:val="139"/>
          <w:jc w:val="center"/>
        </w:trPr>
        <w:tc>
          <w:tcPr>
            <w:tcW w:w="1245" w:type="dxa"/>
            <w:tcBorders>
              <w:top w:val="single" w:sz="8" w:space="0" w:color="auto"/>
              <w:left w:val="single" w:sz="8" w:space="0" w:color="auto"/>
              <w:bottom w:val="nil"/>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 </w:t>
            </w:r>
          </w:p>
        </w:tc>
        <w:tc>
          <w:tcPr>
            <w:tcW w:w="547"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PCs</w:t>
            </w:r>
          </w:p>
        </w:tc>
        <w:tc>
          <w:tcPr>
            <w:tcW w:w="689"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Beam.</w:t>
            </w:r>
          </w:p>
        </w:tc>
        <w:tc>
          <w:tcPr>
            <w:tcW w:w="446" w:type="dxa"/>
            <w:tcBorders>
              <w:top w:val="nil"/>
              <w:left w:val="nil"/>
              <w:bottom w:val="nil"/>
              <w:right w:val="nil"/>
            </w:tcBorders>
            <w:shd w:val="clear" w:color="auto" w:fill="auto"/>
            <w:vAlign w:val="bottom"/>
            <w:hideMark/>
          </w:tcPr>
          <w:p w:rsidR="00373636" w:rsidRPr="00373636" w:rsidRDefault="00F43193" w:rsidP="00373636">
            <w:pPr>
              <w:spacing w:before="0" w:after="0"/>
              <w:jc w:val="center"/>
              <w:rPr>
                <w:b/>
                <w:bCs/>
                <w:sz w:val="18"/>
                <w:szCs w:val="20"/>
                <w:lang w:val="fr-BE" w:eastAsia="fr-BE"/>
              </w:rPr>
            </w:pPr>
            <w:r>
              <w:rPr>
                <w:b/>
                <w:bCs/>
                <w:sz w:val="18"/>
                <w:szCs w:val="20"/>
                <w:lang w:val="fr-BE" w:eastAsia="fr-BE"/>
              </w:rPr>
              <w:t>TBI</w:t>
            </w:r>
          </w:p>
        </w:tc>
        <w:tc>
          <w:tcPr>
            <w:tcW w:w="547" w:type="dxa"/>
            <w:tcBorders>
              <w:top w:val="nil"/>
              <w:left w:val="single" w:sz="8" w:space="0" w:color="auto"/>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PCs</w:t>
            </w:r>
          </w:p>
        </w:tc>
        <w:tc>
          <w:tcPr>
            <w:tcW w:w="689"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Beam.</w:t>
            </w:r>
          </w:p>
        </w:tc>
        <w:tc>
          <w:tcPr>
            <w:tcW w:w="446" w:type="dxa"/>
            <w:tcBorders>
              <w:top w:val="nil"/>
              <w:left w:val="nil"/>
              <w:bottom w:val="nil"/>
              <w:right w:val="single" w:sz="8" w:space="0" w:color="auto"/>
            </w:tcBorders>
            <w:shd w:val="clear" w:color="auto" w:fill="auto"/>
            <w:vAlign w:val="bottom"/>
            <w:hideMark/>
          </w:tcPr>
          <w:p w:rsidR="00373636" w:rsidRPr="00373636" w:rsidRDefault="00F43193" w:rsidP="00373636">
            <w:pPr>
              <w:spacing w:before="0" w:after="0"/>
              <w:jc w:val="center"/>
              <w:rPr>
                <w:b/>
                <w:bCs/>
                <w:sz w:val="18"/>
                <w:szCs w:val="20"/>
                <w:lang w:val="fr-BE" w:eastAsia="fr-BE"/>
              </w:rPr>
            </w:pPr>
            <w:r>
              <w:rPr>
                <w:b/>
                <w:bCs/>
                <w:sz w:val="18"/>
                <w:szCs w:val="20"/>
                <w:lang w:val="fr-BE" w:eastAsia="fr-BE"/>
              </w:rPr>
              <w:t>TBI</w:t>
            </w:r>
          </w:p>
        </w:tc>
        <w:tc>
          <w:tcPr>
            <w:tcW w:w="497"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PCs</w:t>
            </w:r>
          </w:p>
        </w:tc>
        <w:tc>
          <w:tcPr>
            <w:tcW w:w="689"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Beam.</w:t>
            </w:r>
          </w:p>
        </w:tc>
        <w:tc>
          <w:tcPr>
            <w:tcW w:w="446" w:type="dxa"/>
            <w:tcBorders>
              <w:top w:val="nil"/>
              <w:left w:val="nil"/>
              <w:bottom w:val="nil"/>
              <w:right w:val="single" w:sz="8" w:space="0" w:color="auto"/>
            </w:tcBorders>
            <w:shd w:val="clear" w:color="auto" w:fill="auto"/>
            <w:vAlign w:val="bottom"/>
            <w:hideMark/>
          </w:tcPr>
          <w:p w:rsidR="00373636" w:rsidRPr="00373636" w:rsidRDefault="00F43193" w:rsidP="00373636">
            <w:pPr>
              <w:spacing w:before="0" w:after="0"/>
              <w:jc w:val="center"/>
              <w:rPr>
                <w:b/>
                <w:bCs/>
                <w:sz w:val="18"/>
                <w:szCs w:val="20"/>
                <w:lang w:val="fr-BE" w:eastAsia="fr-BE"/>
              </w:rPr>
            </w:pPr>
            <w:r>
              <w:rPr>
                <w:b/>
                <w:bCs/>
                <w:sz w:val="18"/>
                <w:szCs w:val="20"/>
                <w:lang w:val="fr-BE" w:eastAsia="fr-BE"/>
              </w:rPr>
              <w:t>TBI</w:t>
            </w:r>
          </w:p>
        </w:tc>
        <w:tc>
          <w:tcPr>
            <w:tcW w:w="547" w:type="dxa"/>
            <w:tcBorders>
              <w:top w:val="nil"/>
              <w:left w:val="nil"/>
              <w:bottom w:val="nil"/>
              <w:right w:val="single" w:sz="4" w:space="0" w:color="auto"/>
            </w:tcBorders>
            <w:shd w:val="clear" w:color="000000" w:fill="C0C0C0"/>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PCs</w:t>
            </w:r>
          </w:p>
        </w:tc>
        <w:tc>
          <w:tcPr>
            <w:tcW w:w="689" w:type="dxa"/>
            <w:tcBorders>
              <w:top w:val="nil"/>
              <w:left w:val="nil"/>
              <w:bottom w:val="nil"/>
              <w:right w:val="single" w:sz="4" w:space="0" w:color="auto"/>
            </w:tcBorders>
            <w:shd w:val="clear" w:color="000000" w:fill="C0C0C0"/>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Beam.</w:t>
            </w:r>
          </w:p>
        </w:tc>
        <w:tc>
          <w:tcPr>
            <w:tcW w:w="446" w:type="dxa"/>
            <w:tcBorders>
              <w:top w:val="nil"/>
              <w:left w:val="nil"/>
              <w:bottom w:val="nil"/>
              <w:right w:val="nil"/>
            </w:tcBorders>
            <w:shd w:val="clear" w:color="000000" w:fill="C0C0C0"/>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IW</w:t>
            </w:r>
          </w:p>
        </w:tc>
        <w:tc>
          <w:tcPr>
            <w:tcW w:w="497" w:type="dxa"/>
            <w:tcBorders>
              <w:top w:val="nil"/>
              <w:left w:val="single" w:sz="8" w:space="0" w:color="auto"/>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PCs</w:t>
            </w:r>
          </w:p>
        </w:tc>
        <w:tc>
          <w:tcPr>
            <w:tcW w:w="689" w:type="dxa"/>
            <w:tcBorders>
              <w:top w:val="nil"/>
              <w:left w:val="nil"/>
              <w:bottom w:val="nil"/>
              <w:right w:val="single" w:sz="4" w:space="0" w:color="auto"/>
            </w:tcBorders>
            <w:shd w:val="clear" w:color="auto" w:fill="auto"/>
            <w:vAlign w:val="bottom"/>
            <w:hideMark/>
          </w:tcPr>
          <w:p w:rsidR="00373636" w:rsidRPr="00373636" w:rsidRDefault="00373636" w:rsidP="00373636">
            <w:pPr>
              <w:spacing w:before="0" w:after="0"/>
              <w:jc w:val="center"/>
              <w:rPr>
                <w:b/>
                <w:bCs/>
                <w:sz w:val="18"/>
                <w:szCs w:val="20"/>
                <w:lang w:val="fr-BE" w:eastAsia="fr-BE"/>
              </w:rPr>
            </w:pPr>
            <w:r w:rsidRPr="00373636">
              <w:rPr>
                <w:b/>
                <w:bCs/>
                <w:sz w:val="18"/>
                <w:szCs w:val="20"/>
                <w:lang w:val="fr-BE" w:eastAsia="fr-BE"/>
              </w:rPr>
              <w:t>Beam.</w:t>
            </w:r>
          </w:p>
        </w:tc>
        <w:tc>
          <w:tcPr>
            <w:tcW w:w="364" w:type="dxa"/>
            <w:tcBorders>
              <w:top w:val="nil"/>
              <w:left w:val="nil"/>
              <w:bottom w:val="nil"/>
              <w:right w:val="single" w:sz="8" w:space="0" w:color="auto"/>
            </w:tcBorders>
            <w:shd w:val="clear" w:color="auto" w:fill="auto"/>
            <w:vAlign w:val="bottom"/>
            <w:hideMark/>
          </w:tcPr>
          <w:p w:rsidR="00373636" w:rsidRPr="00373636" w:rsidRDefault="00F43193" w:rsidP="00373636">
            <w:pPr>
              <w:spacing w:before="0" w:after="0"/>
              <w:jc w:val="center"/>
              <w:rPr>
                <w:b/>
                <w:bCs/>
                <w:sz w:val="18"/>
                <w:szCs w:val="20"/>
                <w:lang w:val="fr-BE" w:eastAsia="fr-BE"/>
              </w:rPr>
            </w:pPr>
            <w:r>
              <w:rPr>
                <w:b/>
                <w:bCs/>
                <w:sz w:val="18"/>
                <w:szCs w:val="20"/>
                <w:lang w:val="fr-BE" w:eastAsia="fr-BE"/>
              </w:rPr>
              <w:t>TBI</w:t>
            </w:r>
          </w:p>
        </w:tc>
      </w:tr>
      <w:tr w:rsidR="00373636" w:rsidRPr="00373636" w:rsidTr="00C229BB">
        <w:trPr>
          <w:trHeight w:val="139"/>
          <w:jc w:val="center"/>
        </w:trPr>
        <w:tc>
          <w:tcPr>
            <w:tcW w:w="124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Alicante</w:t>
            </w:r>
          </w:p>
        </w:tc>
        <w:tc>
          <w:tcPr>
            <w:tcW w:w="547" w:type="dxa"/>
            <w:tcBorders>
              <w:top w:val="single" w:sz="4" w:space="0" w:color="auto"/>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214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62</w:t>
            </w:r>
          </w:p>
        </w:tc>
        <w:tc>
          <w:tcPr>
            <w:tcW w:w="446" w:type="dxa"/>
            <w:tcBorders>
              <w:top w:val="single" w:sz="4" w:space="0" w:color="auto"/>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56</w:t>
            </w:r>
          </w:p>
        </w:tc>
        <w:tc>
          <w:tcPr>
            <w:tcW w:w="547"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238</w:t>
            </w:r>
          </w:p>
        </w:tc>
        <w:tc>
          <w:tcPr>
            <w:tcW w:w="689"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79</w:t>
            </w:r>
          </w:p>
        </w:tc>
        <w:tc>
          <w:tcPr>
            <w:tcW w:w="446"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68</w:t>
            </w:r>
          </w:p>
        </w:tc>
        <w:tc>
          <w:tcPr>
            <w:tcW w:w="497"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24</w:t>
            </w:r>
          </w:p>
        </w:tc>
        <w:tc>
          <w:tcPr>
            <w:tcW w:w="689"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17</w:t>
            </w:r>
          </w:p>
        </w:tc>
        <w:tc>
          <w:tcPr>
            <w:tcW w:w="446" w:type="dxa"/>
            <w:tcBorders>
              <w:top w:val="single" w:sz="4" w:space="0" w:color="auto"/>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12</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158</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28</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w:t>
            </w:r>
          </w:p>
        </w:tc>
        <w:tc>
          <w:tcPr>
            <w:tcW w:w="497" w:type="dxa"/>
            <w:tcBorders>
              <w:top w:val="single" w:sz="8" w:space="0" w:color="auto"/>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single" w:sz="8" w:space="0" w:color="auto"/>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single" w:sz="8" w:space="0" w:color="auto"/>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Bergen</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182</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39</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148</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41</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28</w:t>
            </w:r>
          </w:p>
        </w:tc>
        <w:tc>
          <w:tcPr>
            <w:tcW w:w="497"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-34</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131</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24</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14</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Bruxelles I</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445</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179</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83</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474</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194</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93</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29</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389</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66</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Bruxelles II</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516</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166</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65</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509</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188</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71</w:t>
            </w:r>
          </w:p>
        </w:tc>
        <w:tc>
          <w:tcPr>
            <w:tcW w:w="497"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439</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73</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38</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Bruxelles III</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353</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162</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83</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356</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192</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103</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30</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20</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355</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59</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31</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Bruxelles IV</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166</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37</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34</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255</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55</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47</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89</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13</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Culham</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189</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59</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161</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58</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28</w:t>
            </w:r>
          </w:p>
        </w:tc>
        <w:tc>
          <w:tcPr>
            <w:tcW w:w="497"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-28</w:t>
            </w:r>
          </w:p>
        </w:tc>
        <w:tc>
          <w:tcPr>
            <w:tcW w:w="689"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w:t>
            </w:r>
          </w:p>
        </w:tc>
        <w:tc>
          <w:tcPr>
            <w:tcW w:w="446"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177</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29</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16</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Francfort</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168</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46</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33</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187</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48</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35</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19</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186</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30</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Karlrushe</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261</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64</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33</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300</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59</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37</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39</w:t>
            </w:r>
          </w:p>
        </w:tc>
        <w:tc>
          <w:tcPr>
            <w:tcW w:w="689"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169</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30</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8642C9" w:rsidP="00373636">
            <w:pPr>
              <w:spacing w:before="0" w:after="0"/>
              <w:jc w:val="left"/>
              <w:rPr>
                <w:b/>
                <w:bCs/>
                <w:sz w:val="18"/>
                <w:szCs w:val="20"/>
                <w:lang w:val="fr-BE" w:eastAsia="fr-BE"/>
              </w:rPr>
            </w:pPr>
            <w:r>
              <w:rPr>
                <w:b/>
                <w:bCs/>
                <w:sz w:val="18"/>
                <w:szCs w:val="20"/>
                <w:lang w:val="fr-BE" w:eastAsia="fr-BE"/>
              </w:rPr>
              <w:t>Lux. I</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535</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225</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114</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533</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246</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143</w:t>
            </w:r>
          </w:p>
        </w:tc>
        <w:tc>
          <w:tcPr>
            <w:tcW w:w="497"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21</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29</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502</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88</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46</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8642C9" w:rsidP="00373636">
            <w:pPr>
              <w:spacing w:before="0" w:after="0"/>
              <w:jc w:val="left"/>
              <w:rPr>
                <w:b/>
                <w:bCs/>
                <w:sz w:val="18"/>
                <w:szCs w:val="20"/>
                <w:lang w:val="fr-BE" w:eastAsia="fr-BE"/>
              </w:rPr>
            </w:pPr>
            <w:r>
              <w:rPr>
                <w:b/>
                <w:bCs/>
                <w:sz w:val="18"/>
                <w:szCs w:val="20"/>
                <w:lang w:val="fr-BE" w:eastAsia="fr-BE"/>
              </w:rPr>
              <w:t>Lux. II</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59</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17</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573</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118</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111</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514</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101</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108</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107</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Mol</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176</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89</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61</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188</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86</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60</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12</w:t>
            </w:r>
          </w:p>
        </w:tc>
        <w:tc>
          <w:tcPr>
            <w:tcW w:w="689"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w:t>
            </w:r>
          </w:p>
        </w:tc>
        <w:tc>
          <w:tcPr>
            <w:tcW w:w="446"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144</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25</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13</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single" w:sz="4"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Munich</w:t>
            </w:r>
          </w:p>
        </w:tc>
        <w:tc>
          <w:tcPr>
            <w:tcW w:w="547"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325</w:t>
            </w:r>
          </w:p>
        </w:tc>
        <w:tc>
          <w:tcPr>
            <w:tcW w:w="689" w:type="dxa"/>
            <w:tcBorders>
              <w:top w:val="nil"/>
              <w:left w:val="single" w:sz="4" w:space="0" w:color="auto"/>
              <w:bottom w:val="single" w:sz="4" w:space="0" w:color="auto"/>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72</w:t>
            </w:r>
          </w:p>
        </w:tc>
        <w:tc>
          <w:tcPr>
            <w:tcW w:w="446" w:type="dxa"/>
            <w:tcBorders>
              <w:top w:val="nil"/>
              <w:left w:val="nil"/>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45</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405</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87</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59</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80</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15</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14</w:t>
            </w:r>
          </w:p>
        </w:tc>
        <w:tc>
          <w:tcPr>
            <w:tcW w:w="547"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239</w:t>
            </w:r>
          </w:p>
        </w:tc>
        <w:tc>
          <w:tcPr>
            <w:tcW w:w="689" w:type="dxa"/>
            <w:tcBorders>
              <w:top w:val="single" w:sz="8" w:space="0" w:color="auto"/>
              <w:left w:val="nil"/>
              <w:bottom w:val="single" w:sz="4"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45</w:t>
            </w:r>
          </w:p>
        </w:tc>
        <w:tc>
          <w:tcPr>
            <w:tcW w:w="446" w:type="dxa"/>
            <w:tcBorders>
              <w:top w:val="single" w:sz="8" w:space="0" w:color="auto"/>
              <w:left w:val="nil"/>
              <w:bottom w:val="single" w:sz="4"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24</w:t>
            </w:r>
          </w:p>
        </w:tc>
        <w:tc>
          <w:tcPr>
            <w:tcW w:w="497"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4"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4"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nil"/>
              <w:left w:val="single" w:sz="8" w:space="0" w:color="auto"/>
              <w:bottom w:val="nil"/>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Varese</w:t>
            </w:r>
          </w:p>
        </w:tc>
        <w:tc>
          <w:tcPr>
            <w:tcW w:w="547" w:type="dxa"/>
            <w:tcBorders>
              <w:top w:val="nil"/>
              <w:left w:val="nil"/>
              <w:bottom w:val="nil"/>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223</w:t>
            </w:r>
          </w:p>
        </w:tc>
        <w:tc>
          <w:tcPr>
            <w:tcW w:w="689" w:type="dxa"/>
            <w:tcBorders>
              <w:top w:val="nil"/>
              <w:left w:val="single" w:sz="4" w:space="0" w:color="auto"/>
              <w:bottom w:val="nil"/>
              <w:right w:val="single" w:sz="4" w:space="0" w:color="auto"/>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100</w:t>
            </w:r>
          </w:p>
        </w:tc>
        <w:tc>
          <w:tcPr>
            <w:tcW w:w="446" w:type="dxa"/>
            <w:tcBorders>
              <w:top w:val="nil"/>
              <w:left w:val="nil"/>
              <w:bottom w:val="nil"/>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54</w:t>
            </w:r>
          </w:p>
        </w:tc>
        <w:tc>
          <w:tcPr>
            <w:tcW w:w="54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226</w:t>
            </w:r>
          </w:p>
        </w:tc>
        <w:tc>
          <w:tcPr>
            <w:tcW w:w="689"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84</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62</w:t>
            </w:r>
          </w:p>
        </w:tc>
        <w:tc>
          <w:tcPr>
            <w:tcW w:w="497"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w:t>
            </w:r>
          </w:p>
        </w:tc>
        <w:tc>
          <w:tcPr>
            <w:tcW w:w="689" w:type="dxa"/>
            <w:tcBorders>
              <w:top w:val="nil"/>
              <w:left w:val="single" w:sz="8" w:space="0" w:color="auto"/>
              <w:bottom w:val="single" w:sz="4" w:space="0" w:color="auto"/>
              <w:right w:val="nil"/>
            </w:tcBorders>
            <w:shd w:val="clear" w:color="000000" w:fill="F2DDDC"/>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-16</w:t>
            </w:r>
          </w:p>
        </w:tc>
        <w:tc>
          <w:tcPr>
            <w:tcW w:w="446" w:type="dxa"/>
            <w:tcBorders>
              <w:top w:val="nil"/>
              <w:left w:val="single" w:sz="8" w:space="0" w:color="auto"/>
              <w:bottom w:val="single" w:sz="4" w:space="0" w:color="auto"/>
              <w:right w:val="nil"/>
            </w:tcBorders>
            <w:shd w:val="clear" w:color="auto" w:fill="auto"/>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8</w:t>
            </w:r>
          </w:p>
        </w:tc>
        <w:tc>
          <w:tcPr>
            <w:tcW w:w="547"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220</w:t>
            </w:r>
          </w:p>
        </w:tc>
        <w:tc>
          <w:tcPr>
            <w:tcW w:w="689" w:type="dxa"/>
            <w:tcBorders>
              <w:top w:val="single" w:sz="8" w:space="0" w:color="auto"/>
              <w:left w:val="nil"/>
              <w:bottom w:val="single" w:sz="8" w:space="0" w:color="auto"/>
              <w:right w:val="single" w:sz="4"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38</w:t>
            </w:r>
          </w:p>
        </w:tc>
        <w:tc>
          <w:tcPr>
            <w:tcW w:w="446" w:type="dxa"/>
            <w:tcBorders>
              <w:top w:val="single" w:sz="8" w:space="0" w:color="auto"/>
              <w:left w:val="nil"/>
              <w:bottom w:val="single" w:sz="8" w:space="0" w:color="auto"/>
              <w:right w:val="single" w:sz="8" w:space="0" w:color="auto"/>
            </w:tcBorders>
            <w:shd w:val="clear" w:color="000000" w:fill="C0C0C0"/>
            <w:vAlign w:val="bottom"/>
            <w:hideMark/>
          </w:tcPr>
          <w:p w:rsidR="00373636" w:rsidRPr="00373636" w:rsidRDefault="00373636" w:rsidP="00373636">
            <w:pPr>
              <w:spacing w:before="0" w:after="0"/>
              <w:jc w:val="center"/>
              <w:rPr>
                <w:sz w:val="18"/>
                <w:szCs w:val="20"/>
                <w:lang w:val="fr-BE" w:eastAsia="fr-BE"/>
              </w:rPr>
            </w:pPr>
            <w:r w:rsidRPr="00373636">
              <w:rPr>
                <w:sz w:val="18"/>
                <w:szCs w:val="20"/>
                <w:lang w:val="fr-BE" w:eastAsia="fr-BE"/>
              </w:rPr>
              <w:t>20</w:t>
            </w:r>
          </w:p>
        </w:tc>
        <w:tc>
          <w:tcPr>
            <w:tcW w:w="497" w:type="dxa"/>
            <w:tcBorders>
              <w:top w:val="nil"/>
              <w:left w:val="nil"/>
              <w:bottom w:val="single" w:sz="8"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689" w:type="dxa"/>
            <w:tcBorders>
              <w:top w:val="nil"/>
              <w:left w:val="nil"/>
              <w:bottom w:val="single" w:sz="8" w:space="0" w:color="auto"/>
              <w:right w:val="single" w:sz="4"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c>
          <w:tcPr>
            <w:tcW w:w="364"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sz w:val="18"/>
                <w:szCs w:val="20"/>
                <w:lang w:val="fr-BE" w:eastAsia="fr-BE"/>
              </w:rPr>
            </w:pPr>
            <w:r w:rsidRPr="00373636">
              <w:rPr>
                <w:sz w:val="18"/>
                <w:szCs w:val="20"/>
                <w:lang w:val="fr-BE" w:eastAsia="fr-BE"/>
              </w:rPr>
              <w:t>0</w:t>
            </w:r>
          </w:p>
        </w:tc>
      </w:tr>
      <w:tr w:rsidR="00373636" w:rsidRPr="00373636" w:rsidTr="00C229BB">
        <w:trPr>
          <w:trHeight w:val="139"/>
          <w:jc w:val="center"/>
        </w:trPr>
        <w:tc>
          <w:tcPr>
            <w:tcW w:w="124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73636" w:rsidRPr="00373636" w:rsidRDefault="00373636" w:rsidP="00373636">
            <w:pPr>
              <w:spacing w:before="0" w:after="0"/>
              <w:jc w:val="left"/>
              <w:rPr>
                <w:b/>
                <w:bCs/>
                <w:sz w:val="18"/>
                <w:szCs w:val="20"/>
                <w:lang w:val="fr-BE" w:eastAsia="fr-BE"/>
              </w:rPr>
            </w:pPr>
            <w:r w:rsidRPr="00373636">
              <w:rPr>
                <w:b/>
                <w:bCs/>
                <w:sz w:val="18"/>
                <w:szCs w:val="20"/>
                <w:lang w:val="fr-BE" w:eastAsia="fr-BE"/>
              </w:rPr>
              <w:t>Totals</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3812</w:t>
            </w:r>
          </w:p>
        </w:tc>
        <w:tc>
          <w:tcPr>
            <w:tcW w:w="689"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1317</w:t>
            </w:r>
          </w:p>
        </w:tc>
        <w:tc>
          <w:tcPr>
            <w:tcW w:w="446"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721</w:t>
            </w:r>
          </w:p>
        </w:tc>
        <w:tc>
          <w:tcPr>
            <w:tcW w:w="547"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4553</w:t>
            </w:r>
          </w:p>
        </w:tc>
        <w:tc>
          <w:tcPr>
            <w:tcW w:w="689"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1535</w:t>
            </w:r>
          </w:p>
        </w:tc>
        <w:tc>
          <w:tcPr>
            <w:tcW w:w="446" w:type="dxa"/>
            <w:tcBorders>
              <w:top w:val="single" w:sz="8" w:space="0" w:color="auto"/>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945</w:t>
            </w:r>
          </w:p>
        </w:tc>
        <w:tc>
          <w:tcPr>
            <w:tcW w:w="497"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741</w:t>
            </w:r>
          </w:p>
        </w:tc>
        <w:tc>
          <w:tcPr>
            <w:tcW w:w="689"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218</w:t>
            </w:r>
          </w:p>
        </w:tc>
        <w:tc>
          <w:tcPr>
            <w:tcW w:w="446"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224</w:t>
            </w:r>
          </w:p>
        </w:tc>
        <w:tc>
          <w:tcPr>
            <w:tcW w:w="547"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3215</w:t>
            </w:r>
          </w:p>
        </w:tc>
        <w:tc>
          <w:tcPr>
            <w:tcW w:w="689"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551</w:t>
            </w:r>
          </w:p>
        </w:tc>
        <w:tc>
          <w:tcPr>
            <w:tcW w:w="446" w:type="dxa"/>
            <w:tcBorders>
              <w:top w:val="nil"/>
              <w:left w:val="nil"/>
              <w:bottom w:val="single" w:sz="8" w:space="0" w:color="auto"/>
              <w:right w:val="nil"/>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292</w:t>
            </w:r>
          </w:p>
        </w:tc>
        <w:tc>
          <w:tcPr>
            <w:tcW w:w="497" w:type="dxa"/>
            <w:tcBorders>
              <w:top w:val="nil"/>
              <w:left w:val="single" w:sz="8" w:space="0" w:color="auto"/>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16</w:t>
            </w:r>
          </w:p>
        </w:tc>
        <w:tc>
          <w:tcPr>
            <w:tcW w:w="689"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0</w:t>
            </w:r>
          </w:p>
        </w:tc>
        <w:tc>
          <w:tcPr>
            <w:tcW w:w="364" w:type="dxa"/>
            <w:tcBorders>
              <w:top w:val="nil"/>
              <w:left w:val="nil"/>
              <w:bottom w:val="single" w:sz="8" w:space="0" w:color="auto"/>
              <w:right w:val="single" w:sz="8" w:space="0" w:color="auto"/>
            </w:tcBorders>
            <w:shd w:val="clear" w:color="auto" w:fill="auto"/>
            <w:vAlign w:val="bottom"/>
            <w:hideMark/>
          </w:tcPr>
          <w:p w:rsidR="00373636" w:rsidRPr="00373636" w:rsidRDefault="00373636" w:rsidP="00373636">
            <w:pPr>
              <w:spacing w:before="0" w:after="0"/>
              <w:jc w:val="right"/>
              <w:rPr>
                <w:b/>
                <w:bCs/>
                <w:sz w:val="18"/>
                <w:szCs w:val="20"/>
                <w:lang w:val="fr-BE" w:eastAsia="fr-BE"/>
              </w:rPr>
            </w:pPr>
            <w:r w:rsidRPr="00373636">
              <w:rPr>
                <w:b/>
                <w:bCs/>
                <w:sz w:val="18"/>
                <w:szCs w:val="20"/>
                <w:lang w:val="fr-BE" w:eastAsia="fr-BE"/>
              </w:rPr>
              <w:t>0</w:t>
            </w:r>
          </w:p>
        </w:tc>
      </w:tr>
    </w:tbl>
    <w:p w:rsidR="009B3E30" w:rsidRPr="009C6EF9" w:rsidRDefault="007900F0" w:rsidP="00C229BB">
      <w:pPr>
        <w:pStyle w:val="Caption"/>
        <w:spacing w:before="360"/>
        <w:jc w:val="center"/>
      </w:pPr>
      <w:r>
        <w:t>Tableau n°</w:t>
      </w:r>
      <w:r w:rsidR="00565FB2" w:rsidRPr="009C6EF9">
        <w:t>6</w:t>
      </w:r>
      <w:r w:rsidR="007A214B">
        <w:t> </w:t>
      </w:r>
      <w:r w:rsidR="00F43193">
        <w:t>-</w:t>
      </w:r>
      <w:r w:rsidR="002F4988" w:rsidRPr="009C6EF9">
        <w:t xml:space="preserve"> </w:t>
      </w:r>
      <w:r w:rsidR="00503CB9" w:rsidRPr="00974F96">
        <w:t xml:space="preserve">Evolution </w:t>
      </w:r>
      <w:r w:rsidR="002B1E1E">
        <w:t>au regard</w:t>
      </w:r>
      <w:r w:rsidR="00503CB9" w:rsidRPr="00974F96">
        <w:t xml:space="preserve"> du second Plan ICT</w:t>
      </w:r>
    </w:p>
    <w:p w:rsidR="009B3E30" w:rsidRPr="009C6EF9" w:rsidRDefault="009B3E30" w:rsidP="009B3E30">
      <w:pPr>
        <w:sectPr w:rsidR="009B3E30" w:rsidRPr="009C6EF9" w:rsidSect="00434B25">
          <w:headerReference w:type="default" r:id="rId16"/>
          <w:footerReference w:type="even" r:id="rId17"/>
          <w:footerReference w:type="default" r:id="rId18"/>
          <w:footerReference w:type="first" r:id="rId19"/>
          <w:pgSz w:w="11906" w:h="16838"/>
          <w:pgMar w:top="539" w:right="851" w:bottom="709" w:left="567" w:header="601" w:footer="1077" w:gutter="0"/>
          <w:cols w:space="720"/>
          <w:titlePg/>
        </w:sectPr>
      </w:pPr>
    </w:p>
    <w:p w:rsidR="00E15F54" w:rsidRPr="009C6EF9" w:rsidRDefault="00503CB9" w:rsidP="00C55E89">
      <w:pPr>
        <w:pStyle w:val="Heading1"/>
        <w:ind w:right="425"/>
      </w:pPr>
      <w:bookmarkStart w:id="57" w:name="_Toc286702102"/>
      <w:bookmarkStart w:id="58" w:name="_Toc352171896"/>
      <w:r w:rsidRPr="007635EB">
        <w:t xml:space="preserve">Evolution des budgets </w:t>
      </w:r>
      <w:r w:rsidR="002B1E1E">
        <w:t xml:space="preserve">et plan </w:t>
      </w:r>
      <w:r w:rsidRPr="007635EB">
        <w:t>ICT</w:t>
      </w:r>
      <w:bookmarkEnd w:id="57"/>
      <w:bookmarkEnd w:id="58"/>
    </w:p>
    <w:tbl>
      <w:tblPr>
        <w:tblW w:w="15820" w:type="dxa"/>
        <w:tblInd w:w="55" w:type="dxa"/>
        <w:tblCellMar>
          <w:left w:w="70" w:type="dxa"/>
          <w:right w:w="70" w:type="dxa"/>
        </w:tblCellMar>
        <w:tblLook w:val="04A0" w:firstRow="1" w:lastRow="0" w:firstColumn="1" w:lastColumn="0" w:noHBand="0" w:noVBand="1"/>
      </w:tblPr>
      <w:tblGrid>
        <w:gridCol w:w="1311"/>
        <w:gridCol w:w="1022"/>
        <w:gridCol w:w="915"/>
        <w:gridCol w:w="915"/>
        <w:gridCol w:w="299"/>
        <w:gridCol w:w="1023"/>
        <w:gridCol w:w="915"/>
        <w:gridCol w:w="915"/>
        <w:gridCol w:w="224"/>
        <w:gridCol w:w="1023"/>
        <w:gridCol w:w="915"/>
        <w:gridCol w:w="915"/>
        <w:gridCol w:w="250"/>
        <w:gridCol w:w="1023"/>
        <w:gridCol w:w="915"/>
        <w:gridCol w:w="250"/>
        <w:gridCol w:w="915"/>
        <w:gridCol w:w="1023"/>
        <w:gridCol w:w="1052"/>
      </w:tblGrid>
      <w:tr w:rsidR="00C55E89" w:rsidRPr="005C642A" w:rsidTr="00C55E89">
        <w:trPr>
          <w:trHeight w:val="20"/>
        </w:trPr>
        <w:tc>
          <w:tcPr>
            <w:tcW w:w="1323" w:type="dxa"/>
            <w:tcBorders>
              <w:top w:val="single" w:sz="8" w:space="0" w:color="000000"/>
              <w:left w:val="single" w:sz="8" w:space="0" w:color="000000"/>
              <w:bottom w:val="single" w:sz="8" w:space="0" w:color="000000"/>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2857" w:type="dxa"/>
            <w:gridSpan w:val="3"/>
            <w:tcBorders>
              <w:top w:val="single" w:sz="8" w:space="0" w:color="auto"/>
              <w:left w:val="single" w:sz="8" w:space="0" w:color="auto"/>
              <w:bottom w:val="single" w:sz="8" w:space="0" w:color="000000"/>
              <w:right w:val="single" w:sz="8" w:space="0" w:color="000000"/>
            </w:tcBorders>
            <w:shd w:val="clear" w:color="000000" w:fill="000080"/>
            <w:vAlign w:val="bottom"/>
            <w:hideMark/>
          </w:tcPr>
          <w:p w:rsidR="005C642A" w:rsidRPr="005C642A" w:rsidRDefault="005C642A" w:rsidP="005C642A">
            <w:pPr>
              <w:spacing w:before="0" w:after="0"/>
              <w:jc w:val="center"/>
              <w:rPr>
                <w:b/>
                <w:bCs/>
                <w:color w:val="FFFFFF"/>
                <w:sz w:val="18"/>
                <w:szCs w:val="24"/>
                <w:lang w:val="fr-BE" w:eastAsia="fr-BE"/>
              </w:rPr>
            </w:pPr>
            <w:r w:rsidRPr="005C642A">
              <w:rPr>
                <w:b/>
                <w:bCs/>
                <w:color w:val="FFFFFF"/>
                <w:sz w:val="18"/>
                <w:szCs w:val="24"/>
                <w:lang w:eastAsia="fr-BE"/>
              </w:rPr>
              <w:t>2010</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4"/>
                <w:lang w:val="fr-BE" w:eastAsia="fr-BE"/>
              </w:rPr>
            </w:pPr>
            <w:r w:rsidRPr="005C642A">
              <w:rPr>
                <w:b/>
                <w:bCs/>
                <w:sz w:val="18"/>
                <w:szCs w:val="24"/>
                <w:lang w:eastAsia="fr-BE"/>
              </w:rPr>
              <w:t> </w:t>
            </w:r>
          </w:p>
        </w:tc>
        <w:tc>
          <w:tcPr>
            <w:tcW w:w="2854" w:type="dxa"/>
            <w:gridSpan w:val="3"/>
            <w:tcBorders>
              <w:top w:val="single" w:sz="8" w:space="0" w:color="auto"/>
              <w:left w:val="single" w:sz="8" w:space="0" w:color="auto"/>
              <w:bottom w:val="single" w:sz="8" w:space="0" w:color="000000"/>
              <w:right w:val="single" w:sz="8" w:space="0" w:color="000000"/>
            </w:tcBorders>
            <w:shd w:val="clear" w:color="000000" w:fill="000080"/>
            <w:vAlign w:val="bottom"/>
            <w:hideMark/>
          </w:tcPr>
          <w:p w:rsidR="005C642A" w:rsidRPr="005C642A" w:rsidRDefault="005C642A" w:rsidP="005C642A">
            <w:pPr>
              <w:spacing w:before="0" w:after="0"/>
              <w:jc w:val="center"/>
              <w:rPr>
                <w:b/>
                <w:bCs/>
                <w:color w:val="FFFFFF"/>
                <w:sz w:val="18"/>
                <w:szCs w:val="24"/>
                <w:lang w:val="fr-BE" w:eastAsia="fr-BE"/>
              </w:rPr>
            </w:pPr>
            <w:r w:rsidRPr="005C642A">
              <w:rPr>
                <w:b/>
                <w:bCs/>
                <w:color w:val="FFFFFF"/>
                <w:sz w:val="18"/>
                <w:szCs w:val="24"/>
                <w:lang w:eastAsia="fr-BE"/>
              </w:rPr>
              <w:t>2011</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4"/>
                <w:lang w:val="fr-BE" w:eastAsia="fr-BE"/>
              </w:rPr>
            </w:pPr>
            <w:r w:rsidRPr="005C642A">
              <w:rPr>
                <w:b/>
                <w:bCs/>
                <w:sz w:val="18"/>
                <w:szCs w:val="24"/>
                <w:lang w:eastAsia="fr-BE"/>
              </w:rPr>
              <w:t> </w:t>
            </w:r>
          </w:p>
        </w:tc>
        <w:tc>
          <w:tcPr>
            <w:tcW w:w="2854" w:type="dxa"/>
            <w:gridSpan w:val="3"/>
            <w:tcBorders>
              <w:top w:val="single" w:sz="8" w:space="0" w:color="auto"/>
              <w:left w:val="single" w:sz="8" w:space="0" w:color="auto"/>
              <w:bottom w:val="single" w:sz="8" w:space="0" w:color="000000"/>
              <w:right w:val="single" w:sz="8" w:space="0" w:color="000000"/>
            </w:tcBorders>
            <w:shd w:val="clear" w:color="000000" w:fill="000080"/>
            <w:vAlign w:val="bottom"/>
            <w:hideMark/>
          </w:tcPr>
          <w:p w:rsidR="005C642A" w:rsidRPr="005C642A" w:rsidRDefault="005C642A" w:rsidP="005C642A">
            <w:pPr>
              <w:spacing w:before="0" w:after="0"/>
              <w:jc w:val="center"/>
              <w:rPr>
                <w:b/>
                <w:bCs/>
                <w:color w:val="FFFFFF"/>
                <w:sz w:val="18"/>
                <w:szCs w:val="24"/>
                <w:lang w:val="fr-BE" w:eastAsia="fr-BE"/>
              </w:rPr>
            </w:pPr>
            <w:r w:rsidRPr="005C642A">
              <w:rPr>
                <w:b/>
                <w:bCs/>
                <w:color w:val="FFFFFF"/>
                <w:sz w:val="18"/>
                <w:szCs w:val="24"/>
                <w:lang w:eastAsia="fr-BE"/>
              </w:rPr>
              <w:t>2012</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4"/>
                <w:lang w:val="fr-BE" w:eastAsia="fr-BE"/>
              </w:rPr>
            </w:pPr>
          </w:p>
        </w:tc>
        <w:tc>
          <w:tcPr>
            <w:tcW w:w="1932" w:type="dxa"/>
            <w:gridSpan w:val="2"/>
            <w:tcBorders>
              <w:top w:val="single" w:sz="8" w:space="0" w:color="auto"/>
              <w:left w:val="single" w:sz="8" w:space="0" w:color="auto"/>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24"/>
                <w:lang w:val="fr-BE" w:eastAsia="fr-BE"/>
              </w:rPr>
            </w:pPr>
            <w:r w:rsidRPr="005C642A">
              <w:rPr>
                <w:b/>
                <w:bCs/>
                <w:color w:val="FFFFFF"/>
                <w:sz w:val="18"/>
                <w:szCs w:val="24"/>
                <w:lang w:eastAsia="fr-BE"/>
              </w:rPr>
              <w:t>2013</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4"/>
                <w:lang w:val="fr-BE" w:eastAsia="fr-BE"/>
              </w:rPr>
            </w:pPr>
          </w:p>
        </w:tc>
        <w:tc>
          <w:tcPr>
            <w:tcW w:w="2971" w:type="dxa"/>
            <w:gridSpan w:val="3"/>
            <w:tcBorders>
              <w:top w:val="single" w:sz="8" w:space="0" w:color="auto"/>
              <w:left w:val="single" w:sz="8" w:space="0" w:color="auto"/>
              <w:bottom w:val="single" w:sz="8" w:space="0" w:color="000000"/>
              <w:right w:val="single" w:sz="8" w:space="0" w:color="000000"/>
            </w:tcBorders>
            <w:shd w:val="clear" w:color="000000" w:fill="000080"/>
            <w:vAlign w:val="bottom"/>
            <w:hideMark/>
          </w:tcPr>
          <w:p w:rsidR="005C642A" w:rsidRPr="005C642A" w:rsidRDefault="005C642A" w:rsidP="005C642A">
            <w:pPr>
              <w:spacing w:before="0" w:after="0"/>
              <w:jc w:val="center"/>
              <w:rPr>
                <w:b/>
                <w:bCs/>
                <w:color w:val="FFFFFF"/>
                <w:sz w:val="18"/>
                <w:szCs w:val="24"/>
                <w:lang w:val="fr-BE" w:eastAsia="fr-BE"/>
              </w:rPr>
            </w:pPr>
            <w:r w:rsidRPr="005C642A">
              <w:rPr>
                <w:b/>
                <w:bCs/>
                <w:color w:val="FFFFFF"/>
                <w:sz w:val="18"/>
                <w:szCs w:val="24"/>
                <w:lang w:eastAsia="fr-BE"/>
              </w:rPr>
              <w:t>2014</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FFFFFF"/>
            <w:vAlign w:val="center"/>
            <w:hideMark/>
          </w:tcPr>
          <w:p w:rsidR="005C642A" w:rsidRPr="005C642A" w:rsidRDefault="005C642A" w:rsidP="005C642A">
            <w:pPr>
              <w:spacing w:before="0" w:after="0"/>
              <w:jc w:val="center"/>
              <w:rPr>
                <w:b/>
                <w:bCs/>
                <w:sz w:val="18"/>
                <w:szCs w:val="20"/>
                <w:lang w:val="fr-BE" w:eastAsia="fr-BE"/>
              </w:rPr>
            </w:pPr>
            <w:r w:rsidRPr="005C642A">
              <w:rPr>
                <w:b/>
                <w:bCs/>
                <w:sz w:val="18"/>
                <w:szCs w:val="20"/>
                <w:lang w:val="fr-BE" w:eastAsia="fr-BE"/>
              </w:rPr>
              <w:t xml:space="preserve"> Ecole </w:t>
            </w:r>
          </w:p>
        </w:tc>
        <w:tc>
          <w:tcPr>
            <w:tcW w:w="1011" w:type="dxa"/>
            <w:tcBorders>
              <w:top w:val="nil"/>
              <w:left w:val="single" w:sz="8" w:space="0" w:color="auto"/>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demandés (av_pro) </w:t>
            </w:r>
          </w:p>
        </w:tc>
        <w:tc>
          <w:tcPr>
            <w:tcW w:w="923" w:type="dxa"/>
            <w:tcBorders>
              <w:top w:val="nil"/>
              <w:left w:val="nil"/>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alloués (cr_ini) </w:t>
            </w:r>
          </w:p>
        </w:tc>
        <w:tc>
          <w:tcPr>
            <w:tcW w:w="923" w:type="dxa"/>
            <w:tcBorders>
              <w:top w:val="nil"/>
              <w:left w:val="nil"/>
              <w:bottom w:val="single" w:sz="8" w:space="0" w:color="000000"/>
              <w:right w:val="single" w:sz="8" w:space="0" w:color="auto"/>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utilisés (en_bud) </w:t>
            </w:r>
          </w:p>
        </w:tc>
        <w:tc>
          <w:tcPr>
            <w:tcW w:w="302" w:type="dxa"/>
            <w:tcBorders>
              <w:top w:val="nil"/>
              <w:left w:val="nil"/>
              <w:bottom w:val="nil"/>
              <w:right w:val="nil"/>
            </w:tcBorders>
            <w:shd w:val="clear" w:color="000000" w:fill="FFFFFF"/>
            <w:vAlign w:val="center"/>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demandés (av_pro) </w:t>
            </w:r>
          </w:p>
        </w:tc>
        <w:tc>
          <w:tcPr>
            <w:tcW w:w="922" w:type="dxa"/>
            <w:tcBorders>
              <w:top w:val="nil"/>
              <w:left w:val="nil"/>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alloués (cr_ini) </w:t>
            </w:r>
          </w:p>
        </w:tc>
        <w:tc>
          <w:tcPr>
            <w:tcW w:w="922" w:type="dxa"/>
            <w:tcBorders>
              <w:top w:val="nil"/>
              <w:left w:val="nil"/>
              <w:bottom w:val="single" w:sz="8" w:space="0" w:color="000000"/>
              <w:right w:val="single" w:sz="8" w:space="0" w:color="auto"/>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utilisés (en_bud) </w:t>
            </w:r>
          </w:p>
        </w:tc>
        <w:tc>
          <w:tcPr>
            <w:tcW w:w="225" w:type="dxa"/>
            <w:tcBorders>
              <w:top w:val="nil"/>
              <w:left w:val="nil"/>
              <w:bottom w:val="nil"/>
              <w:right w:val="nil"/>
            </w:tcBorders>
            <w:shd w:val="clear" w:color="000000" w:fill="FFFFFF"/>
            <w:vAlign w:val="center"/>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demandés (av_pro) </w:t>
            </w:r>
          </w:p>
        </w:tc>
        <w:tc>
          <w:tcPr>
            <w:tcW w:w="922" w:type="dxa"/>
            <w:tcBorders>
              <w:top w:val="nil"/>
              <w:left w:val="nil"/>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alloués (cr_ini) </w:t>
            </w:r>
          </w:p>
        </w:tc>
        <w:tc>
          <w:tcPr>
            <w:tcW w:w="922" w:type="dxa"/>
            <w:tcBorders>
              <w:top w:val="nil"/>
              <w:left w:val="nil"/>
              <w:bottom w:val="single" w:sz="8" w:space="0" w:color="000000"/>
              <w:right w:val="single" w:sz="8" w:space="0" w:color="auto"/>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utilisés (en_bud) </w:t>
            </w:r>
          </w:p>
        </w:tc>
        <w:tc>
          <w:tcPr>
            <w:tcW w:w="251" w:type="dxa"/>
            <w:tcBorders>
              <w:top w:val="nil"/>
              <w:left w:val="nil"/>
              <w:bottom w:val="nil"/>
              <w:right w:val="nil"/>
            </w:tcBorders>
            <w:shd w:val="clear" w:color="auto" w:fill="auto"/>
            <w:noWrap/>
            <w:vAlign w:val="center"/>
            <w:hideMark/>
          </w:tcPr>
          <w:p w:rsidR="005C642A" w:rsidRPr="005C642A" w:rsidRDefault="005C642A" w:rsidP="005C642A">
            <w:pPr>
              <w:spacing w:before="0" w:after="0"/>
              <w:jc w:val="center"/>
              <w:rPr>
                <w:sz w:val="18"/>
                <w:szCs w:val="20"/>
                <w:lang w:val="fr-BE" w:eastAsia="fr-BE"/>
              </w:rPr>
            </w:pPr>
          </w:p>
        </w:tc>
        <w:tc>
          <w:tcPr>
            <w:tcW w:w="1010" w:type="dxa"/>
            <w:tcBorders>
              <w:top w:val="nil"/>
              <w:left w:val="single" w:sz="8" w:space="0" w:color="auto"/>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demandés (av_pro) </w:t>
            </w:r>
          </w:p>
        </w:tc>
        <w:tc>
          <w:tcPr>
            <w:tcW w:w="922" w:type="dxa"/>
            <w:tcBorders>
              <w:top w:val="nil"/>
              <w:left w:val="nil"/>
              <w:bottom w:val="single" w:sz="8" w:space="0" w:color="000000"/>
              <w:right w:val="single" w:sz="8" w:space="0" w:color="auto"/>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alloués (cr_ini) </w:t>
            </w:r>
          </w:p>
        </w:tc>
        <w:tc>
          <w:tcPr>
            <w:tcW w:w="251" w:type="dxa"/>
            <w:tcBorders>
              <w:top w:val="nil"/>
              <w:left w:val="nil"/>
              <w:bottom w:val="nil"/>
              <w:right w:val="nil"/>
            </w:tcBorders>
            <w:shd w:val="clear" w:color="auto" w:fill="auto"/>
            <w:noWrap/>
            <w:vAlign w:val="center"/>
            <w:hideMark/>
          </w:tcPr>
          <w:p w:rsidR="005C642A" w:rsidRPr="005C642A" w:rsidRDefault="005C642A" w:rsidP="005C642A">
            <w:pPr>
              <w:spacing w:before="0" w:after="0"/>
              <w:jc w:val="center"/>
              <w:rPr>
                <w:sz w:val="18"/>
                <w:szCs w:val="20"/>
                <w:lang w:val="fr-BE" w:eastAsia="fr-BE"/>
              </w:rPr>
            </w:pPr>
          </w:p>
        </w:tc>
        <w:tc>
          <w:tcPr>
            <w:tcW w:w="922" w:type="dxa"/>
            <w:tcBorders>
              <w:top w:val="nil"/>
              <w:left w:val="single" w:sz="8" w:space="0" w:color="auto"/>
              <w:bottom w:val="single" w:sz="8" w:space="0" w:color="000000"/>
              <w:right w:val="nil"/>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PLAN ICT chiffres pour 2014 (3e Plan ICT) </w:t>
            </w:r>
          </w:p>
        </w:tc>
        <w:tc>
          <w:tcPr>
            <w:tcW w:w="1010" w:type="dxa"/>
            <w:tcBorders>
              <w:top w:val="nil"/>
              <w:left w:val="single" w:sz="8" w:space="0" w:color="000000"/>
              <w:bottom w:val="single" w:sz="8" w:space="0" w:color="000000"/>
              <w:right w:val="single" w:sz="8" w:space="0" w:color="000000"/>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demandés (av_pro) </w:t>
            </w:r>
          </w:p>
        </w:tc>
        <w:tc>
          <w:tcPr>
            <w:tcW w:w="1039" w:type="dxa"/>
            <w:tcBorders>
              <w:top w:val="nil"/>
              <w:left w:val="nil"/>
              <w:bottom w:val="single" w:sz="8" w:space="0" w:color="000000"/>
              <w:right w:val="single" w:sz="8" w:space="0" w:color="auto"/>
            </w:tcBorders>
            <w:shd w:val="clear" w:color="000000" w:fill="000080"/>
            <w:vAlign w:val="center"/>
            <w:hideMark/>
          </w:tcPr>
          <w:p w:rsidR="005C642A" w:rsidRPr="005C642A" w:rsidRDefault="005C642A" w:rsidP="005C642A">
            <w:pPr>
              <w:spacing w:before="0" w:after="0"/>
              <w:jc w:val="center"/>
              <w:rPr>
                <w:b/>
                <w:bCs/>
                <w:color w:val="FFFFFF"/>
                <w:sz w:val="18"/>
                <w:szCs w:val="16"/>
                <w:lang w:val="fr-BE" w:eastAsia="fr-BE"/>
              </w:rPr>
            </w:pPr>
            <w:r w:rsidRPr="005C642A">
              <w:rPr>
                <w:b/>
                <w:bCs/>
                <w:color w:val="FFFFFF"/>
                <w:sz w:val="18"/>
                <w:szCs w:val="16"/>
                <w:lang w:eastAsia="fr-BE"/>
              </w:rPr>
              <w:t xml:space="preserve"> Crédits proposés au Comité budgétaire (av_caf)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Alicante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C55E89" w:rsidP="00C55E89">
            <w:pPr>
              <w:spacing w:before="0" w:after="0"/>
              <w:jc w:val="right"/>
              <w:rPr>
                <w:sz w:val="18"/>
                <w:szCs w:val="20"/>
                <w:lang w:val="fr-BE" w:eastAsia="fr-BE"/>
              </w:rPr>
            </w:pPr>
            <w:r>
              <w:rPr>
                <w:sz w:val="18"/>
                <w:szCs w:val="20"/>
                <w:lang w:eastAsia="fr-BE"/>
              </w:rPr>
              <w:t xml:space="preserve">    </w:t>
            </w:r>
            <w:r w:rsidR="005C642A" w:rsidRPr="005C642A">
              <w:rPr>
                <w:sz w:val="18"/>
                <w:szCs w:val="20"/>
                <w:lang w:eastAsia="fr-BE"/>
              </w:rPr>
              <w:t xml:space="preserve">30.057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30.057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40.472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C55E89" w:rsidP="005C642A">
            <w:pPr>
              <w:spacing w:before="0" w:after="0"/>
              <w:jc w:val="right"/>
              <w:rPr>
                <w:sz w:val="18"/>
                <w:szCs w:val="20"/>
                <w:lang w:val="fr-BE" w:eastAsia="fr-BE"/>
              </w:rPr>
            </w:pPr>
            <w:r>
              <w:rPr>
                <w:sz w:val="18"/>
                <w:szCs w:val="20"/>
                <w:lang w:eastAsia="fr-BE"/>
              </w:rPr>
              <w:t xml:space="preserve">    </w:t>
            </w:r>
            <w:r w:rsidR="005C642A" w:rsidRPr="005C642A">
              <w:rPr>
                <w:sz w:val="18"/>
                <w:szCs w:val="20"/>
                <w:lang w:eastAsia="fr-BE"/>
              </w:rPr>
              <w:t xml:space="preserve">67.250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45.957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45.230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68.500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68.500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100.166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bidi/>
              <w:spacing w:before="0" w:after="0"/>
              <w:jc w:val="left"/>
              <w:rPr>
                <w:sz w:val="18"/>
                <w:szCs w:val="20"/>
                <w:lang w:val="fr-BE" w:eastAsia="fr-BE"/>
              </w:rPr>
            </w:pPr>
            <w:r w:rsidRPr="005C642A">
              <w:rPr>
                <w:sz w:val="18"/>
                <w:szCs w:val="20"/>
                <w:rtl/>
                <w:lang w:val="fr-BE" w:eastAsia="fr-BE"/>
              </w:rPr>
              <w:t xml:space="preserve">70.000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90.000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C55E89" w:rsidP="005C642A">
            <w:pPr>
              <w:spacing w:before="0" w:after="0"/>
              <w:jc w:val="right"/>
              <w:rPr>
                <w:sz w:val="18"/>
                <w:szCs w:val="20"/>
                <w:lang w:val="fr-BE" w:eastAsia="fr-BE"/>
              </w:rPr>
            </w:pPr>
            <w:r>
              <w:rPr>
                <w:sz w:val="18"/>
                <w:szCs w:val="20"/>
                <w:lang w:eastAsia="fr-BE"/>
              </w:rPr>
              <w:t xml:space="preserve">    </w:t>
            </w:r>
            <w:r w:rsidR="005C642A" w:rsidRPr="005C642A">
              <w:rPr>
                <w:sz w:val="18"/>
                <w:szCs w:val="20"/>
                <w:lang w:eastAsia="fr-BE"/>
              </w:rPr>
              <w:t xml:space="preserve">67.450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85.950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85.950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Bergen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100.200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68.200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57.070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74.150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57.071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46.658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50.600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48.100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64.455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60.975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60.975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48.250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49.150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49.150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BruxellesI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170.000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160.000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158.294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191.700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160.000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204.999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187.450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162.450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242.441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160.600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190.600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184.850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187.400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187.400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BruxellesII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235.538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195.538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195.537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214.550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195.538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99.855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150.000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102.967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155.800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208.050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181.200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157.630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157.630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BruxellesIII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296.000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150.000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149.819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302.673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150.000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172.356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241.400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151.400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166.232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136.357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190.857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160.450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188.580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138.580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BruxellesIV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95.318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63.600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119.337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122.380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84.600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136.770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326.000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326.000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310.045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100.030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159.405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41.900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181.330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181.330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Culham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86.819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69.455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68.416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91.000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69.455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53.371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67.300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28.918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33.661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56.890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61.750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52.790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31.840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Francfort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117.132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77.662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77.662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167.200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77.662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106.886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107.200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64.138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94.100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122.550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68.650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125.350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125.350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Karlsruhe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85.000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69.814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114.801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48.250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89.814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31.217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59.500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31.360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75.583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96.000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96.000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68.950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122.500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122.500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C55E89">
            <w:pPr>
              <w:spacing w:before="0" w:after="0"/>
              <w:jc w:val="left"/>
              <w:rPr>
                <w:b/>
                <w:bCs/>
                <w:color w:val="FFFFFF"/>
                <w:sz w:val="18"/>
                <w:szCs w:val="20"/>
                <w:lang w:val="fr-BE" w:eastAsia="fr-BE"/>
              </w:rPr>
            </w:pPr>
            <w:r w:rsidRPr="005C642A">
              <w:rPr>
                <w:b/>
                <w:bCs/>
                <w:color w:val="FFFFFF"/>
                <w:sz w:val="18"/>
                <w:szCs w:val="20"/>
                <w:lang w:eastAsia="fr-BE"/>
              </w:rPr>
              <w:t xml:space="preserve"> </w:t>
            </w:r>
            <w:r w:rsidR="00C55E89">
              <w:rPr>
                <w:b/>
                <w:bCs/>
                <w:color w:val="FFFFFF"/>
                <w:sz w:val="18"/>
                <w:szCs w:val="20"/>
                <w:lang w:eastAsia="fr-BE"/>
              </w:rPr>
              <w:t>Lux. I</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223.676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196.000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229.414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370.306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229.920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215.243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200.138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120.138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120.841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122.149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167.149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219.850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219.370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197.691 </w:t>
            </w:r>
          </w:p>
        </w:tc>
      </w:tr>
      <w:tr w:rsidR="00C55E89" w:rsidRPr="005C642A" w:rsidTr="00C55E89">
        <w:trPr>
          <w:trHeight w:val="157"/>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C55E89">
            <w:pPr>
              <w:spacing w:before="0" w:after="0"/>
              <w:jc w:val="left"/>
              <w:rPr>
                <w:b/>
                <w:bCs/>
                <w:color w:val="FFFFFF"/>
                <w:sz w:val="18"/>
                <w:szCs w:val="20"/>
                <w:lang w:val="fr-BE" w:eastAsia="fr-BE"/>
              </w:rPr>
            </w:pPr>
            <w:r w:rsidRPr="005C642A">
              <w:rPr>
                <w:b/>
                <w:bCs/>
                <w:color w:val="FFFFFF"/>
                <w:sz w:val="18"/>
                <w:szCs w:val="20"/>
                <w:lang w:eastAsia="fr-BE"/>
              </w:rPr>
              <w:t xml:space="preserve"> </w:t>
            </w:r>
            <w:r w:rsidR="00C55E89">
              <w:rPr>
                <w:b/>
                <w:bCs/>
                <w:color w:val="FFFFFF"/>
                <w:sz w:val="18"/>
                <w:szCs w:val="20"/>
                <w:lang w:eastAsia="fr-BE"/>
              </w:rPr>
              <w:t>Lux. II</w:t>
            </w:r>
            <w:r w:rsidRPr="005C642A">
              <w:rPr>
                <w:b/>
                <w:bCs/>
                <w:color w:val="FFFFFF"/>
                <w:sz w:val="18"/>
                <w:szCs w:val="20"/>
                <w:lang w:eastAsia="fr-BE"/>
              </w:rPr>
              <w:t xml:space="preserve">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29.950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41.641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41.132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63.000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41.641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179.635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1.018.734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713.004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799.225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498.435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655.935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76.400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417.338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247.376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Mol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52.350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47.150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47.139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54.000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47.150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48.719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56.000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44.000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63.785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50.000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55.250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51.900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55.500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43.500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Munich </w:t>
            </w:r>
          </w:p>
        </w:tc>
        <w:tc>
          <w:tcPr>
            <w:tcW w:w="1011"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109.456 </w:t>
            </w:r>
          </w:p>
        </w:tc>
        <w:tc>
          <w:tcPr>
            <w:tcW w:w="923"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64.456 </w:t>
            </w:r>
          </w:p>
        </w:tc>
        <w:tc>
          <w:tcPr>
            <w:tcW w:w="923"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128.402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144.550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64.456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102.048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129.100 </w:t>
            </w:r>
          </w:p>
        </w:tc>
        <w:tc>
          <w:tcPr>
            <w:tcW w:w="922"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129.100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148.669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117.800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137.800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single" w:sz="8" w:space="0" w:color="auto"/>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115.800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256.000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239.000 </w:t>
            </w:r>
          </w:p>
        </w:tc>
      </w:tr>
      <w:tr w:rsidR="00C55E89" w:rsidRPr="005C642A" w:rsidTr="00C55E89">
        <w:trPr>
          <w:trHeight w:val="20"/>
        </w:trPr>
        <w:tc>
          <w:tcPr>
            <w:tcW w:w="1323" w:type="dxa"/>
            <w:tcBorders>
              <w:top w:val="nil"/>
              <w:left w:val="single" w:sz="8" w:space="0" w:color="000000"/>
              <w:bottom w:val="single" w:sz="8" w:space="0" w:color="000000"/>
              <w:right w:val="nil"/>
            </w:tcBorders>
            <w:shd w:val="clear" w:color="000000" w:fill="000080"/>
            <w:vAlign w:val="bottom"/>
            <w:hideMark/>
          </w:tcPr>
          <w:p w:rsidR="005C642A" w:rsidRPr="005C642A" w:rsidRDefault="005C642A" w:rsidP="005C642A">
            <w:pPr>
              <w:spacing w:before="0" w:after="0"/>
              <w:jc w:val="left"/>
              <w:rPr>
                <w:b/>
                <w:bCs/>
                <w:color w:val="FFFFFF"/>
                <w:sz w:val="18"/>
                <w:szCs w:val="20"/>
                <w:lang w:val="fr-BE" w:eastAsia="fr-BE"/>
              </w:rPr>
            </w:pPr>
            <w:r w:rsidRPr="005C642A">
              <w:rPr>
                <w:b/>
                <w:bCs/>
                <w:color w:val="FFFFFF"/>
                <w:sz w:val="18"/>
                <w:szCs w:val="20"/>
                <w:lang w:eastAsia="fr-BE"/>
              </w:rPr>
              <w:t xml:space="preserve"> Varèse </w:t>
            </w:r>
          </w:p>
        </w:tc>
        <w:tc>
          <w:tcPr>
            <w:tcW w:w="1011" w:type="dxa"/>
            <w:tcBorders>
              <w:top w:val="nil"/>
              <w:left w:val="single" w:sz="8" w:space="0" w:color="auto"/>
              <w:bottom w:val="nil"/>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104.708 </w:t>
            </w:r>
          </w:p>
        </w:tc>
        <w:tc>
          <w:tcPr>
            <w:tcW w:w="923" w:type="dxa"/>
            <w:tcBorders>
              <w:top w:val="nil"/>
              <w:left w:val="nil"/>
              <w:bottom w:val="nil"/>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83.766 </w:t>
            </w:r>
          </w:p>
        </w:tc>
        <w:tc>
          <w:tcPr>
            <w:tcW w:w="923" w:type="dxa"/>
            <w:tcBorders>
              <w:top w:val="nil"/>
              <w:left w:val="nil"/>
              <w:bottom w:val="nil"/>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87.566 </w:t>
            </w:r>
          </w:p>
        </w:tc>
        <w:tc>
          <w:tcPr>
            <w:tcW w:w="302"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nil"/>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84.850 </w:t>
            </w:r>
          </w:p>
        </w:tc>
        <w:tc>
          <w:tcPr>
            <w:tcW w:w="922" w:type="dxa"/>
            <w:tcBorders>
              <w:top w:val="nil"/>
              <w:left w:val="nil"/>
              <w:bottom w:val="nil"/>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83.766 </w:t>
            </w:r>
          </w:p>
        </w:tc>
        <w:tc>
          <w:tcPr>
            <w:tcW w:w="922" w:type="dxa"/>
            <w:tcBorders>
              <w:top w:val="nil"/>
              <w:left w:val="nil"/>
              <w:bottom w:val="nil"/>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65.000 </w:t>
            </w:r>
          </w:p>
        </w:tc>
        <w:tc>
          <w:tcPr>
            <w:tcW w:w="225" w:type="dxa"/>
            <w:tcBorders>
              <w:top w:val="nil"/>
              <w:left w:val="nil"/>
              <w:bottom w:val="nil"/>
              <w:right w:val="nil"/>
            </w:tcBorders>
            <w:shd w:val="clear" w:color="000000" w:fill="FFFFFF"/>
            <w:vAlign w:val="bottom"/>
            <w:hideMark/>
          </w:tcPr>
          <w:p w:rsidR="005C642A" w:rsidRPr="005C642A" w:rsidRDefault="005C642A" w:rsidP="005C642A">
            <w:pPr>
              <w:spacing w:before="0" w:after="0"/>
              <w:jc w:val="center"/>
              <w:rPr>
                <w:b/>
                <w:bCs/>
                <w:sz w:val="18"/>
                <w:szCs w:val="20"/>
                <w:lang w:val="fr-BE" w:eastAsia="fr-BE"/>
              </w:rPr>
            </w:pPr>
            <w:r w:rsidRPr="005C642A">
              <w:rPr>
                <w:b/>
                <w:bCs/>
                <w:sz w:val="18"/>
                <w:szCs w:val="20"/>
                <w:lang w:eastAsia="fr-BE"/>
              </w:rPr>
              <w:t> </w:t>
            </w:r>
          </w:p>
        </w:tc>
        <w:tc>
          <w:tcPr>
            <w:tcW w:w="1010" w:type="dxa"/>
            <w:tcBorders>
              <w:top w:val="nil"/>
              <w:left w:val="single" w:sz="8" w:space="0" w:color="auto"/>
              <w:bottom w:val="nil"/>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85.100 </w:t>
            </w:r>
          </w:p>
        </w:tc>
        <w:tc>
          <w:tcPr>
            <w:tcW w:w="922" w:type="dxa"/>
            <w:tcBorders>
              <w:top w:val="nil"/>
              <w:left w:val="nil"/>
              <w:bottom w:val="nil"/>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50.000 </w:t>
            </w:r>
          </w:p>
        </w:tc>
        <w:tc>
          <w:tcPr>
            <w:tcW w:w="922" w:type="dxa"/>
            <w:tcBorders>
              <w:top w:val="nil"/>
              <w:left w:val="nil"/>
              <w:bottom w:val="nil"/>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65.000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single" w:sz="8" w:space="0" w:color="auto"/>
              <w:bottom w:val="single" w:sz="8" w:space="0" w:color="auto"/>
              <w:right w:val="single" w:sz="8" w:space="0" w:color="auto"/>
            </w:tcBorders>
            <w:shd w:val="clear" w:color="000000" w:fill="CCFFFF"/>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103.450 </w:t>
            </w:r>
          </w:p>
        </w:tc>
        <w:tc>
          <w:tcPr>
            <w:tcW w:w="922"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103.450 </w:t>
            </w: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single" w:sz="8" w:space="0" w:color="auto"/>
              <w:bottom w:val="nil"/>
              <w:right w:val="single" w:sz="8" w:space="0" w:color="auto"/>
            </w:tcBorders>
            <w:shd w:val="clear" w:color="000000" w:fill="CCFFCC"/>
            <w:noWrap/>
            <w:vAlign w:val="bottom"/>
            <w:hideMark/>
          </w:tcPr>
          <w:p w:rsidR="005C642A" w:rsidRPr="005C642A" w:rsidRDefault="005C642A" w:rsidP="005C642A">
            <w:pPr>
              <w:spacing w:before="0" w:after="0"/>
              <w:jc w:val="right"/>
              <w:rPr>
                <w:sz w:val="18"/>
                <w:szCs w:val="20"/>
                <w:lang w:val="fr-BE" w:eastAsia="fr-BE"/>
              </w:rPr>
            </w:pPr>
            <w:r w:rsidRPr="005C642A">
              <w:rPr>
                <w:sz w:val="18"/>
                <w:szCs w:val="20"/>
                <w:lang w:eastAsia="fr-BE"/>
              </w:rPr>
              <w:t xml:space="preserve">      87.050 </w:t>
            </w:r>
          </w:p>
        </w:tc>
        <w:tc>
          <w:tcPr>
            <w:tcW w:w="1010" w:type="dxa"/>
            <w:tcBorders>
              <w:top w:val="nil"/>
              <w:left w:val="nil"/>
              <w:bottom w:val="single" w:sz="8" w:space="0" w:color="000000"/>
              <w:right w:val="single" w:sz="8" w:space="0" w:color="000000"/>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103.600 </w:t>
            </w:r>
          </w:p>
        </w:tc>
        <w:tc>
          <w:tcPr>
            <w:tcW w:w="1039" w:type="dxa"/>
            <w:tcBorders>
              <w:top w:val="nil"/>
              <w:left w:val="nil"/>
              <w:bottom w:val="single" w:sz="8" w:space="0" w:color="000000"/>
              <w:right w:val="single" w:sz="8" w:space="0" w:color="auto"/>
            </w:tcBorders>
            <w:shd w:val="clear" w:color="000000" w:fill="FFFFCC"/>
            <w:vAlign w:val="bottom"/>
            <w:hideMark/>
          </w:tcPr>
          <w:p w:rsidR="005C642A" w:rsidRPr="005C642A" w:rsidRDefault="005C642A" w:rsidP="005C642A">
            <w:pPr>
              <w:spacing w:before="0" w:after="0"/>
              <w:jc w:val="right"/>
              <w:rPr>
                <w:sz w:val="18"/>
                <w:szCs w:val="20"/>
                <w:lang w:val="fr-BE" w:eastAsia="fr-BE"/>
              </w:rPr>
            </w:pPr>
            <w:r w:rsidRPr="005C642A">
              <w:rPr>
                <w:sz w:val="18"/>
                <w:szCs w:val="20"/>
                <w:lang w:val="fr-BE" w:eastAsia="fr-BE"/>
              </w:rPr>
              <w:t xml:space="preserve">    103.600 </w:t>
            </w:r>
          </w:p>
        </w:tc>
      </w:tr>
      <w:tr w:rsidR="00C55E89" w:rsidRPr="005C642A" w:rsidTr="00C55E89">
        <w:trPr>
          <w:trHeight w:val="20"/>
        </w:trPr>
        <w:tc>
          <w:tcPr>
            <w:tcW w:w="1323"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1.736.204 </w:t>
            </w:r>
          </w:p>
        </w:tc>
        <w:tc>
          <w:tcPr>
            <w:tcW w:w="923"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1.317.339 </w:t>
            </w:r>
          </w:p>
        </w:tc>
        <w:tc>
          <w:tcPr>
            <w:tcW w:w="923"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1.515.061 </w:t>
            </w:r>
          </w:p>
        </w:tc>
        <w:tc>
          <w:tcPr>
            <w:tcW w:w="302" w:type="dxa"/>
            <w:tcBorders>
              <w:top w:val="nil"/>
              <w:left w:val="nil"/>
              <w:bottom w:val="nil"/>
              <w:right w:val="nil"/>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1.995.859 </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1.397.030 </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1.507.987 </w:t>
            </w:r>
          </w:p>
        </w:tc>
        <w:tc>
          <w:tcPr>
            <w:tcW w:w="225" w:type="dxa"/>
            <w:tcBorders>
              <w:top w:val="nil"/>
              <w:left w:val="nil"/>
              <w:bottom w:val="nil"/>
              <w:right w:val="nil"/>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2.747.022 </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2.044.052 </w:t>
            </w:r>
          </w:p>
        </w:tc>
        <w:tc>
          <w:tcPr>
            <w:tcW w:w="922" w:type="dxa"/>
            <w:tcBorders>
              <w:top w:val="single" w:sz="8" w:space="0" w:color="auto"/>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val="fr-BE" w:eastAsia="fr-BE"/>
              </w:rPr>
              <w:t xml:space="preserve">   2.352.465 </w:t>
            </w:r>
          </w:p>
        </w:tc>
        <w:tc>
          <w:tcPr>
            <w:tcW w:w="251" w:type="dxa"/>
            <w:tcBorders>
              <w:top w:val="nil"/>
              <w:left w:val="nil"/>
              <w:bottom w:val="nil"/>
              <w:right w:val="nil"/>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p>
        </w:tc>
        <w:tc>
          <w:tcPr>
            <w:tcW w:w="1010" w:type="dxa"/>
            <w:tcBorders>
              <w:top w:val="nil"/>
              <w:left w:val="single" w:sz="8" w:space="0" w:color="auto"/>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1.799.357 </w:t>
            </w:r>
          </w:p>
        </w:tc>
        <w:tc>
          <w:tcPr>
            <w:tcW w:w="922" w:type="dxa"/>
            <w:tcBorders>
              <w:top w:val="nil"/>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2.294.911 </w:t>
            </w:r>
          </w:p>
        </w:tc>
        <w:tc>
          <w:tcPr>
            <w:tcW w:w="251" w:type="dxa"/>
            <w:tcBorders>
              <w:top w:val="nil"/>
              <w:left w:val="nil"/>
              <w:bottom w:val="nil"/>
              <w:right w:val="nil"/>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642A" w:rsidRPr="00C55E89" w:rsidRDefault="00C55E89" w:rsidP="005C642A">
            <w:pPr>
              <w:spacing w:before="0" w:after="0"/>
              <w:jc w:val="right"/>
              <w:rPr>
                <w:b/>
                <w:bCs/>
                <w:sz w:val="16"/>
                <w:szCs w:val="16"/>
                <w:lang w:val="fr-BE" w:eastAsia="fr-BE"/>
              </w:rPr>
            </w:pPr>
            <w:r w:rsidRPr="00C55E89">
              <w:rPr>
                <w:b/>
                <w:bCs/>
                <w:sz w:val="16"/>
                <w:szCs w:val="16"/>
                <w:lang w:eastAsia="fr-BE"/>
              </w:rPr>
              <w:t xml:space="preserve">   </w:t>
            </w:r>
            <w:r w:rsidR="005C642A" w:rsidRPr="00C55E89">
              <w:rPr>
                <w:b/>
                <w:bCs/>
                <w:sz w:val="16"/>
                <w:szCs w:val="16"/>
                <w:lang w:eastAsia="fr-BE"/>
              </w:rPr>
              <w:t xml:space="preserve">1.434.450 </w:t>
            </w:r>
          </w:p>
        </w:tc>
        <w:tc>
          <w:tcPr>
            <w:tcW w:w="1010" w:type="dxa"/>
            <w:tcBorders>
              <w:top w:val="nil"/>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2.202.488 </w:t>
            </w:r>
          </w:p>
        </w:tc>
        <w:tc>
          <w:tcPr>
            <w:tcW w:w="1039" w:type="dxa"/>
            <w:tcBorders>
              <w:top w:val="nil"/>
              <w:left w:val="nil"/>
              <w:bottom w:val="single" w:sz="8" w:space="0" w:color="auto"/>
              <w:right w:val="single" w:sz="8" w:space="0" w:color="auto"/>
            </w:tcBorders>
            <w:shd w:val="clear" w:color="auto" w:fill="auto"/>
            <w:noWrap/>
            <w:vAlign w:val="bottom"/>
            <w:hideMark/>
          </w:tcPr>
          <w:p w:rsidR="005C642A" w:rsidRPr="00C55E89" w:rsidRDefault="005C642A" w:rsidP="005C642A">
            <w:pPr>
              <w:spacing w:before="0" w:after="0"/>
              <w:jc w:val="right"/>
              <w:rPr>
                <w:b/>
                <w:bCs/>
                <w:sz w:val="16"/>
                <w:szCs w:val="16"/>
                <w:lang w:val="fr-BE" w:eastAsia="fr-BE"/>
              </w:rPr>
            </w:pPr>
            <w:r w:rsidRPr="00C55E89">
              <w:rPr>
                <w:b/>
                <w:bCs/>
                <w:sz w:val="16"/>
                <w:szCs w:val="16"/>
                <w:lang w:eastAsia="fr-BE"/>
              </w:rPr>
              <w:t xml:space="preserve">     1.910.897 </w:t>
            </w:r>
          </w:p>
        </w:tc>
      </w:tr>
      <w:tr w:rsidR="00C55E89" w:rsidRPr="005C642A" w:rsidTr="00C55E89">
        <w:trPr>
          <w:trHeight w:val="20"/>
        </w:trPr>
        <w:tc>
          <w:tcPr>
            <w:tcW w:w="1323"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3"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3"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30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225"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c>
          <w:tcPr>
            <w:tcW w:w="1039"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b/>
                <w:bCs/>
                <w:sz w:val="18"/>
                <w:szCs w:val="20"/>
                <w:lang w:val="fr-BE" w:eastAsia="fr-BE"/>
              </w:rPr>
            </w:pPr>
          </w:p>
        </w:tc>
      </w:tr>
      <w:tr w:rsidR="00C55E89" w:rsidRPr="005C642A" w:rsidTr="00C55E89">
        <w:trPr>
          <w:trHeight w:val="20"/>
        </w:trPr>
        <w:tc>
          <w:tcPr>
            <w:tcW w:w="3257" w:type="dxa"/>
            <w:gridSpan w:val="3"/>
            <w:tcBorders>
              <w:top w:val="nil"/>
              <w:left w:val="nil"/>
              <w:bottom w:val="nil"/>
              <w:right w:val="nil"/>
            </w:tcBorders>
            <w:shd w:val="clear" w:color="auto" w:fill="auto"/>
            <w:noWrap/>
            <w:vAlign w:val="bottom"/>
            <w:hideMark/>
          </w:tcPr>
          <w:p w:rsidR="00C55E89" w:rsidRDefault="00C55E89" w:rsidP="005C642A">
            <w:pPr>
              <w:spacing w:before="0" w:after="0"/>
              <w:jc w:val="left"/>
              <w:rPr>
                <w:b/>
                <w:bCs/>
                <w:sz w:val="18"/>
                <w:szCs w:val="20"/>
                <w:lang w:eastAsia="fr-BE"/>
              </w:rPr>
            </w:pPr>
          </w:p>
          <w:p w:rsidR="005C642A" w:rsidRPr="005C642A" w:rsidRDefault="005C642A" w:rsidP="005C642A">
            <w:pPr>
              <w:spacing w:before="0" w:after="0"/>
              <w:jc w:val="left"/>
              <w:rPr>
                <w:b/>
                <w:bCs/>
                <w:sz w:val="18"/>
                <w:szCs w:val="20"/>
                <w:lang w:val="fr-BE" w:eastAsia="fr-BE"/>
              </w:rPr>
            </w:pPr>
            <w:r w:rsidRPr="005C642A">
              <w:rPr>
                <w:b/>
                <w:bCs/>
                <w:sz w:val="18"/>
                <w:szCs w:val="20"/>
                <w:lang w:eastAsia="fr-BE"/>
              </w:rPr>
              <w:t xml:space="preserve"> Ligne budgétaire 607001 (ICT BSG) </w:t>
            </w:r>
          </w:p>
        </w:tc>
        <w:tc>
          <w:tcPr>
            <w:tcW w:w="923"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30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225"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251"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922"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10"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c>
          <w:tcPr>
            <w:tcW w:w="1039" w:type="dxa"/>
            <w:tcBorders>
              <w:top w:val="nil"/>
              <w:left w:val="nil"/>
              <w:bottom w:val="nil"/>
              <w:right w:val="nil"/>
            </w:tcBorders>
            <w:shd w:val="clear" w:color="auto" w:fill="auto"/>
            <w:noWrap/>
            <w:vAlign w:val="bottom"/>
            <w:hideMark/>
          </w:tcPr>
          <w:p w:rsidR="005C642A" w:rsidRPr="005C642A" w:rsidRDefault="005C642A" w:rsidP="005C642A">
            <w:pPr>
              <w:spacing w:before="0" w:after="0"/>
              <w:jc w:val="left"/>
              <w:rPr>
                <w:sz w:val="18"/>
                <w:szCs w:val="20"/>
                <w:lang w:val="fr-BE" w:eastAsia="fr-BE"/>
              </w:rPr>
            </w:pPr>
          </w:p>
        </w:tc>
      </w:tr>
      <w:tr w:rsidR="00C55E89" w:rsidRPr="00C55E89" w:rsidTr="00C55E89">
        <w:trPr>
          <w:trHeight w:val="20"/>
        </w:trPr>
        <w:tc>
          <w:tcPr>
            <w:tcW w:w="1323" w:type="dxa"/>
            <w:tcBorders>
              <w:top w:val="single" w:sz="8" w:space="0" w:color="000000"/>
              <w:left w:val="single" w:sz="8" w:space="0" w:color="000000"/>
              <w:bottom w:val="single" w:sz="8" w:space="0" w:color="000000"/>
              <w:right w:val="single" w:sz="8" w:space="0" w:color="000000"/>
            </w:tcBorders>
            <w:shd w:val="clear" w:color="000000" w:fill="000080"/>
            <w:vAlign w:val="center"/>
            <w:hideMark/>
          </w:tcPr>
          <w:p w:rsidR="005C642A" w:rsidRPr="00C55E89" w:rsidRDefault="005C642A" w:rsidP="005C642A">
            <w:pPr>
              <w:spacing w:before="0" w:after="0"/>
              <w:jc w:val="center"/>
              <w:rPr>
                <w:b/>
                <w:bCs/>
                <w:color w:val="FFFFFF"/>
                <w:sz w:val="18"/>
                <w:szCs w:val="20"/>
                <w:lang w:val="fr-BE" w:eastAsia="fr-BE"/>
              </w:rPr>
            </w:pPr>
            <w:r w:rsidRPr="00C55E89">
              <w:rPr>
                <w:b/>
                <w:bCs/>
                <w:color w:val="FFFFFF"/>
                <w:sz w:val="18"/>
                <w:szCs w:val="20"/>
                <w:lang w:eastAsia="fr-BE"/>
              </w:rPr>
              <w:t xml:space="preserve"> BSGEE </w:t>
            </w:r>
          </w:p>
        </w:tc>
        <w:tc>
          <w:tcPr>
            <w:tcW w:w="1011"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C55E89" w:rsidP="005C642A">
            <w:pPr>
              <w:spacing w:before="0" w:after="0"/>
              <w:jc w:val="center"/>
              <w:rPr>
                <w:b/>
                <w:bCs/>
                <w:sz w:val="18"/>
                <w:szCs w:val="20"/>
                <w:lang w:val="fr-BE" w:eastAsia="fr-BE"/>
              </w:rPr>
            </w:pPr>
            <w:r>
              <w:rPr>
                <w:b/>
                <w:bCs/>
                <w:sz w:val="18"/>
                <w:szCs w:val="20"/>
                <w:lang w:eastAsia="fr-BE"/>
              </w:rPr>
              <w:t xml:space="preserve">   </w:t>
            </w:r>
            <w:r w:rsidR="005C642A" w:rsidRPr="00C55E89">
              <w:rPr>
                <w:b/>
                <w:bCs/>
                <w:sz w:val="18"/>
                <w:szCs w:val="20"/>
                <w:lang w:eastAsia="fr-BE"/>
              </w:rPr>
              <w:t xml:space="preserve">697.000 </w:t>
            </w:r>
          </w:p>
        </w:tc>
        <w:tc>
          <w:tcPr>
            <w:tcW w:w="923"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eastAsia="fr-BE"/>
              </w:rPr>
              <w:t xml:space="preserve">697.000 </w:t>
            </w:r>
          </w:p>
        </w:tc>
        <w:tc>
          <w:tcPr>
            <w:tcW w:w="923"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eastAsia="fr-BE"/>
              </w:rPr>
              <w:t xml:space="preserve">704.387 </w:t>
            </w:r>
          </w:p>
        </w:tc>
        <w:tc>
          <w:tcPr>
            <w:tcW w:w="302" w:type="dxa"/>
            <w:tcBorders>
              <w:top w:val="nil"/>
              <w:left w:val="nil"/>
              <w:bottom w:val="nil"/>
              <w:right w:val="nil"/>
            </w:tcBorders>
            <w:shd w:val="clear" w:color="auto" w:fill="auto"/>
            <w:noWrap/>
            <w:vAlign w:val="center"/>
            <w:hideMark/>
          </w:tcPr>
          <w:p w:rsidR="005C642A" w:rsidRPr="00C55E89" w:rsidRDefault="005C642A" w:rsidP="005C642A">
            <w:pPr>
              <w:spacing w:before="0" w:after="0"/>
              <w:jc w:val="center"/>
              <w:rPr>
                <w:sz w:val="18"/>
                <w:szCs w:val="20"/>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eastAsia="fr-BE"/>
              </w:rPr>
              <w:t xml:space="preserve">697.000 </w:t>
            </w:r>
          </w:p>
        </w:tc>
        <w:tc>
          <w:tcPr>
            <w:tcW w:w="922"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eastAsia="fr-BE"/>
              </w:rPr>
              <w:t xml:space="preserve">720.625 </w:t>
            </w:r>
          </w:p>
        </w:tc>
        <w:tc>
          <w:tcPr>
            <w:tcW w:w="922"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eastAsia="fr-BE"/>
              </w:rPr>
              <w:t xml:space="preserve"> 712.983 </w:t>
            </w:r>
          </w:p>
        </w:tc>
        <w:tc>
          <w:tcPr>
            <w:tcW w:w="225" w:type="dxa"/>
            <w:tcBorders>
              <w:top w:val="nil"/>
              <w:left w:val="nil"/>
              <w:bottom w:val="nil"/>
              <w:right w:val="nil"/>
            </w:tcBorders>
            <w:shd w:val="clear" w:color="auto" w:fill="auto"/>
            <w:noWrap/>
            <w:vAlign w:val="center"/>
            <w:hideMark/>
          </w:tcPr>
          <w:p w:rsidR="005C642A" w:rsidRPr="00C55E89" w:rsidRDefault="005C642A" w:rsidP="005C642A">
            <w:pPr>
              <w:spacing w:before="0" w:after="0"/>
              <w:jc w:val="center"/>
              <w:rPr>
                <w:sz w:val="18"/>
                <w:szCs w:val="20"/>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642A" w:rsidRPr="00C55E89" w:rsidRDefault="00C55E89" w:rsidP="005C642A">
            <w:pPr>
              <w:spacing w:before="0" w:after="0"/>
              <w:jc w:val="center"/>
              <w:rPr>
                <w:b/>
                <w:bCs/>
                <w:sz w:val="18"/>
                <w:szCs w:val="20"/>
                <w:lang w:val="fr-BE" w:eastAsia="fr-BE"/>
              </w:rPr>
            </w:pPr>
            <w:r>
              <w:rPr>
                <w:b/>
                <w:bCs/>
                <w:sz w:val="18"/>
                <w:szCs w:val="20"/>
                <w:lang w:eastAsia="fr-BE"/>
              </w:rPr>
              <w:t xml:space="preserve">  </w:t>
            </w:r>
            <w:r w:rsidR="005C642A" w:rsidRPr="00C55E89">
              <w:rPr>
                <w:b/>
                <w:bCs/>
                <w:sz w:val="18"/>
                <w:szCs w:val="20"/>
                <w:lang w:eastAsia="fr-BE"/>
              </w:rPr>
              <w:t xml:space="preserve">560.000 </w:t>
            </w:r>
          </w:p>
        </w:tc>
        <w:tc>
          <w:tcPr>
            <w:tcW w:w="922"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5C642A">
            <w:pPr>
              <w:spacing w:before="0" w:after="0"/>
              <w:jc w:val="center"/>
              <w:rPr>
                <w:b/>
                <w:bCs/>
                <w:sz w:val="18"/>
                <w:szCs w:val="20"/>
                <w:lang w:val="fr-BE" w:eastAsia="fr-BE"/>
              </w:rPr>
            </w:pPr>
            <w:r w:rsidRPr="00C55E89">
              <w:rPr>
                <w:b/>
                <w:bCs/>
                <w:sz w:val="18"/>
                <w:szCs w:val="20"/>
                <w:lang w:eastAsia="fr-BE"/>
              </w:rPr>
              <w:t xml:space="preserve">  540.000 </w:t>
            </w:r>
          </w:p>
        </w:tc>
        <w:tc>
          <w:tcPr>
            <w:tcW w:w="922"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5C642A">
            <w:pPr>
              <w:spacing w:before="0" w:after="0"/>
              <w:jc w:val="center"/>
              <w:rPr>
                <w:b/>
                <w:bCs/>
                <w:sz w:val="18"/>
                <w:szCs w:val="20"/>
                <w:lang w:val="fr-BE" w:eastAsia="fr-BE"/>
              </w:rPr>
            </w:pPr>
            <w:r w:rsidRPr="00C55E89">
              <w:rPr>
                <w:b/>
                <w:bCs/>
                <w:sz w:val="18"/>
                <w:szCs w:val="20"/>
                <w:lang w:val="fr-BE" w:eastAsia="fr-BE"/>
              </w:rPr>
              <w:t xml:space="preserve">  736.397 </w:t>
            </w:r>
          </w:p>
        </w:tc>
        <w:tc>
          <w:tcPr>
            <w:tcW w:w="251" w:type="dxa"/>
            <w:tcBorders>
              <w:top w:val="nil"/>
              <w:left w:val="nil"/>
              <w:bottom w:val="nil"/>
              <w:right w:val="nil"/>
            </w:tcBorders>
            <w:shd w:val="clear" w:color="auto" w:fill="auto"/>
            <w:noWrap/>
            <w:vAlign w:val="center"/>
            <w:hideMark/>
          </w:tcPr>
          <w:p w:rsidR="005C642A" w:rsidRPr="00C55E89" w:rsidRDefault="005C642A" w:rsidP="005C642A">
            <w:pPr>
              <w:spacing w:before="0" w:after="0"/>
              <w:jc w:val="center"/>
              <w:rPr>
                <w:sz w:val="18"/>
                <w:szCs w:val="20"/>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642A" w:rsidRPr="00C55E89" w:rsidRDefault="005C642A" w:rsidP="005C642A">
            <w:pPr>
              <w:spacing w:before="0" w:after="0"/>
              <w:jc w:val="center"/>
              <w:rPr>
                <w:b/>
                <w:bCs/>
                <w:sz w:val="18"/>
                <w:szCs w:val="20"/>
                <w:lang w:val="fr-BE" w:eastAsia="fr-BE"/>
              </w:rPr>
            </w:pPr>
            <w:r w:rsidRPr="00C55E89">
              <w:rPr>
                <w:b/>
                <w:bCs/>
                <w:sz w:val="18"/>
                <w:szCs w:val="20"/>
                <w:lang w:val="fr-BE" w:eastAsia="fr-BE"/>
              </w:rPr>
              <w:t xml:space="preserve">   605.000 </w:t>
            </w:r>
          </w:p>
        </w:tc>
        <w:tc>
          <w:tcPr>
            <w:tcW w:w="922"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5C642A">
            <w:pPr>
              <w:spacing w:before="0" w:after="0"/>
              <w:jc w:val="center"/>
              <w:rPr>
                <w:b/>
                <w:bCs/>
                <w:sz w:val="18"/>
                <w:szCs w:val="20"/>
                <w:lang w:val="fr-BE" w:eastAsia="fr-BE"/>
              </w:rPr>
            </w:pPr>
            <w:r w:rsidRPr="00C55E89">
              <w:rPr>
                <w:b/>
                <w:bCs/>
                <w:sz w:val="18"/>
                <w:szCs w:val="20"/>
                <w:lang w:val="fr-BE" w:eastAsia="fr-BE"/>
              </w:rPr>
              <w:t xml:space="preserve"> 605.000 </w:t>
            </w:r>
          </w:p>
        </w:tc>
        <w:tc>
          <w:tcPr>
            <w:tcW w:w="251" w:type="dxa"/>
            <w:tcBorders>
              <w:top w:val="nil"/>
              <w:left w:val="nil"/>
              <w:bottom w:val="nil"/>
              <w:right w:val="nil"/>
            </w:tcBorders>
            <w:shd w:val="clear" w:color="auto" w:fill="auto"/>
            <w:noWrap/>
            <w:vAlign w:val="center"/>
            <w:hideMark/>
          </w:tcPr>
          <w:p w:rsidR="005C642A" w:rsidRPr="00C55E89" w:rsidRDefault="005C642A" w:rsidP="005C642A">
            <w:pPr>
              <w:spacing w:before="0" w:after="0"/>
              <w:jc w:val="center"/>
              <w:rPr>
                <w:sz w:val="18"/>
                <w:szCs w:val="20"/>
                <w:lang w:val="fr-BE" w:eastAsia="fr-BE"/>
              </w:rPr>
            </w:pPr>
          </w:p>
        </w:tc>
        <w:tc>
          <w:tcPr>
            <w:tcW w:w="922" w:type="dxa"/>
            <w:tcBorders>
              <w:top w:val="nil"/>
              <w:left w:val="nil"/>
              <w:bottom w:val="nil"/>
              <w:right w:val="nil"/>
            </w:tcBorders>
            <w:shd w:val="clear" w:color="auto" w:fill="auto"/>
            <w:noWrap/>
            <w:vAlign w:val="center"/>
            <w:hideMark/>
          </w:tcPr>
          <w:p w:rsidR="005C642A" w:rsidRPr="00C55E89" w:rsidRDefault="005C642A" w:rsidP="005C642A">
            <w:pPr>
              <w:spacing w:before="0" w:after="0"/>
              <w:jc w:val="center"/>
              <w:rPr>
                <w:sz w:val="18"/>
                <w:szCs w:val="20"/>
                <w:lang w:val="fr-BE" w:eastAsia="fr-BE"/>
              </w:rPr>
            </w:pP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val="fr-BE" w:eastAsia="fr-BE"/>
              </w:rPr>
              <w:t xml:space="preserve"> 712.000 </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rsidR="005C642A" w:rsidRPr="00C55E89" w:rsidRDefault="005C642A" w:rsidP="00C55E89">
            <w:pPr>
              <w:spacing w:before="0" w:after="0"/>
              <w:rPr>
                <w:b/>
                <w:bCs/>
                <w:sz w:val="18"/>
                <w:szCs w:val="20"/>
                <w:lang w:val="fr-BE" w:eastAsia="fr-BE"/>
              </w:rPr>
            </w:pPr>
            <w:r w:rsidRPr="00C55E89">
              <w:rPr>
                <w:b/>
                <w:bCs/>
                <w:sz w:val="18"/>
                <w:szCs w:val="20"/>
                <w:lang w:val="fr-BE" w:eastAsia="fr-BE"/>
              </w:rPr>
              <w:t xml:space="preserve">622.000 </w:t>
            </w:r>
          </w:p>
        </w:tc>
      </w:tr>
    </w:tbl>
    <w:p w:rsidR="0097574C" w:rsidRDefault="0097574C">
      <w:pPr>
        <w:spacing w:before="0" w:after="0"/>
        <w:jc w:val="left"/>
        <w:rPr>
          <w:sz w:val="2"/>
        </w:rPr>
      </w:pPr>
      <w:r>
        <w:rPr>
          <w:sz w:val="2"/>
        </w:rPr>
        <w:br w:type="page"/>
      </w:r>
    </w:p>
    <w:p w:rsidR="00FF379B" w:rsidRDefault="00FF379B" w:rsidP="00FF379B">
      <w:pPr>
        <w:pStyle w:val="Heading1"/>
        <w:numPr>
          <w:ilvl w:val="0"/>
          <w:numId w:val="47"/>
        </w:numPr>
        <w:ind w:right="425"/>
        <w:sectPr w:rsidR="00FF379B" w:rsidSect="00C55E89">
          <w:footerReference w:type="first" r:id="rId20"/>
          <w:pgSz w:w="16838" w:h="11906" w:orient="landscape"/>
          <w:pgMar w:top="142" w:right="536" w:bottom="568" w:left="567" w:header="601" w:footer="1077" w:gutter="0"/>
          <w:cols w:space="720"/>
          <w:titlePg/>
        </w:sectPr>
      </w:pPr>
      <w:bookmarkStart w:id="59" w:name="_Toc352171897"/>
    </w:p>
    <w:bookmarkEnd w:id="59"/>
    <w:p w:rsidR="00FF379B" w:rsidRPr="009C6EF9" w:rsidRDefault="004C501F" w:rsidP="004B72D5">
      <w:pPr>
        <w:pStyle w:val="Heading1"/>
        <w:numPr>
          <w:ilvl w:val="0"/>
          <w:numId w:val="0"/>
        </w:numPr>
        <w:ind w:left="360" w:right="425"/>
      </w:pPr>
      <w:r>
        <w:t>Avis</w:t>
      </w:r>
      <w:r w:rsidR="00FF379B">
        <w:t xml:space="preserve"> du Comité budgétaire </w:t>
      </w:r>
    </w:p>
    <w:p w:rsidR="00FF379B" w:rsidRDefault="00FF379B" w:rsidP="0097574C">
      <w:pPr>
        <w:ind w:left="426" w:firstLine="283"/>
      </w:pPr>
    </w:p>
    <w:p w:rsidR="001735B9" w:rsidRPr="0097574C" w:rsidRDefault="0091645A" w:rsidP="0091645A">
      <w:pPr>
        <w:tabs>
          <w:tab w:val="left" w:pos="1530"/>
        </w:tabs>
        <w:ind w:left="426"/>
        <w:rPr>
          <w:sz w:val="2"/>
        </w:rPr>
      </w:pPr>
      <w:r>
        <w:t xml:space="preserve">Lors de sa réunion du </w:t>
      </w:r>
      <w:r w:rsidR="0045384D">
        <w:t>19 et 20</w:t>
      </w:r>
      <w:r>
        <w:t xml:space="preserve"> mars 2013, le comité budgétaire a pris note du rapport ICT 2012 et l’a fortement apprécié.</w:t>
      </w:r>
      <w:r w:rsidR="00823BAC">
        <w:t xml:space="preserve"> Les projets en cours sont nombreux et nécessaires mais très ambitieux si l’on tient compte des ressources (humaines et financières) dont dispose l’unité IT du BSGEE. Une attention toute particulière a été apportée sur la nécessité de reprendre au plus vite la réforme des programmes des cours ICT </w:t>
      </w:r>
      <w:r w:rsidR="00C55322">
        <w:t>des écoles secondaires.</w:t>
      </w:r>
    </w:p>
    <w:sectPr w:rsidR="001735B9" w:rsidRPr="0097574C" w:rsidSect="00C55322">
      <w:pgSz w:w="11906" w:h="16838"/>
      <w:pgMar w:top="539" w:right="849" w:bottom="567" w:left="142"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D5" w:rsidRDefault="004B72D5">
      <w:r>
        <w:separator/>
      </w:r>
    </w:p>
  </w:endnote>
  <w:endnote w:type="continuationSeparator" w:id="0">
    <w:p w:rsidR="004B72D5" w:rsidRDefault="004B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5" w:rsidRDefault="004B7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4B72D5" w:rsidRDefault="004B7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5" w:rsidRPr="00A37E53" w:rsidRDefault="004B72D5" w:rsidP="000E3B01">
    <w:pPr>
      <w:pStyle w:val="Footer"/>
      <w:pBdr>
        <w:top w:val="single" w:sz="4" w:space="6" w:color="auto"/>
      </w:pBdr>
      <w:tabs>
        <w:tab w:val="right" w:pos="10490"/>
      </w:tabs>
      <w:ind w:right="-28"/>
    </w:pPr>
    <w:r w:rsidRPr="00DA62DB">
      <w:t>2</w:t>
    </w:r>
    <w:r>
      <w:t>013-02-D-13-fr-2</w:t>
    </w:r>
    <w:r w:rsidRPr="00A37E53">
      <w:tab/>
    </w:r>
    <w:r w:rsidRPr="00A37E53">
      <w:rPr>
        <w:rStyle w:val="PageNumber"/>
      </w:rPr>
      <w:fldChar w:fldCharType="begin"/>
    </w:r>
    <w:r w:rsidRPr="00A37E53">
      <w:rPr>
        <w:rStyle w:val="PageNumber"/>
      </w:rPr>
      <w:instrText xml:space="preserve"> PAGE </w:instrText>
    </w:r>
    <w:r w:rsidRPr="00A37E53">
      <w:rPr>
        <w:rStyle w:val="PageNumber"/>
      </w:rPr>
      <w:fldChar w:fldCharType="separate"/>
    </w:r>
    <w:r w:rsidR="0045384D">
      <w:rPr>
        <w:rStyle w:val="PageNumber"/>
        <w:noProof/>
      </w:rPr>
      <w:t>20</w:t>
    </w:r>
    <w:r w:rsidRPr="00A37E53">
      <w:rPr>
        <w:rStyle w:val="PageNumber"/>
      </w:rPr>
      <w:fldChar w:fldCharType="end"/>
    </w:r>
    <w:r w:rsidRPr="00A37E53">
      <w:rPr>
        <w:rStyle w:val="PageNumber"/>
      </w:rPr>
      <w:t>/</w:t>
    </w:r>
    <w:r w:rsidRPr="00A37E53">
      <w:rPr>
        <w:rStyle w:val="PageNumber"/>
      </w:rPr>
      <w:fldChar w:fldCharType="begin"/>
    </w:r>
    <w:r w:rsidRPr="00A37E53">
      <w:rPr>
        <w:rStyle w:val="PageNumber"/>
      </w:rPr>
      <w:instrText xml:space="preserve"> NUMPAGES </w:instrText>
    </w:r>
    <w:r w:rsidRPr="00A37E53">
      <w:rPr>
        <w:rStyle w:val="PageNumber"/>
      </w:rPr>
      <w:fldChar w:fldCharType="separate"/>
    </w:r>
    <w:r w:rsidR="0045384D">
      <w:rPr>
        <w:rStyle w:val="PageNumber"/>
        <w:noProof/>
      </w:rPr>
      <w:t>22</w:t>
    </w:r>
    <w:r w:rsidRPr="00A37E5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5" w:rsidRDefault="004B72D5" w:rsidP="000E3B01">
    <w:pPr>
      <w:pStyle w:val="Footer"/>
      <w:pBdr>
        <w:top w:val="single" w:sz="4" w:space="6" w:color="auto"/>
      </w:pBdr>
      <w:tabs>
        <w:tab w:val="right" w:pos="10490"/>
      </w:tabs>
      <w:ind w:right="-28"/>
    </w:pPr>
    <w:r w:rsidRPr="00DA62DB">
      <w:rPr>
        <w:lang w:val="nl-NL"/>
      </w:rPr>
      <w:t>2</w:t>
    </w:r>
    <w:r>
      <w:rPr>
        <w:lang w:val="nl-NL"/>
      </w:rPr>
      <w:t>013-02-D-13-fr-2</w:t>
    </w:r>
    <w:r>
      <w:tab/>
    </w:r>
    <w:r>
      <w:rPr>
        <w:rStyle w:val="PageNumber"/>
      </w:rPr>
      <w:fldChar w:fldCharType="begin"/>
    </w:r>
    <w:r>
      <w:rPr>
        <w:rStyle w:val="PageNumber"/>
      </w:rPr>
      <w:instrText xml:space="preserve"> PAGE </w:instrText>
    </w:r>
    <w:r>
      <w:rPr>
        <w:rStyle w:val="PageNumber"/>
      </w:rPr>
      <w:fldChar w:fldCharType="separate"/>
    </w:r>
    <w:r w:rsidR="00DB019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190">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5" w:rsidRPr="00A37E53" w:rsidRDefault="004B72D5" w:rsidP="00872ECC">
    <w:pPr>
      <w:pStyle w:val="Footer"/>
      <w:pBdr>
        <w:top w:val="single" w:sz="4" w:space="6" w:color="auto"/>
      </w:pBdr>
      <w:tabs>
        <w:tab w:val="left" w:pos="10065"/>
        <w:tab w:val="center" w:pos="14601"/>
        <w:tab w:val="right" w:pos="15451"/>
      </w:tabs>
      <w:ind w:right="-28"/>
    </w:pPr>
    <w:r w:rsidRPr="00DA62DB">
      <w:t>2</w:t>
    </w:r>
    <w:r>
      <w:t xml:space="preserve">013-02-D-13-fr-2  </w:t>
    </w:r>
    <w:r>
      <w:tab/>
    </w:r>
    <w:r w:rsidRPr="00A37E53">
      <w:rPr>
        <w:rStyle w:val="PageNumber"/>
      </w:rPr>
      <w:fldChar w:fldCharType="begin"/>
    </w:r>
    <w:r w:rsidRPr="00A37E53">
      <w:rPr>
        <w:rStyle w:val="PageNumber"/>
      </w:rPr>
      <w:instrText xml:space="preserve"> PAGE </w:instrText>
    </w:r>
    <w:r w:rsidRPr="00A37E53">
      <w:rPr>
        <w:rStyle w:val="PageNumber"/>
      </w:rPr>
      <w:fldChar w:fldCharType="separate"/>
    </w:r>
    <w:r w:rsidR="0045384D">
      <w:rPr>
        <w:rStyle w:val="PageNumber"/>
        <w:noProof/>
      </w:rPr>
      <w:t>22</w:t>
    </w:r>
    <w:r w:rsidRPr="00A37E53">
      <w:rPr>
        <w:rStyle w:val="PageNumber"/>
      </w:rPr>
      <w:fldChar w:fldCharType="end"/>
    </w:r>
    <w:r w:rsidRPr="00A37E53">
      <w:rPr>
        <w:rStyle w:val="PageNumber"/>
      </w:rPr>
      <w:t>/</w:t>
    </w:r>
    <w:r w:rsidRPr="00A37E53">
      <w:rPr>
        <w:rStyle w:val="PageNumber"/>
      </w:rPr>
      <w:fldChar w:fldCharType="begin"/>
    </w:r>
    <w:r w:rsidRPr="00A37E53">
      <w:rPr>
        <w:rStyle w:val="PageNumber"/>
      </w:rPr>
      <w:instrText xml:space="preserve"> NUMPAGES </w:instrText>
    </w:r>
    <w:r w:rsidRPr="00A37E53">
      <w:rPr>
        <w:rStyle w:val="PageNumber"/>
      </w:rPr>
      <w:fldChar w:fldCharType="separate"/>
    </w:r>
    <w:r w:rsidR="0045384D">
      <w:rPr>
        <w:rStyle w:val="PageNumber"/>
        <w:noProof/>
      </w:rPr>
      <w:t>22</w:t>
    </w:r>
    <w:r w:rsidRPr="00A37E5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D5" w:rsidRDefault="004B72D5">
      <w:r>
        <w:separator/>
      </w:r>
    </w:p>
  </w:footnote>
  <w:footnote w:type="continuationSeparator" w:id="0">
    <w:p w:rsidR="004B72D5" w:rsidRDefault="004B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5" w:rsidRDefault="004B72D5" w:rsidP="0047627A">
    <w:pPr>
      <w:pStyle w:val="Header"/>
      <w:pBdr>
        <w:bottom w:val="single" w:sz="8" w:space="0" w:color="auto"/>
      </w:pBdr>
      <w:rPr>
        <w:lang w:val="en-G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lvl>
  </w:abstractNum>
  <w:abstractNum w:abstractNumId="1">
    <w:nsid w:val="FFFFFF80"/>
    <w:multiLevelType w:val="singleLevel"/>
    <w:tmpl w:val="1FA45650"/>
    <w:lvl w:ilvl="0">
      <w:start w:val="1"/>
      <w:numFmt w:val="bullet"/>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lvlText w:val=""/>
      <w:lvlJc w:val="left"/>
      <w:pPr>
        <w:tabs>
          <w:tab w:val="num" w:pos="360"/>
        </w:tabs>
        <w:ind w:left="360" w:hanging="360"/>
      </w:pPr>
      <w:rPr>
        <w:rFonts w:ascii="Symbol" w:hAnsi="Symbol" w:hint="default"/>
      </w:rPr>
    </w:lvl>
  </w:abstractNum>
  <w:abstractNum w:abstractNumId="4">
    <w:nsid w:val="025E6BE9"/>
    <w:multiLevelType w:val="hybridMultilevel"/>
    <w:tmpl w:val="2214B4B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nsid w:val="055652B5"/>
    <w:multiLevelType w:val="multilevel"/>
    <w:tmpl w:val="B10A6748"/>
    <w:lvl w:ilvl="0">
      <w:start w:val="1"/>
      <w:numFmt w:val="decimal"/>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0527EB"/>
    <w:multiLevelType w:val="hybridMultilevel"/>
    <w:tmpl w:val="52DC23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7E5943"/>
    <w:multiLevelType w:val="hybridMultilevel"/>
    <w:tmpl w:val="F2BA585C"/>
    <w:lvl w:ilvl="0" w:tplc="3B6E6B18">
      <w:numFmt w:val="bullet"/>
      <w:lvlText w:val="-"/>
      <w:lvlJc w:val="left"/>
      <w:pPr>
        <w:ind w:left="1353" w:hanging="360"/>
      </w:pPr>
      <w:rPr>
        <w:rFonts w:ascii="Arial" w:eastAsia="Times New Roman" w:hAnsi="Arial" w:cs="Aria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0757BD3"/>
    <w:multiLevelType w:val="hybridMultilevel"/>
    <w:tmpl w:val="39F4BB54"/>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11BA2D8D"/>
    <w:multiLevelType w:val="hybridMultilevel"/>
    <w:tmpl w:val="67E08C6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262685D"/>
    <w:multiLevelType w:val="singleLevel"/>
    <w:tmpl w:val="D96C95A2"/>
    <w:lvl w:ilvl="0">
      <w:start w:val="1"/>
      <w:numFmt w:val="bullet"/>
      <w:lvlText w:val=""/>
      <w:lvlJc w:val="left"/>
      <w:pPr>
        <w:tabs>
          <w:tab w:val="num" w:pos="3163"/>
        </w:tabs>
        <w:ind w:left="3163" w:hanging="283"/>
      </w:pPr>
      <w:rPr>
        <w:rFonts w:ascii="Symbol" w:hAnsi="Symbol"/>
      </w:rPr>
    </w:lvl>
  </w:abstractNum>
  <w:abstractNum w:abstractNumId="11">
    <w:nsid w:val="143D0A16"/>
    <w:multiLevelType w:val="singleLevel"/>
    <w:tmpl w:val="01FA5668"/>
    <w:lvl w:ilvl="0">
      <w:start w:val="1"/>
      <w:numFmt w:val="bullet"/>
      <w:lvlText w:val=""/>
      <w:lvlJc w:val="left"/>
      <w:pPr>
        <w:tabs>
          <w:tab w:val="num" w:pos="2199"/>
        </w:tabs>
        <w:ind w:left="2199" w:hanging="283"/>
      </w:pPr>
      <w:rPr>
        <w:rFonts w:ascii="Symbol" w:hAnsi="Symbol"/>
      </w:rPr>
    </w:lvl>
  </w:abstractNum>
  <w:abstractNum w:abstractNumId="12">
    <w:nsid w:val="1F734306"/>
    <w:multiLevelType w:val="multilevel"/>
    <w:tmpl w:val="8B444F5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rPr>
        <w:lang w:val="fr-FR"/>
      </w:r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nsid w:val="24225E59"/>
    <w:multiLevelType w:val="singleLevel"/>
    <w:tmpl w:val="47806A40"/>
    <w:lvl w:ilvl="0">
      <w:start w:val="1"/>
      <w:numFmt w:val="bullet"/>
      <w:lvlText w:val="–"/>
      <w:lvlJc w:val="left"/>
      <w:pPr>
        <w:tabs>
          <w:tab w:val="num" w:pos="3163"/>
        </w:tabs>
        <w:ind w:left="3163" w:hanging="283"/>
      </w:pPr>
      <w:rPr>
        <w:rFonts w:ascii="Times New Roman" w:hAnsi="Times New Roman"/>
      </w:rPr>
    </w:lvl>
  </w:abstractNum>
  <w:abstractNum w:abstractNumId="14">
    <w:nsid w:val="25C11388"/>
    <w:multiLevelType w:val="hybridMultilevel"/>
    <w:tmpl w:val="EDB4986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38596AF9"/>
    <w:multiLevelType w:val="singleLevel"/>
    <w:tmpl w:val="E36AEDE8"/>
    <w:lvl w:ilvl="0">
      <w:start w:val="1"/>
      <w:numFmt w:val="bullet"/>
      <w:pStyle w:val="Listebulle"/>
      <w:lvlText w:val=""/>
      <w:lvlJc w:val="left"/>
      <w:pPr>
        <w:tabs>
          <w:tab w:val="num" w:pos="360"/>
        </w:tabs>
        <w:ind w:left="360" w:hanging="360"/>
      </w:pPr>
      <w:rPr>
        <w:rFonts w:ascii="Symbol" w:hAnsi="Symbol" w:hint="default"/>
      </w:rPr>
    </w:lvl>
  </w:abstractNum>
  <w:abstractNum w:abstractNumId="16">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7">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BA1424"/>
    <w:multiLevelType w:val="hybridMultilevel"/>
    <w:tmpl w:val="CF7EAA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2BF5A82"/>
    <w:multiLevelType w:val="hybridMultilevel"/>
    <w:tmpl w:val="E070D30A"/>
    <w:lvl w:ilvl="0" w:tplc="040C0001">
      <w:start w:val="1"/>
      <w:numFmt w:val="bullet"/>
      <w:lvlText w:val=""/>
      <w:lvlJc w:val="left"/>
      <w:pPr>
        <w:tabs>
          <w:tab w:val="num" w:pos="1713"/>
        </w:tabs>
        <w:ind w:left="1713" w:hanging="360"/>
      </w:pPr>
      <w:rPr>
        <w:rFonts w:ascii="Symbol" w:hAnsi="Symbol" w:hint="default"/>
      </w:rPr>
    </w:lvl>
    <w:lvl w:ilvl="1" w:tplc="040C0003" w:tentative="1">
      <w:start w:val="1"/>
      <w:numFmt w:val="bullet"/>
      <w:lvlText w:val="o"/>
      <w:lvlJc w:val="left"/>
      <w:pPr>
        <w:tabs>
          <w:tab w:val="num" w:pos="2433"/>
        </w:tabs>
        <w:ind w:left="2433" w:hanging="360"/>
      </w:pPr>
      <w:rPr>
        <w:rFonts w:ascii="Courier New" w:hAnsi="Courier New" w:cs="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0">
    <w:nsid w:val="45481EA4"/>
    <w:multiLevelType w:val="multilevel"/>
    <w:tmpl w:val="28525E6E"/>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nsid w:val="48860AAB"/>
    <w:multiLevelType w:val="multilevel"/>
    <w:tmpl w:val="E8744BD2"/>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E653AB"/>
    <w:multiLevelType w:val="hybridMultilevel"/>
    <w:tmpl w:val="83B2E9C0"/>
    <w:lvl w:ilvl="0" w:tplc="7A823B9E">
      <w:start w:val="1"/>
      <w:numFmt w:val="decimal"/>
      <w:lvlText w:val="Clé stratégique %1 :"/>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4CF46B55"/>
    <w:multiLevelType w:val="hybridMultilevel"/>
    <w:tmpl w:val="E7EE191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53996B95"/>
    <w:multiLevelType w:val="hybridMultilevel"/>
    <w:tmpl w:val="16589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83732"/>
    <w:multiLevelType w:val="hybridMultilevel"/>
    <w:tmpl w:val="884EB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EE658B8"/>
    <w:multiLevelType w:val="hybridMultilevel"/>
    <w:tmpl w:val="B30A3064"/>
    <w:lvl w:ilvl="0" w:tplc="040C0001">
      <w:start w:val="1"/>
      <w:numFmt w:val="bullet"/>
      <w:lvlText w:val=""/>
      <w:lvlJc w:val="left"/>
      <w:pPr>
        <w:tabs>
          <w:tab w:val="num" w:pos="1713"/>
        </w:tabs>
        <w:ind w:left="1713" w:hanging="360"/>
      </w:pPr>
      <w:rPr>
        <w:rFonts w:ascii="Symbol" w:hAnsi="Symbol" w:hint="default"/>
      </w:rPr>
    </w:lvl>
    <w:lvl w:ilvl="1" w:tplc="040C0003" w:tentative="1">
      <w:start w:val="1"/>
      <w:numFmt w:val="bullet"/>
      <w:lvlText w:val="o"/>
      <w:lvlJc w:val="left"/>
      <w:pPr>
        <w:tabs>
          <w:tab w:val="num" w:pos="2433"/>
        </w:tabs>
        <w:ind w:left="2433" w:hanging="360"/>
      </w:pPr>
      <w:rPr>
        <w:rFonts w:ascii="Courier New" w:hAnsi="Courier New" w:cs="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9">
    <w:nsid w:val="62703C4C"/>
    <w:multiLevelType w:val="hybridMultilevel"/>
    <w:tmpl w:val="E48A2C84"/>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30">
    <w:nsid w:val="637C5C8F"/>
    <w:multiLevelType w:val="multilevel"/>
    <w:tmpl w:val="56F800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5E54671"/>
    <w:multiLevelType w:val="hybridMultilevel"/>
    <w:tmpl w:val="296A2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lvlText w:val="–"/>
      <w:lvlJc w:val="left"/>
      <w:pPr>
        <w:tabs>
          <w:tab w:val="num" w:pos="1360"/>
        </w:tabs>
        <w:ind w:left="1360" w:hanging="283"/>
      </w:pPr>
      <w:rPr>
        <w:rFonts w:ascii="Times New Roman" w:hAnsi="Times New Roman"/>
      </w:rPr>
    </w:lvl>
  </w:abstractNum>
  <w:abstractNum w:abstractNumId="34">
    <w:nsid w:val="66D702F7"/>
    <w:multiLevelType w:val="hybridMultilevel"/>
    <w:tmpl w:val="F4C83198"/>
    <w:lvl w:ilvl="0" w:tplc="3202EFF0">
      <w:start w:val="1"/>
      <w:numFmt w:val="lowerLetter"/>
      <w:pStyle w:val="Listesa"/>
      <w:lvlText w:val="%1)"/>
      <w:lvlJc w:val="left"/>
      <w:pPr>
        <w:tabs>
          <w:tab w:val="num" w:pos="720"/>
        </w:tabs>
        <w:ind w:left="720" w:hanging="360"/>
      </w:pPr>
    </w:lvl>
    <w:lvl w:ilvl="1" w:tplc="7D7EE080" w:tentative="1">
      <w:start w:val="1"/>
      <w:numFmt w:val="lowerLetter"/>
      <w:lvlText w:val="%2."/>
      <w:lvlJc w:val="left"/>
      <w:pPr>
        <w:tabs>
          <w:tab w:val="num" w:pos="1440"/>
        </w:tabs>
        <w:ind w:left="1440" w:hanging="360"/>
      </w:pPr>
    </w:lvl>
    <w:lvl w:ilvl="2" w:tplc="1410EADA" w:tentative="1">
      <w:start w:val="1"/>
      <w:numFmt w:val="lowerRoman"/>
      <w:lvlText w:val="%3."/>
      <w:lvlJc w:val="right"/>
      <w:pPr>
        <w:tabs>
          <w:tab w:val="num" w:pos="2160"/>
        </w:tabs>
        <w:ind w:left="2160" w:hanging="180"/>
      </w:pPr>
    </w:lvl>
    <w:lvl w:ilvl="3" w:tplc="4E3CC852" w:tentative="1">
      <w:start w:val="1"/>
      <w:numFmt w:val="decimal"/>
      <w:lvlText w:val="%4."/>
      <w:lvlJc w:val="left"/>
      <w:pPr>
        <w:tabs>
          <w:tab w:val="num" w:pos="2880"/>
        </w:tabs>
        <w:ind w:left="2880" w:hanging="360"/>
      </w:pPr>
    </w:lvl>
    <w:lvl w:ilvl="4" w:tplc="94144448" w:tentative="1">
      <w:start w:val="1"/>
      <w:numFmt w:val="lowerLetter"/>
      <w:lvlText w:val="%5."/>
      <w:lvlJc w:val="left"/>
      <w:pPr>
        <w:tabs>
          <w:tab w:val="num" w:pos="3600"/>
        </w:tabs>
        <w:ind w:left="3600" w:hanging="360"/>
      </w:pPr>
    </w:lvl>
    <w:lvl w:ilvl="5" w:tplc="D84450A0" w:tentative="1">
      <w:start w:val="1"/>
      <w:numFmt w:val="lowerRoman"/>
      <w:lvlText w:val="%6."/>
      <w:lvlJc w:val="right"/>
      <w:pPr>
        <w:tabs>
          <w:tab w:val="num" w:pos="4320"/>
        </w:tabs>
        <w:ind w:left="4320" w:hanging="180"/>
      </w:pPr>
    </w:lvl>
    <w:lvl w:ilvl="6" w:tplc="7EBECFB8" w:tentative="1">
      <w:start w:val="1"/>
      <w:numFmt w:val="decimal"/>
      <w:lvlText w:val="%7."/>
      <w:lvlJc w:val="left"/>
      <w:pPr>
        <w:tabs>
          <w:tab w:val="num" w:pos="5040"/>
        </w:tabs>
        <w:ind w:left="5040" w:hanging="360"/>
      </w:pPr>
    </w:lvl>
    <w:lvl w:ilvl="7" w:tplc="7B504098" w:tentative="1">
      <w:start w:val="1"/>
      <w:numFmt w:val="lowerLetter"/>
      <w:lvlText w:val="%8."/>
      <w:lvlJc w:val="left"/>
      <w:pPr>
        <w:tabs>
          <w:tab w:val="num" w:pos="5760"/>
        </w:tabs>
        <w:ind w:left="5760" w:hanging="360"/>
      </w:pPr>
    </w:lvl>
    <w:lvl w:ilvl="8" w:tplc="7D86FBBE" w:tentative="1">
      <w:start w:val="1"/>
      <w:numFmt w:val="lowerRoman"/>
      <w:lvlText w:val="%9."/>
      <w:lvlJc w:val="right"/>
      <w:pPr>
        <w:tabs>
          <w:tab w:val="num" w:pos="6480"/>
        </w:tabs>
        <w:ind w:left="6480" w:hanging="180"/>
      </w:pPr>
    </w:lvl>
  </w:abstractNum>
  <w:abstractNum w:abstractNumId="35">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6">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7">
    <w:nsid w:val="6E5C21E3"/>
    <w:multiLevelType w:val="singleLevel"/>
    <w:tmpl w:val="91AE4CCA"/>
    <w:lvl w:ilvl="0">
      <w:start w:val="1"/>
      <w:numFmt w:val="bullet"/>
      <w:lvlText w:val="–"/>
      <w:lvlJc w:val="left"/>
      <w:pPr>
        <w:tabs>
          <w:tab w:val="num" w:pos="2199"/>
        </w:tabs>
        <w:ind w:left="2199" w:hanging="283"/>
      </w:pPr>
      <w:rPr>
        <w:rFonts w:ascii="Times New Roman" w:hAnsi="Times New Roman"/>
      </w:rPr>
    </w:lvl>
  </w:abstractNum>
  <w:abstractNum w:abstractNumId="38">
    <w:nsid w:val="71297675"/>
    <w:multiLevelType w:val="hybridMultilevel"/>
    <w:tmpl w:val="8E1644F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1BE5EA9"/>
    <w:multiLevelType w:val="hybridMultilevel"/>
    <w:tmpl w:val="AB2A1E34"/>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731D6C8B"/>
    <w:multiLevelType w:val="hybridMultilevel"/>
    <w:tmpl w:val="AD229E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76D545D"/>
    <w:multiLevelType w:val="hybridMultilevel"/>
    <w:tmpl w:val="7204A37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16"/>
  </w:num>
  <w:num w:numId="4">
    <w:abstractNumId w:val="11"/>
  </w:num>
  <w:num w:numId="5">
    <w:abstractNumId w:val="10"/>
  </w:num>
  <w:num w:numId="6">
    <w:abstractNumId w:val="32"/>
  </w:num>
  <w:num w:numId="7">
    <w:abstractNumId w:val="35"/>
  </w:num>
  <w:num w:numId="8">
    <w:abstractNumId w:val="33"/>
  </w:num>
  <w:num w:numId="9">
    <w:abstractNumId w:val="37"/>
  </w:num>
  <w:num w:numId="10">
    <w:abstractNumId w:val="13"/>
  </w:num>
  <w:num w:numId="11">
    <w:abstractNumId w:val="17"/>
  </w:num>
  <w:num w:numId="12">
    <w:abstractNumId w:val="21"/>
  </w:num>
  <w:num w:numId="13">
    <w:abstractNumId w:val="20"/>
  </w:num>
  <w:num w:numId="14">
    <w:abstractNumId w:val="5"/>
  </w:num>
  <w:num w:numId="15">
    <w:abstractNumId w:val="23"/>
  </w:num>
  <w:num w:numId="16">
    <w:abstractNumId w:val="22"/>
  </w:num>
  <w:num w:numId="17">
    <w:abstractNumId w:val="12"/>
  </w:num>
  <w:num w:numId="18">
    <w:abstractNumId w:val="3"/>
  </w:num>
  <w:num w:numId="19">
    <w:abstractNumId w:val="2"/>
  </w:num>
  <w:num w:numId="20">
    <w:abstractNumId w:val="30"/>
  </w:num>
  <w:num w:numId="21">
    <w:abstractNumId w:val="36"/>
  </w:num>
  <w:num w:numId="22">
    <w:abstractNumId w:val="15"/>
  </w:num>
  <w:num w:numId="23">
    <w:abstractNumId w:val="34"/>
  </w:num>
  <w:num w:numId="24">
    <w:abstractNumId w:val="19"/>
  </w:num>
  <w:num w:numId="25">
    <w:abstractNumId w:val="28"/>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41"/>
  </w:num>
  <w:num w:numId="31">
    <w:abstractNumId w:val="24"/>
  </w:num>
  <w:num w:numId="32">
    <w:abstractNumId w:val="4"/>
  </w:num>
  <w:num w:numId="33">
    <w:abstractNumId w:val="14"/>
  </w:num>
  <w:num w:numId="34">
    <w:abstractNumId w:val="25"/>
  </w:num>
  <w:num w:numId="35">
    <w:abstractNumId w:val="7"/>
  </w:num>
  <w:num w:numId="36">
    <w:abstractNumId w:val="7"/>
  </w:num>
  <w:num w:numId="37">
    <w:abstractNumId w:val="29"/>
  </w:num>
  <w:num w:numId="38">
    <w:abstractNumId w:val="18"/>
  </w:num>
  <w:num w:numId="39">
    <w:abstractNumId w:val="9"/>
  </w:num>
  <w:num w:numId="40">
    <w:abstractNumId w:val="18"/>
  </w:num>
  <w:num w:numId="41">
    <w:abstractNumId w:val="3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0"/>
  </w:num>
  <w:num w:numId="45">
    <w:abstractNumId w:val="8"/>
  </w:num>
  <w:num w:numId="46">
    <w:abstractNumId w:val="31"/>
  </w:num>
  <w:num w:numId="4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connectString w:val=""/>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9D"/>
    <w:rsid w:val="0000296D"/>
    <w:rsid w:val="00004CFF"/>
    <w:rsid w:val="00006377"/>
    <w:rsid w:val="00012078"/>
    <w:rsid w:val="00013CA1"/>
    <w:rsid w:val="00013E5D"/>
    <w:rsid w:val="00020202"/>
    <w:rsid w:val="00026A97"/>
    <w:rsid w:val="00030473"/>
    <w:rsid w:val="000304DF"/>
    <w:rsid w:val="0003131D"/>
    <w:rsid w:val="00031A57"/>
    <w:rsid w:val="0004009E"/>
    <w:rsid w:val="00043590"/>
    <w:rsid w:val="00046471"/>
    <w:rsid w:val="00047F59"/>
    <w:rsid w:val="00050B5C"/>
    <w:rsid w:val="00053B19"/>
    <w:rsid w:val="00056A36"/>
    <w:rsid w:val="0006050E"/>
    <w:rsid w:val="00064C9E"/>
    <w:rsid w:val="00066141"/>
    <w:rsid w:val="00066EE6"/>
    <w:rsid w:val="00073E63"/>
    <w:rsid w:val="00074D91"/>
    <w:rsid w:val="000758E9"/>
    <w:rsid w:val="00076E68"/>
    <w:rsid w:val="000775C6"/>
    <w:rsid w:val="0008014F"/>
    <w:rsid w:val="000809FB"/>
    <w:rsid w:val="00083093"/>
    <w:rsid w:val="00084DEC"/>
    <w:rsid w:val="0008578C"/>
    <w:rsid w:val="00092927"/>
    <w:rsid w:val="00092F2E"/>
    <w:rsid w:val="000944F1"/>
    <w:rsid w:val="00094571"/>
    <w:rsid w:val="000969A1"/>
    <w:rsid w:val="000A2963"/>
    <w:rsid w:val="000A3204"/>
    <w:rsid w:val="000A557C"/>
    <w:rsid w:val="000B1D73"/>
    <w:rsid w:val="000B26F5"/>
    <w:rsid w:val="000C1B97"/>
    <w:rsid w:val="000C5BAC"/>
    <w:rsid w:val="000C746F"/>
    <w:rsid w:val="000D056F"/>
    <w:rsid w:val="000D1D82"/>
    <w:rsid w:val="000D3BB4"/>
    <w:rsid w:val="000D4524"/>
    <w:rsid w:val="000E30E1"/>
    <w:rsid w:val="000E3B01"/>
    <w:rsid w:val="000E3B77"/>
    <w:rsid w:val="000E721D"/>
    <w:rsid w:val="000F12EE"/>
    <w:rsid w:val="000F1741"/>
    <w:rsid w:val="000F4A71"/>
    <w:rsid w:val="0010092E"/>
    <w:rsid w:val="00100F70"/>
    <w:rsid w:val="001010C3"/>
    <w:rsid w:val="00103263"/>
    <w:rsid w:val="0010603C"/>
    <w:rsid w:val="00107C49"/>
    <w:rsid w:val="00107CD9"/>
    <w:rsid w:val="00120E07"/>
    <w:rsid w:val="00120F49"/>
    <w:rsid w:val="00121C76"/>
    <w:rsid w:val="00122E75"/>
    <w:rsid w:val="00124203"/>
    <w:rsid w:val="00124E24"/>
    <w:rsid w:val="00131482"/>
    <w:rsid w:val="00132688"/>
    <w:rsid w:val="0013429B"/>
    <w:rsid w:val="00136DA4"/>
    <w:rsid w:val="00147187"/>
    <w:rsid w:val="00147767"/>
    <w:rsid w:val="00160F70"/>
    <w:rsid w:val="001622D1"/>
    <w:rsid w:val="00164BC7"/>
    <w:rsid w:val="0016719E"/>
    <w:rsid w:val="00170A78"/>
    <w:rsid w:val="00171F72"/>
    <w:rsid w:val="001735B9"/>
    <w:rsid w:val="00174295"/>
    <w:rsid w:val="00185510"/>
    <w:rsid w:val="001861B6"/>
    <w:rsid w:val="001872D4"/>
    <w:rsid w:val="0019522F"/>
    <w:rsid w:val="00197A7E"/>
    <w:rsid w:val="001A6D5D"/>
    <w:rsid w:val="001B493B"/>
    <w:rsid w:val="001B6228"/>
    <w:rsid w:val="001B6D13"/>
    <w:rsid w:val="001C1A21"/>
    <w:rsid w:val="001C36DB"/>
    <w:rsid w:val="001C6AB2"/>
    <w:rsid w:val="001C72A5"/>
    <w:rsid w:val="001C7636"/>
    <w:rsid w:val="001D0D81"/>
    <w:rsid w:val="001D74A1"/>
    <w:rsid w:val="001E0CE6"/>
    <w:rsid w:val="001E2ABB"/>
    <w:rsid w:val="001F560A"/>
    <w:rsid w:val="001F5DBB"/>
    <w:rsid w:val="001F6CCF"/>
    <w:rsid w:val="002008A9"/>
    <w:rsid w:val="00202CF7"/>
    <w:rsid w:val="00204305"/>
    <w:rsid w:val="00204D9E"/>
    <w:rsid w:val="00206104"/>
    <w:rsid w:val="002066CD"/>
    <w:rsid w:val="00210FC0"/>
    <w:rsid w:val="00217EB8"/>
    <w:rsid w:val="00231D41"/>
    <w:rsid w:val="00233322"/>
    <w:rsid w:val="00240EC5"/>
    <w:rsid w:val="00242C3C"/>
    <w:rsid w:val="00244B7C"/>
    <w:rsid w:val="002457CB"/>
    <w:rsid w:val="002519CD"/>
    <w:rsid w:val="00254A0A"/>
    <w:rsid w:val="00260FE4"/>
    <w:rsid w:val="00262336"/>
    <w:rsid w:val="002626CD"/>
    <w:rsid w:val="00270293"/>
    <w:rsid w:val="00270B06"/>
    <w:rsid w:val="00272B8B"/>
    <w:rsid w:val="00272F02"/>
    <w:rsid w:val="002747C3"/>
    <w:rsid w:val="00276600"/>
    <w:rsid w:val="00277B72"/>
    <w:rsid w:val="00280EE8"/>
    <w:rsid w:val="002846C9"/>
    <w:rsid w:val="00284B4D"/>
    <w:rsid w:val="00284CE4"/>
    <w:rsid w:val="00285607"/>
    <w:rsid w:val="00285BBA"/>
    <w:rsid w:val="00286366"/>
    <w:rsid w:val="0029512B"/>
    <w:rsid w:val="00296543"/>
    <w:rsid w:val="002A28B8"/>
    <w:rsid w:val="002A36BA"/>
    <w:rsid w:val="002A67AA"/>
    <w:rsid w:val="002B0B9D"/>
    <w:rsid w:val="002B1E1E"/>
    <w:rsid w:val="002B5FDF"/>
    <w:rsid w:val="002B6471"/>
    <w:rsid w:val="002B6840"/>
    <w:rsid w:val="002C10CC"/>
    <w:rsid w:val="002C11EE"/>
    <w:rsid w:val="002C5EE7"/>
    <w:rsid w:val="002D0182"/>
    <w:rsid w:val="002D6E2E"/>
    <w:rsid w:val="002E39DC"/>
    <w:rsid w:val="002E4724"/>
    <w:rsid w:val="002E5FAC"/>
    <w:rsid w:val="002E6283"/>
    <w:rsid w:val="002E7F73"/>
    <w:rsid w:val="002F31A0"/>
    <w:rsid w:val="002F3DF0"/>
    <w:rsid w:val="002F4988"/>
    <w:rsid w:val="002F5861"/>
    <w:rsid w:val="002F60F5"/>
    <w:rsid w:val="002F77BA"/>
    <w:rsid w:val="00301DDF"/>
    <w:rsid w:val="00303F74"/>
    <w:rsid w:val="00305754"/>
    <w:rsid w:val="00305F55"/>
    <w:rsid w:val="00312F5A"/>
    <w:rsid w:val="00317919"/>
    <w:rsid w:val="00322641"/>
    <w:rsid w:val="00323B19"/>
    <w:rsid w:val="0032563D"/>
    <w:rsid w:val="00326B52"/>
    <w:rsid w:val="00326E1A"/>
    <w:rsid w:val="00330656"/>
    <w:rsid w:val="00330968"/>
    <w:rsid w:val="0033504A"/>
    <w:rsid w:val="00335090"/>
    <w:rsid w:val="003351FB"/>
    <w:rsid w:val="003357B4"/>
    <w:rsid w:val="00336AB2"/>
    <w:rsid w:val="00336D74"/>
    <w:rsid w:val="00342985"/>
    <w:rsid w:val="00343FAB"/>
    <w:rsid w:val="0034513C"/>
    <w:rsid w:val="003518FC"/>
    <w:rsid w:val="00352CCA"/>
    <w:rsid w:val="0035469E"/>
    <w:rsid w:val="003567C2"/>
    <w:rsid w:val="003624AB"/>
    <w:rsid w:val="00363BC7"/>
    <w:rsid w:val="003672B8"/>
    <w:rsid w:val="003727DF"/>
    <w:rsid w:val="00372F82"/>
    <w:rsid w:val="003731C6"/>
    <w:rsid w:val="00373636"/>
    <w:rsid w:val="00375053"/>
    <w:rsid w:val="0038521B"/>
    <w:rsid w:val="00387660"/>
    <w:rsid w:val="00390099"/>
    <w:rsid w:val="00392EFF"/>
    <w:rsid w:val="003A29D0"/>
    <w:rsid w:val="003A3662"/>
    <w:rsid w:val="003A556D"/>
    <w:rsid w:val="003B0135"/>
    <w:rsid w:val="003B4300"/>
    <w:rsid w:val="003C0050"/>
    <w:rsid w:val="003C3FD0"/>
    <w:rsid w:val="003C4273"/>
    <w:rsid w:val="003D1653"/>
    <w:rsid w:val="003D22FB"/>
    <w:rsid w:val="003D297D"/>
    <w:rsid w:val="003D2F91"/>
    <w:rsid w:val="003D624A"/>
    <w:rsid w:val="003E2D74"/>
    <w:rsid w:val="003E3896"/>
    <w:rsid w:val="003E5826"/>
    <w:rsid w:val="003E6112"/>
    <w:rsid w:val="003E6501"/>
    <w:rsid w:val="003E6C98"/>
    <w:rsid w:val="003F2124"/>
    <w:rsid w:val="003F4D75"/>
    <w:rsid w:val="00406042"/>
    <w:rsid w:val="00407B39"/>
    <w:rsid w:val="00410BEC"/>
    <w:rsid w:val="004127D2"/>
    <w:rsid w:val="0041523E"/>
    <w:rsid w:val="004162C1"/>
    <w:rsid w:val="0042469F"/>
    <w:rsid w:val="00426D30"/>
    <w:rsid w:val="00434B25"/>
    <w:rsid w:val="00436018"/>
    <w:rsid w:val="00442BF5"/>
    <w:rsid w:val="004450D6"/>
    <w:rsid w:val="00447A45"/>
    <w:rsid w:val="004512B8"/>
    <w:rsid w:val="004512C0"/>
    <w:rsid w:val="0045384D"/>
    <w:rsid w:val="0045441C"/>
    <w:rsid w:val="00455F76"/>
    <w:rsid w:val="00456664"/>
    <w:rsid w:val="00456FE3"/>
    <w:rsid w:val="00457267"/>
    <w:rsid w:val="00457462"/>
    <w:rsid w:val="004609A3"/>
    <w:rsid w:val="00460DFD"/>
    <w:rsid w:val="0046164A"/>
    <w:rsid w:val="0046263A"/>
    <w:rsid w:val="00464863"/>
    <w:rsid w:val="004656A2"/>
    <w:rsid w:val="00466845"/>
    <w:rsid w:val="0046724B"/>
    <w:rsid w:val="00467DD6"/>
    <w:rsid w:val="00471EDA"/>
    <w:rsid w:val="0047627A"/>
    <w:rsid w:val="00481EB9"/>
    <w:rsid w:val="0048315C"/>
    <w:rsid w:val="004855B0"/>
    <w:rsid w:val="00486936"/>
    <w:rsid w:val="0049298B"/>
    <w:rsid w:val="00494A3A"/>
    <w:rsid w:val="0049575D"/>
    <w:rsid w:val="004A32C9"/>
    <w:rsid w:val="004A6E13"/>
    <w:rsid w:val="004B23AA"/>
    <w:rsid w:val="004B6A0F"/>
    <w:rsid w:val="004B70D9"/>
    <w:rsid w:val="004B72D5"/>
    <w:rsid w:val="004C3CBA"/>
    <w:rsid w:val="004C501F"/>
    <w:rsid w:val="004C5553"/>
    <w:rsid w:val="004D008A"/>
    <w:rsid w:val="004D1539"/>
    <w:rsid w:val="004D273C"/>
    <w:rsid w:val="004D5417"/>
    <w:rsid w:val="004D5521"/>
    <w:rsid w:val="004D7695"/>
    <w:rsid w:val="004E4790"/>
    <w:rsid w:val="004E5FAE"/>
    <w:rsid w:val="004E67A4"/>
    <w:rsid w:val="004E6BA3"/>
    <w:rsid w:val="004E78CE"/>
    <w:rsid w:val="004E7A02"/>
    <w:rsid w:val="004F3A15"/>
    <w:rsid w:val="004F545D"/>
    <w:rsid w:val="004F6818"/>
    <w:rsid w:val="00503CB9"/>
    <w:rsid w:val="00503F0D"/>
    <w:rsid w:val="00507069"/>
    <w:rsid w:val="00520666"/>
    <w:rsid w:val="00523B92"/>
    <w:rsid w:val="00527A52"/>
    <w:rsid w:val="00531F3E"/>
    <w:rsid w:val="0053651C"/>
    <w:rsid w:val="0054365C"/>
    <w:rsid w:val="005461B7"/>
    <w:rsid w:val="00560F5C"/>
    <w:rsid w:val="00563AF8"/>
    <w:rsid w:val="00565FB2"/>
    <w:rsid w:val="005704EB"/>
    <w:rsid w:val="00570582"/>
    <w:rsid w:val="00572496"/>
    <w:rsid w:val="00573D19"/>
    <w:rsid w:val="00580913"/>
    <w:rsid w:val="00585CDF"/>
    <w:rsid w:val="0058739E"/>
    <w:rsid w:val="005908D7"/>
    <w:rsid w:val="00590E94"/>
    <w:rsid w:val="00592155"/>
    <w:rsid w:val="00593F83"/>
    <w:rsid w:val="005960E7"/>
    <w:rsid w:val="00596C8B"/>
    <w:rsid w:val="005976DD"/>
    <w:rsid w:val="005A02C9"/>
    <w:rsid w:val="005B1020"/>
    <w:rsid w:val="005B3ACD"/>
    <w:rsid w:val="005B5728"/>
    <w:rsid w:val="005B590C"/>
    <w:rsid w:val="005B7893"/>
    <w:rsid w:val="005C0987"/>
    <w:rsid w:val="005C0B2A"/>
    <w:rsid w:val="005C55B3"/>
    <w:rsid w:val="005C5C7F"/>
    <w:rsid w:val="005C5E3E"/>
    <w:rsid w:val="005C642A"/>
    <w:rsid w:val="005C6CCC"/>
    <w:rsid w:val="005D0C34"/>
    <w:rsid w:val="005D1EE2"/>
    <w:rsid w:val="005D4539"/>
    <w:rsid w:val="005D4D30"/>
    <w:rsid w:val="005E2506"/>
    <w:rsid w:val="005E3A93"/>
    <w:rsid w:val="005E791B"/>
    <w:rsid w:val="005F4145"/>
    <w:rsid w:val="005F7738"/>
    <w:rsid w:val="00600A2B"/>
    <w:rsid w:val="00600D8A"/>
    <w:rsid w:val="006019E3"/>
    <w:rsid w:val="0061385F"/>
    <w:rsid w:val="00614935"/>
    <w:rsid w:val="00623420"/>
    <w:rsid w:val="006235BE"/>
    <w:rsid w:val="006238DA"/>
    <w:rsid w:val="00626530"/>
    <w:rsid w:val="006277DD"/>
    <w:rsid w:val="00627AF7"/>
    <w:rsid w:val="00637686"/>
    <w:rsid w:val="00643C3E"/>
    <w:rsid w:val="00645585"/>
    <w:rsid w:val="006455B3"/>
    <w:rsid w:val="00646ABC"/>
    <w:rsid w:val="00652894"/>
    <w:rsid w:val="00653328"/>
    <w:rsid w:val="00655CE9"/>
    <w:rsid w:val="00657D1E"/>
    <w:rsid w:val="0066149C"/>
    <w:rsid w:val="00665A43"/>
    <w:rsid w:val="006766C3"/>
    <w:rsid w:val="00690B1F"/>
    <w:rsid w:val="00691C56"/>
    <w:rsid w:val="00692F01"/>
    <w:rsid w:val="006940E5"/>
    <w:rsid w:val="00694A13"/>
    <w:rsid w:val="006A49F0"/>
    <w:rsid w:val="006A5C7E"/>
    <w:rsid w:val="006A6759"/>
    <w:rsid w:val="006A7743"/>
    <w:rsid w:val="006B0C1D"/>
    <w:rsid w:val="006B27BE"/>
    <w:rsid w:val="006B2D20"/>
    <w:rsid w:val="006B4672"/>
    <w:rsid w:val="006B7028"/>
    <w:rsid w:val="006C122F"/>
    <w:rsid w:val="006C2E65"/>
    <w:rsid w:val="006C36DB"/>
    <w:rsid w:val="006C567B"/>
    <w:rsid w:val="006C68E5"/>
    <w:rsid w:val="006D0FD0"/>
    <w:rsid w:val="006D2B4A"/>
    <w:rsid w:val="006D334E"/>
    <w:rsid w:val="006D7590"/>
    <w:rsid w:val="006E257D"/>
    <w:rsid w:val="006E2773"/>
    <w:rsid w:val="006E79A0"/>
    <w:rsid w:val="006F07B1"/>
    <w:rsid w:val="006F3DF8"/>
    <w:rsid w:val="006F5830"/>
    <w:rsid w:val="006F7934"/>
    <w:rsid w:val="00707C97"/>
    <w:rsid w:val="00712692"/>
    <w:rsid w:val="00714E27"/>
    <w:rsid w:val="00715CA3"/>
    <w:rsid w:val="007216B6"/>
    <w:rsid w:val="007327C0"/>
    <w:rsid w:val="00736EE3"/>
    <w:rsid w:val="0074384B"/>
    <w:rsid w:val="0074621E"/>
    <w:rsid w:val="00750650"/>
    <w:rsid w:val="0075281C"/>
    <w:rsid w:val="00760DD0"/>
    <w:rsid w:val="00761D2A"/>
    <w:rsid w:val="00762147"/>
    <w:rsid w:val="00766CC8"/>
    <w:rsid w:val="007743FC"/>
    <w:rsid w:val="00775C2C"/>
    <w:rsid w:val="007801D0"/>
    <w:rsid w:val="00781786"/>
    <w:rsid w:val="00784ECC"/>
    <w:rsid w:val="00785330"/>
    <w:rsid w:val="007900F0"/>
    <w:rsid w:val="007922B3"/>
    <w:rsid w:val="007962AA"/>
    <w:rsid w:val="007A214B"/>
    <w:rsid w:val="007A4331"/>
    <w:rsid w:val="007B213E"/>
    <w:rsid w:val="007C1682"/>
    <w:rsid w:val="007C20A2"/>
    <w:rsid w:val="007C307E"/>
    <w:rsid w:val="007C50E6"/>
    <w:rsid w:val="007D1C21"/>
    <w:rsid w:val="007D1F16"/>
    <w:rsid w:val="007E3D36"/>
    <w:rsid w:val="007E4E9F"/>
    <w:rsid w:val="007E520C"/>
    <w:rsid w:val="007F024B"/>
    <w:rsid w:val="007F6B78"/>
    <w:rsid w:val="008002AE"/>
    <w:rsid w:val="0080616F"/>
    <w:rsid w:val="00807BFB"/>
    <w:rsid w:val="008114DB"/>
    <w:rsid w:val="008151F5"/>
    <w:rsid w:val="00815E17"/>
    <w:rsid w:val="00823BAC"/>
    <w:rsid w:val="00830C37"/>
    <w:rsid w:val="00830E24"/>
    <w:rsid w:val="008423EF"/>
    <w:rsid w:val="00842862"/>
    <w:rsid w:val="00842FDD"/>
    <w:rsid w:val="00843918"/>
    <w:rsid w:val="00843F34"/>
    <w:rsid w:val="00847A0B"/>
    <w:rsid w:val="00850E09"/>
    <w:rsid w:val="008558CF"/>
    <w:rsid w:val="00856470"/>
    <w:rsid w:val="00860343"/>
    <w:rsid w:val="00861D55"/>
    <w:rsid w:val="008642C9"/>
    <w:rsid w:val="00864DA3"/>
    <w:rsid w:val="00864F06"/>
    <w:rsid w:val="008701EB"/>
    <w:rsid w:val="00871EA7"/>
    <w:rsid w:val="00872B17"/>
    <w:rsid w:val="00872ECC"/>
    <w:rsid w:val="008771D6"/>
    <w:rsid w:val="00882148"/>
    <w:rsid w:val="008903AA"/>
    <w:rsid w:val="0089259A"/>
    <w:rsid w:val="00896AC6"/>
    <w:rsid w:val="008A1AAC"/>
    <w:rsid w:val="008A21C1"/>
    <w:rsid w:val="008A4C0F"/>
    <w:rsid w:val="008A52FB"/>
    <w:rsid w:val="008A5E15"/>
    <w:rsid w:val="008B1693"/>
    <w:rsid w:val="008B2F01"/>
    <w:rsid w:val="008C05F2"/>
    <w:rsid w:val="008C0C71"/>
    <w:rsid w:val="008C3575"/>
    <w:rsid w:val="008C3757"/>
    <w:rsid w:val="008C5107"/>
    <w:rsid w:val="008C6E21"/>
    <w:rsid w:val="008D3065"/>
    <w:rsid w:val="008D6823"/>
    <w:rsid w:val="008E1F00"/>
    <w:rsid w:val="008E5FE3"/>
    <w:rsid w:val="008F051B"/>
    <w:rsid w:val="008F1044"/>
    <w:rsid w:val="008F11EC"/>
    <w:rsid w:val="008F1800"/>
    <w:rsid w:val="008F336F"/>
    <w:rsid w:val="008F34DD"/>
    <w:rsid w:val="008F58A5"/>
    <w:rsid w:val="009029B0"/>
    <w:rsid w:val="00903AF3"/>
    <w:rsid w:val="009135E5"/>
    <w:rsid w:val="0091645A"/>
    <w:rsid w:val="00921B23"/>
    <w:rsid w:val="00927437"/>
    <w:rsid w:val="00930316"/>
    <w:rsid w:val="009346B2"/>
    <w:rsid w:val="00934FAE"/>
    <w:rsid w:val="009378D4"/>
    <w:rsid w:val="00945116"/>
    <w:rsid w:val="009467BE"/>
    <w:rsid w:val="00951B69"/>
    <w:rsid w:val="00965532"/>
    <w:rsid w:val="0097122B"/>
    <w:rsid w:val="0097574C"/>
    <w:rsid w:val="0098050A"/>
    <w:rsid w:val="009811ED"/>
    <w:rsid w:val="00981993"/>
    <w:rsid w:val="00991D4C"/>
    <w:rsid w:val="009A0276"/>
    <w:rsid w:val="009A3649"/>
    <w:rsid w:val="009A3C89"/>
    <w:rsid w:val="009A4926"/>
    <w:rsid w:val="009A5FBE"/>
    <w:rsid w:val="009B07CD"/>
    <w:rsid w:val="009B3E30"/>
    <w:rsid w:val="009C29AF"/>
    <w:rsid w:val="009C3244"/>
    <w:rsid w:val="009C3580"/>
    <w:rsid w:val="009C3EA1"/>
    <w:rsid w:val="009C487B"/>
    <w:rsid w:val="009C492A"/>
    <w:rsid w:val="009C6464"/>
    <w:rsid w:val="009C6EF9"/>
    <w:rsid w:val="009C70E3"/>
    <w:rsid w:val="009D1C44"/>
    <w:rsid w:val="009E44BB"/>
    <w:rsid w:val="009E5871"/>
    <w:rsid w:val="009E58E3"/>
    <w:rsid w:val="009E6511"/>
    <w:rsid w:val="009E6CA6"/>
    <w:rsid w:val="009F07A1"/>
    <w:rsid w:val="009F47F9"/>
    <w:rsid w:val="009F6D97"/>
    <w:rsid w:val="00A000C0"/>
    <w:rsid w:val="00A05FD2"/>
    <w:rsid w:val="00A069F2"/>
    <w:rsid w:val="00A13C7D"/>
    <w:rsid w:val="00A13D79"/>
    <w:rsid w:val="00A21CAB"/>
    <w:rsid w:val="00A23A43"/>
    <w:rsid w:val="00A31147"/>
    <w:rsid w:val="00A32238"/>
    <w:rsid w:val="00A34EFD"/>
    <w:rsid w:val="00A366F8"/>
    <w:rsid w:val="00A37E53"/>
    <w:rsid w:val="00A4471A"/>
    <w:rsid w:val="00A449E4"/>
    <w:rsid w:val="00A45342"/>
    <w:rsid w:val="00A45D4C"/>
    <w:rsid w:val="00A56F62"/>
    <w:rsid w:val="00A648C1"/>
    <w:rsid w:val="00A64B24"/>
    <w:rsid w:val="00A66CA9"/>
    <w:rsid w:val="00A672CD"/>
    <w:rsid w:val="00A67335"/>
    <w:rsid w:val="00A765D3"/>
    <w:rsid w:val="00A77A01"/>
    <w:rsid w:val="00A84018"/>
    <w:rsid w:val="00A9003E"/>
    <w:rsid w:val="00A90BB2"/>
    <w:rsid w:val="00A93197"/>
    <w:rsid w:val="00A967D1"/>
    <w:rsid w:val="00AA01CC"/>
    <w:rsid w:val="00AA33C6"/>
    <w:rsid w:val="00AA4CFE"/>
    <w:rsid w:val="00AA58DF"/>
    <w:rsid w:val="00AB381E"/>
    <w:rsid w:val="00AB653A"/>
    <w:rsid w:val="00AC1DB0"/>
    <w:rsid w:val="00AC5D99"/>
    <w:rsid w:val="00AC737B"/>
    <w:rsid w:val="00AD1C84"/>
    <w:rsid w:val="00AD2BFB"/>
    <w:rsid w:val="00AD31D8"/>
    <w:rsid w:val="00AE4219"/>
    <w:rsid w:val="00AE5446"/>
    <w:rsid w:val="00AE71A0"/>
    <w:rsid w:val="00AE7901"/>
    <w:rsid w:val="00AE7D46"/>
    <w:rsid w:val="00AF0469"/>
    <w:rsid w:val="00AF055D"/>
    <w:rsid w:val="00AF0910"/>
    <w:rsid w:val="00AF508D"/>
    <w:rsid w:val="00AF52AD"/>
    <w:rsid w:val="00B03B94"/>
    <w:rsid w:val="00B06279"/>
    <w:rsid w:val="00B11538"/>
    <w:rsid w:val="00B12FFF"/>
    <w:rsid w:val="00B14767"/>
    <w:rsid w:val="00B15A6D"/>
    <w:rsid w:val="00B235BA"/>
    <w:rsid w:val="00B23A34"/>
    <w:rsid w:val="00B26C5F"/>
    <w:rsid w:val="00B300CA"/>
    <w:rsid w:val="00B308A2"/>
    <w:rsid w:val="00B318AC"/>
    <w:rsid w:val="00B33A8B"/>
    <w:rsid w:val="00B369D5"/>
    <w:rsid w:val="00B4080F"/>
    <w:rsid w:val="00B55633"/>
    <w:rsid w:val="00B56299"/>
    <w:rsid w:val="00B61323"/>
    <w:rsid w:val="00B62EB4"/>
    <w:rsid w:val="00B819E0"/>
    <w:rsid w:val="00B81CBE"/>
    <w:rsid w:val="00B840B7"/>
    <w:rsid w:val="00B92AFB"/>
    <w:rsid w:val="00B96ADB"/>
    <w:rsid w:val="00BA509E"/>
    <w:rsid w:val="00BA5249"/>
    <w:rsid w:val="00BA77D1"/>
    <w:rsid w:val="00BB1E27"/>
    <w:rsid w:val="00BB58C9"/>
    <w:rsid w:val="00BC1757"/>
    <w:rsid w:val="00BC17C7"/>
    <w:rsid w:val="00BC403D"/>
    <w:rsid w:val="00BC58A2"/>
    <w:rsid w:val="00BC69C1"/>
    <w:rsid w:val="00BC6C15"/>
    <w:rsid w:val="00BD19DC"/>
    <w:rsid w:val="00BD2F29"/>
    <w:rsid w:val="00BD69F8"/>
    <w:rsid w:val="00BE149C"/>
    <w:rsid w:val="00BE209F"/>
    <w:rsid w:val="00BE4CC6"/>
    <w:rsid w:val="00BF22E9"/>
    <w:rsid w:val="00BF310F"/>
    <w:rsid w:val="00BF7044"/>
    <w:rsid w:val="00BF7B15"/>
    <w:rsid w:val="00C00153"/>
    <w:rsid w:val="00C02E15"/>
    <w:rsid w:val="00C04773"/>
    <w:rsid w:val="00C059DD"/>
    <w:rsid w:val="00C07370"/>
    <w:rsid w:val="00C107DD"/>
    <w:rsid w:val="00C1431A"/>
    <w:rsid w:val="00C1494E"/>
    <w:rsid w:val="00C1534B"/>
    <w:rsid w:val="00C16F99"/>
    <w:rsid w:val="00C170DF"/>
    <w:rsid w:val="00C229BB"/>
    <w:rsid w:val="00C24438"/>
    <w:rsid w:val="00C25B97"/>
    <w:rsid w:val="00C30581"/>
    <w:rsid w:val="00C305AA"/>
    <w:rsid w:val="00C308BF"/>
    <w:rsid w:val="00C3505E"/>
    <w:rsid w:val="00C3515F"/>
    <w:rsid w:val="00C40299"/>
    <w:rsid w:val="00C417F5"/>
    <w:rsid w:val="00C42FF1"/>
    <w:rsid w:val="00C435AF"/>
    <w:rsid w:val="00C43F8F"/>
    <w:rsid w:val="00C45416"/>
    <w:rsid w:val="00C45BEF"/>
    <w:rsid w:val="00C4624A"/>
    <w:rsid w:val="00C51183"/>
    <w:rsid w:val="00C55322"/>
    <w:rsid w:val="00C55E89"/>
    <w:rsid w:val="00C65A26"/>
    <w:rsid w:val="00C67E44"/>
    <w:rsid w:val="00C70496"/>
    <w:rsid w:val="00C70499"/>
    <w:rsid w:val="00C731B7"/>
    <w:rsid w:val="00C77648"/>
    <w:rsid w:val="00C90161"/>
    <w:rsid w:val="00C9078B"/>
    <w:rsid w:val="00CA1FEC"/>
    <w:rsid w:val="00CA3360"/>
    <w:rsid w:val="00CA4B2A"/>
    <w:rsid w:val="00CA6E48"/>
    <w:rsid w:val="00CA7C3F"/>
    <w:rsid w:val="00CB2DC0"/>
    <w:rsid w:val="00CB5348"/>
    <w:rsid w:val="00CC1DBD"/>
    <w:rsid w:val="00CC1EB0"/>
    <w:rsid w:val="00CC42B7"/>
    <w:rsid w:val="00CC4ECE"/>
    <w:rsid w:val="00CD7E0C"/>
    <w:rsid w:val="00CE44E6"/>
    <w:rsid w:val="00CE4C7C"/>
    <w:rsid w:val="00CF19EB"/>
    <w:rsid w:val="00CF53AE"/>
    <w:rsid w:val="00D047DA"/>
    <w:rsid w:val="00D05BEA"/>
    <w:rsid w:val="00D06B7A"/>
    <w:rsid w:val="00D0725B"/>
    <w:rsid w:val="00D07E18"/>
    <w:rsid w:val="00D10906"/>
    <w:rsid w:val="00D122D8"/>
    <w:rsid w:val="00D14719"/>
    <w:rsid w:val="00D15713"/>
    <w:rsid w:val="00D17FE6"/>
    <w:rsid w:val="00D25854"/>
    <w:rsid w:val="00D30086"/>
    <w:rsid w:val="00D33DBC"/>
    <w:rsid w:val="00D36FED"/>
    <w:rsid w:val="00D41603"/>
    <w:rsid w:val="00D424C2"/>
    <w:rsid w:val="00D4383D"/>
    <w:rsid w:val="00D45469"/>
    <w:rsid w:val="00D4583E"/>
    <w:rsid w:val="00D50B8D"/>
    <w:rsid w:val="00D573BC"/>
    <w:rsid w:val="00D625C3"/>
    <w:rsid w:val="00D708CD"/>
    <w:rsid w:val="00D71756"/>
    <w:rsid w:val="00D71A2A"/>
    <w:rsid w:val="00D71C1F"/>
    <w:rsid w:val="00D73473"/>
    <w:rsid w:val="00D73742"/>
    <w:rsid w:val="00D7528F"/>
    <w:rsid w:val="00D76560"/>
    <w:rsid w:val="00D83EFD"/>
    <w:rsid w:val="00D86BBB"/>
    <w:rsid w:val="00D91C30"/>
    <w:rsid w:val="00D9553D"/>
    <w:rsid w:val="00D95E7E"/>
    <w:rsid w:val="00D96FEF"/>
    <w:rsid w:val="00D97AB8"/>
    <w:rsid w:val="00DA0D0A"/>
    <w:rsid w:val="00DA1428"/>
    <w:rsid w:val="00DA62DB"/>
    <w:rsid w:val="00DA6516"/>
    <w:rsid w:val="00DA7B4D"/>
    <w:rsid w:val="00DB0190"/>
    <w:rsid w:val="00DB7748"/>
    <w:rsid w:val="00DB7B90"/>
    <w:rsid w:val="00DC3A85"/>
    <w:rsid w:val="00DC3E76"/>
    <w:rsid w:val="00DC6158"/>
    <w:rsid w:val="00DC75D6"/>
    <w:rsid w:val="00DD049A"/>
    <w:rsid w:val="00DD2C03"/>
    <w:rsid w:val="00DD608A"/>
    <w:rsid w:val="00DE2461"/>
    <w:rsid w:val="00DE249D"/>
    <w:rsid w:val="00DE2932"/>
    <w:rsid w:val="00DE33D0"/>
    <w:rsid w:val="00DE67FB"/>
    <w:rsid w:val="00DE79E4"/>
    <w:rsid w:val="00DF3E08"/>
    <w:rsid w:val="00E0327D"/>
    <w:rsid w:val="00E04C32"/>
    <w:rsid w:val="00E04CD3"/>
    <w:rsid w:val="00E06DD0"/>
    <w:rsid w:val="00E07FC9"/>
    <w:rsid w:val="00E11D72"/>
    <w:rsid w:val="00E14610"/>
    <w:rsid w:val="00E14744"/>
    <w:rsid w:val="00E15BE3"/>
    <w:rsid w:val="00E15F54"/>
    <w:rsid w:val="00E2390B"/>
    <w:rsid w:val="00E24A30"/>
    <w:rsid w:val="00E25A76"/>
    <w:rsid w:val="00E30CA2"/>
    <w:rsid w:val="00E32378"/>
    <w:rsid w:val="00E41E0C"/>
    <w:rsid w:val="00E41EA6"/>
    <w:rsid w:val="00E500C8"/>
    <w:rsid w:val="00E511C7"/>
    <w:rsid w:val="00E52C56"/>
    <w:rsid w:val="00E5338A"/>
    <w:rsid w:val="00E60E01"/>
    <w:rsid w:val="00E6266B"/>
    <w:rsid w:val="00E6558F"/>
    <w:rsid w:val="00E74B62"/>
    <w:rsid w:val="00E832DE"/>
    <w:rsid w:val="00E876A6"/>
    <w:rsid w:val="00E878D4"/>
    <w:rsid w:val="00E90692"/>
    <w:rsid w:val="00E95D81"/>
    <w:rsid w:val="00E9726B"/>
    <w:rsid w:val="00EA002D"/>
    <w:rsid w:val="00EA6EAE"/>
    <w:rsid w:val="00EB13B4"/>
    <w:rsid w:val="00EB79D5"/>
    <w:rsid w:val="00EB7E9D"/>
    <w:rsid w:val="00EC2EF5"/>
    <w:rsid w:val="00ED5875"/>
    <w:rsid w:val="00EE4847"/>
    <w:rsid w:val="00EE4DA5"/>
    <w:rsid w:val="00EE5B56"/>
    <w:rsid w:val="00EE6D98"/>
    <w:rsid w:val="00EE7419"/>
    <w:rsid w:val="00EF1AF6"/>
    <w:rsid w:val="00F01FA5"/>
    <w:rsid w:val="00F030A9"/>
    <w:rsid w:val="00F04D68"/>
    <w:rsid w:val="00F0562E"/>
    <w:rsid w:val="00F11696"/>
    <w:rsid w:val="00F1491D"/>
    <w:rsid w:val="00F209DB"/>
    <w:rsid w:val="00F21CF2"/>
    <w:rsid w:val="00F243D6"/>
    <w:rsid w:val="00F25953"/>
    <w:rsid w:val="00F25CB6"/>
    <w:rsid w:val="00F261F2"/>
    <w:rsid w:val="00F2788B"/>
    <w:rsid w:val="00F31F08"/>
    <w:rsid w:val="00F330A8"/>
    <w:rsid w:val="00F34877"/>
    <w:rsid w:val="00F34E38"/>
    <w:rsid w:val="00F35A07"/>
    <w:rsid w:val="00F3787E"/>
    <w:rsid w:val="00F4032C"/>
    <w:rsid w:val="00F40F48"/>
    <w:rsid w:val="00F43193"/>
    <w:rsid w:val="00F43B81"/>
    <w:rsid w:val="00F531E1"/>
    <w:rsid w:val="00F533A4"/>
    <w:rsid w:val="00F54744"/>
    <w:rsid w:val="00F82049"/>
    <w:rsid w:val="00F866F0"/>
    <w:rsid w:val="00F86B30"/>
    <w:rsid w:val="00F86EE5"/>
    <w:rsid w:val="00F9278B"/>
    <w:rsid w:val="00F94059"/>
    <w:rsid w:val="00F953D0"/>
    <w:rsid w:val="00F95C1A"/>
    <w:rsid w:val="00F95D7A"/>
    <w:rsid w:val="00F976E6"/>
    <w:rsid w:val="00FA651D"/>
    <w:rsid w:val="00FB345F"/>
    <w:rsid w:val="00FB37CB"/>
    <w:rsid w:val="00FB5449"/>
    <w:rsid w:val="00FD1B48"/>
    <w:rsid w:val="00FD4839"/>
    <w:rsid w:val="00FD6B35"/>
    <w:rsid w:val="00FE5FC4"/>
    <w:rsid w:val="00FF11F8"/>
    <w:rsid w:val="00FF379B"/>
    <w:rsid w:val="00FF4F5B"/>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0A8"/>
    <w:pPr>
      <w:spacing w:before="120" w:after="120"/>
      <w:jc w:val="both"/>
    </w:pPr>
    <w:rPr>
      <w:rFonts w:ascii="Arial" w:hAnsi="Arial" w:cs="Arial"/>
      <w:sz w:val="22"/>
      <w:szCs w:val="22"/>
      <w:lang w:val="fr-FR" w:eastAsia="fr-FR"/>
    </w:rPr>
  </w:style>
  <w:style w:type="paragraph" w:styleId="Heading1">
    <w:name w:val="heading 1"/>
    <w:basedOn w:val="Normal"/>
    <w:next w:val="Normal"/>
    <w:qFormat/>
    <w:rsid w:val="00A64B24"/>
    <w:pPr>
      <w:keepNext/>
      <w:numPr>
        <w:numId w:val="17"/>
      </w:numPr>
      <w:spacing w:before="480"/>
      <w:outlineLvl w:val="0"/>
    </w:pPr>
    <w:rPr>
      <w:b/>
      <w:bCs/>
      <w:sz w:val="28"/>
      <w:szCs w:val="28"/>
    </w:rPr>
  </w:style>
  <w:style w:type="paragraph" w:styleId="Heading2">
    <w:name w:val="heading 2"/>
    <w:basedOn w:val="Normal"/>
    <w:next w:val="Normal"/>
    <w:link w:val="Heading2Char"/>
    <w:qFormat/>
    <w:rsid w:val="000C1B97"/>
    <w:pPr>
      <w:keepNext/>
      <w:numPr>
        <w:ilvl w:val="1"/>
        <w:numId w:val="17"/>
      </w:numPr>
      <w:tabs>
        <w:tab w:val="left" w:pos="578"/>
      </w:tabs>
      <w:spacing w:before="360"/>
      <w:outlineLvl w:val="1"/>
    </w:pPr>
    <w:rPr>
      <w:b/>
      <w:bCs/>
      <w:lang w:val="fr-BE"/>
    </w:rPr>
  </w:style>
  <w:style w:type="paragraph" w:styleId="Heading3">
    <w:name w:val="heading 3"/>
    <w:basedOn w:val="Normal"/>
    <w:next w:val="Normal"/>
    <w:qFormat/>
    <w:rsid w:val="005C5E3E"/>
    <w:pPr>
      <w:keepNext/>
      <w:numPr>
        <w:ilvl w:val="2"/>
        <w:numId w:val="17"/>
      </w:numPr>
      <w:tabs>
        <w:tab w:val="left" w:pos="720"/>
      </w:tabs>
      <w:spacing w:before="240" w:after="60"/>
      <w:outlineLvl w:val="2"/>
    </w:pPr>
    <w:rPr>
      <w:b/>
      <w:bCs/>
    </w:rPr>
  </w:style>
  <w:style w:type="paragraph" w:styleId="Heading4">
    <w:name w:val="heading 4"/>
    <w:basedOn w:val="Normal"/>
    <w:next w:val="Normal"/>
    <w:qFormat/>
    <w:rsid w:val="005C5E3E"/>
    <w:pPr>
      <w:keepNext/>
      <w:numPr>
        <w:ilvl w:val="3"/>
        <w:numId w:val="17"/>
      </w:numPr>
      <w:tabs>
        <w:tab w:val="left" w:pos="862"/>
      </w:tabs>
      <w:spacing w:before="240" w:after="60"/>
      <w:outlineLvl w:val="3"/>
    </w:pPr>
    <w:rPr>
      <w:b/>
      <w:bCs/>
    </w:rPr>
  </w:style>
  <w:style w:type="paragraph" w:styleId="Heading5">
    <w:name w:val="heading 5"/>
    <w:basedOn w:val="Heading4"/>
    <w:next w:val="Normal"/>
    <w:qFormat/>
    <w:rsid w:val="005C5E3E"/>
    <w:pPr>
      <w:numPr>
        <w:ilvl w:val="4"/>
      </w:numPr>
      <w:outlineLvl w:val="4"/>
    </w:pPr>
  </w:style>
  <w:style w:type="paragraph" w:styleId="Heading6">
    <w:name w:val="heading 6"/>
    <w:basedOn w:val="Heading4"/>
    <w:next w:val="Normal"/>
    <w:qFormat/>
    <w:rsid w:val="005C5E3E"/>
    <w:pPr>
      <w:numPr>
        <w:ilvl w:val="5"/>
      </w:numPr>
      <w:outlineLvl w:val="5"/>
    </w:pPr>
  </w:style>
  <w:style w:type="paragraph" w:styleId="Heading7">
    <w:name w:val="heading 7"/>
    <w:basedOn w:val="Heading4"/>
    <w:next w:val="Normal"/>
    <w:qFormat/>
    <w:rsid w:val="005C5E3E"/>
    <w:pPr>
      <w:numPr>
        <w:ilvl w:val="6"/>
      </w:numPr>
      <w:outlineLvl w:val="6"/>
    </w:pPr>
  </w:style>
  <w:style w:type="paragraph" w:styleId="Heading8">
    <w:name w:val="heading 8"/>
    <w:basedOn w:val="Heading4"/>
    <w:next w:val="Normal"/>
    <w:qFormat/>
    <w:rsid w:val="005C5E3E"/>
    <w:pPr>
      <w:numPr>
        <w:ilvl w:val="7"/>
      </w:numPr>
      <w:outlineLvl w:val="7"/>
    </w:pPr>
  </w:style>
  <w:style w:type="paragraph" w:styleId="Heading9">
    <w:name w:val="heading 9"/>
    <w:basedOn w:val="Heading4"/>
    <w:next w:val="Normal"/>
    <w:qFormat/>
    <w:rsid w:val="005C5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5E3E"/>
    <w:pPr>
      <w:ind w:left="482"/>
    </w:pPr>
  </w:style>
  <w:style w:type="paragraph" w:customStyle="1" w:styleId="Text2">
    <w:name w:val="Text 2"/>
    <w:basedOn w:val="Normal"/>
    <w:rsid w:val="005C5E3E"/>
    <w:pPr>
      <w:tabs>
        <w:tab w:val="left" w:pos="2160"/>
      </w:tabs>
      <w:ind w:left="1077"/>
    </w:pPr>
  </w:style>
  <w:style w:type="paragraph" w:customStyle="1" w:styleId="Text3">
    <w:name w:val="Text 3"/>
    <w:basedOn w:val="Normal"/>
    <w:rsid w:val="005C5E3E"/>
    <w:pPr>
      <w:tabs>
        <w:tab w:val="left" w:pos="2302"/>
      </w:tabs>
      <w:ind w:left="1916"/>
    </w:pPr>
  </w:style>
  <w:style w:type="paragraph" w:customStyle="1" w:styleId="Text4">
    <w:name w:val="Text 4"/>
    <w:basedOn w:val="Normal"/>
    <w:rsid w:val="005C5E3E"/>
    <w:pPr>
      <w:ind w:left="2880"/>
    </w:pPr>
  </w:style>
  <w:style w:type="paragraph" w:customStyle="1" w:styleId="Address">
    <w:name w:val="Address"/>
    <w:basedOn w:val="Normal"/>
    <w:next w:val="Normal"/>
    <w:rsid w:val="005C5E3E"/>
    <w:pPr>
      <w:ind w:left="5103"/>
      <w:jc w:val="left"/>
    </w:pPr>
    <w:rPr>
      <w:sz w:val="20"/>
      <w:szCs w:val="20"/>
    </w:rPr>
  </w:style>
  <w:style w:type="paragraph" w:customStyle="1" w:styleId="AddressTL">
    <w:name w:val="AddressTL"/>
    <w:basedOn w:val="Normal"/>
    <w:next w:val="Normal"/>
    <w:rsid w:val="005C5E3E"/>
    <w:pPr>
      <w:spacing w:after="720"/>
      <w:jc w:val="left"/>
    </w:pPr>
  </w:style>
  <w:style w:type="paragraph" w:customStyle="1" w:styleId="AddressTR">
    <w:name w:val="AddressTR"/>
    <w:basedOn w:val="Normal"/>
    <w:next w:val="Normal"/>
    <w:rsid w:val="005C5E3E"/>
    <w:pPr>
      <w:spacing w:after="720"/>
      <w:ind w:left="5103"/>
      <w:jc w:val="left"/>
    </w:pPr>
  </w:style>
  <w:style w:type="paragraph" w:styleId="BlockText">
    <w:name w:val="Block Text"/>
    <w:basedOn w:val="Normal"/>
    <w:rsid w:val="005C5E3E"/>
    <w:pPr>
      <w:ind w:left="1440" w:right="1440"/>
    </w:pPr>
  </w:style>
  <w:style w:type="paragraph" w:styleId="BodyText">
    <w:name w:val="Body Text"/>
    <w:basedOn w:val="Normal"/>
    <w:rsid w:val="005C5E3E"/>
  </w:style>
  <w:style w:type="paragraph" w:styleId="BodyText2">
    <w:name w:val="Body Text 2"/>
    <w:basedOn w:val="Normal"/>
    <w:rsid w:val="005C5E3E"/>
    <w:pPr>
      <w:spacing w:line="480" w:lineRule="auto"/>
    </w:pPr>
  </w:style>
  <w:style w:type="paragraph" w:styleId="BodyText3">
    <w:name w:val="Body Text 3"/>
    <w:basedOn w:val="Normal"/>
    <w:rsid w:val="005C5E3E"/>
    <w:rPr>
      <w:sz w:val="16"/>
      <w:szCs w:val="16"/>
    </w:rPr>
  </w:style>
  <w:style w:type="paragraph" w:styleId="BodyTextFirstIndent">
    <w:name w:val="Body Text First Indent"/>
    <w:basedOn w:val="BodyText"/>
    <w:rsid w:val="005C5E3E"/>
    <w:pPr>
      <w:ind w:firstLine="210"/>
    </w:pPr>
  </w:style>
  <w:style w:type="paragraph" w:styleId="BodyTextIndent">
    <w:name w:val="Body Text Indent"/>
    <w:basedOn w:val="Normal"/>
    <w:rsid w:val="005C5E3E"/>
    <w:pPr>
      <w:ind w:left="283"/>
    </w:pPr>
  </w:style>
  <w:style w:type="paragraph" w:styleId="BodyTextFirstIndent2">
    <w:name w:val="Body Text First Indent 2"/>
    <w:basedOn w:val="BodyTextIndent"/>
    <w:rsid w:val="005C5E3E"/>
    <w:pPr>
      <w:ind w:firstLine="210"/>
    </w:pPr>
  </w:style>
  <w:style w:type="paragraph" w:styleId="BodyTextIndent2">
    <w:name w:val="Body Text Indent 2"/>
    <w:basedOn w:val="Normal"/>
    <w:rsid w:val="005C5E3E"/>
    <w:pPr>
      <w:spacing w:line="480" w:lineRule="auto"/>
      <w:ind w:left="283"/>
    </w:pPr>
  </w:style>
  <w:style w:type="paragraph" w:styleId="BodyTextIndent3">
    <w:name w:val="Body Text Indent 3"/>
    <w:basedOn w:val="Normal"/>
    <w:rsid w:val="005C5E3E"/>
    <w:pPr>
      <w:ind w:left="283"/>
    </w:pPr>
    <w:rPr>
      <w:sz w:val="16"/>
      <w:szCs w:val="16"/>
    </w:rPr>
  </w:style>
  <w:style w:type="paragraph" w:styleId="Caption">
    <w:name w:val="caption"/>
    <w:basedOn w:val="Normal"/>
    <w:next w:val="Normal"/>
    <w:qFormat/>
    <w:rsid w:val="005C5E3E"/>
    <w:rPr>
      <w:b/>
      <w:bCs/>
    </w:rPr>
  </w:style>
  <w:style w:type="paragraph" w:styleId="Closing">
    <w:name w:val="Closing"/>
    <w:basedOn w:val="Normal"/>
    <w:rsid w:val="005C5E3E"/>
    <w:pPr>
      <w:ind w:left="4252"/>
    </w:pPr>
  </w:style>
  <w:style w:type="paragraph" w:styleId="Signature">
    <w:name w:val="Signature"/>
    <w:basedOn w:val="Normal"/>
    <w:next w:val="Enclosures"/>
    <w:rsid w:val="005C5E3E"/>
    <w:pPr>
      <w:tabs>
        <w:tab w:val="left" w:pos="5103"/>
      </w:tabs>
      <w:spacing w:before="1200" w:after="0"/>
      <w:ind w:left="5103"/>
      <w:jc w:val="center"/>
    </w:pPr>
  </w:style>
  <w:style w:type="paragraph" w:customStyle="1" w:styleId="Enclosures">
    <w:name w:val="Enclosures"/>
    <w:basedOn w:val="Normal"/>
    <w:rsid w:val="005C5E3E"/>
    <w:pPr>
      <w:keepNext/>
      <w:keepLines/>
      <w:tabs>
        <w:tab w:val="left" w:pos="5642"/>
      </w:tabs>
      <w:spacing w:before="480" w:after="0"/>
      <w:ind w:left="1191" w:hanging="1191"/>
      <w:jc w:val="left"/>
    </w:pPr>
  </w:style>
  <w:style w:type="paragraph" w:customStyle="1" w:styleId="Participants">
    <w:name w:val="Participants"/>
    <w:basedOn w:val="Normal"/>
    <w:next w:val="Copies"/>
    <w:rsid w:val="005C5E3E"/>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5C5E3E"/>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sid w:val="005C5E3E"/>
  </w:style>
  <w:style w:type="paragraph" w:styleId="Date">
    <w:name w:val="Date"/>
    <w:basedOn w:val="Normal"/>
    <w:next w:val="Address"/>
    <w:rsid w:val="005C5E3E"/>
    <w:pPr>
      <w:spacing w:after="0"/>
      <w:ind w:left="5103" w:right="-567"/>
      <w:jc w:val="left"/>
    </w:pPr>
  </w:style>
  <w:style w:type="paragraph" w:customStyle="1" w:styleId="References">
    <w:name w:val="References"/>
    <w:basedOn w:val="Normal"/>
    <w:rsid w:val="005C5E3E"/>
    <w:pPr>
      <w:spacing w:after="0"/>
    </w:pPr>
    <w:rPr>
      <w:b/>
      <w:bCs/>
    </w:rPr>
  </w:style>
  <w:style w:type="paragraph" w:styleId="DocumentMap">
    <w:name w:val="Document Map"/>
    <w:basedOn w:val="Normal"/>
    <w:semiHidden/>
    <w:rsid w:val="005C5E3E"/>
    <w:pPr>
      <w:shd w:val="clear" w:color="auto" w:fill="000080"/>
    </w:pPr>
    <w:rPr>
      <w:rFonts w:ascii="Tahoma" w:hAnsi="Tahoma" w:cs="Tahoma"/>
    </w:rPr>
  </w:style>
  <w:style w:type="paragraph" w:customStyle="1" w:styleId="DoubSign">
    <w:name w:val="DoubSign"/>
    <w:basedOn w:val="Normal"/>
    <w:next w:val="Contact"/>
    <w:rsid w:val="005C5E3E"/>
    <w:pPr>
      <w:tabs>
        <w:tab w:val="left" w:pos="5103"/>
      </w:tabs>
      <w:spacing w:before="1200" w:after="0"/>
      <w:jc w:val="left"/>
    </w:pPr>
  </w:style>
  <w:style w:type="paragraph" w:customStyle="1" w:styleId="Contact">
    <w:name w:val="Contact"/>
    <w:basedOn w:val="Normal"/>
    <w:next w:val="Enclosures"/>
    <w:rsid w:val="005C5E3E"/>
    <w:pPr>
      <w:spacing w:before="480" w:after="0"/>
      <w:ind w:left="567" w:hanging="567"/>
      <w:jc w:val="left"/>
    </w:pPr>
  </w:style>
  <w:style w:type="paragraph" w:styleId="EndnoteText">
    <w:name w:val="endnote text"/>
    <w:basedOn w:val="Normal"/>
    <w:semiHidden/>
    <w:rsid w:val="005C5E3E"/>
    <w:rPr>
      <w:sz w:val="20"/>
      <w:szCs w:val="20"/>
    </w:rPr>
  </w:style>
  <w:style w:type="paragraph" w:styleId="EnvelopeAddress">
    <w:name w:val="envelope address"/>
    <w:basedOn w:val="Normal"/>
    <w:rsid w:val="005C5E3E"/>
    <w:pPr>
      <w:framePr w:w="7920" w:h="1980" w:hRule="exact" w:hSpace="180" w:wrap="auto" w:hAnchor="page" w:xAlign="center" w:yAlign="bottom"/>
      <w:spacing w:after="0"/>
    </w:pPr>
  </w:style>
  <w:style w:type="paragraph" w:styleId="EnvelopeReturn">
    <w:name w:val="envelope return"/>
    <w:basedOn w:val="Normal"/>
    <w:rsid w:val="005C5E3E"/>
    <w:pPr>
      <w:spacing w:after="0"/>
    </w:pPr>
    <w:rPr>
      <w:sz w:val="20"/>
      <w:szCs w:val="20"/>
    </w:rPr>
  </w:style>
  <w:style w:type="paragraph" w:styleId="Footer">
    <w:name w:val="footer"/>
    <w:basedOn w:val="Normal"/>
    <w:rsid w:val="005C5E3E"/>
    <w:pPr>
      <w:spacing w:after="0"/>
      <w:jc w:val="left"/>
    </w:pPr>
    <w:rPr>
      <w:b/>
      <w:bCs/>
      <w:sz w:val="16"/>
      <w:szCs w:val="16"/>
    </w:rPr>
  </w:style>
  <w:style w:type="paragraph" w:styleId="FootnoteText">
    <w:name w:val="footnote text"/>
    <w:basedOn w:val="Normal"/>
    <w:semiHidden/>
    <w:rsid w:val="005C5E3E"/>
    <w:pPr>
      <w:ind w:left="357" w:hanging="357"/>
    </w:pPr>
    <w:rPr>
      <w:sz w:val="20"/>
      <w:szCs w:val="20"/>
    </w:rPr>
  </w:style>
  <w:style w:type="paragraph" w:styleId="Header">
    <w:name w:val="header"/>
    <w:basedOn w:val="Normal"/>
    <w:rsid w:val="005C5E3E"/>
    <w:pPr>
      <w:pBdr>
        <w:bottom w:val="single" w:sz="8" w:space="1" w:color="auto"/>
      </w:pBdr>
      <w:tabs>
        <w:tab w:val="center" w:pos="4153"/>
        <w:tab w:val="right" w:pos="8306"/>
      </w:tabs>
    </w:pPr>
    <w:rPr>
      <w:b/>
      <w:bCs/>
      <w:sz w:val="16"/>
      <w:szCs w:val="16"/>
    </w:rPr>
  </w:style>
  <w:style w:type="paragraph" w:styleId="Index1">
    <w:name w:val="index 1"/>
    <w:basedOn w:val="Normal"/>
    <w:next w:val="Normal"/>
    <w:autoRedefine/>
    <w:semiHidden/>
    <w:rsid w:val="005C5E3E"/>
    <w:pPr>
      <w:ind w:left="240" w:hanging="240"/>
    </w:pPr>
  </w:style>
  <w:style w:type="paragraph" w:styleId="Index2">
    <w:name w:val="index 2"/>
    <w:basedOn w:val="Normal"/>
    <w:next w:val="Normal"/>
    <w:autoRedefine/>
    <w:semiHidden/>
    <w:rsid w:val="005C5E3E"/>
    <w:pPr>
      <w:ind w:left="480" w:hanging="240"/>
    </w:pPr>
  </w:style>
  <w:style w:type="paragraph" w:styleId="Index3">
    <w:name w:val="index 3"/>
    <w:basedOn w:val="Normal"/>
    <w:next w:val="Normal"/>
    <w:autoRedefine/>
    <w:semiHidden/>
    <w:rsid w:val="005C5E3E"/>
    <w:pPr>
      <w:ind w:left="720" w:hanging="240"/>
    </w:pPr>
  </w:style>
  <w:style w:type="paragraph" w:styleId="Index4">
    <w:name w:val="index 4"/>
    <w:basedOn w:val="Normal"/>
    <w:next w:val="Normal"/>
    <w:autoRedefine/>
    <w:semiHidden/>
    <w:rsid w:val="005C5E3E"/>
    <w:pPr>
      <w:ind w:left="960" w:hanging="240"/>
    </w:pPr>
  </w:style>
  <w:style w:type="paragraph" w:styleId="Index5">
    <w:name w:val="index 5"/>
    <w:basedOn w:val="Normal"/>
    <w:next w:val="Normal"/>
    <w:autoRedefine/>
    <w:semiHidden/>
    <w:rsid w:val="005C5E3E"/>
    <w:pPr>
      <w:ind w:left="1200" w:hanging="240"/>
    </w:pPr>
  </w:style>
  <w:style w:type="paragraph" w:styleId="Index6">
    <w:name w:val="index 6"/>
    <w:basedOn w:val="Normal"/>
    <w:next w:val="Normal"/>
    <w:autoRedefine/>
    <w:semiHidden/>
    <w:rsid w:val="005C5E3E"/>
    <w:pPr>
      <w:ind w:left="1440" w:hanging="240"/>
    </w:pPr>
  </w:style>
  <w:style w:type="paragraph" w:styleId="Index7">
    <w:name w:val="index 7"/>
    <w:basedOn w:val="Normal"/>
    <w:next w:val="Normal"/>
    <w:autoRedefine/>
    <w:semiHidden/>
    <w:rsid w:val="005C5E3E"/>
    <w:pPr>
      <w:ind w:left="1680" w:hanging="240"/>
    </w:pPr>
  </w:style>
  <w:style w:type="paragraph" w:styleId="Index8">
    <w:name w:val="index 8"/>
    <w:basedOn w:val="Normal"/>
    <w:next w:val="Normal"/>
    <w:autoRedefine/>
    <w:semiHidden/>
    <w:rsid w:val="005C5E3E"/>
    <w:pPr>
      <w:ind w:left="1920" w:hanging="240"/>
    </w:pPr>
  </w:style>
  <w:style w:type="paragraph" w:styleId="Index9">
    <w:name w:val="index 9"/>
    <w:basedOn w:val="Normal"/>
    <w:next w:val="Normal"/>
    <w:autoRedefine/>
    <w:semiHidden/>
    <w:rsid w:val="005C5E3E"/>
    <w:pPr>
      <w:ind w:left="2160" w:hanging="240"/>
    </w:pPr>
  </w:style>
  <w:style w:type="paragraph" w:styleId="IndexHeading">
    <w:name w:val="index heading"/>
    <w:basedOn w:val="Normal"/>
    <w:next w:val="Normal"/>
    <w:semiHidden/>
    <w:rsid w:val="005C5E3E"/>
    <w:rPr>
      <w:b/>
      <w:bCs/>
    </w:rPr>
  </w:style>
  <w:style w:type="paragraph" w:styleId="List">
    <w:name w:val="List"/>
    <w:basedOn w:val="Normal"/>
    <w:rsid w:val="005C5E3E"/>
    <w:pPr>
      <w:ind w:left="283" w:hanging="283"/>
    </w:pPr>
  </w:style>
  <w:style w:type="paragraph" w:styleId="List2">
    <w:name w:val="List 2"/>
    <w:basedOn w:val="Normal"/>
    <w:rsid w:val="005C5E3E"/>
    <w:pPr>
      <w:ind w:left="566" w:hanging="283"/>
    </w:pPr>
  </w:style>
  <w:style w:type="paragraph" w:styleId="List3">
    <w:name w:val="List 3"/>
    <w:basedOn w:val="Normal"/>
    <w:rsid w:val="005C5E3E"/>
    <w:pPr>
      <w:ind w:left="849" w:hanging="283"/>
    </w:pPr>
  </w:style>
  <w:style w:type="paragraph" w:styleId="List4">
    <w:name w:val="List 4"/>
    <w:basedOn w:val="Normal"/>
    <w:rsid w:val="005C5E3E"/>
    <w:pPr>
      <w:ind w:left="1132" w:hanging="283"/>
    </w:pPr>
  </w:style>
  <w:style w:type="paragraph" w:styleId="List5">
    <w:name w:val="List 5"/>
    <w:basedOn w:val="Normal"/>
    <w:rsid w:val="005C5E3E"/>
    <w:pPr>
      <w:ind w:left="1415" w:hanging="283"/>
    </w:pPr>
  </w:style>
  <w:style w:type="paragraph" w:styleId="ListBullet">
    <w:name w:val="List Bullet"/>
    <w:basedOn w:val="Normal"/>
    <w:rsid w:val="005C5E3E"/>
    <w:pPr>
      <w:tabs>
        <w:tab w:val="num" w:pos="360"/>
      </w:tabs>
      <w:ind w:left="357" w:hanging="357"/>
    </w:pPr>
    <w:rPr>
      <w:rFonts w:eastAsia="Times"/>
    </w:rPr>
  </w:style>
  <w:style w:type="paragraph" w:styleId="ListBullet2">
    <w:name w:val="List Bullet 2"/>
    <w:basedOn w:val="Normal"/>
    <w:rsid w:val="005C5E3E"/>
    <w:pPr>
      <w:tabs>
        <w:tab w:val="num" w:pos="360"/>
      </w:tabs>
      <w:ind w:left="360" w:hanging="360"/>
    </w:pPr>
    <w:rPr>
      <w:rFonts w:eastAsia="Times"/>
    </w:rPr>
  </w:style>
  <w:style w:type="paragraph" w:styleId="ListBullet3">
    <w:name w:val="List Bullet 3"/>
    <w:basedOn w:val="Text3"/>
    <w:rsid w:val="005C5E3E"/>
    <w:pPr>
      <w:tabs>
        <w:tab w:val="clear" w:pos="2302"/>
        <w:tab w:val="num" w:pos="2199"/>
      </w:tabs>
      <w:ind w:left="2199" w:hanging="283"/>
    </w:pPr>
  </w:style>
  <w:style w:type="paragraph" w:styleId="ListBullet4">
    <w:name w:val="List Bullet 4"/>
    <w:basedOn w:val="Text4"/>
    <w:rsid w:val="005C5E3E"/>
    <w:pPr>
      <w:tabs>
        <w:tab w:val="num" w:pos="3163"/>
      </w:tabs>
      <w:ind w:left="3163" w:hanging="283"/>
    </w:pPr>
  </w:style>
  <w:style w:type="paragraph" w:styleId="ListBullet5">
    <w:name w:val="List Bullet 5"/>
    <w:basedOn w:val="Normal"/>
    <w:autoRedefine/>
    <w:rsid w:val="005C5E3E"/>
    <w:pPr>
      <w:tabs>
        <w:tab w:val="num" w:pos="1492"/>
      </w:tabs>
      <w:ind w:left="1492" w:hanging="360"/>
    </w:pPr>
  </w:style>
  <w:style w:type="paragraph" w:styleId="ListContinue">
    <w:name w:val="List Continue"/>
    <w:basedOn w:val="Normal"/>
    <w:rsid w:val="005C5E3E"/>
    <w:pPr>
      <w:ind w:left="283"/>
    </w:pPr>
  </w:style>
  <w:style w:type="paragraph" w:styleId="ListContinue2">
    <w:name w:val="List Continue 2"/>
    <w:basedOn w:val="Normal"/>
    <w:rsid w:val="005C5E3E"/>
    <w:pPr>
      <w:ind w:left="641"/>
    </w:pPr>
  </w:style>
  <w:style w:type="paragraph" w:styleId="ListContinue3">
    <w:name w:val="List Continue 3"/>
    <w:basedOn w:val="Normal"/>
    <w:rsid w:val="005C5E3E"/>
    <w:pPr>
      <w:ind w:left="849"/>
    </w:pPr>
  </w:style>
  <w:style w:type="paragraph" w:styleId="ListContinue4">
    <w:name w:val="List Continue 4"/>
    <w:basedOn w:val="Normal"/>
    <w:rsid w:val="005C5E3E"/>
    <w:pPr>
      <w:ind w:left="1132"/>
    </w:pPr>
  </w:style>
  <w:style w:type="paragraph" w:styleId="ListContinue5">
    <w:name w:val="List Continue 5"/>
    <w:basedOn w:val="Normal"/>
    <w:rsid w:val="005C5E3E"/>
    <w:pPr>
      <w:ind w:left="1415"/>
    </w:pPr>
  </w:style>
  <w:style w:type="paragraph" w:styleId="ListNumber">
    <w:name w:val="List Number"/>
    <w:aliases w:val="NumPar1"/>
    <w:basedOn w:val="Normal"/>
    <w:next w:val="Normal"/>
    <w:rsid w:val="005C5E3E"/>
    <w:pPr>
      <w:tabs>
        <w:tab w:val="num" w:pos="360"/>
      </w:tabs>
      <w:ind w:left="360" w:hanging="360"/>
    </w:pPr>
    <w:rPr>
      <w:rFonts w:eastAsia="Times"/>
      <w:lang w:val="fr-BE"/>
    </w:rPr>
  </w:style>
  <w:style w:type="paragraph" w:styleId="ListNumber2">
    <w:name w:val="List Number 2"/>
    <w:basedOn w:val="Text2"/>
    <w:rsid w:val="005C5E3E"/>
    <w:pPr>
      <w:tabs>
        <w:tab w:val="clear" w:pos="2160"/>
        <w:tab w:val="num" w:pos="1786"/>
      </w:tabs>
      <w:ind w:left="1786" w:hanging="709"/>
    </w:pPr>
  </w:style>
  <w:style w:type="paragraph" w:styleId="ListNumber3">
    <w:name w:val="List Number 3"/>
    <w:basedOn w:val="Text3"/>
    <w:rsid w:val="005C5E3E"/>
    <w:pPr>
      <w:tabs>
        <w:tab w:val="clear" w:pos="2302"/>
        <w:tab w:val="num" w:pos="2625"/>
      </w:tabs>
      <w:ind w:left="2625" w:hanging="709"/>
    </w:pPr>
  </w:style>
  <w:style w:type="paragraph" w:styleId="ListNumber4">
    <w:name w:val="List Number 4"/>
    <w:basedOn w:val="Text4"/>
    <w:rsid w:val="005C5E3E"/>
    <w:pPr>
      <w:tabs>
        <w:tab w:val="num" w:pos="3589"/>
      </w:tabs>
      <w:ind w:left="3589" w:hanging="709"/>
    </w:pPr>
  </w:style>
  <w:style w:type="paragraph" w:styleId="ListNumber5">
    <w:name w:val="List Number 5"/>
    <w:basedOn w:val="Normal"/>
    <w:rsid w:val="005C5E3E"/>
    <w:pPr>
      <w:tabs>
        <w:tab w:val="num" w:pos="1492"/>
      </w:tabs>
      <w:ind w:left="1492" w:hanging="360"/>
    </w:pPr>
  </w:style>
  <w:style w:type="paragraph" w:styleId="MacroText">
    <w:name w:val="macro"/>
    <w:semiHidden/>
    <w:rsid w:val="005C5E3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eastAsia="fr-FR"/>
    </w:rPr>
  </w:style>
  <w:style w:type="paragraph" w:styleId="MessageHeader">
    <w:name w:val="Message Header"/>
    <w:basedOn w:val="Normal"/>
    <w:rsid w:val="005C5E3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5E3E"/>
    <w:pPr>
      <w:ind w:left="720"/>
    </w:pPr>
  </w:style>
  <w:style w:type="paragraph" w:styleId="NoteHeading">
    <w:name w:val="Note Heading"/>
    <w:basedOn w:val="Normal"/>
    <w:next w:val="Normal"/>
    <w:rsid w:val="005C5E3E"/>
  </w:style>
  <w:style w:type="paragraph" w:customStyle="1" w:styleId="NoteHead">
    <w:name w:val="NoteHead"/>
    <w:basedOn w:val="Normal"/>
    <w:next w:val="Subject"/>
    <w:rsid w:val="005C5E3E"/>
    <w:pPr>
      <w:spacing w:before="720" w:after="720"/>
      <w:jc w:val="center"/>
    </w:pPr>
    <w:rPr>
      <w:b/>
      <w:bCs/>
      <w:smallCaps/>
    </w:rPr>
  </w:style>
  <w:style w:type="paragraph" w:customStyle="1" w:styleId="Subject">
    <w:name w:val="Subject"/>
    <w:basedOn w:val="Normal"/>
    <w:next w:val="Normal"/>
    <w:rsid w:val="005C5E3E"/>
    <w:pPr>
      <w:spacing w:after="480"/>
      <w:ind w:left="1191" w:hanging="1191"/>
      <w:jc w:val="left"/>
    </w:pPr>
    <w:rPr>
      <w:b/>
      <w:bCs/>
    </w:rPr>
  </w:style>
  <w:style w:type="paragraph" w:customStyle="1" w:styleId="NoteList">
    <w:name w:val="NoteList"/>
    <w:basedOn w:val="Normal"/>
    <w:next w:val="Subject"/>
    <w:rsid w:val="005C5E3E"/>
    <w:pPr>
      <w:tabs>
        <w:tab w:val="left" w:pos="5823"/>
      </w:tabs>
      <w:spacing w:before="720" w:after="720"/>
      <w:ind w:left="5104" w:hanging="3119"/>
      <w:jc w:val="left"/>
    </w:pPr>
    <w:rPr>
      <w:b/>
      <w:bCs/>
      <w:smallCaps/>
    </w:rPr>
  </w:style>
  <w:style w:type="paragraph" w:customStyle="1" w:styleId="NumPar1">
    <w:name w:val="NumPar 1"/>
    <w:basedOn w:val="Heading1"/>
    <w:next w:val="Text1"/>
    <w:rsid w:val="005C5E3E"/>
    <w:pPr>
      <w:keepNext w:val="0"/>
      <w:spacing w:before="0"/>
      <w:outlineLvl w:val="9"/>
    </w:pPr>
    <w:rPr>
      <w:b w:val="0"/>
      <w:bCs w:val="0"/>
      <w:smallCaps/>
    </w:rPr>
  </w:style>
  <w:style w:type="paragraph" w:customStyle="1" w:styleId="NumPar20">
    <w:name w:val="NumPar 2"/>
    <w:basedOn w:val="Heading2"/>
    <w:next w:val="Text2"/>
    <w:rsid w:val="005C5E3E"/>
    <w:pPr>
      <w:keepNext w:val="0"/>
      <w:outlineLvl w:val="9"/>
    </w:pPr>
    <w:rPr>
      <w:b w:val="0"/>
      <w:bCs w:val="0"/>
    </w:rPr>
  </w:style>
  <w:style w:type="paragraph" w:customStyle="1" w:styleId="NumPar3">
    <w:name w:val="NumPar 3"/>
    <w:basedOn w:val="Heading3"/>
    <w:next w:val="Text3"/>
    <w:rsid w:val="005C5E3E"/>
    <w:pPr>
      <w:keepNext w:val="0"/>
      <w:outlineLvl w:val="9"/>
    </w:pPr>
    <w:rPr>
      <w:i/>
      <w:iCs/>
    </w:rPr>
  </w:style>
  <w:style w:type="paragraph" w:customStyle="1" w:styleId="NumPar4">
    <w:name w:val="NumPar 4"/>
    <w:basedOn w:val="Heading4"/>
    <w:next w:val="Text4"/>
    <w:rsid w:val="005C5E3E"/>
    <w:pPr>
      <w:keepNext w:val="0"/>
      <w:outlineLvl w:val="9"/>
    </w:pPr>
  </w:style>
  <w:style w:type="paragraph" w:styleId="PlainText">
    <w:name w:val="Plain Text"/>
    <w:basedOn w:val="Normal"/>
    <w:rsid w:val="005C5E3E"/>
    <w:rPr>
      <w:rFonts w:ascii="Courier New" w:hAnsi="Courier New" w:cs="Courier New"/>
      <w:sz w:val="20"/>
      <w:szCs w:val="20"/>
    </w:rPr>
  </w:style>
  <w:style w:type="paragraph" w:styleId="Salutation">
    <w:name w:val="Salutation"/>
    <w:basedOn w:val="Normal"/>
    <w:next w:val="Normal"/>
    <w:rsid w:val="005C5E3E"/>
  </w:style>
  <w:style w:type="paragraph" w:styleId="Subtitle">
    <w:name w:val="Subtitle"/>
    <w:basedOn w:val="Normal"/>
    <w:qFormat/>
    <w:rsid w:val="005C5E3E"/>
    <w:pPr>
      <w:spacing w:after="60"/>
      <w:jc w:val="center"/>
      <w:outlineLvl w:val="1"/>
    </w:pPr>
  </w:style>
  <w:style w:type="paragraph" w:styleId="TableofAuthorities">
    <w:name w:val="table of authorities"/>
    <w:basedOn w:val="Normal"/>
    <w:next w:val="Normal"/>
    <w:semiHidden/>
    <w:rsid w:val="005C5E3E"/>
    <w:pPr>
      <w:ind w:left="240" w:hanging="240"/>
    </w:pPr>
  </w:style>
  <w:style w:type="paragraph" w:styleId="TableofFigures">
    <w:name w:val="table of figures"/>
    <w:basedOn w:val="Normal"/>
    <w:next w:val="Normal"/>
    <w:semiHidden/>
    <w:rsid w:val="005C5E3E"/>
    <w:pPr>
      <w:ind w:left="480" w:hanging="480"/>
    </w:pPr>
  </w:style>
  <w:style w:type="paragraph" w:styleId="Title">
    <w:name w:val="Title"/>
    <w:basedOn w:val="Normal"/>
    <w:qFormat/>
    <w:rsid w:val="005C5E3E"/>
    <w:pPr>
      <w:spacing w:before="240" w:after="60"/>
      <w:jc w:val="left"/>
      <w:outlineLvl w:val="0"/>
    </w:pPr>
    <w:rPr>
      <w:b/>
      <w:bCs/>
      <w:kern w:val="28"/>
      <w:sz w:val="32"/>
      <w:szCs w:val="32"/>
    </w:rPr>
  </w:style>
  <w:style w:type="paragraph" w:styleId="TOAHeading">
    <w:name w:val="toa heading"/>
    <w:basedOn w:val="Normal"/>
    <w:next w:val="Normal"/>
    <w:semiHidden/>
    <w:rsid w:val="005C5E3E"/>
    <w:rPr>
      <w:b/>
      <w:bCs/>
    </w:rPr>
  </w:style>
  <w:style w:type="paragraph" w:styleId="TOC1">
    <w:name w:val="toc 1"/>
    <w:basedOn w:val="Normal"/>
    <w:next w:val="Normal"/>
    <w:uiPriority w:val="39"/>
    <w:rsid w:val="005C5E3E"/>
    <w:pPr>
      <w:jc w:val="left"/>
    </w:pPr>
    <w:rPr>
      <w:b/>
      <w:bCs/>
      <w:caps/>
      <w:sz w:val="20"/>
      <w:szCs w:val="20"/>
    </w:rPr>
  </w:style>
  <w:style w:type="paragraph" w:styleId="TOC2">
    <w:name w:val="toc 2"/>
    <w:basedOn w:val="Normal"/>
    <w:next w:val="Normal"/>
    <w:uiPriority w:val="39"/>
    <w:rsid w:val="005C5E3E"/>
    <w:pPr>
      <w:spacing w:before="0" w:after="0"/>
      <w:ind w:left="220"/>
      <w:jc w:val="left"/>
    </w:pPr>
    <w:rPr>
      <w:rFonts w:ascii="Times New Roman" w:hAnsi="Times New Roman" w:cs="Times New Roman"/>
      <w:smallCaps/>
      <w:sz w:val="20"/>
      <w:szCs w:val="20"/>
    </w:rPr>
  </w:style>
  <w:style w:type="paragraph" w:styleId="TOC3">
    <w:name w:val="toc 3"/>
    <w:basedOn w:val="Normal"/>
    <w:next w:val="Normal"/>
    <w:semiHidden/>
    <w:rsid w:val="005C5E3E"/>
    <w:pPr>
      <w:spacing w:before="0" w:after="0"/>
      <w:ind w:left="440"/>
      <w:jc w:val="left"/>
    </w:pPr>
    <w:rPr>
      <w:rFonts w:ascii="Times New Roman" w:hAnsi="Times New Roman" w:cs="Times New Roman"/>
      <w:i/>
      <w:iCs/>
      <w:sz w:val="20"/>
      <w:szCs w:val="20"/>
    </w:rPr>
  </w:style>
  <w:style w:type="paragraph" w:styleId="TOC4">
    <w:name w:val="toc 4"/>
    <w:basedOn w:val="Normal"/>
    <w:next w:val="Normal"/>
    <w:semiHidden/>
    <w:rsid w:val="005C5E3E"/>
    <w:pPr>
      <w:spacing w:before="0" w:after="0"/>
      <w:ind w:left="660"/>
      <w:jc w:val="left"/>
    </w:pPr>
    <w:rPr>
      <w:rFonts w:ascii="Times New Roman" w:hAnsi="Times New Roman" w:cs="Times New Roman"/>
      <w:sz w:val="18"/>
      <w:szCs w:val="18"/>
    </w:rPr>
  </w:style>
  <w:style w:type="paragraph" w:styleId="TOC5">
    <w:name w:val="toc 5"/>
    <w:basedOn w:val="Normal"/>
    <w:next w:val="Normal"/>
    <w:semiHidden/>
    <w:rsid w:val="005C5E3E"/>
    <w:pPr>
      <w:spacing w:before="0" w:after="0"/>
      <w:ind w:left="880"/>
      <w:jc w:val="left"/>
    </w:pPr>
    <w:rPr>
      <w:rFonts w:ascii="Times New Roman" w:hAnsi="Times New Roman" w:cs="Times New Roman"/>
      <w:sz w:val="18"/>
      <w:szCs w:val="18"/>
    </w:rPr>
  </w:style>
  <w:style w:type="paragraph" w:styleId="TOC6">
    <w:name w:val="toc 6"/>
    <w:basedOn w:val="Normal"/>
    <w:next w:val="Normal"/>
    <w:autoRedefine/>
    <w:semiHidden/>
    <w:rsid w:val="005C5E3E"/>
    <w:pPr>
      <w:spacing w:before="0" w:after="0"/>
      <w:ind w:left="1100"/>
      <w:jc w:val="left"/>
    </w:pPr>
    <w:rPr>
      <w:rFonts w:ascii="Times New Roman" w:hAnsi="Times New Roman" w:cs="Times New Roman"/>
      <w:sz w:val="18"/>
      <w:szCs w:val="18"/>
    </w:rPr>
  </w:style>
  <w:style w:type="paragraph" w:styleId="TOC7">
    <w:name w:val="toc 7"/>
    <w:basedOn w:val="Normal"/>
    <w:next w:val="Normal"/>
    <w:autoRedefine/>
    <w:semiHidden/>
    <w:rsid w:val="005C5E3E"/>
    <w:pPr>
      <w:spacing w:before="0" w:after="0"/>
      <w:ind w:left="1320"/>
      <w:jc w:val="left"/>
    </w:pPr>
    <w:rPr>
      <w:rFonts w:ascii="Times New Roman" w:hAnsi="Times New Roman" w:cs="Times New Roman"/>
      <w:sz w:val="18"/>
      <w:szCs w:val="18"/>
    </w:rPr>
  </w:style>
  <w:style w:type="paragraph" w:styleId="TOC8">
    <w:name w:val="toc 8"/>
    <w:basedOn w:val="Normal"/>
    <w:next w:val="Normal"/>
    <w:autoRedefine/>
    <w:semiHidden/>
    <w:rsid w:val="005C5E3E"/>
    <w:pPr>
      <w:spacing w:before="0" w:after="0"/>
      <w:ind w:left="1540"/>
      <w:jc w:val="left"/>
    </w:pPr>
    <w:rPr>
      <w:rFonts w:ascii="Times New Roman" w:hAnsi="Times New Roman" w:cs="Times New Roman"/>
      <w:sz w:val="18"/>
      <w:szCs w:val="18"/>
    </w:rPr>
  </w:style>
  <w:style w:type="paragraph" w:styleId="TOC9">
    <w:name w:val="toc 9"/>
    <w:basedOn w:val="Normal"/>
    <w:next w:val="Normal"/>
    <w:autoRedefine/>
    <w:semiHidden/>
    <w:rsid w:val="005C5E3E"/>
    <w:pPr>
      <w:spacing w:before="0" w:after="0"/>
      <w:ind w:left="1760"/>
      <w:jc w:val="left"/>
    </w:pPr>
    <w:rPr>
      <w:rFonts w:ascii="Times New Roman" w:hAnsi="Times New Roman" w:cs="Times New Roman"/>
      <w:sz w:val="18"/>
      <w:szCs w:val="18"/>
    </w:rPr>
  </w:style>
  <w:style w:type="paragraph" w:customStyle="1" w:styleId="YReferences">
    <w:name w:val="YReferences"/>
    <w:basedOn w:val="Normal"/>
    <w:rsid w:val="005C5E3E"/>
    <w:pPr>
      <w:spacing w:after="480"/>
      <w:ind w:left="1191" w:hanging="1191"/>
    </w:pPr>
  </w:style>
  <w:style w:type="paragraph" w:customStyle="1" w:styleId="ListBullet1">
    <w:name w:val="List Bullet 1"/>
    <w:basedOn w:val="Text1"/>
    <w:rsid w:val="005C5E3E"/>
    <w:pPr>
      <w:tabs>
        <w:tab w:val="num" w:pos="765"/>
      </w:tabs>
      <w:ind w:left="765" w:hanging="283"/>
    </w:pPr>
  </w:style>
  <w:style w:type="paragraph" w:customStyle="1" w:styleId="ListDash">
    <w:name w:val="List Dash"/>
    <w:basedOn w:val="Normal"/>
    <w:rsid w:val="005C5E3E"/>
    <w:pPr>
      <w:tabs>
        <w:tab w:val="num" w:pos="283"/>
      </w:tabs>
      <w:ind w:left="283" w:hanging="283"/>
    </w:pPr>
  </w:style>
  <w:style w:type="paragraph" w:customStyle="1" w:styleId="ListDash1">
    <w:name w:val="List Dash 1"/>
    <w:basedOn w:val="Text1"/>
    <w:rsid w:val="005C5E3E"/>
    <w:pPr>
      <w:tabs>
        <w:tab w:val="num" w:pos="765"/>
      </w:tabs>
      <w:ind w:left="765" w:hanging="283"/>
    </w:pPr>
  </w:style>
  <w:style w:type="paragraph" w:customStyle="1" w:styleId="ListDash2">
    <w:name w:val="List Dash 2"/>
    <w:basedOn w:val="Text2"/>
    <w:rsid w:val="005C5E3E"/>
    <w:pPr>
      <w:tabs>
        <w:tab w:val="clear" w:pos="2160"/>
        <w:tab w:val="num" w:pos="1360"/>
      </w:tabs>
      <w:ind w:left="1360" w:hanging="283"/>
    </w:pPr>
  </w:style>
  <w:style w:type="paragraph" w:customStyle="1" w:styleId="ListDash3">
    <w:name w:val="List Dash 3"/>
    <w:basedOn w:val="Text3"/>
    <w:rsid w:val="005C5E3E"/>
    <w:pPr>
      <w:tabs>
        <w:tab w:val="clear" w:pos="2302"/>
        <w:tab w:val="num" w:pos="2199"/>
      </w:tabs>
      <w:ind w:left="2199" w:hanging="283"/>
    </w:pPr>
  </w:style>
  <w:style w:type="paragraph" w:customStyle="1" w:styleId="ListDash4">
    <w:name w:val="List Dash 4"/>
    <w:basedOn w:val="Text4"/>
    <w:rsid w:val="005C5E3E"/>
    <w:pPr>
      <w:tabs>
        <w:tab w:val="num" w:pos="3163"/>
      </w:tabs>
      <w:ind w:left="3163" w:hanging="283"/>
    </w:pPr>
  </w:style>
  <w:style w:type="paragraph" w:customStyle="1" w:styleId="ListNumberLevel2">
    <w:name w:val="List Number (Level 2)"/>
    <w:basedOn w:val="Normal"/>
    <w:rsid w:val="005C5E3E"/>
    <w:pPr>
      <w:tabs>
        <w:tab w:val="num" w:pos="1417"/>
      </w:tabs>
      <w:ind w:left="1417" w:hanging="708"/>
    </w:pPr>
  </w:style>
  <w:style w:type="paragraph" w:customStyle="1" w:styleId="ListNumberLevel3">
    <w:name w:val="List Number (Level 3)"/>
    <w:basedOn w:val="Normal"/>
    <w:rsid w:val="005C5E3E"/>
    <w:pPr>
      <w:tabs>
        <w:tab w:val="num" w:pos="2126"/>
      </w:tabs>
      <w:ind w:left="2126" w:hanging="709"/>
    </w:pPr>
  </w:style>
  <w:style w:type="paragraph" w:customStyle="1" w:styleId="ListNumberLevel4">
    <w:name w:val="List Number (Level 4)"/>
    <w:basedOn w:val="Normal"/>
    <w:rsid w:val="005C5E3E"/>
    <w:pPr>
      <w:tabs>
        <w:tab w:val="num" w:pos="2835"/>
      </w:tabs>
      <w:ind w:left="2835" w:hanging="709"/>
    </w:pPr>
  </w:style>
  <w:style w:type="paragraph" w:customStyle="1" w:styleId="ListNumber1">
    <w:name w:val="List Number 1"/>
    <w:basedOn w:val="Text1"/>
    <w:rsid w:val="005C5E3E"/>
    <w:pPr>
      <w:tabs>
        <w:tab w:val="num" w:pos="1191"/>
      </w:tabs>
      <w:ind w:left="1191" w:hanging="709"/>
    </w:pPr>
  </w:style>
  <w:style w:type="paragraph" w:customStyle="1" w:styleId="ListNumber1Level2">
    <w:name w:val="List Number 1 (Level 2)"/>
    <w:basedOn w:val="Text1"/>
    <w:rsid w:val="005C5E3E"/>
    <w:pPr>
      <w:tabs>
        <w:tab w:val="num" w:pos="1899"/>
      </w:tabs>
      <w:ind w:left="1899" w:hanging="708"/>
    </w:pPr>
  </w:style>
  <w:style w:type="paragraph" w:customStyle="1" w:styleId="ListNumber1Level3">
    <w:name w:val="List Number 1 (Level 3)"/>
    <w:basedOn w:val="Text1"/>
    <w:rsid w:val="005C5E3E"/>
    <w:pPr>
      <w:tabs>
        <w:tab w:val="num" w:pos="2608"/>
      </w:tabs>
      <w:ind w:left="2608" w:hanging="709"/>
    </w:pPr>
  </w:style>
  <w:style w:type="paragraph" w:customStyle="1" w:styleId="ListNumber1Level4">
    <w:name w:val="List Number 1 (Level 4)"/>
    <w:basedOn w:val="Text1"/>
    <w:rsid w:val="005C5E3E"/>
    <w:pPr>
      <w:tabs>
        <w:tab w:val="num" w:pos="3317"/>
      </w:tabs>
      <w:ind w:left="3317" w:hanging="709"/>
    </w:pPr>
  </w:style>
  <w:style w:type="paragraph" w:customStyle="1" w:styleId="ListNumber2Level2">
    <w:name w:val="List Number 2 (Level 2)"/>
    <w:basedOn w:val="Text2"/>
    <w:rsid w:val="005C5E3E"/>
    <w:pPr>
      <w:tabs>
        <w:tab w:val="clear" w:pos="2160"/>
        <w:tab w:val="num" w:pos="2494"/>
      </w:tabs>
      <w:ind w:left="2494" w:hanging="708"/>
    </w:pPr>
  </w:style>
  <w:style w:type="paragraph" w:customStyle="1" w:styleId="ListNumber2Level3">
    <w:name w:val="List Number 2 (Level 3)"/>
    <w:basedOn w:val="Text2"/>
    <w:rsid w:val="005C5E3E"/>
    <w:pPr>
      <w:tabs>
        <w:tab w:val="clear" w:pos="2160"/>
        <w:tab w:val="num" w:pos="3203"/>
      </w:tabs>
      <w:ind w:left="3203" w:hanging="709"/>
    </w:pPr>
  </w:style>
  <w:style w:type="paragraph" w:customStyle="1" w:styleId="ListNumber2Level4">
    <w:name w:val="List Number 2 (Level 4)"/>
    <w:basedOn w:val="Text2"/>
    <w:rsid w:val="005C5E3E"/>
    <w:pPr>
      <w:tabs>
        <w:tab w:val="clear" w:pos="2160"/>
        <w:tab w:val="num" w:pos="3912"/>
      </w:tabs>
      <w:ind w:left="3912" w:hanging="709"/>
    </w:pPr>
  </w:style>
  <w:style w:type="paragraph" w:customStyle="1" w:styleId="ListNumber3Level2">
    <w:name w:val="List Number 3 (Level 2)"/>
    <w:basedOn w:val="Text3"/>
    <w:rsid w:val="005C5E3E"/>
    <w:pPr>
      <w:tabs>
        <w:tab w:val="clear" w:pos="2302"/>
        <w:tab w:val="num" w:pos="3333"/>
      </w:tabs>
      <w:ind w:left="3333" w:hanging="708"/>
    </w:pPr>
  </w:style>
  <w:style w:type="paragraph" w:customStyle="1" w:styleId="ListNumber3Level3">
    <w:name w:val="List Number 3 (Level 3)"/>
    <w:basedOn w:val="Text3"/>
    <w:rsid w:val="005C5E3E"/>
    <w:pPr>
      <w:tabs>
        <w:tab w:val="clear" w:pos="2302"/>
        <w:tab w:val="num" w:pos="4042"/>
      </w:tabs>
      <w:ind w:left="4042" w:hanging="709"/>
    </w:pPr>
  </w:style>
  <w:style w:type="paragraph" w:customStyle="1" w:styleId="ListNumber3Level4">
    <w:name w:val="List Number 3 (Level 4)"/>
    <w:basedOn w:val="Text3"/>
    <w:rsid w:val="005C5E3E"/>
    <w:pPr>
      <w:tabs>
        <w:tab w:val="clear" w:pos="2302"/>
        <w:tab w:val="num" w:pos="4751"/>
      </w:tabs>
      <w:ind w:left="4751" w:hanging="709"/>
    </w:pPr>
  </w:style>
  <w:style w:type="paragraph" w:customStyle="1" w:styleId="ListNumber4Level2">
    <w:name w:val="List Number 4 (Level 2)"/>
    <w:basedOn w:val="Text4"/>
    <w:rsid w:val="005C5E3E"/>
    <w:pPr>
      <w:tabs>
        <w:tab w:val="num" w:pos="4297"/>
      </w:tabs>
      <w:ind w:left="4297" w:hanging="708"/>
    </w:pPr>
  </w:style>
  <w:style w:type="paragraph" w:customStyle="1" w:styleId="ListNumber4Level3">
    <w:name w:val="List Number 4 (Level 3)"/>
    <w:basedOn w:val="Text4"/>
    <w:rsid w:val="005C5E3E"/>
    <w:pPr>
      <w:tabs>
        <w:tab w:val="num" w:pos="5006"/>
      </w:tabs>
      <w:ind w:left="5006" w:hanging="709"/>
    </w:pPr>
  </w:style>
  <w:style w:type="paragraph" w:customStyle="1" w:styleId="ListNumber4Level4">
    <w:name w:val="List Number 4 (Level 4)"/>
    <w:basedOn w:val="Text4"/>
    <w:rsid w:val="005C5E3E"/>
    <w:pPr>
      <w:tabs>
        <w:tab w:val="num" w:pos="5715"/>
      </w:tabs>
      <w:ind w:left="5715" w:hanging="709"/>
    </w:pPr>
  </w:style>
  <w:style w:type="paragraph" w:customStyle="1" w:styleId="TOCHeading1">
    <w:name w:val="TOC Heading1"/>
    <w:basedOn w:val="Normal"/>
    <w:next w:val="Normal"/>
    <w:rsid w:val="005C5E3E"/>
    <w:pPr>
      <w:keepNext/>
      <w:spacing w:before="240"/>
      <w:jc w:val="center"/>
    </w:pPr>
    <w:rPr>
      <w:b/>
      <w:bCs/>
    </w:rPr>
  </w:style>
  <w:style w:type="paragraph" w:customStyle="1" w:styleId="Article">
    <w:name w:val="Article"/>
    <w:basedOn w:val="Normal"/>
    <w:next w:val="Normal"/>
    <w:rsid w:val="005C5E3E"/>
    <w:pPr>
      <w:numPr>
        <w:numId w:val="16"/>
      </w:numPr>
      <w:spacing w:before="240" w:after="60"/>
      <w:outlineLvl w:val="1"/>
    </w:pPr>
    <w:rPr>
      <w:rFonts w:eastAsia="Times"/>
    </w:rPr>
  </w:style>
  <w:style w:type="paragraph" w:customStyle="1" w:styleId="Disclaimer">
    <w:name w:val="Disclaimer"/>
    <w:basedOn w:val="Normal"/>
    <w:rsid w:val="005C5E3E"/>
    <w:pPr>
      <w:keepLines/>
      <w:pBdr>
        <w:top w:val="single" w:sz="4" w:space="1" w:color="auto"/>
      </w:pBdr>
      <w:spacing w:before="480" w:after="0"/>
    </w:pPr>
    <w:rPr>
      <w:i/>
      <w:iCs/>
    </w:rPr>
  </w:style>
  <w:style w:type="character" w:styleId="CommentReference">
    <w:name w:val="annotation reference"/>
    <w:semiHidden/>
    <w:rsid w:val="005C5E3E"/>
    <w:rPr>
      <w:sz w:val="16"/>
      <w:szCs w:val="16"/>
    </w:rPr>
  </w:style>
  <w:style w:type="paragraph" w:customStyle="1" w:styleId="DocumentTitle">
    <w:name w:val="Document Title"/>
    <w:basedOn w:val="Normal"/>
    <w:rsid w:val="005C5E3E"/>
    <w:pPr>
      <w:pBdr>
        <w:bottom w:val="single" w:sz="4" w:space="1" w:color="auto"/>
      </w:pBdr>
      <w:spacing w:before="2400"/>
      <w:jc w:val="left"/>
      <w:outlineLvl w:val="0"/>
    </w:pPr>
    <w:rPr>
      <w:rFonts w:eastAsia="Times"/>
      <w:b/>
      <w:bCs/>
      <w:kern w:val="28"/>
      <w:sz w:val="32"/>
      <w:szCs w:val="32"/>
    </w:rPr>
  </w:style>
  <w:style w:type="character" w:styleId="FootnoteReference">
    <w:name w:val="footnote reference"/>
    <w:semiHidden/>
    <w:rsid w:val="005C5E3E"/>
    <w:rPr>
      <w:vertAlign w:val="superscript"/>
    </w:rPr>
  </w:style>
  <w:style w:type="paragraph" w:customStyle="1" w:styleId="NumPar2">
    <w:name w:val="NumPar2"/>
    <w:basedOn w:val="ListNumber"/>
    <w:rsid w:val="005C5E3E"/>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rsid w:val="005C5E3E"/>
  </w:style>
  <w:style w:type="paragraph" w:customStyle="1" w:styleId="SectionTitle">
    <w:name w:val="SectionTitle"/>
    <w:basedOn w:val="Normal"/>
    <w:autoRedefine/>
    <w:rsid w:val="005C5E3E"/>
    <w:pPr>
      <w:keepNext/>
      <w:pageBreakBefore/>
      <w:suppressAutoHyphens/>
      <w:spacing w:before="0" w:after="240"/>
      <w:jc w:val="center"/>
      <w:outlineLvl w:val="0"/>
    </w:pPr>
    <w:rPr>
      <w:rFonts w:eastAsia="Times"/>
      <w:b/>
      <w:bCs/>
      <w:sz w:val="26"/>
      <w:szCs w:val="26"/>
    </w:rPr>
  </w:style>
  <w:style w:type="paragraph" w:customStyle="1" w:styleId="SubTitle1">
    <w:name w:val="SubTitle1"/>
    <w:basedOn w:val="Normal"/>
    <w:rsid w:val="005C5E3E"/>
    <w:pPr>
      <w:spacing w:before="0" w:after="720"/>
    </w:pPr>
    <w:rPr>
      <w:rFonts w:eastAsia="Times"/>
      <w:b/>
      <w:bCs/>
    </w:rPr>
  </w:style>
  <w:style w:type="paragraph" w:customStyle="1" w:styleId="SubTitle2">
    <w:name w:val="SubTitle2"/>
    <w:basedOn w:val="Normal"/>
    <w:next w:val="SubTitle1"/>
    <w:rsid w:val="005C5E3E"/>
    <w:pPr>
      <w:pBdr>
        <w:bottom w:val="single" w:sz="4" w:space="1" w:color="auto"/>
      </w:pBdr>
      <w:spacing w:after="1000"/>
    </w:pPr>
    <w:rPr>
      <w:rFonts w:eastAsia="Times"/>
    </w:rPr>
  </w:style>
  <w:style w:type="paragraph" w:customStyle="1" w:styleId="ZCom">
    <w:name w:val="Z_Com"/>
    <w:basedOn w:val="Normal"/>
    <w:next w:val="Normal"/>
    <w:rsid w:val="005C5E3E"/>
    <w:pPr>
      <w:widowControl w:val="0"/>
      <w:spacing w:before="0" w:after="0"/>
      <w:ind w:right="85"/>
    </w:pPr>
    <w:rPr>
      <w:snapToGrid w:val="0"/>
      <w:sz w:val="24"/>
      <w:szCs w:val="24"/>
      <w:lang w:eastAsia="en-US"/>
    </w:rPr>
  </w:style>
  <w:style w:type="paragraph" w:customStyle="1" w:styleId="ZDGName">
    <w:name w:val="Z_DGName"/>
    <w:basedOn w:val="Normal"/>
    <w:rsid w:val="005C5E3E"/>
    <w:pPr>
      <w:widowControl w:val="0"/>
      <w:spacing w:before="0" w:after="0"/>
      <w:ind w:right="85"/>
    </w:pPr>
    <w:rPr>
      <w:snapToGrid w:val="0"/>
      <w:sz w:val="16"/>
      <w:szCs w:val="16"/>
      <w:lang w:eastAsia="en-US"/>
    </w:rPr>
  </w:style>
  <w:style w:type="paragraph" w:customStyle="1" w:styleId="ChapterTitle">
    <w:name w:val="ChapterTitle"/>
    <w:basedOn w:val="Title"/>
    <w:next w:val="Normal"/>
    <w:rsid w:val="005C5E3E"/>
    <w:pPr>
      <w:keepNext/>
      <w:spacing w:before="0" w:after="480"/>
      <w:jc w:val="center"/>
    </w:pPr>
    <w:rPr>
      <w:rFonts w:ascii="Times New Roman" w:hAnsi="Times New Roman" w:cs="Times New Roman"/>
      <w:b w:val="0"/>
      <w:bCs w:val="0"/>
      <w:lang w:val="en-GB"/>
    </w:rPr>
  </w:style>
  <w:style w:type="paragraph" w:customStyle="1" w:styleId="Listebulle">
    <w:name w:val="Liste à bulle"/>
    <w:rsid w:val="005C5E3E"/>
    <w:pPr>
      <w:numPr>
        <w:numId w:val="22"/>
      </w:numPr>
    </w:pPr>
    <w:rPr>
      <w:lang w:eastAsia="fr-FR"/>
    </w:rPr>
  </w:style>
  <w:style w:type="paragraph" w:customStyle="1" w:styleId="Paradebut">
    <w:name w:val="Para_debut"/>
    <w:basedOn w:val="Normal"/>
    <w:rsid w:val="005C5E3E"/>
    <w:pPr>
      <w:spacing w:before="0" w:after="0"/>
    </w:pPr>
    <w:rPr>
      <w:rFonts w:ascii="Palatino" w:hAnsi="Palatino"/>
      <w:color w:val="000000"/>
      <w:sz w:val="24"/>
      <w:szCs w:val="24"/>
      <w:lang w:eastAsia="en-US"/>
    </w:rPr>
  </w:style>
  <w:style w:type="character" w:styleId="Hyperlink">
    <w:name w:val="Hyperlink"/>
    <w:uiPriority w:val="99"/>
    <w:rsid w:val="005C5E3E"/>
    <w:rPr>
      <w:color w:val="0000FF"/>
      <w:u w:val="single"/>
    </w:rPr>
  </w:style>
  <w:style w:type="character" w:customStyle="1" w:styleId="mattemar">
    <w:name w:val="mattemar"/>
    <w:semiHidden/>
    <w:rsid w:val="005C5E3E"/>
    <w:rPr>
      <w:rFonts w:ascii="Arial" w:hAnsi="Arial" w:cs="Arial"/>
      <w:color w:val="auto"/>
      <w:sz w:val="20"/>
      <w:szCs w:val="20"/>
    </w:rPr>
  </w:style>
  <w:style w:type="paragraph" w:customStyle="1" w:styleId="Listesa">
    <w:name w:val="Listes a"/>
    <w:autoRedefine/>
    <w:rsid w:val="005C5E3E"/>
    <w:pPr>
      <w:numPr>
        <w:numId w:val="23"/>
      </w:numPr>
    </w:pPr>
    <w:rPr>
      <w:rFonts w:ascii="Arial" w:hAnsi="Arial" w:cs="Arial"/>
    </w:rPr>
  </w:style>
  <w:style w:type="character" w:styleId="Strong">
    <w:name w:val="Strong"/>
    <w:qFormat/>
    <w:rsid w:val="005C5E3E"/>
    <w:rPr>
      <w:b/>
      <w:bCs/>
    </w:rPr>
  </w:style>
  <w:style w:type="paragraph" w:customStyle="1" w:styleId="Textedebulles1">
    <w:name w:val="Texte de bulles1"/>
    <w:basedOn w:val="Normal"/>
    <w:semiHidden/>
    <w:rsid w:val="005C5E3E"/>
    <w:rPr>
      <w:rFonts w:ascii="Tahoma" w:hAnsi="Tahoma" w:cs="Tahoma"/>
      <w:sz w:val="16"/>
      <w:szCs w:val="16"/>
    </w:rPr>
  </w:style>
  <w:style w:type="character" w:customStyle="1" w:styleId="jorgenavas">
    <w:name w:val="jorge.navas"/>
    <w:semiHidden/>
    <w:rsid w:val="00F82049"/>
    <w:rPr>
      <w:rFonts w:ascii="Arial" w:hAnsi="Arial" w:cs="Arial"/>
      <w:color w:val="000080"/>
      <w:sz w:val="20"/>
      <w:szCs w:val="20"/>
    </w:rPr>
  </w:style>
  <w:style w:type="table" w:styleId="TableGrid">
    <w:name w:val="Table Grid"/>
    <w:basedOn w:val="TableNormal"/>
    <w:rsid w:val="00CA336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65A26"/>
    <w:rPr>
      <w:color w:val="800080"/>
      <w:u w:val="single"/>
    </w:rPr>
  </w:style>
  <w:style w:type="paragraph" w:customStyle="1" w:styleId="xl24">
    <w:name w:val="xl24"/>
    <w:basedOn w:val="Normal"/>
    <w:rsid w:val="00C65A26"/>
    <w:pPr>
      <w:spacing w:before="100" w:beforeAutospacing="1" w:after="100" w:afterAutospacing="1"/>
      <w:jc w:val="left"/>
    </w:pPr>
    <w:rPr>
      <w:b/>
      <w:bCs/>
      <w:sz w:val="18"/>
      <w:szCs w:val="18"/>
    </w:rPr>
  </w:style>
  <w:style w:type="paragraph" w:customStyle="1" w:styleId="xl25">
    <w:name w:val="xl25"/>
    <w:basedOn w:val="Normal"/>
    <w:rsid w:val="00C65A26"/>
    <w:pPr>
      <w:spacing w:before="100" w:beforeAutospacing="1" w:after="100" w:afterAutospacing="1"/>
      <w:jc w:val="left"/>
    </w:pPr>
    <w:rPr>
      <w:rFonts w:ascii="Times New Roman" w:hAnsi="Times New Roman" w:cs="Times New Roman"/>
      <w:sz w:val="18"/>
      <w:szCs w:val="18"/>
    </w:rPr>
  </w:style>
  <w:style w:type="paragraph" w:customStyle="1" w:styleId="xl26">
    <w:name w:val="xl26"/>
    <w:basedOn w:val="Normal"/>
    <w:rsid w:val="00C65A26"/>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27">
    <w:name w:val="xl27"/>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8">
    <w:name w:val="xl28"/>
    <w:basedOn w:val="Normal"/>
    <w:rsid w:val="00C65A2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cs="Times New Roman"/>
      <w:b/>
      <w:bCs/>
      <w:sz w:val="18"/>
      <w:szCs w:val="18"/>
    </w:rPr>
  </w:style>
  <w:style w:type="paragraph" w:customStyle="1" w:styleId="xl29">
    <w:name w:val="xl29"/>
    <w:basedOn w:val="Normal"/>
    <w:rsid w:val="00C65A26"/>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0">
    <w:name w:val="xl30"/>
    <w:basedOn w:val="Normal"/>
    <w:rsid w:val="00C65A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31">
    <w:name w:val="xl31"/>
    <w:basedOn w:val="Normal"/>
    <w:rsid w:val="00C65A26"/>
    <w:pPr>
      <w:pBdr>
        <w:top w:val="single" w:sz="4"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2">
    <w:name w:val="xl32"/>
    <w:basedOn w:val="Normal"/>
    <w:rsid w:val="00C65A26"/>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33">
    <w:name w:val="xl33"/>
    <w:basedOn w:val="Normal"/>
    <w:rsid w:val="00C65A26"/>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b/>
      <w:bCs/>
      <w:sz w:val="18"/>
      <w:szCs w:val="18"/>
    </w:rPr>
  </w:style>
  <w:style w:type="paragraph" w:customStyle="1" w:styleId="xl34">
    <w:name w:val="xl34"/>
    <w:basedOn w:val="Normal"/>
    <w:rsid w:val="00C65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333399"/>
      <w:sz w:val="18"/>
      <w:szCs w:val="18"/>
    </w:rPr>
  </w:style>
  <w:style w:type="paragraph" w:customStyle="1" w:styleId="xl35">
    <w:name w:val="xl35"/>
    <w:basedOn w:val="Normal"/>
    <w:rsid w:val="00C65A26"/>
    <w:pPr>
      <w:pBdr>
        <w:top w:val="single" w:sz="4" w:space="0" w:color="auto"/>
        <w:left w:val="single" w:sz="8" w:space="0" w:color="auto"/>
        <w:right w:val="single" w:sz="8" w:space="0" w:color="auto"/>
      </w:pBdr>
      <w:spacing w:before="100" w:beforeAutospacing="1" w:after="100" w:afterAutospacing="1"/>
      <w:jc w:val="center"/>
    </w:pPr>
    <w:rPr>
      <w:color w:val="333399"/>
      <w:sz w:val="18"/>
      <w:szCs w:val="18"/>
    </w:rPr>
  </w:style>
  <w:style w:type="paragraph" w:customStyle="1" w:styleId="xl36">
    <w:name w:val="xl36"/>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333399"/>
      <w:sz w:val="18"/>
      <w:szCs w:val="18"/>
    </w:rPr>
  </w:style>
  <w:style w:type="paragraph" w:customStyle="1" w:styleId="xl37">
    <w:name w:val="xl37"/>
    <w:basedOn w:val="Normal"/>
    <w:rsid w:val="00C65A26"/>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8">
    <w:name w:val="xl38"/>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9">
    <w:name w:val="xl39"/>
    <w:basedOn w:val="Normal"/>
    <w:rsid w:val="00C65A26"/>
    <w:pPr>
      <w:pBdr>
        <w:top w:val="single" w:sz="4" w:space="0" w:color="auto"/>
        <w:left w:val="single" w:sz="8"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0">
    <w:name w:val="xl40"/>
    <w:basedOn w:val="Normal"/>
    <w:rsid w:val="00C65A26"/>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18"/>
      <w:szCs w:val="18"/>
    </w:rPr>
  </w:style>
  <w:style w:type="paragraph" w:customStyle="1" w:styleId="xl41">
    <w:name w:val="xl41"/>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2">
    <w:name w:val="xl42"/>
    <w:basedOn w:val="Normal"/>
    <w:rsid w:val="00C65A26"/>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43">
    <w:name w:val="xl43"/>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5">
    <w:name w:val="xl45"/>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6">
    <w:name w:val="xl46"/>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47">
    <w:name w:val="xl47"/>
    <w:basedOn w:val="Normal"/>
    <w:rsid w:val="00C65A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48">
    <w:name w:val="xl48"/>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0">
    <w:name w:val="xl5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1">
    <w:name w:val="xl5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2">
    <w:name w:val="xl5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3">
    <w:name w:val="xl5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4">
    <w:name w:val="xl5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5">
    <w:name w:val="xl55"/>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6">
    <w:name w:val="xl56"/>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7">
    <w:name w:val="xl57"/>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8">
    <w:name w:val="xl58"/>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9">
    <w:name w:val="xl5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0">
    <w:name w:val="xl6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1">
    <w:name w:val="xl6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2">
    <w:name w:val="xl6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3">
    <w:name w:val="xl6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4">
    <w:name w:val="xl6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5">
    <w:name w:val="xl65"/>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6">
    <w:name w:val="xl66"/>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7">
    <w:name w:val="xl67"/>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rPr>
  </w:style>
  <w:style w:type="paragraph" w:customStyle="1" w:styleId="xl68">
    <w:name w:val="xl68"/>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rPr>
  </w:style>
  <w:style w:type="paragraph" w:customStyle="1" w:styleId="xl69">
    <w:name w:val="xl69"/>
    <w:basedOn w:val="Normal"/>
    <w:rsid w:val="00C65A26"/>
    <w:pPr>
      <w:pBdr>
        <w:left w:val="single" w:sz="8" w:space="0" w:color="auto"/>
        <w:right w:val="single" w:sz="8" w:space="0" w:color="auto"/>
      </w:pBdr>
      <w:spacing w:before="100" w:beforeAutospacing="1" w:after="100" w:afterAutospacing="1"/>
      <w:jc w:val="center"/>
      <w:textAlignment w:val="center"/>
    </w:pPr>
    <w:rPr>
      <w:b/>
      <w:bCs/>
      <w:color w:val="333399"/>
      <w:sz w:val="24"/>
      <w:szCs w:val="24"/>
    </w:rPr>
  </w:style>
  <w:style w:type="paragraph" w:customStyle="1" w:styleId="xl70">
    <w:name w:val="xl70"/>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rPr>
  </w:style>
  <w:style w:type="paragraph" w:customStyle="1" w:styleId="xl71">
    <w:name w:val="xl71"/>
    <w:basedOn w:val="Normal"/>
    <w:rsid w:val="00C65A26"/>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Normal"/>
    <w:rsid w:val="00C65A26"/>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3">
    <w:name w:val="xl73"/>
    <w:basedOn w:val="Normal"/>
    <w:rsid w:val="00C65A26"/>
    <w:pPr>
      <w:pBdr>
        <w:top w:val="single" w:sz="4"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4">
    <w:name w:val="xl74"/>
    <w:basedOn w:val="Normal"/>
    <w:rsid w:val="00C65A26"/>
    <w:pPr>
      <w:pBdr>
        <w:top w:val="single" w:sz="4" w:space="0" w:color="auto"/>
        <w:left w:val="single" w:sz="8" w:space="0" w:color="auto"/>
        <w:bottom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5">
    <w:name w:val="xl75"/>
    <w:basedOn w:val="Normal"/>
    <w:rsid w:val="00C65A26"/>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6">
    <w:name w:val="xl76"/>
    <w:basedOn w:val="Normal"/>
    <w:rsid w:val="00C65A26"/>
    <w:pPr>
      <w:pBdr>
        <w:left w:val="single" w:sz="8"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77">
    <w:name w:val="xl77"/>
    <w:basedOn w:val="Normal"/>
    <w:rsid w:val="00C65A26"/>
    <w:pPr>
      <w:pBdr>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24"/>
      <w:szCs w:val="24"/>
    </w:rPr>
  </w:style>
  <w:style w:type="paragraph" w:customStyle="1" w:styleId="xl78">
    <w:name w:val="xl78"/>
    <w:basedOn w:val="Normal"/>
    <w:rsid w:val="00C65A26"/>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79">
    <w:name w:val="xl79"/>
    <w:basedOn w:val="Normal"/>
    <w:rsid w:val="00C65A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1">
    <w:name w:val="xl81"/>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Normal"/>
    <w:rsid w:val="00C65A26"/>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color w:val="333399"/>
      <w:sz w:val="18"/>
      <w:szCs w:val="18"/>
    </w:rPr>
  </w:style>
  <w:style w:type="paragraph" w:customStyle="1" w:styleId="xl84">
    <w:name w:val="xl84"/>
    <w:basedOn w:val="Normal"/>
    <w:rsid w:val="00C65A26"/>
    <w:pPr>
      <w:pBdr>
        <w:left w:val="single" w:sz="8" w:space="0" w:color="auto"/>
        <w:right w:val="single" w:sz="8" w:space="0" w:color="auto"/>
      </w:pBdr>
      <w:spacing w:before="100" w:beforeAutospacing="1" w:after="100" w:afterAutospacing="1"/>
      <w:jc w:val="center"/>
      <w:textAlignment w:val="center"/>
    </w:pPr>
    <w:rPr>
      <w:color w:val="333399"/>
      <w:sz w:val="24"/>
      <w:szCs w:val="24"/>
    </w:rPr>
  </w:style>
  <w:style w:type="paragraph" w:customStyle="1" w:styleId="xl85">
    <w:name w:val="xl85"/>
    <w:basedOn w:val="Normal"/>
    <w:rsid w:val="00C65A26"/>
    <w:pPr>
      <w:pBdr>
        <w:left w:val="single" w:sz="8" w:space="0" w:color="auto"/>
        <w:bottom w:val="single" w:sz="8" w:space="0" w:color="auto"/>
        <w:right w:val="single" w:sz="8" w:space="0" w:color="auto"/>
      </w:pBdr>
      <w:spacing w:before="100" w:beforeAutospacing="1" w:after="100" w:afterAutospacing="1"/>
      <w:jc w:val="center"/>
    </w:pPr>
    <w:rPr>
      <w:color w:val="333399"/>
      <w:sz w:val="24"/>
      <w:szCs w:val="24"/>
    </w:rPr>
  </w:style>
  <w:style w:type="paragraph" w:customStyle="1" w:styleId="xl86">
    <w:name w:val="xl86"/>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Normal"/>
    <w:rsid w:val="00C65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msolistparagraph0">
    <w:name w:val="msolistparagraph"/>
    <w:basedOn w:val="Normal"/>
    <w:rsid w:val="00136DA4"/>
    <w:pPr>
      <w:ind w:left="720"/>
    </w:pPr>
  </w:style>
  <w:style w:type="paragraph" w:styleId="BalloonText">
    <w:name w:val="Balloon Text"/>
    <w:basedOn w:val="Normal"/>
    <w:link w:val="BalloonTextChar"/>
    <w:rsid w:val="00692F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2F01"/>
    <w:rPr>
      <w:rFonts w:ascii="Tahoma" w:hAnsi="Tahoma" w:cs="Tahoma"/>
      <w:sz w:val="16"/>
      <w:szCs w:val="16"/>
      <w:lang w:val="fr-FR" w:eastAsia="fr-FR"/>
    </w:rPr>
  </w:style>
  <w:style w:type="paragraph" w:customStyle="1" w:styleId="xl88">
    <w:name w:val="xl88"/>
    <w:basedOn w:val="Normal"/>
    <w:rsid w:val="00692F01"/>
    <w:pPr>
      <w:pBdr>
        <w:bottom w:val="single" w:sz="8" w:space="0" w:color="auto"/>
        <w:right w:val="single" w:sz="8" w:space="0" w:color="auto"/>
      </w:pBdr>
      <w:shd w:val="clear" w:color="000000" w:fill="FFFF00"/>
      <w:spacing w:before="100" w:beforeAutospacing="1" w:after="100" w:afterAutospacing="1"/>
      <w:jc w:val="right"/>
    </w:pPr>
    <w:rPr>
      <w:color w:val="000000"/>
      <w:sz w:val="24"/>
      <w:szCs w:val="24"/>
      <w:lang w:val="fr-BE" w:eastAsia="fr-BE"/>
    </w:rPr>
  </w:style>
  <w:style w:type="paragraph" w:customStyle="1" w:styleId="xl89">
    <w:name w:val="xl89"/>
    <w:basedOn w:val="Normal"/>
    <w:rsid w:val="00692F01"/>
    <w:pPr>
      <w:pBdr>
        <w:bottom w:val="double" w:sz="6" w:space="0" w:color="auto"/>
        <w:right w:val="single" w:sz="8" w:space="0" w:color="auto"/>
      </w:pBdr>
      <w:shd w:val="clear" w:color="000000" w:fill="FFFF00"/>
      <w:spacing w:before="100" w:beforeAutospacing="1" w:after="100" w:afterAutospacing="1"/>
      <w:jc w:val="right"/>
    </w:pPr>
    <w:rPr>
      <w:b/>
      <w:bCs/>
      <w:color w:val="000000"/>
      <w:sz w:val="24"/>
      <w:szCs w:val="24"/>
      <w:lang w:val="fr-BE" w:eastAsia="fr-BE"/>
    </w:rPr>
  </w:style>
  <w:style w:type="paragraph" w:customStyle="1" w:styleId="xl90">
    <w:name w:val="xl90"/>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1">
    <w:name w:val="xl91"/>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2">
    <w:name w:val="xl92"/>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3">
    <w:name w:val="xl93"/>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4">
    <w:name w:val="xl94"/>
    <w:basedOn w:val="Normal"/>
    <w:rsid w:val="00692F01"/>
    <w:pPr>
      <w:pBdr>
        <w:left w:val="single" w:sz="8" w:space="0" w:color="auto"/>
        <w:right w:val="single" w:sz="8" w:space="0" w:color="auto"/>
      </w:pBdr>
      <w:spacing w:before="100" w:beforeAutospacing="1" w:after="100" w:afterAutospacing="1"/>
      <w:jc w:val="center"/>
      <w:textAlignment w:val="center"/>
    </w:pPr>
    <w:rPr>
      <w:b/>
      <w:bCs/>
      <w:sz w:val="24"/>
      <w:szCs w:val="24"/>
      <w:lang w:val="fr-BE" w:eastAsia="fr-BE"/>
    </w:rPr>
  </w:style>
  <w:style w:type="paragraph" w:customStyle="1" w:styleId="xl95">
    <w:name w:val="xl95"/>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sz w:val="24"/>
      <w:szCs w:val="24"/>
      <w:lang w:val="fr-BE" w:eastAsia="fr-BE"/>
    </w:rPr>
  </w:style>
  <w:style w:type="paragraph" w:customStyle="1" w:styleId="xl96">
    <w:name w:val="xl96"/>
    <w:basedOn w:val="Normal"/>
    <w:rsid w:val="00692F01"/>
    <w:pPr>
      <w:pBdr>
        <w:top w:val="single" w:sz="8"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7">
    <w:name w:val="xl97"/>
    <w:basedOn w:val="Normal"/>
    <w:rsid w:val="00692F01"/>
    <w:pPr>
      <w:pBdr>
        <w:top w:val="single" w:sz="4"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8">
    <w:name w:val="xl98"/>
    <w:basedOn w:val="Normal"/>
    <w:rsid w:val="00692F01"/>
    <w:pPr>
      <w:pBdr>
        <w:top w:val="single" w:sz="4" w:space="0" w:color="auto"/>
        <w:left w:val="single" w:sz="8" w:space="0" w:color="auto"/>
        <w:bottom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9">
    <w:name w:val="xl99"/>
    <w:basedOn w:val="Normal"/>
    <w:rsid w:val="00692F01"/>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100">
    <w:name w:val="xl100"/>
    <w:basedOn w:val="Normal"/>
    <w:rsid w:val="00692F01"/>
    <w:pPr>
      <w:pBdr>
        <w:left w:val="single" w:sz="8" w:space="0" w:color="auto"/>
        <w:right w:val="single" w:sz="8" w:space="0" w:color="auto"/>
      </w:pBdr>
      <w:shd w:val="clear" w:color="000000" w:fill="CCFFFF"/>
      <w:spacing w:before="100" w:beforeAutospacing="1" w:after="100" w:afterAutospacing="1"/>
      <w:jc w:val="center"/>
      <w:textAlignment w:val="center"/>
    </w:pPr>
    <w:rPr>
      <w:b/>
      <w:bCs/>
      <w:sz w:val="24"/>
      <w:szCs w:val="24"/>
      <w:lang w:val="fr-BE" w:eastAsia="fr-BE"/>
    </w:rPr>
  </w:style>
  <w:style w:type="paragraph" w:customStyle="1" w:styleId="xl101">
    <w:name w:val="xl101"/>
    <w:basedOn w:val="Normal"/>
    <w:rsid w:val="00692F01"/>
    <w:pPr>
      <w:pBdr>
        <w:left w:val="single" w:sz="8" w:space="0" w:color="auto"/>
        <w:bottom w:val="single" w:sz="8" w:space="0" w:color="auto"/>
        <w:right w:val="single" w:sz="8" w:space="0" w:color="auto"/>
      </w:pBdr>
      <w:shd w:val="clear" w:color="000000" w:fill="CCFFFF"/>
      <w:spacing w:before="100" w:beforeAutospacing="1" w:after="100" w:afterAutospacing="1"/>
      <w:jc w:val="center"/>
    </w:pPr>
    <w:rPr>
      <w:b/>
      <w:bCs/>
      <w:sz w:val="24"/>
      <w:szCs w:val="24"/>
      <w:lang w:val="fr-BE" w:eastAsia="fr-BE"/>
    </w:rPr>
  </w:style>
  <w:style w:type="paragraph" w:customStyle="1" w:styleId="xl102">
    <w:name w:val="xl102"/>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3">
    <w:name w:val="xl103"/>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4">
    <w:name w:val="xl104"/>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5">
    <w:name w:val="xl105"/>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6">
    <w:name w:val="xl106"/>
    <w:basedOn w:val="Normal"/>
    <w:rsid w:val="00692F01"/>
    <w:pPr>
      <w:pBdr>
        <w:left w:val="single" w:sz="8" w:space="0" w:color="auto"/>
        <w:right w:val="single" w:sz="8" w:space="0" w:color="auto"/>
      </w:pBdr>
      <w:spacing w:before="100" w:beforeAutospacing="1" w:after="100" w:afterAutospacing="1"/>
      <w:jc w:val="center"/>
      <w:textAlignment w:val="center"/>
    </w:pPr>
    <w:rPr>
      <w:b/>
      <w:bCs/>
      <w:color w:val="333399"/>
      <w:sz w:val="24"/>
      <w:szCs w:val="24"/>
      <w:lang w:val="fr-BE" w:eastAsia="fr-BE"/>
    </w:rPr>
  </w:style>
  <w:style w:type="paragraph" w:customStyle="1" w:styleId="xl107">
    <w:name w:val="xl107"/>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lang w:val="fr-BE" w:eastAsia="fr-BE"/>
    </w:rPr>
  </w:style>
  <w:style w:type="paragraph" w:customStyle="1" w:styleId="xl108">
    <w:name w:val="xl10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09">
    <w:name w:val="xl10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0">
    <w:name w:val="xl11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1">
    <w:name w:val="xl11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2">
    <w:name w:val="xl11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3">
    <w:name w:val="xl11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4">
    <w:name w:val="xl114"/>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5">
    <w:name w:val="xl115"/>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6">
    <w:name w:val="xl116"/>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7">
    <w:name w:val="xl117"/>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8">
    <w:name w:val="xl11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9">
    <w:name w:val="xl11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0">
    <w:name w:val="xl12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1">
    <w:name w:val="xl12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2">
    <w:name w:val="xl12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3">
    <w:name w:val="xl12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4">
    <w:name w:val="xl124"/>
    <w:basedOn w:val="Normal"/>
    <w:rsid w:val="00692F01"/>
    <w:pPr>
      <w:pBdr>
        <w:top w:val="single" w:sz="4" w:space="0" w:color="auto"/>
        <w:left w:val="single" w:sz="8" w:space="0" w:color="auto"/>
      </w:pBdr>
      <w:spacing w:before="100" w:beforeAutospacing="1" w:after="100" w:afterAutospacing="1"/>
      <w:jc w:val="center"/>
      <w:textAlignment w:val="center"/>
    </w:pPr>
    <w:rPr>
      <w:b/>
      <w:bCs/>
      <w:sz w:val="18"/>
      <w:szCs w:val="18"/>
      <w:lang w:val="fr-BE" w:eastAsia="fr-BE"/>
    </w:rPr>
  </w:style>
  <w:style w:type="paragraph" w:styleId="ListParagraph">
    <w:name w:val="List Paragraph"/>
    <w:basedOn w:val="Normal"/>
    <w:uiPriority w:val="34"/>
    <w:qFormat/>
    <w:rsid w:val="00C24438"/>
    <w:pPr>
      <w:ind w:left="720"/>
      <w:contextualSpacing/>
    </w:pPr>
  </w:style>
  <w:style w:type="character" w:customStyle="1" w:styleId="Heading2Char">
    <w:name w:val="Heading 2 Char"/>
    <w:basedOn w:val="DefaultParagraphFont"/>
    <w:link w:val="Heading2"/>
    <w:rsid w:val="00D97AB8"/>
    <w:rPr>
      <w:rFonts w:ascii="Arial" w:hAnsi="Arial" w:cs="Arial"/>
      <w:b/>
      <w:bCs/>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0A8"/>
    <w:pPr>
      <w:spacing w:before="120" w:after="120"/>
      <w:jc w:val="both"/>
    </w:pPr>
    <w:rPr>
      <w:rFonts w:ascii="Arial" w:hAnsi="Arial" w:cs="Arial"/>
      <w:sz w:val="22"/>
      <w:szCs w:val="22"/>
      <w:lang w:val="fr-FR" w:eastAsia="fr-FR"/>
    </w:rPr>
  </w:style>
  <w:style w:type="paragraph" w:styleId="Heading1">
    <w:name w:val="heading 1"/>
    <w:basedOn w:val="Normal"/>
    <w:next w:val="Normal"/>
    <w:qFormat/>
    <w:rsid w:val="00A64B24"/>
    <w:pPr>
      <w:keepNext/>
      <w:numPr>
        <w:numId w:val="17"/>
      </w:numPr>
      <w:spacing w:before="480"/>
      <w:outlineLvl w:val="0"/>
    </w:pPr>
    <w:rPr>
      <w:b/>
      <w:bCs/>
      <w:sz w:val="28"/>
      <w:szCs w:val="28"/>
    </w:rPr>
  </w:style>
  <w:style w:type="paragraph" w:styleId="Heading2">
    <w:name w:val="heading 2"/>
    <w:basedOn w:val="Normal"/>
    <w:next w:val="Normal"/>
    <w:link w:val="Heading2Char"/>
    <w:qFormat/>
    <w:rsid w:val="000C1B97"/>
    <w:pPr>
      <w:keepNext/>
      <w:numPr>
        <w:ilvl w:val="1"/>
        <w:numId w:val="17"/>
      </w:numPr>
      <w:tabs>
        <w:tab w:val="left" w:pos="578"/>
      </w:tabs>
      <w:spacing w:before="360"/>
      <w:outlineLvl w:val="1"/>
    </w:pPr>
    <w:rPr>
      <w:b/>
      <w:bCs/>
      <w:lang w:val="fr-BE"/>
    </w:rPr>
  </w:style>
  <w:style w:type="paragraph" w:styleId="Heading3">
    <w:name w:val="heading 3"/>
    <w:basedOn w:val="Normal"/>
    <w:next w:val="Normal"/>
    <w:qFormat/>
    <w:rsid w:val="005C5E3E"/>
    <w:pPr>
      <w:keepNext/>
      <w:numPr>
        <w:ilvl w:val="2"/>
        <w:numId w:val="17"/>
      </w:numPr>
      <w:tabs>
        <w:tab w:val="left" w:pos="720"/>
      </w:tabs>
      <w:spacing w:before="240" w:after="60"/>
      <w:outlineLvl w:val="2"/>
    </w:pPr>
    <w:rPr>
      <w:b/>
      <w:bCs/>
    </w:rPr>
  </w:style>
  <w:style w:type="paragraph" w:styleId="Heading4">
    <w:name w:val="heading 4"/>
    <w:basedOn w:val="Normal"/>
    <w:next w:val="Normal"/>
    <w:qFormat/>
    <w:rsid w:val="005C5E3E"/>
    <w:pPr>
      <w:keepNext/>
      <w:numPr>
        <w:ilvl w:val="3"/>
        <w:numId w:val="17"/>
      </w:numPr>
      <w:tabs>
        <w:tab w:val="left" w:pos="862"/>
      </w:tabs>
      <w:spacing w:before="240" w:after="60"/>
      <w:outlineLvl w:val="3"/>
    </w:pPr>
    <w:rPr>
      <w:b/>
      <w:bCs/>
    </w:rPr>
  </w:style>
  <w:style w:type="paragraph" w:styleId="Heading5">
    <w:name w:val="heading 5"/>
    <w:basedOn w:val="Heading4"/>
    <w:next w:val="Normal"/>
    <w:qFormat/>
    <w:rsid w:val="005C5E3E"/>
    <w:pPr>
      <w:numPr>
        <w:ilvl w:val="4"/>
      </w:numPr>
      <w:outlineLvl w:val="4"/>
    </w:pPr>
  </w:style>
  <w:style w:type="paragraph" w:styleId="Heading6">
    <w:name w:val="heading 6"/>
    <w:basedOn w:val="Heading4"/>
    <w:next w:val="Normal"/>
    <w:qFormat/>
    <w:rsid w:val="005C5E3E"/>
    <w:pPr>
      <w:numPr>
        <w:ilvl w:val="5"/>
      </w:numPr>
      <w:outlineLvl w:val="5"/>
    </w:pPr>
  </w:style>
  <w:style w:type="paragraph" w:styleId="Heading7">
    <w:name w:val="heading 7"/>
    <w:basedOn w:val="Heading4"/>
    <w:next w:val="Normal"/>
    <w:qFormat/>
    <w:rsid w:val="005C5E3E"/>
    <w:pPr>
      <w:numPr>
        <w:ilvl w:val="6"/>
      </w:numPr>
      <w:outlineLvl w:val="6"/>
    </w:pPr>
  </w:style>
  <w:style w:type="paragraph" w:styleId="Heading8">
    <w:name w:val="heading 8"/>
    <w:basedOn w:val="Heading4"/>
    <w:next w:val="Normal"/>
    <w:qFormat/>
    <w:rsid w:val="005C5E3E"/>
    <w:pPr>
      <w:numPr>
        <w:ilvl w:val="7"/>
      </w:numPr>
      <w:outlineLvl w:val="7"/>
    </w:pPr>
  </w:style>
  <w:style w:type="paragraph" w:styleId="Heading9">
    <w:name w:val="heading 9"/>
    <w:basedOn w:val="Heading4"/>
    <w:next w:val="Normal"/>
    <w:qFormat/>
    <w:rsid w:val="005C5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5E3E"/>
    <w:pPr>
      <w:ind w:left="482"/>
    </w:pPr>
  </w:style>
  <w:style w:type="paragraph" w:customStyle="1" w:styleId="Text2">
    <w:name w:val="Text 2"/>
    <w:basedOn w:val="Normal"/>
    <w:rsid w:val="005C5E3E"/>
    <w:pPr>
      <w:tabs>
        <w:tab w:val="left" w:pos="2160"/>
      </w:tabs>
      <w:ind w:left="1077"/>
    </w:pPr>
  </w:style>
  <w:style w:type="paragraph" w:customStyle="1" w:styleId="Text3">
    <w:name w:val="Text 3"/>
    <w:basedOn w:val="Normal"/>
    <w:rsid w:val="005C5E3E"/>
    <w:pPr>
      <w:tabs>
        <w:tab w:val="left" w:pos="2302"/>
      </w:tabs>
      <w:ind w:left="1916"/>
    </w:pPr>
  </w:style>
  <w:style w:type="paragraph" w:customStyle="1" w:styleId="Text4">
    <w:name w:val="Text 4"/>
    <w:basedOn w:val="Normal"/>
    <w:rsid w:val="005C5E3E"/>
    <w:pPr>
      <w:ind w:left="2880"/>
    </w:pPr>
  </w:style>
  <w:style w:type="paragraph" w:customStyle="1" w:styleId="Address">
    <w:name w:val="Address"/>
    <w:basedOn w:val="Normal"/>
    <w:next w:val="Normal"/>
    <w:rsid w:val="005C5E3E"/>
    <w:pPr>
      <w:ind w:left="5103"/>
      <w:jc w:val="left"/>
    </w:pPr>
    <w:rPr>
      <w:sz w:val="20"/>
      <w:szCs w:val="20"/>
    </w:rPr>
  </w:style>
  <w:style w:type="paragraph" w:customStyle="1" w:styleId="AddressTL">
    <w:name w:val="AddressTL"/>
    <w:basedOn w:val="Normal"/>
    <w:next w:val="Normal"/>
    <w:rsid w:val="005C5E3E"/>
    <w:pPr>
      <w:spacing w:after="720"/>
      <w:jc w:val="left"/>
    </w:pPr>
  </w:style>
  <w:style w:type="paragraph" w:customStyle="1" w:styleId="AddressTR">
    <w:name w:val="AddressTR"/>
    <w:basedOn w:val="Normal"/>
    <w:next w:val="Normal"/>
    <w:rsid w:val="005C5E3E"/>
    <w:pPr>
      <w:spacing w:after="720"/>
      <w:ind w:left="5103"/>
      <w:jc w:val="left"/>
    </w:pPr>
  </w:style>
  <w:style w:type="paragraph" w:styleId="BlockText">
    <w:name w:val="Block Text"/>
    <w:basedOn w:val="Normal"/>
    <w:rsid w:val="005C5E3E"/>
    <w:pPr>
      <w:ind w:left="1440" w:right="1440"/>
    </w:pPr>
  </w:style>
  <w:style w:type="paragraph" w:styleId="BodyText">
    <w:name w:val="Body Text"/>
    <w:basedOn w:val="Normal"/>
    <w:rsid w:val="005C5E3E"/>
  </w:style>
  <w:style w:type="paragraph" w:styleId="BodyText2">
    <w:name w:val="Body Text 2"/>
    <w:basedOn w:val="Normal"/>
    <w:rsid w:val="005C5E3E"/>
    <w:pPr>
      <w:spacing w:line="480" w:lineRule="auto"/>
    </w:pPr>
  </w:style>
  <w:style w:type="paragraph" w:styleId="BodyText3">
    <w:name w:val="Body Text 3"/>
    <w:basedOn w:val="Normal"/>
    <w:rsid w:val="005C5E3E"/>
    <w:rPr>
      <w:sz w:val="16"/>
      <w:szCs w:val="16"/>
    </w:rPr>
  </w:style>
  <w:style w:type="paragraph" w:styleId="BodyTextFirstIndent">
    <w:name w:val="Body Text First Indent"/>
    <w:basedOn w:val="BodyText"/>
    <w:rsid w:val="005C5E3E"/>
    <w:pPr>
      <w:ind w:firstLine="210"/>
    </w:pPr>
  </w:style>
  <w:style w:type="paragraph" w:styleId="BodyTextIndent">
    <w:name w:val="Body Text Indent"/>
    <w:basedOn w:val="Normal"/>
    <w:rsid w:val="005C5E3E"/>
    <w:pPr>
      <w:ind w:left="283"/>
    </w:pPr>
  </w:style>
  <w:style w:type="paragraph" w:styleId="BodyTextFirstIndent2">
    <w:name w:val="Body Text First Indent 2"/>
    <w:basedOn w:val="BodyTextIndent"/>
    <w:rsid w:val="005C5E3E"/>
    <w:pPr>
      <w:ind w:firstLine="210"/>
    </w:pPr>
  </w:style>
  <w:style w:type="paragraph" w:styleId="BodyTextIndent2">
    <w:name w:val="Body Text Indent 2"/>
    <w:basedOn w:val="Normal"/>
    <w:rsid w:val="005C5E3E"/>
    <w:pPr>
      <w:spacing w:line="480" w:lineRule="auto"/>
      <w:ind w:left="283"/>
    </w:pPr>
  </w:style>
  <w:style w:type="paragraph" w:styleId="BodyTextIndent3">
    <w:name w:val="Body Text Indent 3"/>
    <w:basedOn w:val="Normal"/>
    <w:rsid w:val="005C5E3E"/>
    <w:pPr>
      <w:ind w:left="283"/>
    </w:pPr>
    <w:rPr>
      <w:sz w:val="16"/>
      <w:szCs w:val="16"/>
    </w:rPr>
  </w:style>
  <w:style w:type="paragraph" w:styleId="Caption">
    <w:name w:val="caption"/>
    <w:basedOn w:val="Normal"/>
    <w:next w:val="Normal"/>
    <w:qFormat/>
    <w:rsid w:val="005C5E3E"/>
    <w:rPr>
      <w:b/>
      <w:bCs/>
    </w:rPr>
  </w:style>
  <w:style w:type="paragraph" w:styleId="Closing">
    <w:name w:val="Closing"/>
    <w:basedOn w:val="Normal"/>
    <w:rsid w:val="005C5E3E"/>
    <w:pPr>
      <w:ind w:left="4252"/>
    </w:pPr>
  </w:style>
  <w:style w:type="paragraph" w:styleId="Signature">
    <w:name w:val="Signature"/>
    <w:basedOn w:val="Normal"/>
    <w:next w:val="Enclosures"/>
    <w:rsid w:val="005C5E3E"/>
    <w:pPr>
      <w:tabs>
        <w:tab w:val="left" w:pos="5103"/>
      </w:tabs>
      <w:spacing w:before="1200" w:after="0"/>
      <w:ind w:left="5103"/>
      <w:jc w:val="center"/>
    </w:pPr>
  </w:style>
  <w:style w:type="paragraph" w:customStyle="1" w:styleId="Enclosures">
    <w:name w:val="Enclosures"/>
    <w:basedOn w:val="Normal"/>
    <w:rsid w:val="005C5E3E"/>
    <w:pPr>
      <w:keepNext/>
      <w:keepLines/>
      <w:tabs>
        <w:tab w:val="left" w:pos="5642"/>
      </w:tabs>
      <w:spacing w:before="480" w:after="0"/>
      <w:ind w:left="1191" w:hanging="1191"/>
      <w:jc w:val="left"/>
    </w:pPr>
  </w:style>
  <w:style w:type="paragraph" w:customStyle="1" w:styleId="Participants">
    <w:name w:val="Participants"/>
    <w:basedOn w:val="Normal"/>
    <w:next w:val="Copies"/>
    <w:rsid w:val="005C5E3E"/>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5C5E3E"/>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sid w:val="005C5E3E"/>
  </w:style>
  <w:style w:type="paragraph" w:styleId="Date">
    <w:name w:val="Date"/>
    <w:basedOn w:val="Normal"/>
    <w:next w:val="Address"/>
    <w:rsid w:val="005C5E3E"/>
    <w:pPr>
      <w:spacing w:after="0"/>
      <w:ind w:left="5103" w:right="-567"/>
      <w:jc w:val="left"/>
    </w:pPr>
  </w:style>
  <w:style w:type="paragraph" w:customStyle="1" w:styleId="References">
    <w:name w:val="References"/>
    <w:basedOn w:val="Normal"/>
    <w:rsid w:val="005C5E3E"/>
    <w:pPr>
      <w:spacing w:after="0"/>
    </w:pPr>
    <w:rPr>
      <w:b/>
      <w:bCs/>
    </w:rPr>
  </w:style>
  <w:style w:type="paragraph" w:styleId="DocumentMap">
    <w:name w:val="Document Map"/>
    <w:basedOn w:val="Normal"/>
    <w:semiHidden/>
    <w:rsid w:val="005C5E3E"/>
    <w:pPr>
      <w:shd w:val="clear" w:color="auto" w:fill="000080"/>
    </w:pPr>
    <w:rPr>
      <w:rFonts w:ascii="Tahoma" w:hAnsi="Tahoma" w:cs="Tahoma"/>
    </w:rPr>
  </w:style>
  <w:style w:type="paragraph" w:customStyle="1" w:styleId="DoubSign">
    <w:name w:val="DoubSign"/>
    <w:basedOn w:val="Normal"/>
    <w:next w:val="Contact"/>
    <w:rsid w:val="005C5E3E"/>
    <w:pPr>
      <w:tabs>
        <w:tab w:val="left" w:pos="5103"/>
      </w:tabs>
      <w:spacing w:before="1200" w:after="0"/>
      <w:jc w:val="left"/>
    </w:pPr>
  </w:style>
  <w:style w:type="paragraph" w:customStyle="1" w:styleId="Contact">
    <w:name w:val="Contact"/>
    <w:basedOn w:val="Normal"/>
    <w:next w:val="Enclosures"/>
    <w:rsid w:val="005C5E3E"/>
    <w:pPr>
      <w:spacing w:before="480" w:after="0"/>
      <w:ind w:left="567" w:hanging="567"/>
      <w:jc w:val="left"/>
    </w:pPr>
  </w:style>
  <w:style w:type="paragraph" w:styleId="EndnoteText">
    <w:name w:val="endnote text"/>
    <w:basedOn w:val="Normal"/>
    <w:semiHidden/>
    <w:rsid w:val="005C5E3E"/>
    <w:rPr>
      <w:sz w:val="20"/>
      <w:szCs w:val="20"/>
    </w:rPr>
  </w:style>
  <w:style w:type="paragraph" w:styleId="EnvelopeAddress">
    <w:name w:val="envelope address"/>
    <w:basedOn w:val="Normal"/>
    <w:rsid w:val="005C5E3E"/>
    <w:pPr>
      <w:framePr w:w="7920" w:h="1980" w:hRule="exact" w:hSpace="180" w:wrap="auto" w:hAnchor="page" w:xAlign="center" w:yAlign="bottom"/>
      <w:spacing w:after="0"/>
    </w:pPr>
  </w:style>
  <w:style w:type="paragraph" w:styleId="EnvelopeReturn">
    <w:name w:val="envelope return"/>
    <w:basedOn w:val="Normal"/>
    <w:rsid w:val="005C5E3E"/>
    <w:pPr>
      <w:spacing w:after="0"/>
    </w:pPr>
    <w:rPr>
      <w:sz w:val="20"/>
      <w:szCs w:val="20"/>
    </w:rPr>
  </w:style>
  <w:style w:type="paragraph" w:styleId="Footer">
    <w:name w:val="footer"/>
    <w:basedOn w:val="Normal"/>
    <w:rsid w:val="005C5E3E"/>
    <w:pPr>
      <w:spacing w:after="0"/>
      <w:jc w:val="left"/>
    </w:pPr>
    <w:rPr>
      <w:b/>
      <w:bCs/>
      <w:sz w:val="16"/>
      <w:szCs w:val="16"/>
    </w:rPr>
  </w:style>
  <w:style w:type="paragraph" w:styleId="FootnoteText">
    <w:name w:val="footnote text"/>
    <w:basedOn w:val="Normal"/>
    <w:semiHidden/>
    <w:rsid w:val="005C5E3E"/>
    <w:pPr>
      <w:ind w:left="357" w:hanging="357"/>
    </w:pPr>
    <w:rPr>
      <w:sz w:val="20"/>
      <w:szCs w:val="20"/>
    </w:rPr>
  </w:style>
  <w:style w:type="paragraph" w:styleId="Header">
    <w:name w:val="header"/>
    <w:basedOn w:val="Normal"/>
    <w:rsid w:val="005C5E3E"/>
    <w:pPr>
      <w:pBdr>
        <w:bottom w:val="single" w:sz="8" w:space="1" w:color="auto"/>
      </w:pBdr>
      <w:tabs>
        <w:tab w:val="center" w:pos="4153"/>
        <w:tab w:val="right" w:pos="8306"/>
      </w:tabs>
    </w:pPr>
    <w:rPr>
      <w:b/>
      <w:bCs/>
      <w:sz w:val="16"/>
      <w:szCs w:val="16"/>
    </w:rPr>
  </w:style>
  <w:style w:type="paragraph" w:styleId="Index1">
    <w:name w:val="index 1"/>
    <w:basedOn w:val="Normal"/>
    <w:next w:val="Normal"/>
    <w:autoRedefine/>
    <w:semiHidden/>
    <w:rsid w:val="005C5E3E"/>
    <w:pPr>
      <w:ind w:left="240" w:hanging="240"/>
    </w:pPr>
  </w:style>
  <w:style w:type="paragraph" w:styleId="Index2">
    <w:name w:val="index 2"/>
    <w:basedOn w:val="Normal"/>
    <w:next w:val="Normal"/>
    <w:autoRedefine/>
    <w:semiHidden/>
    <w:rsid w:val="005C5E3E"/>
    <w:pPr>
      <w:ind w:left="480" w:hanging="240"/>
    </w:pPr>
  </w:style>
  <w:style w:type="paragraph" w:styleId="Index3">
    <w:name w:val="index 3"/>
    <w:basedOn w:val="Normal"/>
    <w:next w:val="Normal"/>
    <w:autoRedefine/>
    <w:semiHidden/>
    <w:rsid w:val="005C5E3E"/>
    <w:pPr>
      <w:ind w:left="720" w:hanging="240"/>
    </w:pPr>
  </w:style>
  <w:style w:type="paragraph" w:styleId="Index4">
    <w:name w:val="index 4"/>
    <w:basedOn w:val="Normal"/>
    <w:next w:val="Normal"/>
    <w:autoRedefine/>
    <w:semiHidden/>
    <w:rsid w:val="005C5E3E"/>
    <w:pPr>
      <w:ind w:left="960" w:hanging="240"/>
    </w:pPr>
  </w:style>
  <w:style w:type="paragraph" w:styleId="Index5">
    <w:name w:val="index 5"/>
    <w:basedOn w:val="Normal"/>
    <w:next w:val="Normal"/>
    <w:autoRedefine/>
    <w:semiHidden/>
    <w:rsid w:val="005C5E3E"/>
    <w:pPr>
      <w:ind w:left="1200" w:hanging="240"/>
    </w:pPr>
  </w:style>
  <w:style w:type="paragraph" w:styleId="Index6">
    <w:name w:val="index 6"/>
    <w:basedOn w:val="Normal"/>
    <w:next w:val="Normal"/>
    <w:autoRedefine/>
    <w:semiHidden/>
    <w:rsid w:val="005C5E3E"/>
    <w:pPr>
      <w:ind w:left="1440" w:hanging="240"/>
    </w:pPr>
  </w:style>
  <w:style w:type="paragraph" w:styleId="Index7">
    <w:name w:val="index 7"/>
    <w:basedOn w:val="Normal"/>
    <w:next w:val="Normal"/>
    <w:autoRedefine/>
    <w:semiHidden/>
    <w:rsid w:val="005C5E3E"/>
    <w:pPr>
      <w:ind w:left="1680" w:hanging="240"/>
    </w:pPr>
  </w:style>
  <w:style w:type="paragraph" w:styleId="Index8">
    <w:name w:val="index 8"/>
    <w:basedOn w:val="Normal"/>
    <w:next w:val="Normal"/>
    <w:autoRedefine/>
    <w:semiHidden/>
    <w:rsid w:val="005C5E3E"/>
    <w:pPr>
      <w:ind w:left="1920" w:hanging="240"/>
    </w:pPr>
  </w:style>
  <w:style w:type="paragraph" w:styleId="Index9">
    <w:name w:val="index 9"/>
    <w:basedOn w:val="Normal"/>
    <w:next w:val="Normal"/>
    <w:autoRedefine/>
    <w:semiHidden/>
    <w:rsid w:val="005C5E3E"/>
    <w:pPr>
      <w:ind w:left="2160" w:hanging="240"/>
    </w:pPr>
  </w:style>
  <w:style w:type="paragraph" w:styleId="IndexHeading">
    <w:name w:val="index heading"/>
    <w:basedOn w:val="Normal"/>
    <w:next w:val="Normal"/>
    <w:semiHidden/>
    <w:rsid w:val="005C5E3E"/>
    <w:rPr>
      <w:b/>
      <w:bCs/>
    </w:rPr>
  </w:style>
  <w:style w:type="paragraph" w:styleId="List">
    <w:name w:val="List"/>
    <w:basedOn w:val="Normal"/>
    <w:rsid w:val="005C5E3E"/>
    <w:pPr>
      <w:ind w:left="283" w:hanging="283"/>
    </w:pPr>
  </w:style>
  <w:style w:type="paragraph" w:styleId="List2">
    <w:name w:val="List 2"/>
    <w:basedOn w:val="Normal"/>
    <w:rsid w:val="005C5E3E"/>
    <w:pPr>
      <w:ind w:left="566" w:hanging="283"/>
    </w:pPr>
  </w:style>
  <w:style w:type="paragraph" w:styleId="List3">
    <w:name w:val="List 3"/>
    <w:basedOn w:val="Normal"/>
    <w:rsid w:val="005C5E3E"/>
    <w:pPr>
      <w:ind w:left="849" w:hanging="283"/>
    </w:pPr>
  </w:style>
  <w:style w:type="paragraph" w:styleId="List4">
    <w:name w:val="List 4"/>
    <w:basedOn w:val="Normal"/>
    <w:rsid w:val="005C5E3E"/>
    <w:pPr>
      <w:ind w:left="1132" w:hanging="283"/>
    </w:pPr>
  </w:style>
  <w:style w:type="paragraph" w:styleId="List5">
    <w:name w:val="List 5"/>
    <w:basedOn w:val="Normal"/>
    <w:rsid w:val="005C5E3E"/>
    <w:pPr>
      <w:ind w:left="1415" w:hanging="283"/>
    </w:pPr>
  </w:style>
  <w:style w:type="paragraph" w:styleId="ListBullet">
    <w:name w:val="List Bullet"/>
    <w:basedOn w:val="Normal"/>
    <w:rsid w:val="005C5E3E"/>
    <w:pPr>
      <w:tabs>
        <w:tab w:val="num" w:pos="360"/>
      </w:tabs>
      <w:ind w:left="357" w:hanging="357"/>
    </w:pPr>
    <w:rPr>
      <w:rFonts w:eastAsia="Times"/>
    </w:rPr>
  </w:style>
  <w:style w:type="paragraph" w:styleId="ListBullet2">
    <w:name w:val="List Bullet 2"/>
    <w:basedOn w:val="Normal"/>
    <w:rsid w:val="005C5E3E"/>
    <w:pPr>
      <w:tabs>
        <w:tab w:val="num" w:pos="360"/>
      </w:tabs>
      <w:ind w:left="360" w:hanging="360"/>
    </w:pPr>
    <w:rPr>
      <w:rFonts w:eastAsia="Times"/>
    </w:rPr>
  </w:style>
  <w:style w:type="paragraph" w:styleId="ListBullet3">
    <w:name w:val="List Bullet 3"/>
    <w:basedOn w:val="Text3"/>
    <w:rsid w:val="005C5E3E"/>
    <w:pPr>
      <w:tabs>
        <w:tab w:val="clear" w:pos="2302"/>
        <w:tab w:val="num" w:pos="2199"/>
      </w:tabs>
      <w:ind w:left="2199" w:hanging="283"/>
    </w:pPr>
  </w:style>
  <w:style w:type="paragraph" w:styleId="ListBullet4">
    <w:name w:val="List Bullet 4"/>
    <w:basedOn w:val="Text4"/>
    <w:rsid w:val="005C5E3E"/>
    <w:pPr>
      <w:tabs>
        <w:tab w:val="num" w:pos="3163"/>
      </w:tabs>
      <w:ind w:left="3163" w:hanging="283"/>
    </w:pPr>
  </w:style>
  <w:style w:type="paragraph" w:styleId="ListBullet5">
    <w:name w:val="List Bullet 5"/>
    <w:basedOn w:val="Normal"/>
    <w:autoRedefine/>
    <w:rsid w:val="005C5E3E"/>
    <w:pPr>
      <w:tabs>
        <w:tab w:val="num" w:pos="1492"/>
      </w:tabs>
      <w:ind w:left="1492" w:hanging="360"/>
    </w:pPr>
  </w:style>
  <w:style w:type="paragraph" w:styleId="ListContinue">
    <w:name w:val="List Continue"/>
    <w:basedOn w:val="Normal"/>
    <w:rsid w:val="005C5E3E"/>
    <w:pPr>
      <w:ind w:left="283"/>
    </w:pPr>
  </w:style>
  <w:style w:type="paragraph" w:styleId="ListContinue2">
    <w:name w:val="List Continue 2"/>
    <w:basedOn w:val="Normal"/>
    <w:rsid w:val="005C5E3E"/>
    <w:pPr>
      <w:ind w:left="641"/>
    </w:pPr>
  </w:style>
  <w:style w:type="paragraph" w:styleId="ListContinue3">
    <w:name w:val="List Continue 3"/>
    <w:basedOn w:val="Normal"/>
    <w:rsid w:val="005C5E3E"/>
    <w:pPr>
      <w:ind w:left="849"/>
    </w:pPr>
  </w:style>
  <w:style w:type="paragraph" w:styleId="ListContinue4">
    <w:name w:val="List Continue 4"/>
    <w:basedOn w:val="Normal"/>
    <w:rsid w:val="005C5E3E"/>
    <w:pPr>
      <w:ind w:left="1132"/>
    </w:pPr>
  </w:style>
  <w:style w:type="paragraph" w:styleId="ListContinue5">
    <w:name w:val="List Continue 5"/>
    <w:basedOn w:val="Normal"/>
    <w:rsid w:val="005C5E3E"/>
    <w:pPr>
      <w:ind w:left="1415"/>
    </w:pPr>
  </w:style>
  <w:style w:type="paragraph" w:styleId="ListNumber">
    <w:name w:val="List Number"/>
    <w:aliases w:val="NumPar1"/>
    <w:basedOn w:val="Normal"/>
    <w:next w:val="Normal"/>
    <w:rsid w:val="005C5E3E"/>
    <w:pPr>
      <w:tabs>
        <w:tab w:val="num" w:pos="360"/>
      </w:tabs>
      <w:ind w:left="360" w:hanging="360"/>
    </w:pPr>
    <w:rPr>
      <w:rFonts w:eastAsia="Times"/>
      <w:lang w:val="fr-BE"/>
    </w:rPr>
  </w:style>
  <w:style w:type="paragraph" w:styleId="ListNumber2">
    <w:name w:val="List Number 2"/>
    <w:basedOn w:val="Text2"/>
    <w:rsid w:val="005C5E3E"/>
    <w:pPr>
      <w:tabs>
        <w:tab w:val="clear" w:pos="2160"/>
        <w:tab w:val="num" w:pos="1786"/>
      </w:tabs>
      <w:ind w:left="1786" w:hanging="709"/>
    </w:pPr>
  </w:style>
  <w:style w:type="paragraph" w:styleId="ListNumber3">
    <w:name w:val="List Number 3"/>
    <w:basedOn w:val="Text3"/>
    <w:rsid w:val="005C5E3E"/>
    <w:pPr>
      <w:tabs>
        <w:tab w:val="clear" w:pos="2302"/>
        <w:tab w:val="num" w:pos="2625"/>
      </w:tabs>
      <w:ind w:left="2625" w:hanging="709"/>
    </w:pPr>
  </w:style>
  <w:style w:type="paragraph" w:styleId="ListNumber4">
    <w:name w:val="List Number 4"/>
    <w:basedOn w:val="Text4"/>
    <w:rsid w:val="005C5E3E"/>
    <w:pPr>
      <w:tabs>
        <w:tab w:val="num" w:pos="3589"/>
      </w:tabs>
      <w:ind w:left="3589" w:hanging="709"/>
    </w:pPr>
  </w:style>
  <w:style w:type="paragraph" w:styleId="ListNumber5">
    <w:name w:val="List Number 5"/>
    <w:basedOn w:val="Normal"/>
    <w:rsid w:val="005C5E3E"/>
    <w:pPr>
      <w:tabs>
        <w:tab w:val="num" w:pos="1492"/>
      </w:tabs>
      <w:ind w:left="1492" w:hanging="360"/>
    </w:pPr>
  </w:style>
  <w:style w:type="paragraph" w:styleId="MacroText">
    <w:name w:val="macro"/>
    <w:semiHidden/>
    <w:rsid w:val="005C5E3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eastAsia="fr-FR"/>
    </w:rPr>
  </w:style>
  <w:style w:type="paragraph" w:styleId="MessageHeader">
    <w:name w:val="Message Header"/>
    <w:basedOn w:val="Normal"/>
    <w:rsid w:val="005C5E3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5E3E"/>
    <w:pPr>
      <w:ind w:left="720"/>
    </w:pPr>
  </w:style>
  <w:style w:type="paragraph" w:styleId="NoteHeading">
    <w:name w:val="Note Heading"/>
    <w:basedOn w:val="Normal"/>
    <w:next w:val="Normal"/>
    <w:rsid w:val="005C5E3E"/>
  </w:style>
  <w:style w:type="paragraph" w:customStyle="1" w:styleId="NoteHead">
    <w:name w:val="NoteHead"/>
    <w:basedOn w:val="Normal"/>
    <w:next w:val="Subject"/>
    <w:rsid w:val="005C5E3E"/>
    <w:pPr>
      <w:spacing w:before="720" w:after="720"/>
      <w:jc w:val="center"/>
    </w:pPr>
    <w:rPr>
      <w:b/>
      <w:bCs/>
      <w:smallCaps/>
    </w:rPr>
  </w:style>
  <w:style w:type="paragraph" w:customStyle="1" w:styleId="Subject">
    <w:name w:val="Subject"/>
    <w:basedOn w:val="Normal"/>
    <w:next w:val="Normal"/>
    <w:rsid w:val="005C5E3E"/>
    <w:pPr>
      <w:spacing w:after="480"/>
      <w:ind w:left="1191" w:hanging="1191"/>
      <w:jc w:val="left"/>
    </w:pPr>
    <w:rPr>
      <w:b/>
      <w:bCs/>
    </w:rPr>
  </w:style>
  <w:style w:type="paragraph" w:customStyle="1" w:styleId="NoteList">
    <w:name w:val="NoteList"/>
    <w:basedOn w:val="Normal"/>
    <w:next w:val="Subject"/>
    <w:rsid w:val="005C5E3E"/>
    <w:pPr>
      <w:tabs>
        <w:tab w:val="left" w:pos="5823"/>
      </w:tabs>
      <w:spacing w:before="720" w:after="720"/>
      <w:ind w:left="5104" w:hanging="3119"/>
      <w:jc w:val="left"/>
    </w:pPr>
    <w:rPr>
      <w:b/>
      <w:bCs/>
      <w:smallCaps/>
    </w:rPr>
  </w:style>
  <w:style w:type="paragraph" w:customStyle="1" w:styleId="NumPar1">
    <w:name w:val="NumPar 1"/>
    <w:basedOn w:val="Heading1"/>
    <w:next w:val="Text1"/>
    <w:rsid w:val="005C5E3E"/>
    <w:pPr>
      <w:keepNext w:val="0"/>
      <w:spacing w:before="0"/>
      <w:outlineLvl w:val="9"/>
    </w:pPr>
    <w:rPr>
      <w:b w:val="0"/>
      <w:bCs w:val="0"/>
      <w:smallCaps/>
    </w:rPr>
  </w:style>
  <w:style w:type="paragraph" w:customStyle="1" w:styleId="NumPar20">
    <w:name w:val="NumPar 2"/>
    <w:basedOn w:val="Heading2"/>
    <w:next w:val="Text2"/>
    <w:rsid w:val="005C5E3E"/>
    <w:pPr>
      <w:keepNext w:val="0"/>
      <w:outlineLvl w:val="9"/>
    </w:pPr>
    <w:rPr>
      <w:b w:val="0"/>
      <w:bCs w:val="0"/>
    </w:rPr>
  </w:style>
  <w:style w:type="paragraph" w:customStyle="1" w:styleId="NumPar3">
    <w:name w:val="NumPar 3"/>
    <w:basedOn w:val="Heading3"/>
    <w:next w:val="Text3"/>
    <w:rsid w:val="005C5E3E"/>
    <w:pPr>
      <w:keepNext w:val="0"/>
      <w:outlineLvl w:val="9"/>
    </w:pPr>
    <w:rPr>
      <w:i/>
      <w:iCs/>
    </w:rPr>
  </w:style>
  <w:style w:type="paragraph" w:customStyle="1" w:styleId="NumPar4">
    <w:name w:val="NumPar 4"/>
    <w:basedOn w:val="Heading4"/>
    <w:next w:val="Text4"/>
    <w:rsid w:val="005C5E3E"/>
    <w:pPr>
      <w:keepNext w:val="0"/>
      <w:outlineLvl w:val="9"/>
    </w:pPr>
  </w:style>
  <w:style w:type="paragraph" w:styleId="PlainText">
    <w:name w:val="Plain Text"/>
    <w:basedOn w:val="Normal"/>
    <w:rsid w:val="005C5E3E"/>
    <w:rPr>
      <w:rFonts w:ascii="Courier New" w:hAnsi="Courier New" w:cs="Courier New"/>
      <w:sz w:val="20"/>
      <w:szCs w:val="20"/>
    </w:rPr>
  </w:style>
  <w:style w:type="paragraph" w:styleId="Salutation">
    <w:name w:val="Salutation"/>
    <w:basedOn w:val="Normal"/>
    <w:next w:val="Normal"/>
    <w:rsid w:val="005C5E3E"/>
  </w:style>
  <w:style w:type="paragraph" w:styleId="Subtitle">
    <w:name w:val="Subtitle"/>
    <w:basedOn w:val="Normal"/>
    <w:qFormat/>
    <w:rsid w:val="005C5E3E"/>
    <w:pPr>
      <w:spacing w:after="60"/>
      <w:jc w:val="center"/>
      <w:outlineLvl w:val="1"/>
    </w:pPr>
  </w:style>
  <w:style w:type="paragraph" w:styleId="TableofAuthorities">
    <w:name w:val="table of authorities"/>
    <w:basedOn w:val="Normal"/>
    <w:next w:val="Normal"/>
    <w:semiHidden/>
    <w:rsid w:val="005C5E3E"/>
    <w:pPr>
      <w:ind w:left="240" w:hanging="240"/>
    </w:pPr>
  </w:style>
  <w:style w:type="paragraph" w:styleId="TableofFigures">
    <w:name w:val="table of figures"/>
    <w:basedOn w:val="Normal"/>
    <w:next w:val="Normal"/>
    <w:semiHidden/>
    <w:rsid w:val="005C5E3E"/>
    <w:pPr>
      <w:ind w:left="480" w:hanging="480"/>
    </w:pPr>
  </w:style>
  <w:style w:type="paragraph" w:styleId="Title">
    <w:name w:val="Title"/>
    <w:basedOn w:val="Normal"/>
    <w:qFormat/>
    <w:rsid w:val="005C5E3E"/>
    <w:pPr>
      <w:spacing w:before="240" w:after="60"/>
      <w:jc w:val="left"/>
      <w:outlineLvl w:val="0"/>
    </w:pPr>
    <w:rPr>
      <w:b/>
      <w:bCs/>
      <w:kern w:val="28"/>
      <w:sz w:val="32"/>
      <w:szCs w:val="32"/>
    </w:rPr>
  </w:style>
  <w:style w:type="paragraph" w:styleId="TOAHeading">
    <w:name w:val="toa heading"/>
    <w:basedOn w:val="Normal"/>
    <w:next w:val="Normal"/>
    <w:semiHidden/>
    <w:rsid w:val="005C5E3E"/>
    <w:rPr>
      <w:b/>
      <w:bCs/>
    </w:rPr>
  </w:style>
  <w:style w:type="paragraph" w:styleId="TOC1">
    <w:name w:val="toc 1"/>
    <w:basedOn w:val="Normal"/>
    <w:next w:val="Normal"/>
    <w:uiPriority w:val="39"/>
    <w:rsid w:val="005C5E3E"/>
    <w:pPr>
      <w:jc w:val="left"/>
    </w:pPr>
    <w:rPr>
      <w:b/>
      <w:bCs/>
      <w:caps/>
      <w:sz w:val="20"/>
      <w:szCs w:val="20"/>
    </w:rPr>
  </w:style>
  <w:style w:type="paragraph" w:styleId="TOC2">
    <w:name w:val="toc 2"/>
    <w:basedOn w:val="Normal"/>
    <w:next w:val="Normal"/>
    <w:uiPriority w:val="39"/>
    <w:rsid w:val="005C5E3E"/>
    <w:pPr>
      <w:spacing w:before="0" w:after="0"/>
      <w:ind w:left="220"/>
      <w:jc w:val="left"/>
    </w:pPr>
    <w:rPr>
      <w:rFonts w:ascii="Times New Roman" w:hAnsi="Times New Roman" w:cs="Times New Roman"/>
      <w:smallCaps/>
      <w:sz w:val="20"/>
      <w:szCs w:val="20"/>
    </w:rPr>
  </w:style>
  <w:style w:type="paragraph" w:styleId="TOC3">
    <w:name w:val="toc 3"/>
    <w:basedOn w:val="Normal"/>
    <w:next w:val="Normal"/>
    <w:semiHidden/>
    <w:rsid w:val="005C5E3E"/>
    <w:pPr>
      <w:spacing w:before="0" w:after="0"/>
      <w:ind w:left="440"/>
      <w:jc w:val="left"/>
    </w:pPr>
    <w:rPr>
      <w:rFonts w:ascii="Times New Roman" w:hAnsi="Times New Roman" w:cs="Times New Roman"/>
      <w:i/>
      <w:iCs/>
      <w:sz w:val="20"/>
      <w:szCs w:val="20"/>
    </w:rPr>
  </w:style>
  <w:style w:type="paragraph" w:styleId="TOC4">
    <w:name w:val="toc 4"/>
    <w:basedOn w:val="Normal"/>
    <w:next w:val="Normal"/>
    <w:semiHidden/>
    <w:rsid w:val="005C5E3E"/>
    <w:pPr>
      <w:spacing w:before="0" w:after="0"/>
      <w:ind w:left="660"/>
      <w:jc w:val="left"/>
    </w:pPr>
    <w:rPr>
      <w:rFonts w:ascii="Times New Roman" w:hAnsi="Times New Roman" w:cs="Times New Roman"/>
      <w:sz w:val="18"/>
      <w:szCs w:val="18"/>
    </w:rPr>
  </w:style>
  <w:style w:type="paragraph" w:styleId="TOC5">
    <w:name w:val="toc 5"/>
    <w:basedOn w:val="Normal"/>
    <w:next w:val="Normal"/>
    <w:semiHidden/>
    <w:rsid w:val="005C5E3E"/>
    <w:pPr>
      <w:spacing w:before="0" w:after="0"/>
      <w:ind w:left="880"/>
      <w:jc w:val="left"/>
    </w:pPr>
    <w:rPr>
      <w:rFonts w:ascii="Times New Roman" w:hAnsi="Times New Roman" w:cs="Times New Roman"/>
      <w:sz w:val="18"/>
      <w:szCs w:val="18"/>
    </w:rPr>
  </w:style>
  <w:style w:type="paragraph" w:styleId="TOC6">
    <w:name w:val="toc 6"/>
    <w:basedOn w:val="Normal"/>
    <w:next w:val="Normal"/>
    <w:autoRedefine/>
    <w:semiHidden/>
    <w:rsid w:val="005C5E3E"/>
    <w:pPr>
      <w:spacing w:before="0" w:after="0"/>
      <w:ind w:left="1100"/>
      <w:jc w:val="left"/>
    </w:pPr>
    <w:rPr>
      <w:rFonts w:ascii="Times New Roman" w:hAnsi="Times New Roman" w:cs="Times New Roman"/>
      <w:sz w:val="18"/>
      <w:szCs w:val="18"/>
    </w:rPr>
  </w:style>
  <w:style w:type="paragraph" w:styleId="TOC7">
    <w:name w:val="toc 7"/>
    <w:basedOn w:val="Normal"/>
    <w:next w:val="Normal"/>
    <w:autoRedefine/>
    <w:semiHidden/>
    <w:rsid w:val="005C5E3E"/>
    <w:pPr>
      <w:spacing w:before="0" w:after="0"/>
      <w:ind w:left="1320"/>
      <w:jc w:val="left"/>
    </w:pPr>
    <w:rPr>
      <w:rFonts w:ascii="Times New Roman" w:hAnsi="Times New Roman" w:cs="Times New Roman"/>
      <w:sz w:val="18"/>
      <w:szCs w:val="18"/>
    </w:rPr>
  </w:style>
  <w:style w:type="paragraph" w:styleId="TOC8">
    <w:name w:val="toc 8"/>
    <w:basedOn w:val="Normal"/>
    <w:next w:val="Normal"/>
    <w:autoRedefine/>
    <w:semiHidden/>
    <w:rsid w:val="005C5E3E"/>
    <w:pPr>
      <w:spacing w:before="0" w:after="0"/>
      <w:ind w:left="1540"/>
      <w:jc w:val="left"/>
    </w:pPr>
    <w:rPr>
      <w:rFonts w:ascii="Times New Roman" w:hAnsi="Times New Roman" w:cs="Times New Roman"/>
      <w:sz w:val="18"/>
      <w:szCs w:val="18"/>
    </w:rPr>
  </w:style>
  <w:style w:type="paragraph" w:styleId="TOC9">
    <w:name w:val="toc 9"/>
    <w:basedOn w:val="Normal"/>
    <w:next w:val="Normal"/>
    <w:autoRedefine/>
    <w:semiHidden/>
    <w:rsid w:val="005C5E3E"/>
    <w:pPr>
      <w:spacing w:before="0" w:after="0"/>
      <w:ind w:left="1760"/>
      <w:jc w:val="left"/>
    </w:pPr>
    <w:rPr>
      <w:rFonts w:ascii="Times New Roman" w:hAnsi="Times New Roman" w:cs="Times New Roman"/>
      <w:sz w:val="18"/>
      <w:szCs w:val="18"/>
    </w:rPr>
  </w:style>
  <w:style w:type="paragraph" w:customStyle="1" w:styleId="YReferences">
    <w:name w:val="YReferences"/>
    <w:basedOn w:val="Normal"/>
    <w:rsid w:val="005C5E3E"/>
    <w:pPr>
      <w:spacing w:after="480"/>
      <w:ind w:left="1191" w:hanging="1191"/>
    </w:pPr>
  </w:style>
  <w:style w:type="paragraph" w:customStyle="1" w:styleId="ListBullet1">
    <w:name w:val="List Bullet 1"/>
    <w:basedOn w:val="Text1"/>
    <w:rsid w:val="005C5E3E"/>
    <w:pPr>
      <w:tabs>
        <w:tab w:val="num" w:pos="765"/>
      </w:tabs>
      <w:ind w:left="765" w:hanging="283"/>
    </w:pPr>
  </w:style>
  <w:style w:type="paragraph" w:customStyle="1" w:styleId="ListDash">
    <w:name w:val="List Dash"/>
    <w:basedOn w:val="Normal"/>
    <w:rsid w:val="005C5E3E"/>
    <w:pPr>
      <w:tabs>
        <w:tab w:val="num" w:pos="283"/>
      </w:tabs>
      <w:ind w:left="283" w:hanging="283"/>
    </w:pPr>
  </w:style>
  <w:style w:type="paragraph" w:customStyle="1" w:styleId="ListDash1">
    <w:name w:val="List Dash 1"/>
    <w:basedOn w:val="Text1"/>
    <w:rsid w:val="005C5E3E"/>
    <w:pPr>
      <w:tabs>
        <w:tab w:val="num" w:pos="765"/>
      </w:tabs>
      <w:ind w:left="765" w:hanging="283"/>
    </w:pPr>
  </w:style>
  <w:style w:type="paragraph" w:customStyle="1" w:styleId="ListDash2">
    <w:name w:val="List Dash 2"/>
    <w:basedOn w:val="Text2"/>
    <w:rsid w:val="005C5E3E"/>
    <w:pPr>
      <w:tabs>
        <w:tab w:val="clear" w:pos="2160"/>
        <w:tab w:val="num" w:pos="1360"/>
      </w:tabs>
      <w:ind w:left="1360" w:hanging="283"/>
    </w:pPr>
  </w:style>
  <w:style w:type="paragraph" w:customStyle="1" w:styleId="ListDash3">
    <w:name w:val="List Dash 3"/>
    <w:basedOn w:val="Text3"/>
    <w:rsid w:val="005C5E3E"/>
    <w:pPr>
      <w:tabs>
        <w:tab w:val="clear" w:pos="2302"/>
        <w:tab w:val="num" w:pos="2199"/>
      </w:tabs>
      <w:ind w:left="2199" w:hanging="283"/>
    </w:pPr>
  </w:style>
  <w:style w:type="paragraph" w:customStyle="1" w:styleId="ListDash4">
    <w:name w:val="List Dash 4"/>
    <w:basedOn w:val="Text4"/>
    <w:rsid w:val="005C5E3E"/>
    <w:pPr>
      <w:tabs>
        <w:tab w:val="num" w:pos="3163"/>
      </w:tabs>
      <w:ind w:left="3163" w:hanging="283"/>
    </w:pPr>
  </w:style>
  <w:style w:type="paragraph" w:customStyle="1" w:styleId="ListNumberLevel2">
    <w:name w:val="List Number (Level 2)"/>
    <w:basedOn w:val="Normal"/>
    <w:rsid w:val="005C5E3E"/>
    <w:pPr>
      <w:tabs>
        <w:tab w:val="num" w:pos="1417"/>
      </w:tabs>
      <w:ind w:left="1417" w:hanging="708"/>
    </w:pPr>
  </w:style>
  <w:style w:type="paragraph" w:customStyle="1" w:styleId="ListNumberLevel3">
    <w:name w:val="List Number (Level 3)"/>
    <w:basedOn w:val="Normal"/>
    <w:rsid w:val="005C5E3E"/>
    <w:pPr>
      <w:tabs>
        <w:tab w:val="num" w:pos="2126"/>
      </w:tabs>
      <w:ind w:left="2126" w:hanging="709"/>
    </w:pPr>
  </w:style>
  <w:style w:type="paragraph" w:customStyle="1" w:styleId="ListNumberLevel4">
    <w:name w:val="List Number (Level 4)"/>
    <w:basedOn w:val="Normal"/>
    <w:rsid w:val="005C5E3E"/>
    <w:pPr>
      <w:tabs>
        <w:tab w:val="num" w:pos="2835"/>
      </w:tabs>
      <w:ind w:left="2835" w:hanging="709"/>
    </w:pPr>
  </w:style>
  <w:style w:type="paragraph" w:customStyle="1" w:styleId="ListNumber1">
    <w:name w:val="List Number 1"/>
    <w:basedOn w:val="Text1"/>
    <w:rsid w:val="005C5E3E"/>
    <w:pPr>
      <w:tabs>
        <w:tab w:val="num" w:pos="1191"/>
      </w:tabs>
      <w:ind w:left="1191" w:hanging="709"/>
    </w:pPr>
  </w:style>
  <w:style w:type="paragraph" w:customStyle="1" w:styleId="ListNumber1Level2">
    <w:name w:val="List Number 1 (Level 2)"/>
    <w:basedOn w:val="Text1"/>
    <w:rsid w:val="005C5E3E"/>
    <w:pPr>
      <w:tabs>
        <w:tab w:val="num" w:pos="1899"/>
      </w:tabs>
      <w:ind w:left="1899" w:hanging="708"/>
    </w:pPr>
  </w:style>
  <w:style w:type="paragraph" w:customStyle="1" w:styleId="ListNumber1Level3">
    <w:name w:val="List Number 1 (Level 3)"/>
    <w:basedOn w:val="Text1"/>
    <w:rsid w:val="005C5E3E"/>
    <w:pPr>
      <w:tabs>
        <w:tab w:val="num" w:pos="2608"/>
      </w:tabs>
      <w:ind w:left="2608" w:hanging="709"/>
    </w:pPr>
  </w:style>
  <w:style w:type="paragraph" w:customStyle="1" w:styleId="ListNumber1Level4">
    <w:name w:val="List Number 1 (Level 4)"/>
    <w:basedOn w:val="Text1"/>
    <w:rsid w:val="005C5E3E"/>
    <w:pPr>
      <w:tabs>
        <w:tab w:val="num" w:pos="3317"/>
      </w:tabs>
      <w:ind w:left="3317" w:hanging="709"/>
    </w:pPr>
  </w:style>
  <w:style w:type="paragraph" w:customStyle="1" w:styleId="ListNumber2Level2">
    <w:name w:val="List Number 2 (Level 2)"/>
    <w:basedOn w:val="Text2"/>
    <w:rsid w:val="005C5E3E"/>
    <w:pPr>
      <w:tabs>
        <w:tab w:val="clear" w:pos="2160"/>
        <w:tab w:val="num" w:pos="2494"/>
      </w:tabs>
      <w:ind w:left="2494" w:hanging="708"/>
    </w:pPr>
  </w:style>
  <w:style w:type="paragraph" w:customStyle="1" w:styleId="ListNumber2Level3">
    <w:name w:val="List Number 2 (Level 3)"/>
    <w:basedOn w:val="Text2"/>
    <w:rsid w:val="005C5E3E"/>
    <w:pPr>
      <w:tabs>
        <w:tab w:val="clear" w:pos="2160"/>
        <w:tab w:val="num" w:pos="3203"/>
      </w:tabs>
      <w:ind w:left="3203" w:hanging="709"/>
    </w:pPr>
  </w:style>
  <w:style w:type="paragraph" w:customStyle="1" w:styleId="ListNumber2Level4">
    <w:name w:val="List Number 2 (Level 4)"/>
    <w:basedOn w:val="Text2"/>
    <w:rsid w:val="005C5E3E"/>
    <w:pPr>
      <w:tabs>
        <w:tab w:val="clear" w:pos="2160"/>
        <w:tab w:val="num" w:pos="3912"/>
      </w:tabs>
      <w:ind w:left="3912" w:hanging="709"/>
    </w:pPr>
  </w:style>
  <w:style w:type="paragraph" w:customStyle="1" w:styleId="ListNumber3Level2">
    <w:name w:val="List Number 3 (Level 2)"/>
    <w:basedOn w:val="Text3"/>
    <w:rsid w:val="005C5E3E"/>
    <w:pPr>
      <w:tabs>
        <w:tab w:val="clear" w:pos="2302"/>
        <w:tab w:val="num" w:pos="3333"/>
      </w:tabs>
      <w:ind w:left="3333" w:hanging="708"/>
    </w:pPr>
  </w:style>
  <w:style w:type="paragraph" w:customStyle="1" w:styleId="ListNumber3Level3">
    <w:name w:val="List Number 3 (Level 3)"/>
    <w:basedOn w:val="Text3"/>
    <w:rsid w:val="005C5E3E"/>
    <w:pPr>
      <w:tabs>
        <w:tab w:val="clear" w:pos="2302"/>
        <w:tab w:val="num" w:pos="4042"/>
      </w:tabs>
      <w:ind w:left="4042" w:hanging="709"/>
    </w:pPr>
  </w:style>
  <w:style w:type="paragraph" w:customStyle="1" w:styleId="ListNumber3Level4">
    <w:name w:val="List Number 3 (Level 4)"/>
    <w:basedOn w:val="Text3"/>
    <w:rsid w:val="005C5E3E"/>
    <w:pPr>
      <w:tabs>
        <w:tab w:val="clear" w:pos="2302"/>
        <w:tab w:val="num" w:pos="4751"/>
      </w:tabs>
      <w:ind w:left="4751" w:hanging="709"/>
    </w:pPr>
  </w:style>
  <w:style w:type="paragraph" w:customStyle="1" w:styleId="ListNumber4Level2">
    <w:name w:val="List Number 4 (Level 2)"/>
    <w:basedOn w:val="Text4"/>
    <w:rsid w:val="005C5E3E"/>
    <w:pPr>
      <w:tabs>
        <w:tab w:val="num" w:pos="4297"/>
      </w:tabs>
      <w:ind w:left="4297" w:hanging="708"/>
    </w:pPr>
  </w:style>
  <w:style w:type="paragraph" w:customStyle="1" w:styleId="ListNumber4Level3">
    <w:name w:val="List Number 4 (Level 3)"/>
    <w:basedOn w:val="Text4"/>
    <w:rsid w:val="005C5E3E"/>
    <w:pPr>
      <w:tabs>
        <w:tab w:val="num" w:pos="5006"/>
      </w:tabs>
      <w:ind w:left="5006" w:hanging="709"/>
    </w:pPr>
  </w:style>
  <w:style w:type="paragraph" w:customStyle="1" w:styleId="ListNumber4Level4">
    <w:name w:val="List Number 4 (Level 4)"/>
    <w:basedOn w:val="Text4"/>
    <w:rsid w:val="005C5E3E"/>
    <w:pPr>
      <w:tabs>
        <w:tab w:val="num" w:pos="5715"/>
      </w:tabs>
      <w:ind w:left="5715" w:hanging="709"/>
    </w:pPr>
  </w:style>
  <w:style w:type="paragraph" w:customStyle="1" w:styleId="TOCHeading1">
    <w:name w:val="TOC Heading1"/>
    <w:basedOn w:val="Normal"/>
    <w:next w:val="Normal"/>
    <w:rsid w:val="005C5E3E"/>
    <w:pPr>
      <w:keepNext/>
      <w:spacing w:before="240"/>
      <w:jc w:val="center"/>
    </w:pPr>
    <w:rPr>
      <w:b/>
      <w:bCs/>
    </w:rPr>
  </w:style>
  <w:style w:type="paragraph" w:customStyle="1" w:styleId="Article">
    <w:name w:val="Article"/>
    <w:basedOn w:val="Normal"/>
    <w:next w:val="Normal"/>
    <w:rsid w:val="005C5E3E"/>
    <w:pPr>
      <w:numPr>
        <w:numId w:val="16"/>
      </w:numPr>
      <w:spacing w:before="240" w:after="60"/>
      <w:outlineLvl w:val="1"/>
    </w:pPr>
    <w:rPr>
      <w:rFonts w:eastAsia="Times"/>
    </w:rPr>
  </w:style>
  <w:style w:type="paragraph" w:customStyle="1" w:styleId="Disclaimer">
    <w:name w:val="Disclaimer"/>
    <w:basedOn w:val="Normal"/>
    <w:rsid w:val="005C5E3E"/>
    <w:pPr>
      <w:keepLines/>
      <w:pBdr>
        <w:top w:val="single" w:sz="4" w:space="1" w:color="auto"/>
      </w:pBdr>
      <w:spacing w:before="480" w:after="0"/>
    </w:pPr>
    <w:rPr>
      <w:i/>
      <w:iCs/>
    </w:rPr>
  </w:style>
  <w:style w:type="character" w:styleId="CommentReference">
    <w:name w:val="annotation reference"/>
    <w:semiHidden/>
    <w:rsid w:val="005C5E3E"/>
    <w:rPr>
      <w:sz w:val="16"/>
      <w:szCs w:val="16"/>
    </w:rPr>
  </w:style>
  <w:style w:type="paragraph" w:customStyle="1" w:styleId="DocumentTitle">
    <w:name w:val="Document Title"/>
    <w:basedOn w:val="Normal"/>
    <w:rsid w:val="005C5E3E"/>
    <w:pPr>
      <w:pBdr>
        <w:bottom w:val="single" w:sz="4" w:space="1" w:color="auto"/>
      </w:pBdr>
      <w:spacing w:before="2400"/>
      <w:jc w:val="left"/>
      <w:outlineLvl w:val="0"/>
    </w:pPr>
    <w:rPr>
      <w:rFonts w:eastAsia="Times"/>
      <w:b/>
      <w:bCs/>
      <w:kern w:val="28"/>
      <w:sz w:val="32"/>
      <w:szCs w:val="32"/>
    </w:rPr>
  </w:style>
  <w:style w:type="character" w:styleId="FootnoteReference">
    <w:name w:val="footnote reference"/>
    <w:semiHidden/>
    <w:rsid w:val="005C5E3E"/>
    <w:rPr>
      <w:vertAlign w:val="superscript"/>
    </w:rPr>
  </w:style>
  <w:style w:type="paragraph" w:customStyle="1" w:styleId="NumPar2">
    <w:name w:val="NumPar2"/>
    <w:basedOn w:val="ListNumber"/>
    <w:rsid w:val="005C5E3E"/>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rsid w:val="005C5E3E"/>
  </w:style>
  <w:style w:type="paragraph" w:customStyle="1" w:styleId="SectionTitle">
    <w:name w:val="SectionTitle"/>
    <w:basedOn w:val="Normal"/>
    <w:autoRedefine/>
    <w:rsid w:val="005C5E3E"/>
    <w:pPr>
      <w:keepNext/>
      <w:pageBreakBefore/>
      <w:suppressAutoHyphens/>
      <w:spacing w:before="0" w:after="240"/>
      <w:jc w:val="center"/>
      <w:outlineLvl w:val="0"/>
    </w:pPr>
    <w:rPr>
      <w:rFonts w:eastAsia="Times"/>
      <w:b/>
      <w:bCs/>
      <w:sz w:val="26"/>
      <w:szCs w:val="26"/>
    </w:rPr>
  </w:style>
  <w:style w:type="paragraph" w:customStyle="1" w:styleId="SubTitle1">
    <w:name w:val="SubTitle1"/>
    <w:basedOn w:val="Normal"/>
    <w:rsid w:val="005C5E3E"/>
    <w:pPr>
      <w:spacing w:before="0" w:after="720"/>
    </w:pPr>
    <w:rPr>
      <w:rFonts w:eastAsia="Times"/>
      <w:b/>
      <w:bCs/>
    </w:rPr>
  </w:style>
  <w:style w:type="paragraph" w:customStyle="1" w:styleId="SubTitle2">
    <w:name w:val="SubTitle2"/>
    <w:basedOn w:val="Normal"/>
    <w:next w:val="SubTitle1"/>
    <w:rsid w:val="005C5E3E"/>
    <w:pPr>
      <w:pBdr>
        <w:bottom w:val="single" w:sz="4" w:space="1" w:color="auto"/>
      </w:pBdr>
      <w:spacing w:after="1000"/>
    </w:pPr>
    <w:rPr>
      <w:rFonts w:eastAsia="Times"/>
    </w:rPr>
  </w:style>
  <w:style w:type="paragraph" w:customStyle="1" w:styleId="ZCom">
    <w:name w:val="Z_Com"/>
    <w:basedOn w:val="Normal"/>
    <w:next w:val="Normal"/>
    <w:rsid w:val="005C5E3E"/>
    <w:pPr>
      <w:widowControl w:val="0"/>
      <w:spacing w:before="0" w:after="0"/>
      <w:ind w:right="85"/>
    </w:pPr>
    <w:rPr>
      <w:snapToGrid w:val="0"/>
      <w:sz w:val="24"/>
      <w:szCs w:val="24"/>
      <w:lang w:eastAsia="en-US"/>
    </w:rPr>
  </w:style>
  <w:style w:type="paragraph" w:customStyle="1" w:styleId="ZDGName">
    <w:name w:val="Z_DGName"/>
    <w:basedOn w:val="Normal"/>
    <w:rsid w:val="005C5E3E"/>
    <w:pPr>
      <w:widowControl w:val="0"/>
      <w:spacing w:before="0" w:after="0"/>
      <w:ind w:right="85"/>
    </w:pPr>
    <w:rPr>
      <w:snapToGrid w:val="0"/>
      <w:sz w:val="16"/>
      <w:szCs w:val="16"/>
      <w:lang w:eastAsia="en-US"/>
    </w:rPr>
  </w:style>
  <w:style w:type="paragraph" w:customStyle="1" w:styleId="ChapterTitle">
    <w:name w:val="ChapterTitle"/>
    <w:basedOn w:val="Title"/>
    <w:next w:val="Normal"/>
    <w:rsid w:val="005C5E3E"/>
    <w:pPr>
      <w:keepNext/>
      <w:spacing w:before="0" w:after="480"/>
      <w:jc w:val="center"/>
    </w:pPr>
    <w:rPr>
      <w:rFonts w:ascii="Times New Roman" w:hAnsi="Times New Roman" w:cs="Times New Roman"/>
      <w:b w:val="0"/>
      <w:bCs w:val="0"/>
      <w:lang w:val="en-GB"/>
    </w:rPr>
  </w:style>
  <w:style w:type="paragraph" w:customStyle="1" w:styleId="Listebulle">
    <w:name w:val="Liste à bulle"/>
    <w:rsid w:val="005C5E3E"/>
    <w:pPr>
      <w:numPr>
        <w:numId w:val="22"/>
      </w:numPr>
    </w:pPr>
    <w:rPr>
      <w:lang w:eastAsia="fr-FR"/>
    </w:rPr>
  </w:style>
  <w:style w:type="paragraph" w:customStyle="1" w:styleId="Paradebut">
    <w:name w:val="Para_debut"/>
    <w:basedOn w:val="Normal"/>
    <w:rsid w:val="005C5E3E"/>
    <w:pPr>
      <w:spacing w:before="0" w:after="0"/>
    </w:pPr>
    <w:rPr>
      <w:rFonts w:ascii="Palatino" w:hAnsi="Palatino"/>
      <w:color w:val="000000"/>
      <w:sz w:val="24"/>
      <w:szCs w:val="24"/>
      <w:lang w:eastAsia="en-US"/>
    </w:rPr>
  </w:style>
  <w:style w:type="character" w:styleId="Hyperlink">
    <w:name w:val="Hyperlink"/>
    <w:uiPriority w:val="99"/>
    <w:rsid w:val="005C5E3E"/>
    <w:rPr>
      <w:color w:val="0000FF"/>
      <w:u w:val="single"/>
    </w:rPr>
  </w:style>
  <w:style w:type="character" w:customStyle="1" w:styleId="mattemar">
    <w:name w:val="mattemar"/>
    <w:semiHidden/>
    <w:rsid w:val="005C5E3E"/>
    <w:rPr>
      <w:rFonts w:ascii="Arial" w:hAnsi="Arial" w:cs="Arial"/>
      <w:color w:val="auto"/>
      <w:sz w:val="20"/>
      <w:szCs w:val="20"/>
    </w:rPr>
  </w:style>
  <w:style w:type="paragraph" w:customStyle="1" w:styleId="Listesa">
    <w:name w:val="Listes a"/>
    <w:autoRedefine/>
    <w:rsid w:val="005C5E3E"/>
    <w:pPr>
      <w:numPr>
        <w:numId w:val="23"/>
      </w:numPr>
    </w:pPr>
    <w:rPr>
      <w:rFonts w:ascii="Arial" w:hAnsi="Arial" w:cs="Arial"/>
    </w:rPr>
  </w:style>
  <w:style w:type="character" w:styleId="Strong">
    <w:name w:val="Strong"/>
    <w:qFormat/>
    <w:rsid w:val="005C5E3E"/>
    <w:rPr>
      <w:b/>
      <w:bCs/>
    </w:rPr>
  </w:style>
  <w:style w:type="paragraph" w:customStyle="1" w:styleId="Textedebulles1">
    <w:name w:val="Texte de bulles1"/>
    <w:basedOn w:val="Normal"/>
    <w:semiHidden/>
    <w:rsid w:val="005C5E3E"/>
    <w:rPr>
      <w:rFonts w:ascii="Tahoma" w:hAnsi="Tahoma" w:cs="Tahoma"/>
      <w:sz w:val="16"/>
      <w:szCs w:val="16"/>
    </w:rPr>
  </w:style>
  <w:style w:type="character" w:customStyle="1" w:styleId="jorgenavas">
    <w:name w:val="jorge.navas"/>
    <w:semiHidden/>
    <w:rsid w:val="00F82049"/>
    <w:rPr>
      <w:rFonts w:ascii="Arial" w:hAnsi="Arial" w:cs="Arial"/>
      <w:color w:val="000080"/>
      <w:sz w:val="20"/>
      <w:szCs w:val="20"/>
    </w:rPr>
  </w:style>
  <w:style w:type="table" w:styleId="TableGrid">
    <w:name w:val="Table Grid"/>
    <w:basedOn w:val="TableNormal"/>
    <w:rsid w:val="00CA336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65A26"/>
    <w:rPr>
      <w:color w:val="800080"/>
      <w:u w:val="single"/>
    </w:rPr>
  </w:style>
  <w:style w:type="paragraph" w:customStyle="1" w:styleId="xl24">
    <w:name w:val="xl24"/>
    <w:basedOn w:val="Normal"/>
    <w:rsid w:val="00C65A26"/>
    <w:pPr>
      <w:spacing w:before="100" w:beforeAutospacing="1" w:after="100" w:afterAutospacing="1"/>
      <w:jc w:val="left"/>
    </w:pPr>
    <w:rPr>
      <w:b/>
      <w:bCs/>
      <w:sz w:val="18"/>
      <w:szCs w:val="18"/>
    </w:rPr>
  </w:style>
  <w:style w:type="paragraph" w:customStyle="1" w:styleId="xl25">
    <w:name w:val="xl25"/>
    <w:basedOn w:val="Normal"/>
    <w:rsid w:val="00C65A26"/>
    <w:pPr>
      <w:spacing w:before="100" w:beforeAutospacing="1" w:after="100" w:afterAutospacing="1"/>
      <w:jc w:val="left"/>
    </w:pPr>
    <w:rPr>
      <w:rFonts w:ascii="Times New Roman" w:hAnsi="Times New Roman" w:cs="Times New Roman"/>
      <w:sz w:val="18"/>
      <w:szCs w:val="18"/>
    </w:rPr>
  </w:style>
  <w:style w:type="paragraph" w:customStyle="1" w:styleId="xl26">
    <w:name w:val="xl26"/>
    <w:basedOn w:val="Normal"/>
    <w:rsid w:val="00C65A26"/>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27">
    <w:name w:val="xl27"/>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8">
    <w:name w:val="xl28"/>
    <w:basedOn w:val="Normal"/>
    <w:rsid w:val="00C65A2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cs="Times New Roman"/>
      <w:b/>
      <w:bCs/>
      <w:sz w:val="18"/>
      <w:szCs w:val="18"/>
    </w:rPr>
  </w:style>
  <w:style w:type="paragraph" w:customStyle="1" w:styleId="xl29">
    <w:name w:val="xl29"/>
    <w:basedOn w:val="Normal"/>
    <w:rsid w:val="00C65A26"/>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0">
    <w:name w:val="xl30"/>
    <w:basedOn w:val="Normal"/>
    <w:rsid w:val="00C65A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31">
    <w:name w:val="xl31"/>
    <w:basedOn w:val="Normal"/>
    <w:rsid w:val="00C65A26"/>
    <w:pPr>
      <w:pBdr>
        <w:top w:val="single" w:sz="4"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2">
    <w:name w:val="xl32"/>
    <w:basedOn w:val="Normal"/>
    <w:rsid w:val="00C65A26"/>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33">
    <w:name w:val="xl33"/>
    <w:basedOn w:val="Normal"/>
    <w:rsid w:val="00C65A26"/>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b/>
      <w:bCs/>
      <w:sz w:val="18"/>
      <w:szCs w:val="18"/>
    </w:rPr>
  </w:style>
  <w:style w:type="paragraph" w:customStyle="1" w:styleId="xl34">
    <w:name w:val="xl34"/>
    <w:basedOn w:val="Normal"/>
    <w:rsid w:val="00C65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333399"/>
      <w:sz w:val="18"/>
      <w:szCs w:val="18"/>
    </w:rPr>
  </w:style>
  <w:style w:type="paragraph" w:customStyle="1" w:styleId="xl35">
    <w:name w:val="xl35"/>
    <w:basedOn w:val="Normal"/>
    <w:rsid w:val="00C65A26"/>
    <w:pPr>
      <w:pBdr>
        <w:top w:val="single" w:sz="4" w:space="0" w:color="auto"/>
        <w:left w:val="single" w:sz="8" w:space="0" w:color="auto"/>
        <w:right w:val="single" w:sz="8" w:space="0" w:color="auto"/>
      </w:pBdr>
      <w:spacing w:before="100" w:beforeAutospacing="1" w:after="100" w:afterAutospacing="1"/>
      <w:jc w:val="center"/>
    </w:pPr>
    <w:rPr>
      <w:color w:val="333399"/>
      <w:sz w:val="18"/>
      <w:szCs w:val="18"/>
    </w:rPr>
  </w:style>
  <w:style w:type="paragraph" w:customStyle="1" w:styleId="xl36">
    <w:name w:val="xl36"/>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333399"/>
      <w:sz w:val="18"/>
      <w:szCs w:val="18"/>
    </w:rPr>
  </w:style>
  <w:style w:type="paragraph" w:customStyle="1" w:styleId="xl37">
    <w:name w:val="xl37"/>
    <w:basedOn w:val="Normal"/>
    <w:rsid w:val="00C65A26"/>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8">
    <w:name w:val="xl38"/>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9">
    <w:name w:val="xl39"/>
    <w:basedOn w:val="Normal"/>
    <w:rsid w:val="00C65A26"/>
    <w:pPr>
      <w:pBdr>
        <w:top w:val="single" w:sz="4" w:space="0" w:color="auto"/>
        <w:left w:val="single" w:sz="8"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0">
    <w:name w:val="xl40"/>
    <w:basedOn w:val="Normal"/>
    <w:rsid w:val="00C65A26"/>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18"/>
      <w:szCs w:val="18"/>
    </w:rPr>
  </w:style>
  <w:style w:type="paragraph" w:customStyle="1" w:styleId="xl41">
    <w:name w:val="xl41"/>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2">
    <w:name w:val="xl42"/>
    <w:basedOn w:val="Normal"/>
    <w:rsid w:val="00C65A26"/>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43">
    <w:name w:val="xl43"/>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5">
    <w:name w:val="xl45"/>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6">
    <w:name w:val="xl46"/>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47">
    <w:name w:val="xl47"/>
    <w:basedOn w:val="Normal"/>
    <w:rsid w:val="00C65A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48">
    <w:name w:val="xl48"/>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0">
    <w:name w:val="xl5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1">
    <w:name w:val="xl5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2">
    <w:name w:val="xl5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3">
    <w:name w:val="xl5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4">
    <w:name w:val="xl5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5">
    <w:name w:val="xl55"/>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6">
    <w:name w:val="xl56"/>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7">
    <w:name w:val="xl57"/>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8">
    <w:name w:val="xl58"/>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9">
    <w:name w:val="xl5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0">
    <w:name w:val="xl6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1">
    <w:name w:val="xl6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2">
    <w:name w:val="xl6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3">
    <w:name w:val="xl6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4">
    <w:name w:val="xl6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5">
    <w:name w:val="xl65"/>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6">
    <w:name w:val="xl66"/>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7">
    <w:name w:val="xl67"/>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rPr>
  </w:style>
  <w:style w:type="paragraph" w:customStyle="1" w:styleId="xl68">
    <w:name w:val="xl68"/>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rPr>
  </w:style>
  <w:style w:type="paragraph" w:customStyle="1" w:styleId="xl69">
    <w:name w:val="xl69"/>
    <w:basedOn w:val="Normal"/>
    <w:rsid w:val="00C65A26"/>
    <w:pPr>
      <w:pBdr>
        <w:left w:val="single" w:sz="8" w:space="0" w:color="auto"/>
        <w:right w:val="single" w:sz="8" w:space="0" w:color="auto"/>
      </w:pBdr>
      <w:spacing w:before="100" w:beforeAutospacing="1" w:after="100" w:afterAutospacing="1"/>
      <w:jc w:val="center"/>
      <w:textAlignment w:val="center"/>
    </w:pPr>
    <w:rPr>
      <w:b/>
      <w:bCs/>
      <w:color w:val="333399"/>
      <w:sz w:val="24"/>
      <w:szCs w:val="24"/>
    </w:rPr>
  </w:style>
  <w:style w:type="paragraph" w:customStyle="1" w:styleId="xl70">
    <w:name w:val="xl70"/>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rPr>
  </w:style>
  <w:style w:type="paragraph" w:customStyle="1" w:styleId="xl71">
    <w:name w:val="xl71"/>
    <w:basedOn w:val="Normal"/>
    <w:rsid w:val="00C65A26"/>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Normal"/>
    <w:rsid w:val="00C65A26"/>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3">
    <w:name w:val="xl73"/>
    <w:basedOn w:val="Normal"/>
    <w:rsid w:val="00C65A26"/>
    <w:pPr>
      <w:pBdr>
        <w:top w:val="single" w:sz="4"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4">
    <w:name w:val="xl74"/>
    <w:basedOn w:val="Normal"/>
    <w:rsid w:val="00C65A26"/>
    <w:pPr>
      <w:pBdr>
        <w:top w:val="single" w:sz="4" w:space="0" w:color="auto"/>
        <w:left w:val="single" w:sz="8" w:space="0" w:color="auto"/>
        <w:bottom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5">
    <w:name w:val="xl75"/>
    <w:basedOn w:val="Normal"/>
    <w:rsid w:val="00C65A26"/>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6">
    <w:name w:val="xl76"/>
    <w:basedOn w:val="Normal"/>
    <w:rsid w:val="00C65A26"/>
    <w:pPr>
      <w:pBdr>
        <w:left w:val="single" w:sz="8"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77">
    <w:name w:val="xl77"/>
    <w:basedOn w:val="Normal"/>
    <w:rsid w:val="00C65A26"/>
    <w:pPr>
      <w:pBdr>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24"/>
      <w:szCs w:val="24"/>
    </w:rPr>
  </w:style>
  <w:style w:type="paragraph" w:customStyle="1" w:styleId="xl78">
    <w:name w:val="xl78"/>
    <w:basedOn w:val="Normal"/>
    <w:rsid w:val="00C65A26"/>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79">
    <w:name w:val="xl79"/>
    <w:basedOn w:val="Normal"/>
    <w:rsid w:val="00C65A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1">
    <w:name w:val="xl81"/>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Normal"/>
    <w:rsid w:val="00C65A26"/>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color w:val="333399"/>
      <w:sz w:val="18"/>
      <w:szCs w:val="18"/>
    </w:rPr>
  </w:style>
  <w:style w:type="paragraph" w:customStyle="1" w:styleId="xl84">
    <w:name w:val="xl84"/>
    <w:basedOn w:val="Normal"/>
    <w:rsid w:val="00C65A26"/>
    <w:pPr>
      <w:pBdr>
        <w:left w:val="single" w:sz="8" w:space="0" w:color="auto"/>
        <w:right w:val="single" w:sz="8" w:space="0" w:color="auto"/>
      </w:pBdr>
      <w:spacing w:before="100" w:beforeAutospacing="1" w:after="100" w:afterAutospacing="1"/>
      <w:jc w:val="center"/>
      <w:textAlignment w:val="center"/>
    </w:pPr>
    <w:rPr>
      <w:color w:val="333399"/>
      <w:sz w:val="24"/>
      <w:szCs w:val="24"/>
    </w:rPr>
  </w:style>
  <w:style w:type="paragraph" w:customStyle="1" w:styleId="xl85">
    <w:name w:val="xl85"/>
    <w:basedOn w:val="Normal"/>
    <w:rsid w:val="00C65A26"/>
    <w:pPr>
      <w:pBdr>
        <w:left w:val="single" w:sz="8" w:space="0" w:color="auto"/>
        <w:bottom w:val="single" w:sz="8" w:space="0" w:color="auto"/>
        <w:right w:val="single" w:sz="8" w:space="0" w:color="auto"/>
      </w:pBdr>
      <w:spacing w:before="100" w:beforeAutospacing="1" w:after="100" w:afterAutospacing="1"/>
      <w:jc w:val="center"/>
    </w:pPr>
    <w:rPr>
      <w:color w:val="333399"/>
      <w:sz w:val="24"/>
      <w:szCs w:val="24"/>
    </w:rPr>
  </w:style>
  <w:style w:type="paragraph" w:customStyle="1" w:styleId="xl86">
    <w:name w:val="xl86"/>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Normal"/>
    <w:rsid w:val="00C65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msolistparagraph0">
    <w:name w:val="msolistparagraph"/>
    <w:basedOn w:val="Normal"/>
    <w:rsid w:val="00136DA4"/>
    <w:pPr>
      <w:ind w:left="720"/>
    </w:pPr>
  </w:style>
  <w:style w:type="paragraph" w:styleId="BalloonText">
    <w:name w:val="Balloon Text"/>
    <w:basedOn w:val="Normal"/>
    <w:link w:val="BalloonTextChar"/>
    <w:rsid w:val="00692F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2F01"/>
    <w:rPr>
      <w:rFonts w:ascii="Tahoma" w:hAnsi="Tahoma" w:cs="Tahoma"/>
      <w:sz w:val="16"/>
      <w:szCs w:val="16"/>
      <w:lang w:val="fr-FR" w:eastAsia="fr-FR"/>
    </w:rPr>
  </w:style>
  <w:style w:type="paragraph" w:customStyle="1" w:styleId="xl88">
    <w:name w:val="xl88"/>
    <w:basedOn w:val="Normal"/>
    <w:rsid w:val="00692F01"/>
    <w:pPr>
      <w:pBdr>
        <w:bottom w:val="single" w:sz="8" w:space="0" w:color="auto"/>
        <w:right w:val="single" w:sz="8" w:space="0" w:color="auto"/>
      </w:pBdr>
      <w:shd w:val="clear" w:color="000000" w:fill="FFFF00"/>
      <w:spacing w:before="100" w:beforeAutospacing="1" w:after="100" w:afterAutospacing="1"/>
      <w:jc w:val="right"/>
    </w:pPr>
    <w:rPr>
      <w:color w:val="000000"/>
      <w:sz w:val="24"/>
      <w:szCs w:val="24"/>
      <w:lang w:val="fr-BE" w:eastAsia="fr-BE"/>
    </w:rPr>
  </w:style>
  <w:style w:type="paragraph" w:customStyle="1" w:styleId="xl89">
    <w:name w:val="xl89"/>
    <w:basedOn w:val="Normal"/>
    <w:rsid w:val="00692F01"/>
    <w:pPr>
      <w:pBdr>
        <w:bottom w:val="double" w:sz="6" w:space="0" w:color="auto"/>
        <w:right w:val="single" w:sz="8" w:space="0" w:color="auto"/>
      </w:pBdr>
      <w:shd w:val="clear" w:color="000000" w:fill="FFFF00"/>
      <w:spacing w:before="100" w:beforeAutospacing="1" w:after="100" w:afterAutospacing="1"/>
      <w:jc w:val="right"/>
    </w:pPr>
    <w:rPr>
      <w:b/>
      <w:bCs/>
      <w:color w:val="000000"/>
      <w:sz w:val="24"/>
      <w:szCs w:val="24"/>
      <w:lang w:val="fr-BE" w:eastAsia="fr-BE"/>
    </w:rPr>
  </w:style>
  <w:style w:type="paragraph" w:customStyle="1" w:styleId="xl90">
    <w:name w:val="xl90"/>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1">
    <w:name w:val="xl91"/>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2">
    <w:name w:val="xl92"/>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3">
    <w:name w:val="xl93"/>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4">
    <w:name w:val="xl94"/>
    <w:basedOn w:val="Normal"/>
    <w:rsid w:val="00692F01"/>
    <w:pPr>
      <w:pBdr>
        <w:left w:val="single" w:sz="8" w:space="0" w:color="auto"/>
        <w:right w:val="single" w:sz="8" w:space="0" w:color="auto"/>
      </w:pBdr>
      <w:spacing w:before="100" w:beforeAutospacing="1" w:after="100" w:afterAutospacing="1"/>
      <w:jc w:val="center"/>
      <w:textAlignment w:val="center"/>
    </w:pPr>
    <w:rPr>
      <w:b/>
      <w:bCs/>
      <w:sz w:val="24"/>
      <w:szCs w:val="24"/>
      <w:lang w:val="fr-BE" w:eastAsia="fr-BE"/>
    </w:rPr>
  </w:style>
  <w:style w:type="paragraph" w:customStyle="1" w:styleId="xl95">
    <w:name w:val="xl95"/>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sz w:val="24"/>
      <w:szCs w:val="24"/>
      <w:lang w:val="fr-BE" w:eastAsia="fr-BE"/>
    </w:rPr>
  </w:style>
  <w:style w:type="paragraph" w:customStyle="1" w:styleId="xl96">
    <w:name w:val="xl96"/>
    <w:basedOn w:val="Normal"/>
    <w:rsid w:val="00692F01"/>
    <w:pPr>
      <w:pBdr>
        <w:top w:val="single" w:sz="8"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7">
    <w:name w:val="xl97"/>
    <w:basedOn w:val="Normal"/>
    <w:rsid w:val="00692F01"/>
    <w:pPr>
      <w:pBdr>
        <w:top w:val="single" w:sz="4"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8">
    <w:name w:val="xl98"/>
    <w:basedOn w:val="Normal"/>
    <w:rsid w:val="00692F01"/>
    <w:pPr>
      <w:pBdr>
        <w:top w:val="single" w:sz="4" w:space="0" w:color="auto"/>
        <w:left w:val="single" w:sz="8" w:space="0" w:color="auto"/>
        <w:bottom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9">
    <w:name w:val="xl99"/>
    <w:basedOn w:val="Normal"/>
    <w:rsid w:val="00692F01"/>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100">
    <w:name w:val="xl100"/>
    <w:basedOn w:val="Normal"/>
    <w:rsid w:val="00692F01"/>
    <w:pPr>
      <w:pBdr>
        <w:left w:val="single" w:sz="8" w:space="0" w:color="auto"/>
        <w:right w:val="single" w:sz="8" w:space="0" w:color="auto"/>
      </w:pBdr>
      <w:shd w:val="clear" w:color="000000" w:fill="CCFFFF"/>
      <w:spacing w:before="100" w:beforeAutospacing="1" w:after="100" w:afterAutospacing="1"/>
      <w:jc w:val="center"/>
      <w:textAlignment w:val="center"/>
    </w:pPr>
    <w:rPr>
      <w:b/>
      <w:bCs/>
      <w:sz w:val="24"/>
      <w:szCs w:val="24"/>
      <w:lang w:val="fr-BE" w:eastAsia="fr-BE"/>
    </w:rPr>
  </w:style>
  <w:style w:type="paragraph" w:customStyle="1" w:styleId="xl101">
    <w:name w:val="xl101"/>
    <w:basedOn w:val="Normal"/>
    <w:rsid w:val="00692F01"/>
    <w:pPr>
      <w:pBdr>
        <w:left w:val="single" w:sz="8" w:space="0" w:color="auto"/>
        <w:bottom w:val="single" w:sz="8" w:space="0" w:color="auto"/>
        <w:right w:val="single" w:sz="8" w:space="0" w:color="auto"/>
      </w:pBdr>
      <w:shd w:val="clear" w:color="000000" w:fill="CCFFFF"/>
      <w:spacing w:before="100" w:beforeAutospacing="1" w:after="100" w:afterAutospacing="1"/>
      <w:jc w:val="center"/>
    </w:pPr>
    <w:rPr>
      <w:b/>
      <w:bCs/>
      <w:sz w:val="24"/>
      <w:szCs w:val="24"/>
      <w:lang w:val="fr-BE" w:eastAsia="fr-BE"/>
    </w:rPr>
  </w:style>
  <w:style w:type="paragraph" w:customStyle="1" w:styleId="xl102">
    <w:name w:val="xl102"/>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3">
    <w:name w:val="xl103"/>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4">
    <w:name w:val="xl104"/>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5">
    <w:name w:val="xl105"/>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6">
    <w:name w:val="xl106"/>
    <w:basedOn w:val="Normal"/>
    <w:rsid w:val="00692F01"/>
    <w:pPr>
      <w:pBdr>
        <w:left w:val="single" w:sz="8" w:space="0" w:color="auto"/>
        <w:right w:val="single" w:sz="8" w:space="0" w:color="auto"/>
      </w:pBdr>
      <w:spacing w:before="100" w:beforeAutospacing="1" w:after="100" w:afterAutospacing="1"/>
      <w:jc w:val="center"/>
      <w:textAlignment w:val="center"/>
    </w:pPr>
    <w:rPr>
      <w:b/>
      <w:bCs/>
      <w:color w:val="333399"/>
      <w:sz w:val="24"/>
      <w:szCs w:val="24"/>
      <w:lang w:val="fr-BE" w:eastAsia="fr-BE"/>
    </w:rPr>
  </w:style>
  <w:style w:type="paragraph" w:customStyle="1" w:styleId="xl107">
    <w:name w:val="xl107"/>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lang w:val="fr-BE" w:eastAsia="fr-BE"/>
    </w:rPr>
  </w:style>
  <w:style w:type="paragraph" w:customStyle="1" w:styleId="xl108">
    <w:name w:val="xl10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09">
    <w:name w:val="xl10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0">
    <w:name w:val="xl11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1">
    <w:name w:val="xl11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2">
    <w:name w:val="xl11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3">
    <w:name w:val="xl11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4">
    <w:name w:val="xl114"/>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5">
    <w:name w:val="xl115"/>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6">
    <w:name w:val="xl116"/>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7">
    <w:name w:val="xl117"/>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8">
    <w:name w:val="xl11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9">
    <w:name w:val="xl11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0">
    <w:name w:val="xl12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1">
    <w:name w:val="xl12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2">
    <w:name w:val="xl12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3">
    <w:name w:val="xl12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4">
    <w:name w:val="xl124"/>
    <w:basedOn w:val="Normal"/>
    <w:rsid w:val="00692F01"/>
    <w:pPr>
      <w:pBdr>
        <w:top w:val="single" w:sz="4" w:space="0" w:color="auto"/>
        <w:left w:val="single" w:sz="8" w:space="0" w:color="auto"/>
      </w:pBdr>
      <w:spacing w:before="100" w:beforeAutospacing="1" w:after="100" w:afterAutospacing="1"/>
      <w:jc w:val="center"/>
      <w:textAlignment w:val="center"/>
    </w:pPr>
    <w:rPr>
      <w:b/>
      <w:bCs/>
      <w:sz w:val="18"/>
      <w:szCs w:val="18"/>
      <w:lang w:val="fr-BE" w:eastAsia="fr-BE"/>
    </w:rPr>
  </w:style>
  <w:style w:type="paragraph" w:styleId="ListParagraph">
    <w:name w:val="List Paragraph"/>
    <w:basedOn w:val="Normal"/>
    <w:uiPriority w:val="34"/>
    <w:qFormat/>
    <w:rsid w:val="00C24438"/>
    <w:pPr>
      <w:ind w:left="720"/>
      <w:contextualSpacing/>
    </w:pPr>
  </w:style>
  <w:style w:type="character" w:customStyle="1" w:styleId="Heading2Char">
    <w:name w:val="Heading 2 Char"/>
    <w:basedOn w:val="DefaultParagraphFont"/>
    <w:link w:val="Heading2"/>
    <w:rsid w:val="00D97AB8"/>
    <w:rPr>
      <w:rFonts w:ascii="Arial" w:hAnsi="Arial" w:cs="Arial"/>
      <w:b/>
      <w:bCs/>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726">
      <w:bodyDiv w:val="1"/>
      <w:marLeft w:val="0"/>
      <w:marRight w:val="0"/>
      <w:marTop w:val="0"/>
      <w:marBottom w:val="0"/>
      <w:divBdr>
        <w:top w:val="none" w:sz="0" w:space="0" w:color="auto"/>
        <w:left w:val="none" w:sz="0" w:space="0" w:color="auto"/>
        <w:bottom w:val="none" w:sz="0" w:space="0" w:color="auto"/>
        <w:right w:val="none" w:sz="0" w:space="0" w:color="auto"/>
      </w:divBdr>
    </w:div>
    <w:div w:id="30881602">
      <w:bodyDiv w:val="1"/>
      <w:marLeft w:val="0"/>
      <w:marRight w:val="0"/>
      <w:marTop w:val="0"/>
      <w:marBottom w:val="0"/>
      <w:divBdr>
        <w:top w:val="none" w:sz="0" w:space="0" w:color="auto"/>
        <w:left w:val="none" w:sz="0" w:space="0" w:color="auto"/>
        <w:bottom w:val="none" w:sz="0" w:space="0" w:color="auto"/>
        <w:right w:val="none" w:sz="0" w:space="0" w:color="auto"/>
      </w:divBdr>
    </w:div>
    <w:div w:id="52970629">
      <w:bodyDiv w:val="1"/>
      <w:marLeft w:val="0"/>
      <w:marRight w:val="0"/>
      <w:marTop w:val="0"/>
      <w:marBottom w:val="0"/>
      <w:divBdr>
        <w:top w:val="none" w:sz="0" w:space="0" w:color="auto"/>
        <w:left w:val="none" w:sz="0" w:space="0" w:color="auto"/>
        <w:bottom w:val="none" w:sz="0" w:space="0" w:color="auto"/>
        <w:right w:val="none" w:sz="0" w:space="0" w:color="auto"/>
      </w:divBdr>
    </w:div>
    <w:div w:id="59598407">
      <w:bodyDiv w:val="1"/>
      <w:marLeft w:val="0"/>
      <w:marRight w:val="0"/>
      <w:marTop w:val="0"/>
      <w:marBottom w:val="0"/>
      <w:divBdr>
        <w:top w:val="none" w:sz="0" w:space="0" w:color="auto"/>
        <w:left w:val="none" w:sz="0" w:space="0" w:color="auto"/>
        <w:bottom w:val="none" w:sz="0" w:space="0" w:color="auto"/>
        <w:right w:val="none" w:sz="0" w:space="0" w:color="auto"/>
      </w:divBdr>
    </w:div>
    <w:div w:id="90250248">
      <w:bodyDiv w:val="1"/>
      <w:marLeft w:val="0"/>
      <w:marRight w:val="0"/>
      <w:marTop w:val="0"/>
      <w:marBottom w:val="0"/>
      <w:divBdr>
        <w:top w:val="none" w:sz="0" w:space="0" w:color="auto"/>
        <w:left w:val="none" w:sz="0" w:space="0" w:color="auto"/>
        <w:bottom w:val="none" w:sz="0" w:space="0" w:color="auto"/>
        <w:right w:val="none" w:sz="0" w:space="0" w:color="auto"/>
      </w:divBdr>
    </w:div>
    <w:div w:id="119034492">
      <w:bodyDiv w:val="1"/>
      <w:marLeft w:val="0"/>
      <w:marRight w:val="0"/>
      <w:marTop w:val="0"/>
      <w:marBottom w:val="0"/>
      <w:divBdr>
        <w:top w:val="none" w:sz="0" w:space="0" w:color="auto"/>
        <w:left w:val="none" w:sz="0" w:space="0" w:color="auto"/>
        <w:bottom w:val="none" w:sz="0" w:space="0" w:color="auto"/>
        <w:right w:val="none" w:sz="0" w:space="0" w:color="auto"/>
      </w:divBdr>
    </w:div>
    <w:div w:id="127667918">
      <w:bodyDiv w:val="1"/>
      <w:marLeft w:val="0"/>
      <w:marRight w:val="0"/>
      <w:marTop w:val="0"/>
      <w:marBottom w:val="0"/>
      <w:divBdr>
        <w:top w:val="none" w:sz="0" w:space="0" w:color="auto"/>
        <w:left w:val="none" w:sz="0" w:space="0" w:color="auto"/>
        <w:bottom w:val="none" w:sz="0" w:space="0" w:color="auto"/>
        <w:right w:val="none" w:sz="0" w:space="0" w:color="auto"/>
      </w:divBdr>
    </w:div>
    <w:div w:id="131216085">
      <w:bodyDiv w:val="1"/>
      <w:marLeft w:val="0"/>
      <w:marRight w:val="0"/>
      <w:marTop w:val="0"/>
      <w:marBottom w:val="0"/>
      <w:divBdr>
        <w:top w:val="none" w:sz="0" w:space="0" w:color="auto"/>
        <w:left w:val="none" w:sz="0" w:space="0" w:color="auto"/>
        <w:bottom w:val="none" w:sz="0" w:space="0" w:color="auto"/>
        <w:right w:val="none" w:sz="0" w:space="0" w:color="auto"/>
      </w:divBdr>
    </w:div>
    <w:div w:id="136339168">
      <w:bodyDiv w:val="1"/>
      <w:marLeft w:val="0"/>
      <w:marRight w:val="0"/>
      <w:marTop w:val="0"/>
      <w:marBottom w:val="0"/>
      <w:divBdr>
        <w:top w:val="none" w:sz="0" w:space="0" w:color="auto"/>
        <w:left w:val="none" w:sz="0" w:space="0" w:color="auto"/>
        <w:bottom w:val="none" w:sz="0" w:space="0" w:color="auto"/>
        <w:right w:val="none" w:sz="0" w:space="0" w:color="auto"/>
      </w:divBdr>
    </w:div>
    <w:div w:id="188954444">
      <w:bodyDiv w:val="1"/>
      <w:marLeft w:val="0"/>
      <w:marRight w:val="0"/>
      <w:marTop w:val="0"/>
      <w:marBottom w:val="0"/>
      <w:divBdr>
        <w:top w:val="none" w:sz="0" w:space="0" w:color="auto"/>
        <w:left w:val="none" w:sz="0" w:space="0" w:color="auto"/>
        <w:bottom w:val="none" w:sz="0" w:space="0" w:color="auto"/>
        <w:right w:val="none" w:sz="0" w:space="0" w:color="auto"/>
      </w:divBdr>
    </w:div>
    <w:div w:id="194074824">
      <w:bodyDiv w:val="1"/>
      <w:marLeft w:val="0"/>
      <w:marRight w:val="0"/>
      <w:marTop w:val="0"/>
      <w:marBottom w:val="0"/>
      <w:divBdr>
        <w:top w:val="none" w:sz="0" w:space="0" w:color="auto"/>
        <w:left w:val="none" w:sz="0" w:space="0" w:color="auto"/>
        <w:bottom w:val="none" w:sz="0" w:space="0" w:color="auto"/>
        <w:right w:val="none" w:sz="0" w:space="0" w:color="auto"/>
      </w:divBdr>
    </w:div>
    <w:div w:id="214245093">
      <w:bodyDiv w:val="1"/>
      <w:marLeft w:val="0"/>
      <w:marRight w:val="0"/>
      <w:marTop w:val="0"/>
      <w:marBottom w:val="0"/>
      <w:divBdr>
        <w:top w:val="none" w:sz="0" w:space="0" w:color="auto"/>
        <w:left w:val="none" w:sz="0" w:space="0" w:color="auto"/>
        <w:bottom w:val="none" w:sz="0" w:space="0" w:color="auto"/>
        <w:right w:val="none" w:sz="0" w:space="0" w:color="auto"/>
      </w:divBdr>
    </w:div>
    <w:div w:id="245577374">
      <w:bodyDiv w:val="1"/>
      <w:marLeft w:val="0"/>
      <w:marRight w:val="0"/>
      <w:marTop w:val="0"/>
      <w:marBottom w:val="0"/>
      <w:divBdr>
        <w:top w:val="none" w:sz="0" w:space="0" w:color="auto"/>
        <w:left w:val="none" w:sz="0" w:space="0" w:color="auto"/>
        <w:bottom w:val="none" w:sz="0" w:space="0" w:color="auto"/>
        <w:right w:val="none" w:sz="0" w:space="0" w:color="auto"/>
      </w:divBdr>
    </w:div>
    <w:div w:id="252058137">
      <w:bodyDiv w:val="1"/>
      <w:marLeft w:val="0"/>
      <w:marRight w:val="0"/>
      <w:marTop w:val="0"/>
      <w:marBottom w:val="0"/>
      <w:divBdr>
        <w:top w:val="none" w:sz="0" w:space="0" w:color="auto"/>
        <w:left w:val="none" w:sz="0" w:space="0" w:color="auto"/>
        <w:bottom w:val="none" w:sz="0" w:space="0" w:color="auto"/>
        <w:right w:val="none" w:sz="0" w:space="0" w:color="auto"/>
      </w:divBdr>
    </w:div>
    <w:div w:id="262491934">
      <w:bodyDiv w:val="1"/>
      <w:marLeft w:val="0"/>
      <w:marRight w:val="0"/>
      <w:marTop w:val="0"/>
      <w:marBottom w:val="0"/>
      <w:divBdr>
        <w:top w:val="none" w:sz="0" w:space="0" w:color="auto"/>
        <w:left w:val="none" w:sz="0" w:space="0" w:color="auto"/>
        <w:bottom w:val="none" w:sz="0" w:space="0" w:color="auto"/>
        <w:right w:val="none" w:sz="0" w:space="0" w:color="auto"/>
      </w:divBdr>
    </w:div>
    <w:div w:id="273169700">
      <w:bodyDiv w:val="1"/>
      <w:marLeft w:val="0"/>
      <w:marRight w:val="0"/>
      <w:marTop w:val="0"/>
      <w:marBottom w:val="0"/>
      <w:divBdr>
        <w:top w:val="none" w:sz="0" w:space="0" w:color="auto"/>
        <w:left w:val="none" w:sz="0" w:space="0" w:color="auto"/>
        <w:bottom w:val="none" w:sz="0" w:space="0" w:color="auto"/>
        <w:right w:val="none" w:sz="0" w:space="0" w:color="auto"/>
      </w:divBdr>
    </w:div>
    <w:div w:id="287246759">
      <w:bodyDiv w:val="1"/>
      <w:marLeft w:val="0"/>
      <w:marRight w:val="0"/>
      <w:marTop w:val="0"/>
      <w:marBottom w:val="0"/>
      <w:divBdr>
        <w:top w:val="none" w:sz="0" w:space="0" w:color="auto"/>
        <w:left w:val="none" w:sz="0" w:space="0" w:color="auto"/>
        <w:bottom w:val="none" w:sz="0" w:space="0" w:color="auto"/>
        <w:right w:val="none" w:sz="0" w:space="0" w:color="auto"/>
      </w:divBdr>
    </w:div>
    <w:div w:id="294333022">
      <w:bodyDiv w:val="1"/>
      <w:marLeft w:val="0"/>
      <w:marRight w:val="0"/>
      <w:marTop w:val="0"/>
      <w:marBottom w:val="0"/>
      <w:divBdr>
        <w:top w:val="none" w:sz="0" w:space="0" w:color="auto"/>
        <w:left w:val="none" w:sz="0" w:space="0" w:color="auto"/>
        <w:bottom w:val="none" w:sz="0" w:space="0" w:color="auto"/>
        <w:right w:val="none" w:sz="0" w:space="0" w:color="auto"/>
      </w:divBdr>
    </w:div>
    <w:div w:id="294795997">
      <w:bodyDiv w:val="1"/>
      <w:marLeft w:val="0"/>
      <w:marRight w:val="0"/>
      <w:marTop w:val="0"/>
      <w:marBottom w:val="0"/>
      <w:divBdr>
        <w:top w:val="none" w:sz="0" w:space="0" w:color="auto"/>
        <w:left w:val="none" w:sz="0" w:space="0" w:color="auto"/>
        <w:bottom w:val="none" w:sz="0" w:space="0" w:color="auto"/>
        <w:right w:val="none" w:sz="0" w:space="0" w:color="auto"/>
      </w:divBdr>
    </w:div>
    <w:div w:id="353966010">
      <w:bodyDiv w:val="1"/>
      <w:marLeft w:val="0"/>
      <w:marRight w:val="0"/>
      <w:marTop w:val="0"/>
      <w:marBottom w:val="0"/>
      <w:divBdr>
        <w:top w:val="none" w:sz="0" w:space="0" w:color="auto"/>
        <w:left w:val="none" w:sz="0" w:space="0" w:color="auto"/>
        <w:bottom w:val="none" w:sz="0" w:space="0" w:color="auto"/>
        <w:right w:val="none" w:sz="0" w:space="0" w:color="auto"/>
      </w:divBdr>
    </w:div>
    <w:div w:id="401756606">
      <w:bodyDiv w:val="1"/>
      <w:marLeft w:val="0"/>
      <w:marRight w:val="0"/>
      <w:marTop w:val="0"/>
      <w:marBottom w:val="0"/>
      <w:divBdr>
        <w:top w:val="none" w:sz="0" w:space="0" w:color="auto"/>
        <w:left w:val="none" w:sz="0" w:space="0" w:color="auto"/>
        <w:bottom w:val="none" w:sz="0" w:space="0" w:color="auto"/>
        <w:right w:val="none" w:sz="0" w:space="0" w:color="auto"/>
      </w:divBdr>
    </w:div>
    <w:div w:id="402800617">
      <w:bodyDiv w:val="1"/>
      <w:marLeft w:val="0"/>
      <w:marRight w:val="0"/>
      <w:marTop w:val="0"/>
      <w:marBottom w:val="0"/>
      <w:divBdr>
        <w:top w:val="none" w:sz="0" w:space="0" w:color="auto"/>
        <w:left w:val="none" w:sz="0" w:space="0" w:color="auto"/>
        <w:bottom w:val="none" w:sz="0" w:space="0" w:color="auto"/>
        <w:right w:val="none" w:sz="0" w:space="0" w:color="auto"/>
      </w:divBdr>
    </w:div>
    <w:div w:id="445151247">
      <w:bodyDiv w:val="1"/>
      <w:marLeft w:val="0"/>
      <w:marRight w:val="0"/>
      <w:marTop w:val="0"/>
      <w:marBottom w:val="0"/>
      <w:divBdr>
        <w:top w:val="none" w:sz="0" w:space="0" w:color="auto"/>
        <w:left w:val="none" w:sz="0" w:space="0" w:color="auto"/>
        <w:bottom w:val="none" w:sz="0" w:space="0" w:color="auto"/>
        <w:right w:val="none" w:sz="0" w:space="0" w:color="auto"/>
      </w:divBdr>
    </w:div>
    <w:div w:id="468746177">
      <w:bodyDiv w:val="1"/>
      <w:marLeft w:val="0"/>
      <w:marRight w:val="0"/>
      <w:marTop w:val="0"/>
      <w:marBottom w:val="0"/>
      <w:divBdr>
        <w:top w:val="none" w:sz="0" w:space="0" w:color="auto"/>
        <w:left w:val="none" w:sz="0" w:space="0" w:color="auto"/>
        <w:bottom w:val="none" w:sz="0" w:space="0" w:color="auto"/>
        <w:right w:val="none" w:sz="0" w:space="0" w:color="auto"/>
      </w:divBdr>
    </w:div>
    <w:div w:id="471485060">
      <w:bodyDiv w:val="1"/>
      <w:marLeft w:val="0"/>
      <w:marRight w:val="0"/>
      <w:marTop w:val="0"/>
      <w:marBottom w:val="0"/>
      <w:divBdr>
        <w:top w:val="none" w:sz="0" w:space="0" w:color="auto"/>
        <w:left w:val="none" w:sz="0" w:space="0" w:color="auto"/>
        <w:bottom w:val="none" w:sz="0" w:space="0" w:color="auto"/>
        <w:right w:val="none" w:sz="0" w:space="0" w:color="auto"/>
      </w:divBdr>
    </w:div>
    <w:div w:id="485973030">
      <w:bodyDiv w:val="1"/>
      <w:marLeft w:val="0"/>
      <w:marRight w:val="0"/>
      <w:marTop w:val="0"/>
      <w:marBottom w:val="0"/>
      <w:divBdr>
        <w:top w:val="none" w:sz="0" w:space="0" w:color="auto"/>
        <w:left w:val="none" w:sz="0" w:space="0" w:color="auto"/>
        <w:bottom w:val="none" w:sz="0" w:space="0" w:color="auto"/>
        <w:right w:val="none" w:sz="0" w:space="0" w:color="auto"/>
      </w:divBdr>
    </w:div>
    <w:div w:id="518086964">
      <w:bodyDiv w:val="1"/>
      <w:marLeft w:val="0"/>
      <w:marRight w:val="0"/>
      <w:marTop w:val="0"/>
      <w:marBottom w:val="0"/>
      <w:divBdr>
        <w:top w:val="none" w:sz="0" w:space="0" w:color="auto"/>
        <w:left w:val="none" w:sz="0" w:space="0" w:color="auto"/>
        <w:bottom w:val="none" w:sz="0" w:space="0" w:color="auto"/>
        <w:right w:val="none" w:sz="0" w:space="0" w:color="auto"/>
      </w:divBdr>
    </w:div>
    <w:div w:id="518395092">
      <w:bodyDiv w:val="1"/>
      <w:marLeft w:val="0"/>
      <w:marRight w:val="0"/>
      <w:marTop w:val="0"/>
      <w:marBottom w:val="0"/>
      <w:divBdr>
        <w:top w:val="none" w:sz="0" w:space="0" w:color="auto"/>
        <w:left w:val="none" w:sz="0" w:space="0" w:color="auto"/>
        <w:bottom w:val="none" w:sz="0" w:space="0" w:color="auto"/>
        <w:right w:val="none" w:sz="0" w:space="0" w:color="auto"/>
      </w:divBdr>
    </w:div>
    <w:div w:id="534849622">
      <w:bodyDiv w:val="1"/>
      <w:marLeft w:val="0"/>
      <w:marRight w:val="0"/>
      <w:marTop w:val="0"/>
      <w:marBottom w:val="0"/>
      <w:divBdr>
        <w:top w:val="none" w:sz="0" w:space="0" w:color="auto"/>
        <w:left w:val="none" w:sz="0" w:space="0" w:color="auto"/>
        <w:bottom w:val="none" w:sz="0" w:space="0" w:color="auto"/>
        <w:right w:val="none" w:sz="0" w:space="0" w:color="auto"/>
      </w:divBdr>
    </w:div>
    <w:div w:id="538394604">
      <w:bodyDiv w:val="1"/>
      <w:marLeft w:val="0"/>
      <w:marRight w:val="0"/>
      <w:marTop w:val="0"/>
      <w:marBottom w:val="0"/>
      <w:divBdr>
        <w:top w:val="none" w:sz="0" w:space="0" w:color="auto"/>
        <w:left w:val="none" w:sz="0" w:space="0" w:color="auto"/>
        <w:bottom w:val="none" w:sz="0" w:space="0" w:color="auto"/>
        <w:right w:val="none" w:sz="0" w:space="0" w:color="auto"/>
      </w:divBdr>
    </w:div>
    <w:div w:id="557740970">
      <w:bodyDiv w:val="1"/>
      <w:marLeft w:val="0"/>
      <w:marRight w:val="0"/>
      <w:marTop w:val="0"/>
      <w:marBottom w:val="0"/>
      <w:divBdr>
        <w:top w:val="none" w:sz="0" w:space="0" w:color="auto"/>
        <w:left w:val="none" w:sz="0" w:space="0" w:color="auto"/>
        <w:bottom w:val="none" w:sz="0" w:space="0" w:color="auto"/>
        <w:right w:val="none" w:sz="0" w:space="0" w:color="auto"/>
      </w:divBdr>
    </w:div>
    <w:div w:id="583341732">
      <w:bodyDiv w:val="1"/>
      <w:marLeft w:val="0"/>
      <w:marRight w:val="0"/>
      <w:marTop w:val="0"/>
      <w:marBottom w:val="0"/>
      <w:divBdr>
        <w:top w:val="none" w:sz="0" w:space="0" w:color="auto"/>
        <w:left w:val="none" w:sz="0" w:space="0" w:color="auto"/>
        <w:bottom w:val="none" w:sz="0" w:space="0" w:color="auto"/>
        <w:right w:val="none" w:sz="0" w:space="0" w:color="auto"/>
      </w:divBdr>
    </w:div>
    <w:div w:id="594748173">
      <w:bodyDiv w:val="1"/>
      <w:marLeft w:val="0"/>
      <w:marRight w:val="0"/>
      <w:marTop w:val="0"/>
      <w:marBottom w:val="0"/>
      <w:divBdr>
        <w:top w:val="none" w:sz="0" w:space="0" w:color="auto"/>
        <w:left w:val="none" w:sz="0" w:space="0" w:color="auto"/>
        <w:bottom w:val="none" w:sz="0" w:space="0" w:color="auto"/>
        <w:right w:val="none" w:sz="0" w:space="0" w:color="auto"/>
      </w:divBdr>
    </w:div>
    <w:div w:id="597828599">
      <w:bodyDiv w:val="1"/>
      <w:marLeft w:val="0"/>
      <w:marRight w:val="0"/>
      <w:marTop w:val="0"/>
      <w:marBottom w:val="0"/>
      <w:divBdr>
        <w:top w:val="none" w:sz="0" w:space="0" w:color="auto"/>
        <w:left w:val="none" w:sz="0" w:space="0" w:color="auto"/>
        <w:bottom w:val="none" w:sz="0" w:space="0" w:color="auto"/>
        <w:right w:val="none" w:sz="0" w:space="0" w:color="auto"/>
      </w:divBdr>
    </w:div>
    <w:div w:id="690641126">
      <w:bodyDiv w:val="1"/>
      <w:marLeft w:val="0"/>
      <w:marRight w:val="0"/>
      <w:marTop w:val="0"/>
      <w:marBottom w:val="0"/>
      <w:divBdr>
        <w:top w:val="none" w:sz="0" w:space="0" w:color="auto"/>
        <w:left w:val="none" w:sz="0" w:space="0" w:color="auto"/>
        <w:bottom w:val="none" w:sz="0" w:space="0" w:color="auto"/>
        <w:right w:val="none" w:sz="0" w:space="0" w:color="auto"/>
      </w:divBdr>
    </w:div>
    <w:div w:id="714504026">
      <w:bodyDiv w:val="1"/>
      <w:marLeft w:val="0"/>
      <w:marRight w:val="0"/>
      <w:marTop w:val="0"/>
      <w:marBottom w:val="0"/>
      <w:divBdr>
        <w:top w:val="none" w:sz="0" w:space="0" w:color="auto"/>
        <w:left w:val="none" w:sz="0" w:space="0" w:color="auto"/>
        <w:bottom w:val="none" w:sz="0" w:space="0" w:color="auto"/>
        <w:right w:val="none" w:sz="0" w:space="0" w:color="auto"/>
      </w:divBdr>
    </w:div>
    <w:div w:id="730078862">
      <w:bodyDiv w:val="1"/>
      <w:marLeft w:val="0"/>
      <w:marRight w:val="0"/>
      <w:marTop w:val="0"/>
      <w:marBottom w:val="0"/>
      <w:divBdr>
        <w:top w:val="none" w:sz="0" w:space="0" w:color="auto"/>
        <w:left w:val="none" w:sz="0" w:space="0" w:color="auto"/>
        <w:bottom w:val="none" w:sz="0" w:space="0" w:color="auto"/>
        <w:right w:val="none" w:sz="0" w:space="0" w:color="auto"/>
      </w:divBdr>
    </w:div>
    <w:div w:id="736128367">
      <w:bodyDiv w:val="1"/>
      <w:marLeft w:val="0"/>
      <w:marRight w:val="0"/>
      <w:marTop w:val="0"/>
      <w:marBottom w:val="0"/>
      <w:divBdr>
        <w:top w:val="none" w:sz="0" w:space="0" w:color="auto"/>
        <w:left w:val="none" w:sz="0" w:space="0" w:color="auto"/>
        <w:bottom w:val="none" w:sz="0" w:space="0" w:color="auto"/>
        <w:right w:val="none" w:sz="0" w:space="0" w:color="auto"/>
      </w:divBdr>
    </w:div>
    <w:div w:id="739407902">
      <w:bodyDiv w:val="1"/>
      <w:marLeft w:val="0"/>
      <w:marRight w:val="0"/>
      <w:marTop w:val="0"/>
      <w:marBottom w:val="0"/>
      <w:divBdr>
        <w:top w:val="none" w:sz="0" w:space="0" w:color="auto"/>
        <w:left w:val="none" w:sz="0" w:space="0" w:color="auto"/>
        <w:bottom w:val="none" w:sz="0" w:space="0" w:color="auto"/>
        <w:right w:val="none" w:sz="0" w:space="0" w:color="auto"/>
      </w:divBdr>
    </w:div>
    <w:div w:id="778912765">
      <w:bodyDiv w:val="1"/>
      <w:marLeft w:val="0"/>
      <w:marRight w:val="0"/>
      <w:marTop w:val="0"/>
      <w:marBottom w:val="0"/>
      <w:divBdr>
        <w:top w:val="none" w:sz="0" w:space="0" w:color="auto"/>
        <w:left w:val="none" w:sz="0" w:space="0" w:color="auto"/>
        <w:bottom w:val="none" w:sz="0" w:space="0" w:color="auto"/>
        <w:right w:val="none" w:sz="0" w:space="0" w:color="auto"/>
      </w:divBdr>
    </w:div>
    <w:div w:id="779036440">
      <w:bodyDiv w:val="1"/>
      <w:marLeft w:val="0"/>
      <w:marRight w:val="0"/>
      <w:marTop w:val="0"/>
      <w:marBottom w:val="0"/>
      <w:divBdr>
        <w:top w:val="none" w:sz="0" w:space="0" w:color="auto"/>
        <w:left w:val="none" w:sz="0" w:space="0" w:color="auto"/>
        <w:bottom w:val="none" w:sz="0" w:space="0" w:color="auto"/>
        <w:right w:val="none" w:sz="0" w:space="0" w:color="auto"/>
      </w:divBdr>
    </w:div>
    <w:div w:id="812023366">
      <w:bodyDiv w:val="1"/>
      <w:marLeft w:val="0"/>
      <w:marRight w:val="0"/>
      <w:marTop w:val="0"/>
      <w:marBottom w:val="0"/>
      <w:divBdr>
        <w:top w:val="none" w:sz="0" w:space="0" w:color="auto"/>
        <w:left w:val="none" w:sz="0" w:space="0" w:color="auto"/>
        <w:bottom w:val="none" w:sz="0" w:space="0" w:color="auto"/>
        <w:right w:val="none" w:sz="0" w:space="0" w:color="auto"/>
      </w:divBdr>
    </w:div>
    <w:div w:id="819888092">
      <w:bodyDiv w:val="1"/>
      <w:marLeft w:val="0"/>
      <w:marRight w:val="0"/>
      <w:marTop w:val="0"/>
      <w:marBottom w:val="0"/>
      <w:divBdr>
        <w:top w:val="none" w:sz="0" w:space="0" w:color="auto"/>
        <w:left w:val="none" w:sz="0" w:space="0" w:color="auto"/>
        <w:bottom w:val="none" w:sz="0" w:space="0" w:color="auto"/>
        <w:right w:val="none" w:sz="0" w:space="0" w:color="auto"/>
      </w:divBdr>
    </w:div>
    <w:div w:id="819926995">
      <w:bodyDiv w:val="1"/>
      <w:marLeft w:val="0"/>
      <w:marRight w:val="0"/>
      <w:marTop w:val="0"/>
      <w:marBottom w:val="0"/>
      <w:divBdr>
        <w:top w:val="none" w:sz="0" w:space="0" w:color="auto"/>
        <w:left w:val="none" w:sz="0" w:space="0" w:color="auto"/>
        <w:bottom w:val="none" w:sz="0" w:space="0" w:color="auto"/>
        <w:right w:val="none" w:sz="0" w:space="0" w:color="auto"/>
      </w:divBdr>
    </w:div>
    <w:div w:id="858662837">
      <w:bodyDiv w:val="1"/>
      <w:marLeft w:val="0"/>
      <w:marRight w:val="0"/>
      <w:marTop w:val="0"/>
      <w:marBottom w:val="0"/>
      <w:divBdr>
        <w:top w:val="none" w:sz="0" w:space="0" w:color="auto"/>
        <w:left w:val="none" w:sz="0" w:space="0" w:color="auto"/>
        <w:bottom w:val="none" w:sz="0" w:space="0" w:color="auto"/>
        <w:right w:val="none" w:sz="0" w:space="0" w:color="auto"/>
      </w:divBdr>
    </w:div>
    <w:div w:id="867987477">
      <w:bodyDiv w:val="1"/>
      <w:marLeft w:val="0"/>
      <w:marRight w:val="0"/>
      <w:marTop w:val="0"/>
      <w:marBottom w:val="0"/>
      <w:divBdr>
        <w:top w:val="none" w:sz="0" w:space="0" w:color="auto"/>
        <w:left w:val="none" w:sz="0" w:space="0" w:color="auto"/>
        <w:bottom w:val="none" w:sz="0" w:space="0" w:color="auto"/>
        <w:right w:val="none" w:sz="0" w:space="0" w:color="auto"/>
      </w:divBdr>
    </w:div>
    <w:div w:id="889653262">
      <w:bodyDiv w:val="1"/>
      <w:marLeft w:val="0"/>
      <w:marRight w:val="0"/>
      <w:marTop w:val="0"/>
      <w:marBottom w:val="0"/>
      <w:divBdr>
        <w:top w:val="none" w:sz="0" w:space="0" w:color="auto"/>
        <w:left w:val="none" w:sz="0" w:space="0" w:color="auto"/>
        <w:bottom w:val="none" w:sz="0" w:space="0" w:color="auto"/>
        <w:right w:val="none" w:sz="0" w:space="0" w:color="auto"/>
      </w:divBdr>
    </w:div>
    <w:div w:id="894118716">
      <w:bodyDiv w:val="1"/>
      <w:marLeft w:val="0"/>
      <w:marRight w:val="0"/>
      <w:marTop w:val="0"/>
      <w:marBottom w:val="0"/>
      <w:divBdr>
        <w:top w:val="none" w:sz="0" w:space="0" w:color="auto"/>
        <w:left w:val="none" w:sz="0" w:space="0" w:color="auto"/>
        <w:bottom w:val="none" w:sz="0" w:space="0" w:color="auto"/>
        <w:right w:val="none" w:sz="0" w:space="0" w:color="auto"/>
      </w:divBdr>
    </w:div>
    <w:div w:id="920528027">
      <w:bodyDiv w:val="1"/>
      <w:marLeft w:val="0"/>
      <w:marRight w:val="0"/>
      <w:marTop w:val="0"/>
      <w:marBottom w:val="0"/>
      <w:divBdr>
        <w:top w:val="none" w:sz="0" w:space="0" w:color="auto"/>
        <w:left w:val="none" w:sz="0" w:space="0" w:color="auto"/>
        <w:bottom w:val="none" w:sz="0" w:space="0" w:color="auto"/>
        <w:right w:val="none" w:sz="0" w:space="0" w:color="auto"/>
      </w:divBdr>
    </w:div>
    <w:div w:id="926501091">
      <w:bodyDiv w:val="1"/>
      <w:marLeft w:val="0"/>
      <w:marRight w:val="0"/>
      <w:marTop w:val="0"/>
      <w:marBottom w:val="0"/>
      <w:divBdr>
        <w:top w:val="none" w:sz="0" w:space="0" w:color="auto"/>
        <w:left w:val="none" w:sz="0" w:space="0" w:color="auto"/>
        <w:bottom w:val="none" w:sz="0" w:space="0" w:color="auto"/>
        <w:right w:val="none" w:sz="0" w:space="0" w:color="auto"/>
      </w:divBdr>
    </w:div>
    <w:div w:id="943919339">
      <w:bodyDiv w:val="1"/>
      <w:marLeft w:val="0"/>
      <w:marRight w:val="0"/>
      <w:marTop w:val="0"/>
      <w:marBottom w:val="0"/>
      <w:divBdr>
        <w:top w:val="none" w:sz="0" w:space="0" w:color="auto"/>
        <w:left w:val="none" w:sz="0" w:space="0" w:color="auto"/>
        <w:bottom w:val="none" w:sz="0" w:space="0" w:color="auto"/>
        <w:right w:val="none" w:sz="0" w:space="0" w:color="auto"/>
      </w:divBdr>
    </w:div>
    <w:div w:id="956137277">
      <w:bodyDiv w:val="1"/>
      <w:marLeft w:val="0"/>
      <w:marRight w:val="0"/>
      <w:marTop w:val="0"/>
      <w:marBottom w:val="0"/>
      <w:divBdr>
        <w:top w:val="none" w:sz="0" w:space="0" w:color="auto"/>
        <w:left w:val="none" w:sz="0" w:space="0" w:color="auto"/>
        <w:bottom w:val="none" w:sz="0" w:space="0" w:color="auto"/>
        <w:right w:val="none" w:sz="0" w:space="0" w:color="auto"/>
      </w:divBdr>
    </w:div>
    <w:div w:id="957953913">
      <w:bodyDiv w:val="1"/>
      <w:marLeft w:val="0"/>
      <w:marRight w:val="0"/>
      <w:marTop w:val="0"/>
      <w:marBottom w:val="0"/>
      <w:divBdr>
        <w:top w:val="none" w:sz="0" w:space="0" w:color="auto"/>
        <w:left w:val="none" w:sz="0" w:space="0" w:color="auto"/>
        <w:bottom w:val="none" w:sz="0" w:space="0" w:color="auto"/>
        <w:right w:val="none" w:sz="0" w:space="0" w:color="auto"/>
      </w:divBdr>
    </w:div>
    <w:div w:id="997076968">
      <w:bodyDiv w:val="1"/>
      <w:marLeft w:val="0"/>
      <w:marRight w:val="0"/>
      <w:marTop w:val="0"/>
      <w:marBottom w:val="0"/>
      <w:divBdr>
        <w:top w:val="none" w:sz="0" w:space="0" w:color="auto"/>
        <w:left w:val="none" w:sz="0" w:space="0" w:color="auto"/>
        <w:bottom w:val="none" w:sz="0" w:space="0" w:color="auto"/>
        <w:right w:val="none" w:sz="0" w:space="0" w:color="auto"/>
      </w:divBdr>
    </w:div>
    <w:div w:id="1015767256">
      <w:bodyDiv w:val="1"/>
      <w:marLeft w:val="0"/>
      <w:marRight w:val="0"/>
      <w:marTop w:val="0"/>
      <w:marBottom w:val="0"/>
      <w:divBdr>
        <w:top w:val="none" w:sz="0" w:space="0" w:color="auto"/>
        <w:left w:val="none" w:sz="0" w:space="0" w:color="auto"/>
        <w:bottom w:val="none" w:sz="0" w:space="0" w:color="auto"/>
        <w:right w:val="none" w:sz="0" w:space="0" w:color="auto"/>
      </w:divBdr>
    </w:div>
    <w:div w:id="1017972506">
      <w:bodyDiv w:val="1"/>
      <w:marLeft w:val="0"/>
      <w:marRight w:val="0"/>
      <w:marTop w:val="0"/>
      <w:marBottom w:val="0"/>
      <w:divBdr>
        <w:top w:val="none" w:sz="0" w:space="0" w:color="auto"/>
        <w:left w:val="none" w:sz="0" w:space="0" w:color="auto"/>
        <w:bottom w:val="none" w:sz="0" w:space="0" w:color="auto"/>
        <w:right w:val="none" w:sz="0" w:space="0" w:color="auto"/>
      </w:divBdr>
    </w:div>
    <w:div w:id="1022246488">
      <w:bodyDiv w:val="1"/>
      <w:marLeft w:val="0"/>
      <w:marRight w:val="0"/>
      <w:marTop w:val="0"/>
      <w:marBottom w:val="0"/>
      <w:divBdr>
        <w:top w:val="none" w:sz="0" w:space="0" w:color="auto"/>
        <w:left w:val="none" w:sz="0" w:space="0" w:color="auto"/>
        <w:bottom w:val="none" w:sz="0" w:space="0" w:color="auto"/>
        <w:right w:val="none" w:sz="0" w:space="0" w:color="auto"/>
      </w:divBdr>
    </w:div>
    <w:div w:id="1042050615">
      <w:bodyDiv w:val="1"/>
      <w:marLeft w:val="0"/>
      <w:marRight w:val="0"/>
      <w:marTop w:val="0"/>
      <w:marBottom w:val="0"/>
      <w:divBdr>
        <w:top w:val="none" w:sz="0" w:space="0" w:color="auto"/>
        <w:left w:val="none" w:sz="0" w:space="0" w:color="auto"/>
        <w:bottom w:val="none" w:sz="0" w:space="0" w:color="auto"/>
        <w:right w:val="none" w:sz="0" w:space="0" w:color="auto"/>
      </w:divBdr>
    </w:div>
    <w:div w:id="1042753420">
      <w:bodyDiv w:val="1"/>
      <w:marLeft w:val="0"/>
      <w:marRight w:val="0"/>
      <w:marTop w:val="0"/>
      <w:marBottom w:val="0"/>
      <w:divBdr>
        <w:top w:val="none" w:sz="0" w:space="0" w:color="auto"/>
        <w:left w:val="none" w:sz="0" w:space="0" w:color="auto"/>
        <w:bottom w:val="none" w:sz="0" w:space="0" w:color="auto"/>
        <w:right w:val="none" w:sz="0" w:space="0" w:color="auto"/>
      </w:divBdr>
    </w:div>
    <w:div w:id="1046030433">
      <w:bodyDiv w:val="1"/>
      <w:marLeft w:val="0"/>
      <w:marRight w:val="0"/>
      <w:marTop w:val="0"/>
      <w:marBottom w:val="0"/>
      <w:divBdr>
        <w:top w:val="none" w:sz="0" w:space="0" w:color="auto"/>
        <w:left w:val="none" w:sz="0" w:space="0" w:color="auto"/>
        <w:bottom w:val="none" w:sz="0" w:space="0" w:color="auto"/>
        <w:right w:val="none" w:sz="0" w:space="0" w:color="auto"/>
      </w:divBdr>
    </w:div>
    <w:div w:id="1083066598">
      <w:bodyDiv w:val="1"/>
      <w:marLeft w:val="0"/>
      <w:marRight w:val="0"/>
      <w:marTop w:val="0"/>
      <w:marBottom w:val="0"/>
      <w:divBdr>
        <w:top w:val="none" w:sz="0" w:space="0" w:color="auto"/>
        <w:left w:val="none" w:sz="0" w:space="0" w:color="auto"/>
        <w:bottom w:val="none" w:sz="0" w:space="0" w:color="auto"/>
        <w:right w:val="none" w:sz="0" w:space="0" w:color="auto"/>
      </w:divBdr>
    </w:div>
    <w:div w:id="1101493593">
      <w:bodyDiv w:val="1"/>
      <w:marLeft w:val="0"/>
      <w:marRight w:val="0"/>
      <w:marTop w:val="0"/>
      <w:marBottom w:val="0"/>
      <w:divBdr>
        <w:top w:val="none" w:sz="0" w:space="0" w:color="auto"/>
        <w:left w:val="none" w:sz="0" w:space="0" w:color="auto"/>
        <w:bottom w:val="none" w:sz="0" w:space="0" w:color="auto"/>
        <w:right w:val="none" w:sz="0" w:space="0" w:color="auto"/>
      </w:divBdr>
    </w:div>
    <w:div w:id="1115826401">
      <w:bodyDiv w:val="1"/>
      <w:marLeft w:val="0"/>
      <w:marRight w:val="0"/>
      <w:marTop w:val="0"/>
      <w:marBottom w:val="0"/>
      <w:divBdr>
        <w:top w:val="none" w:sz="0" w:space="0" w:color="auto"/>
        <w:left w:val="none" w:sz="0" w:space="0" w:color="auto"/>
        <w:bottom w:val="none" w:sz="0" w:space="0" w:color="auto"/>
        <w:right w:val="none" w:sz="0" w:space="0" w:color="auto"/>
      </w:divBdr>
    </w:div>
    <w:div w:id="1143694005">
      <w:bodyDiv w:val="1"/>
      <w:marLeft w:val="0"/>
      <w:marRight w:val="0"/>
      <w:marTop w:val="0"/>
      <w:marBottom w:val="0"/>
      <w:divBdr>
        <w:top w:val="none" w:sz="0" w:space="0" w:color="auto"/>
        <w:left w:val="none" w:sz="0" w:space="0" w:color="auto"/>
        <w:bottom w:val="none" w:sz="0" w:space="0" w:color="auto"/>
        <w:right w:val="none" w:sz="0" w:space="0" w:color="auto"/>
      </w:divBdr>
    </w:div>
    <w:div w:id="1167214138">
      <w:bodyDiv w:val="1"/>
      <w:marLeft w:val="0"/>
      <w:marRight w:val="0"/>
      <w:marTop w:val="0"/>
      <w:marBottom w:val="0"/>
      <w:divBdr>
        <w:top w:val="none" w:sz="0" w:space="0" w:color="auto"/>
        <w:left w:val="none" w:sz="0" w:space="0" w:color="auto"/>
        <w:bottom w:val="none" w:sz="0" w:space="0" w:color="auto"/>
        <w:right w:val="none" w:sz="0" w:space="0" w:color="auto"/>
      </w:divBdr>
    </w:div>
    <w:div w:id="1173495920">
      <w:bodyDiv w:val="1"/>
      <w:marLeft w:val="0"/>
      <w:marRight w:val="0"/>
      <w:marTop w:val="0"/>
      <w:marBottom w:val="0"/>
      <w:divBdr>
        <w:top w:val="none" w:sz="0" w:space="0" w:color="auto"/>
        <w:left w:val="none" w:sz="0" w:space="0" w:color="auto"/>
        <w:bottom w:val="none" w:sz="0" w:space="0" w:color="auto"/>
        <w:right w:val="none" w:sz="0" w:space="0" w:color="auto"/>
      </w:divBdr>
    </w:div>
    <w:div w:id="1237284142">
      <w:bodyDiv w:val="1"/>
      <w:marLeft w:val="0"/>
      <w:marRight w:val="0"/>
      <w:marTop w:val="0"/>
      <w:marBottom w:val="0"/>
      <w:divBdr>
        <w:top w:val="none" w:sz="0" w:space="0" w:color="auto"/>
        <w:left w:val="none" w:sz="0" w:space="0" w:color="auto"/>
        <w:bottom w:val="none" w:sz="0" w:space="0" w:color="auto"/>
        <w:right w:val="none" w:sz="0" w:space="0" w:color="auto"/>
      </w:divBdr>
    </w:div>
    <w:div w:id="1256396999">
      <w:bodyDiv w:val="1"/>
      <w:marLeft w:val="0"/>
      <w:marRight w:val="0"/>
      <w:marTop w:val="0"/>
      <w:marBottom w:val="0"/>
      <w:divBdr>
        <w:top w:val="none" w:sz="0" w:space="0" w:color="auto"/>
        <w:left w:val="none" w:sz="0" w:space="0" w:color="auto"/>
        <w:bottom w:val="none" w:sz="0" w:space="0" w:color="auto"/>
        <w:right w:val="none" w:sz="0" w:space="0" w:color="auto"/>
      </w:divBdr>
    </w:div>
    <w:div w:id="1260913506">
      <w:bodyDiv w:val="1"/>
      <w:marLeft w:val="0"/>
      <w:marRight w:val="0"/>
      <w:marTop w:val="0"/>
      <w:marBottom w:val="0"/>
      <w:divBdr>
        <w:top w:val="none" w:sz="0" w:space="0" w:color="auto"/>
        <w:left w:val="none" w:sz="0" w:space="0" w:color="auto"/>
        <w:bottom w:val="none" w:sz="0" w:space="0" w:color="auto"/>
        <w:right w:val="none" w:sz="0" w:space="0" w:color="auto"/>
      </w:divBdr>
    </w:div>
    <w:div w:id="1298221668">
      <w:bodyDiv w:val="1"/>
      <w:marLeft w:val="0"/>
      <w:marRight w:val="0"/>
      <w:marTop w:val="0"/>
      <w:marBottom w:val="0"/>
      <w:divBdr>
        <w:top w:val="none" w:sz="0" w:space="0" w:color="auto"/>
        <w:left w:val="none" w:sz="0" w:space="0" w:color="auto"/>
        <w:bottom w:val="none" w:sz="0" w:space="0" w:color="auto"/>
        <w:right w:val="none" w:sz="0" w:space="0" w:color="auto"/>
      </w:divBdr>
    </w:div>
    <w:div w:id="1308364271">
      <w:bodyDiv w:val="1"/>
      <w:marLeft w:val="0"/>
      <w:marRight w:val="0"/>
      <w:marTop w:val="0"/>
      <w:marBottom w:val="0"/>
      <w:divBdr>
        <w:top w:val="none" w:sz="0" w:space="0" w:color="auto"/>
        <w:left w:val="none" w:sz="0" w:space="0" w:color="auto"/>
        <w:bottom w:val="none" w:sz="0" w:space="0" w:color="auto"/>
        <w:right w:val="none" w:sz="0" w:space="0" w:color="auto"/>
      </w:divBdr>
    </w:div>
    <w:div w:id="1334263339">
      <w:bodyDiv w:val="1"/>
      <w:marLeft w:val="0"/>
      <w:marRight w:val="0"/>
      <w:marTop w:val="0"/>
      <w:marBottom w:val="0"/>
      <w:divBdr>
        <w:top w:val="none" w:sz="0" w:space="0" w:color="auto"/>
        <w:left w:val="none" w:sz="0" w:space="0" w:color="auto"/>
        <w:bottom w:val="none" w:sz="0" w:space="0" w:color="auto"/>
        <w:right w:val="none" w:sz="0" w:space="0" w:color="auto"/>
      </w:divBdr>
    </w:div>
    <w:div w:id="1334452671">
      <w:bodyDiv w:val="1"/>
      <w:marLeft w:val="0"/>
      <w:marRight w:val="0"/>
      <w:marTop w:val="0"/>
      <w:marBottom w:val="0"/>
      <w:divBdr>
        <w:top w:val="none" w:sz="0" w:space="0" w:color="auto"/>
        <w:left w:val="none" w:sz="0" w:space="0" w:color="auto"/>
        <w:bottom w:val="none" w:sz="0" w:space="0" w:color="auto"/>
        <w:right w:val="none" w:sz="0" w:space="0" w:color="auto"/>
      </w:divBdr>
    </w:div>
    <w:div w:id="1345669296">
      <w:bodyDiv w:val="1"/>
      <w:marLeft w:val="0"/>
      <w:marRight w:val="0"/>
      <w:marTop w:val="0"/>
      <w:marBottom w:val="0"/>
      <w:divBdr>
        <w:top w:val="none" w:sz="0" w:space="0" w:color="auto"/>
        <w:left w:val="none" w:sz="0" w:space="0" w:color="auto"/>
        <w:bottom w:val="none" w:sz="0" w:space="0" w:color="auto"/>
        <w:right w:val="none" w:sz="0" w:space="0" w:color="auto"/>
      </w:divBdr>
    </w:div>
    <w:div w:id="1351296309">
      <w:bodyDiv w:val="1"/>
      <w:marLeft w:val="0"/>
      <w:marRight w:val="0"/>
      <w:marTop w:val="0"/>
      <w:marBottom w:val="0"/>
      <w:divBdr>
        <w:top w:val="none" w:sz="0" w:space="0" w:color="auto"/>
        <w:left w:val="none" w:sz="0" w:space="0" w:color="auto"/>
        <w:bottom w:val="none" w:sz="0" w:space="0" w:color="auto"/>
        <w:right w:val="none" w:sz="0" w:space="0" w:color="auto"/>
      </w:divBdr>
    </w:div>
    <w:div w:id="1365475028">
      <w:bodyDiv w:val="1"/>
      <w:marLeft w:val="0"/>
      <w:marRight w:val="0"/>
      <w:marTop w:val="0"/>
      <w:marBottom w:val="0"/>
      <w:divBdr>
        <w:top w:val="none" w:sz="0" w:space="0" w:color="auto"/>
        <w:left w:val="none" w:sz="0" w:space="0" w:color="auto"/>
        <w:bottom w:val="none" w:sz="0" w:space="0" w:color="auto"/>
        <w:right w:val="none" w:sz="0" w:space="0" w:color="auto"/>
      </w:divBdr>
    </w:div>
    <w:div w:id="1453552856">
      <w:bodyDiv w:val="1"/>
      <w:marLeft w:val="0"/>
      <w:marRight w:val="0"/>
      <w:marTop w:val="0"/>
      <w:marBottom w:val="0"/>
      <w:divBdr>
        <w:top w:val="none" w:sz="0" w:space="0" w:color="auto"/>
        <w:left w:val="none" w:sz="0" w:space="0" w:color="auto"/>
        <w:bottom w:val="none" w:sz="0" w:space="0" w:color="auto"/>
        <w:right w:val="none" w:sz="0" w:space="0" w:color="auto"/>
      </w:divBdr>
    </w:div>
    <w:div w:id="1471169449">
      <w:bodyDiv w:val="1"/>
      <w:marLeft w:val="0"/>
      <w:marRight w:val="0"/>
      <w:marTop w:val="0"/>
      <w:marBottom w:val="0"/>
      <w:divBdr>
        <w:top w:val="none" w:sz="0" w:space="0" w:color="auto"/>
        <w:left w:val="none" w:sz="0" w:space="0" w:color="auto"/>
        <w:bottom w:val="none" w:sz="0" w:space="0" w:color="auto"/>
        <w:right w:val="none" w:sz="0" w:space="0" w:color="auto"/>
      </w:divBdr>
    </w:div>
    <w:div w:id="1513495888">
      <w:bodyDiv w:val="1"/>
      <w:marLeft w:val="0"/>
      <w:marRight w:val="0"/>
      <w:marTop w:val="0"/>
      <w:marBottom w:val="0"/>
      <w:divBdr>
        <w:top w:val="none" w:sz="0" w:space="0" w:color="auto"/>
        <w:left w:val="none" w:sz="0" w:space="0" w:color="auto"/>
        <w:bottom w:val="none" w:sz="0" w:space="0" w:color="auto"/>
        <w:right w:val="none" w:sz="0" w:space="0" w:color="auto"/>
      </w:divBdr>
    </w:div>
    <w:div w:id="1523400067">
      <w:bodyDiv w:val="1"/>
      <w:marLeft w:val="0"/>
      <w:marRight w:val="0"/>
      <w:marTop w:val="0"/>
      <w:marBottom w:val="0"/>
      <w:divBdr>
        <w:top w:val="none" w:sz="0" w:space="0" w:color="auto"/>
        <w:left w:val="none" w:sz="0" w:space="0" w:color="auto"/>
        <w:bottom w:val="none" w:sz="0" w:space="0" w:color="auto"/>
        <w:right w:val="none" w:sz="0" w:space="0" w:color="auto"/>
      </w:divBdr>
    </w:div>
    <w:div w:id="1524632855">
      <w:bodyDiv w:val="1"/>
      <w:marLeft w:val="0"/>
      <w:marRight w:val="0"/>
      <w:marTop w:val="0"/>
      <w:marBottom w:val="0"/>
      <w:divBdr>
        <w:top w:val="none" w:sz="0" w:space="0" w:color="auto"/>
        <w:left w:val="none" w:sz="0" w:space="0" w:color="auto"/>
        <w:bottom w:val="none" w:sz="0" w:space="0" w:color="auto"/>
        <w:right w:val="none" w:sz="0" w:space="0" w:color="auto"/>
      </w:divBdr>
    </w:div>
    <w:div w:id="1542086327">
      <w:bodyDiv w:val="1"/>
      <w:marLeft w:val="0"/>
      <w:marRight w:val="0"/>
      <w:marTop w:val="0"/>
      <w:marBottom w:val="0"/>
      <w:divBdr>
        <w:top w:val="none" w:sz="0" w:space="0" w:color="auto"/>
        <w:left w:val="none" w:sz="0" w:space="0" w:color="auto"/>
        <w:bottom w:val="none" w:sz="0" w:space="0" w:color="auto"/>
        <w:right w:val="none" w:sz="0" w:space="0" w:color="auto"/>
      </w:divBdr>
    </w:div>
    <w:div w:id="1586190133">
      <w:bodyDiv w:val="1"/>
      <w:marLeft w:val="0"/>
      <w:marRight w:val="0"/>
      <w:marTop w:val="0"/>
      <w:marBottom w:val="0"/>
      <w:divBdr>
        <w:top w:val="none" w:sz="0" w:space="0" w:color="auto"/>
        <w:left w:val="none" w:sz="0" w:space="0" w:color="auto"/>
        <w:bottom w:val="none" w:sz="0" w:space="0" w:color="auto"/>
        <w:right w:val="none" w:sz="0" w:space="0" w:color="auto"/>
      </w:divBdr>
    </w:div>
    <w:div w:id="1591311055">
      <w:bodyDiv w:val="1"/>
      <w:marLeft w:val="0"/>
      <w:marRight w:val="0"/>
      <w:marTop w:val="0"/>
      <w:marBottom w:val="0"/>
      <w:divBdr>
        <w:top w:val="none" w:sz="0" w:space="0" w:color="auto"/>
        <w:left w:val="none" w:sz="0" w:space="0" w:color="auto"/>
        <w:bottom w:val="none" w:sz="0" w:space="0" w:color="auto"/>
        <w:right w:val="none" w:sz="0" w:space="0" w:color="auto"/>
      </w:divBdr>
    </w:div>
    <w:div w:id="1670596929">
      <w:bodyDiv w:val="1"/>
      <w:marLeft w:val="0"/>
      <w:marRight w:val="0"/>
      <w:marTop w:val="0"/>
      <w:marBottom w:val="0"/>
      <w:divBdr>
        <w:top w:val="none" w:sz="0" w:space="0" w:color="auto"/>
        <w:left w:val="none" w:sz="0" w:space="0" w:color="auto"/>
        <w:bottom w:val="none" w:sz="0" w:space="0" w:color="auto"/>
        <w:right w:val="none" w:sz="0" w:space="0" w:color="auto"/>
      </w:divBdr>
    </w:div>
    <w:div w:id="1707681110">
      <w:bodyDiv w:val="1"/>
      <w:marLeft w:val="0"/>
      <w:marRight w:val="0"/>
      <w:marTop w:val="0"/>
      <w:marBottom w:val="0"/>
      <w:divBdr>
        <w:top w:val="none" w:sz="0" w:space="0" w:color="auto"/>
        <w:left w:val="none" w:sz="0" w:space="0" w:color="auto"/>
        <w:bottom w:val="none" w:sz="0" w:space="0" w:color="auto"/>
        <w:right w:val="none" w:sz="0" w:space="0" w:color="auto"/>
      </w:divBdr>
    </w:div>
    <w:div w:id="1708218894">
      <w:bodyDiv w:val="1"/>
      <w:marLeft w:val="0"/>
      <w:marRight w:val="0"/>
      <w:marTop w:val="0"/>
      <w:marBottom w:val="0"/>
      <w:divBdr>
        <w:top w:val="none" w:sz="0" w:space="0" w:color="auto"/>
        <w:left w:val="none" w:sz="0" w:space="0" w:color="auto"/>
        <w:bottom w:val="none" w:sz="0" w:space="0" w:color="auto"/>
        <w:right w:val="none" w:sz="0" w:space="0" w:color="auto"/>
      </w:divBdr>
    </w:div>
    <w:div w:id="1739859178">
      <w:bodyDiv w:val="1"/>
      <w:marLeft w:val="0"/>
      <w:marRight w:val="0"/>
      <w:marTop w:val="0"/>
      <w:marBottom w:val="0"/>
      <w:divBdr>
        <w:top w:val="none" w:sz="0" w:space="0" w:color="auto"/>
        <w:left w:val="none" w:sz="0" w:space="0" w:color="auto"/>
        <w:bottom w:val="none" w:sz="0" w:space="0" w:color="auto"/>
        <w:right w:val="none" w:sz="0" w:space="0" w:color="auto"/>
      </w:divBdr>
    </w:div>
    <w:div w:id="1745954486">
      <w:bodyDiv w:val="1"/>
      <w:marLeft w:val="0"/>
      <w:marRight w:val="0"/>
      <w:marTop w:val="0"/>
      <w:marBottom w:val="0"/>
      <w:divBdr>
        <w:top w:val="none" w:sz="0" w:space="0" w:color="auto"/>
        <w:left w:val="none" w:sz="0" w:space="0" w:color="auto"/>
        <w:bottom w:val="none" w:sz="0" w:space="0" w:color="auto"/>
        <w:right w:val="none" w:sz="0" w:space="0" w:color="auto"/>
      </w:divBdr>
    </w:div>
    <w:div w:id="1749812454">
      <w:bodyDiv w:val="1"/>
      <w:marLeft w:val="0"/>
      <w:marRight w:val="0"/>
      <w:marTop w:val="0"/>
      <w:marBottom w:val="0"/>
      <w:divBdr>
        <w:top w:val="none" w:sz="0" w:space="0" w:color="auto"/>
        <w:left w:val="none" w:sz="0" w:space="0" w:color="auto"/>
        <w:bottom w:val="none" w:sz="0" w:space="0" w:color="auto"/>
        <w:right w:val="none" w:sz="0" w:space="0" w:color="auto"/>
      </w:divBdr>
    </w:div>
    <w:div w:id="1750881714">
      <w:bodyDiv w:val="1"/>
      <w:marLeft w:val="0"/>
      <w:marRight w:val="0"/>
      <w:marTop w:val="0"/>
      <w:marBottom w:val="0"/>
      <w:divBdr>
        <w:top w:val="none" w:sz="0" w:space="0" w:color="auto"/>
        <w:left w:val="none" w:sz="0" w:space="0" w:color="auto"/>
        <w:bottom w:val="none" w:sz="0" w:space="0" w:color="auto"/>
        <w:right w:val="none" w:sz="0" w:space="0" w:color="auto"/>
      </w:divBdr>
    </w:div>
    <w:div w:id="1759210926">
      <w:bodyDiv w:val="1"/>
      <w:marLeft w:val="0"/>
      <w:marRight w:val="0"/>
      <w:marTop w:val="0"/>
      <w:marBottom w:val="0"/>
      <w:divBdr>
        <w:top w:val="none" w:sz="0" w:space="0" w:color="auto"/>
        <w:left w:val="none" w:sz="0" w:space="0" w:color="auto"/>
        <w:bottom w:val="none" w:sz="0" w:space="0" w:color="auto"/>
        <w:right w:val="none" w:sz="0" w:space="0" w:color="auto"/>
      </w:divBdr>
    </w:div>
    <w:div w:id="1770587324">
      <w:bodyDiv w:val="1"/>
      <w:marLeft w:val="0"/>
      <w:marRight w:val="0"/>
      <w:marTop w:val="0"/>
      <w:marBottom w:val="0"/>
      <w:divBdr>
        <w:top w:val="none" w:sz="0" w:space="0" w:color="auto"/>
        <w:left w:val="none" w:sz="0" w:space="0" w:color="auto"/>
        <w:bottom w:val="none" w:sz="0" w:space="0" w:color="auto"/>
        <w:right w:val="none" w:sz="0" w:space="0" w:color="auto"/>
      </w:divBdr>
    </w:div>
    <w:div w:id="1785347552">
      <w:bodyDiv w:val="1"/>
      <w:marLeft w:val="0"/>
      <w:marRight w:val="0"/>
      <w:marTop w:val="0"/>
      <w:marBottom w:val="0"/>
      <w:divBdr>
        <w:top w:val="none" w:sz="0" w:space="0" w:color="auto"/>
        <w:left w:val="none" w:sz="0" w:space="0" w:color="auto"/>
        <w:bottom w:val="none" w:sz="0" w:space="0" w:color="auto"/>
        <w:right w:val="none" w:sz="0" w:space="0" w:color="auto"/>
      </w:divBdr>
    </w:div>
    <w:div w:id="1825733801">
      <w:bodyDiv w:val="1"/>
      <w:marLeft w:val="0"/>
      <w:marRight w:val="0"/>
      <w:marTop w:val="0"/>
      <w:marBottom w:val="0"/>
      <w:divBdr>
        <w:top w:val="none" w:sz="0" w:space="0" w:color="auto"/>
        <w:left w:val="none" w:sz="0" w:space="0" w:color="auto"/>
        <w:bottom w:val="none" w:sz="0" w:space="0" w:color="auto"/>
        <w:right w:val="none" w:sz="0" w:space="0" w:color="auto"/>
      </w:divBdr>
    </w:div>
    <w:div w:id="1831167295">
      <w:bodyDiv w:val="1"/>
      <w:marLeft w:val="0"/>
      <w:marRight w:val="0"/>
      <w:marTop w:val="0"/>
      <w:marBottom w:val="0"/>
      <w:divBdr>
        <w:top w:val="none" w:sz="0" w:space="0" w:color="auto"/>
        <w:left w:val="none" w:sz="0" w:space="0" w:color="auto"/>
        <w:bottom w:val="none" w:sz="0" w:space="0" w:color="auto"/>
        <w:right w:val="none" w:sz="0" w:space="0" w:color="auto"/>
      </w:divBdr>
    </w:div>
    <w:div w:id="1843817289">
      <w:bodyDiv w:val="1"/>
      <w:marLeft w:val="0"/>
      <w:marRight w:val="0"/>
      <w:marTop w:val="0"/>
      <w:marBottom w:val="0"/>
      <w:divBdr>
        <w:top w:val="none" w:sz="0" w:space="0" w:color="auto"/>
        <w:left w:val="none" w:sz="0" w:space="0" w:color="auto"/>
        <w:bottom w:val="none" w:sz="0" w:space="0" w:color="auto"/>
        <w:right w:val="none" w:sz="0" w:space="0" w:color="auto"/>
      </w:divBdr>
    </w:div>
    <w:div w:id="1851138277">
      <w:bodyDiv w:val="1"/>
      <w:marLeft w:val="0"/>
      <w:marRight w:val="0"/>
      <w:marTop w:val="0"/>
      <w:marBottom w:val="0"/>
      <w:divBdr>
        <w:top w:val="none" w:sz="0" w:space="0" w:color="auto"/>
        <w:left w:val="none" w:sz="0" w:space="0" w:color="auto"/>
        <w:bottom w:val="none" w:sz="0" w:space="0" w:color="auto"/>
        <w:right w:val="none" w:sz="0" w:space="0" w:color="auto"/>
      </w:divBdr>
    </w:div>
    <w:div w:id="1867863665">
      <w:bodyDiv w:val="1"/>
      <w:marLeft w:val="0"/>
      <w:marRight w:val="0"/>
      <w:marTop w:val="0"/>
      <w:marBottom w:val="0"/>
      <w:divBdr>
        <w:top w:val="none" w:sz="0" w:space="0" w:color="auto"/>
        <w:left w:val="none" w:sz="0" w:space="0" w:color="auto"/>
        <w:bottom w:val="none" w:sz="0" w:space="0" w:color="auto"/>
        <w:right w:val="none" w:sz="0" w:space="0" w:color="auto"/>
      </w:divBdr>
    </w:div>
    <w:div w:id="1895656938">
      <w:bodyDiv w:val="1"/>
      <w:marLeft w:val="0"/>
      <w:marRight w:val="0"/>
      <w:marTop w:val="0"/>
      <w:marBottom w:val="0"/>
      <w:divBdr>
        <w:top w:val="none" w:sz="0" w:space="0" w:color="auto"/>
        <w:left w:val="none" w:sz="0" w:space="0" w:color="auto"/>
        <w:bottom w:val="none" w:sz="0" w:space="0" w:color="auto"/>
        <w:right w:val="none" w:sz="0" w:space="0" w:color="auto"/>
      </w:divBdr>
    </w:div>
    <w:div w:id="1927032891">
      <w:bodyDiv w:val="1"/>
      <w:marLeft w:val="0"/>
      <w:marRight w:val="0"/>
      <w:marTop w:val="0"/>
      <w:marBottom w:val="0"/>
      <w:divBdr>
        <w:top w:val="none" w:sz="0" w:space="0" w:color="auto"/>
        <w:left w:val="none" w:sz="0" w:space="0" w:color="auto"/>
        <w:bottom w:val="none" w:sz="0" w:space="0" w:color="auto"/>
        <w:right w:val="none" w:sz="0" w:space="0" w:color="auto"/>
      </w:divBdr>
    </w:div>
    <w:div w:id="1995837060">
      <w:bodyDiv w:val="1"/>
      <w:marLeft w:val="0"/>
      <w:marRight w:val="0"/>
      <w:marTop w:val="0"/>
      <w:marBottom w:val="0"/>
      <w:divBdr>
        <w:top w:val="none" w:sz="0" w:space="0" w:color="auto"/>
        <w:left w:val="none" w:sz="0" w:space="0" w:color="auto"/>
        <w:bottom w:val="none" w:sz="0" w:space="0" w:color="auto"/>
        <w:right w:val="none" w:sz="0" w:space="0" w:color="auto"/>
      </w:divBdr>
    </w:div>
    <w:div w:id="2008629219">
      <w:bodyDiv w:val="1"/>
      <w:marLeft w:val="0"/>
      <w:marRight w:val="0"/>
      <w:marTop w:val="0"/>
      <w:marBottom w:val="0"/>
      <w:divBdr>
        <w:top w:val="none" w:sz="0" w:space="0" w:color="auto"/>
        <w:left w:val="none" w:sz="0" w:space="0" w:color="auto"/>
        <w:bottom w:val="none" w:sz="0" w:space="0" w:color="auto"/>
        <w:right w:val="none" w:sz="0" w:space="0" w:color="auto"/>
      </w:divBdr>
    </w:div>
    <w:div w:id="2021657301">
      <w:bodyDiv w:val="1"/>
      <w:marLeft w:val="0"/>
      <w:marRight w:val="0"/>
      <w:marTop w:val="0"/>
      <w:marBottom w:val="0"/>
      <w:divBdr>
        <w:top w:val="none" w:sz="0" w:space="0" w:color="auto"/>
        <w:left w:val="none" w:sz="0" w:space="0" w:color="auto"/>
        <w:bottom w:val="none" w:sz="0" w:space="0" w:color="auto"/>
        <w:right w:val="none" w:sz="0" w:space="0" w:color="auto"/>
      </w:divBdr>
    </w:div>
    <w:div w:id="2039546550">
      <w:bodyDiv w:val="1"/>
      <w:marLeft w:val="0"/>
      <w:marRight w:val="0"/>
      <w:marTop w:val="0"/>
      <w:marBottom w:val="0"/>
      <w:divBdr>
        <w:top w:val="none" w:sz="0" w:space="0" w:color="auto"/>
        <w:left w:val="none" w:sz="0" w:space="0" w:color="auto"/>
        <w:bottom w:val="none" w:sz="0" w:space="0" w:color="auto"/>
        <w:right w:val="none" w:sz="0" w:space="0" w:color="auto"/>
      </w:divBdr>
    </w:div>
    <w:div w:id="2045978346">
      <w:bodyDiv w:val="1"/>
      <w:marLeft w:val="0"/>
      <w:marRight w:val="0"/>
      <w:marTop w:val="0"/>
      <w:marBottom w:val="0"/>
      <w:divBdr>
        <w:top w:val="none" w:sz="0" w:space="0" w:color="auto"/>
        <w:left w:val="none" w:sz="0" w:space="0" w:color="auto"/>
        <w:bottom w:val="none" w:sz="0" w:space="0" w:color="auto"/>
        <w:right w:val="none" w:sz="0" w:space="0" w:color="auto"/>
      </w:divBdr>
    </w:div>
    <w:div w:id="2101759326">
      <w:bodyDiv w:val="1"/>
      <w:marLeft w:val="0"/>
      <w:marRight w:val="0"/>
      <w:marTop w:val="0"/>
      <w:marBottom w:val="0"/>
      <w:divBdr>
        <w:top w:val="none" w:sz="0" w:space="0" w:color="auto"/>
        <w:left w:val="none" w:sz="0" w:space="0" w:color="auto"/>
        <w:bottom w:val="none" w:sz="0" w:space="0" w:color="auto"/>
        <w:right w:val="none" w:sz="0" w:space="0" w:color="auto"/>
      </w:divBdr>
    </w:div>
    <w:div w:id="21048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urs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cole%20ee\Dropbox\Report%20ICT\2012\Worksheet%20report%20ICT%20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Arial"/>
                <a:ea typeface="Arial"/>
                <a:cs typeface="Arial"/>
              </a:defRPr>
            </a:pPr>
            <a:r>
              <a:rPr lang="fr-BE"/>
              <a:t>Evolution de l'équipement ICT</a:t>
            </a:r>
          </a:p>
        </c:rich>
      </c:tx>
      <c:layout>
        <c:manualLayout>
          <c:xMode val="edge"/>
          <c:yMode val="edge"/>
          <c:x val="0.27000026246719161"/>
          <c:y val="3.7930940450625499E-2"/>
        </c:manualLayout>
      </c:layout>
      <c:overlay val="0"/>
      <c:spPr>
        <a:noFill/>
        <a:ln w="25400">
          <a:noFill/>
        </a:ln>
      </c:spPr>
    </c:title>
    <c:autoTitleDeleted val="0"/>
    <c:plotArea>
      <c:layout>
        <c:manualLayout>
          <c:layoutTarget val="inner"/>
          <c:xMode val="edge"/>
          <c:yMode val="edge"/>
          <c:x val="0.1625001983645"/>
          <c:y val="0.20689655172413793"/>
          <c:w val="0.80250097961545352"/>
          <c:h val="0.59655172413793078"/>
        </c:manualLayout>
      </c:layout>
      <c:lineChart>
        <c:grouping val="standard"/>
        <c:varyColors val="0"/>
        <c:ser>
          <c:idx val="0"/>
          <c:order val="0"/>
          <c:tx>
            <c:strRef>
              <c:f>'Table 5'!$C$7</c:f>
              <c:strCache>
                <c:ptCount val="1"/>
                <c:pt idx="0">
                  <c:v>PCs</c:v>
                </c:pt>
              </c:strCache>
            </c:strRef>
          </c:tx>
          <c:spPr>
            <a:ln w="25400">
              <a:solidFill>
                <a:schemeClr val="tx1"/>
              </a:solidFill>
              <a:prstDash val="solid"/>
            </a:ln>
          </c:spPr>
          <c:marker>
            <c:symbol val="diamond"/>
            <c:size val="5"/>
            <c:spPr>
              <a:solidFill>
                <a:srgbClr val="000080"/>
              </a:solidFill>
              <a:ln>
                <a:solidFill>
                  <a:srgbClr val="000080"/>
                </a:solidFill>
                <a:prstDash val="solid"/>
              </a:ln>
            </c:spPr>
          </c:marker>
          <c:cat>
            <c:numRef>
              <c:f>'Table 5'!$B$8:$B$14</c:f>
              <c:numCache>
                <c:formatCode>General</c:formatCode>
                <c:ptCount val="7"/>
                <c:pt idx="0">
                  <c:v>2006</c:v>
                </c:pt>
                <c:pt idx="1">
                  <c:v>2007</c:v>
                </c:pt>
                <c:pt idx="2">
                  <c:v>2008</c:v>
                </c:pt>
                <c:pt idx="3">
                  <c:v>2009</c:v>
                </c:pt>
                <c:pt idx="4">
                  <c:v>2010</c:v>
                </c:pt>
                <c:pt idx="5">
                  <c:v>2011</c:v>
                </c:pt>
                <c:pt idx="6">
                  <c:v>2012</c:v>
                </c:pt>
              </c:numCache>
            </c:numRef>
          </c:cat>
          <c:val>
            <c:numRef>
              <c:f>'Table 5'!$C$8:$C$14</c:f>
              <c:numCache>
                <c:formatCode>General</c:formatCode>
                <c:ptCount val="7"/>
                <c:pt idx="0">
                  <c:v>3074</c:v>
                </c:pt>
                <c:pt idx="1">
                  <c:v>3100</c:v>
                </c:pt>
                <c:pt idx="2">
                  <c:v>3196</c:v>
                </c:pt>
                <c:pt idx="3">
                  <c:v>3630</c:v>
                </c:pt>
                <c:pt idx="4">
                  <c:v>3652</c:v>
                </c:pt>
                <c:pt idx="5">
                  <c:v>3812</c:v>
                </c:pt>
                <c:pt idx="6" formatCode="0">
                  <c:v>4553</c:v>
                </c:pt>
              </c:numCache>
            </c:numRef>
          </c:val>
          <c:smooth val="0"/>
        </c:ser>
        <c:ser>
          <c:idx val="1"/>
          <c:order val="1"/>
          <c:tx>
            <c:strRef>
              <c:f>'Table 5'!$D$7</c:f>
              <c:strCache>
                <c:ptCount val="1"/>
                <c:pt idx="0">
                  <c:v>Beam.</c:v>
                </c:pt>
              </c:strCache>
            </c:strRef>
          </c:tx>
          <c:spPr>
            <a:ln w="19050">
              <a:solidFill>
                <a:schemeClr val="accent3">
                  <a:lumMod val="50000"/>
                </a:schemeClr>
              </a:solidFill>
              <a:prstDash val="solid"/>
            </a:ln>
          </c:spPr>
          <c:marker>
            <c:symbol val="square"/>
            <c:size val="5"/>
            <c:spPr>
              <a:solidFill>
                <a:schemeClr val="accent5">
                  <a:lumMod val="50000"/>
                </a:schemeClr>
              </a:solidFill>
              <a:ln>
                <a:solidFill>
                  <a:schemeClr val="accent5">
                    <a:lumMod val="50000"/>
                  </a:schemeClr>
                </a:solidFill>
                <a:prstDash val="solid"/>
              </a:ln>
            </c:spPr>
          </c:marker>
          <c:cat>
            <c:numRef>
              <c:f>'Table 5'!$B$8:$B$14</c:f>
              <c:numCache>
                <c:formatCode>General</c:formatCode>
                <c:ptCount val="7"/>
                <c:pt idx="0">
                  <c:v>2006</c:v>
                </c:pt>
                <c:pt idx="1">
                  <c:v>2007</c:v>
                </c:pt>
                <c:pt idx="2">
                  <c:v>2008</c:v>
                </c:pt>
                <c:pt idx="3">
                  <c:v>2009</c:v>
                </c:pt>
                <c:pt idx="4">
                  <c:v>2010</c:v>
                </c:pt>
                <c:pt idx="5">
                  <c:v>2011</c:v>
                </c:pt>
                <c:pt idx="6">
                  <c:v>2012</c:v>
                </c:pt>
              </c:numCache>
            </c:numRef>
          </c:cat>
          <c:val>
            <c:numRef>
              <c:f>'Table 5'!$D$8:$D$14</c:f>
              <c:numCache>
                <c:formatCode>General</c:formatCode>
                <c:ptCount val="7"/>
                <c:pt idx="0">
                  <c:v>300</c:v>
                </c:pt>
                <c:pt idx="1">
                  <c:v>482</c:v>
                </c:pt>
                <c:pt idx="2">
                  <c:v>615</c:v>
                </c:pt>
                <c:pt idx="3">
                  <c:v>907</c:v>
                </c:pt>
                <c:pt idx="4">
                  <c:v>1126</c:v>
                </c:pt>
                <c:pt idx="5">
                  <c:v>1317</c:v>
                </c:pt>
                <c:pt idx="6" formatCode="0">
                  <c:v>1535</c:v>
                </c:pt>
              </c:numCache>
            </c:numRef>
          </c:val>
          <c:smooth val="0"/>
        </c:ser>
        <c:ser>
          <c:idx val="2"/>
          <c:order val="2"/>
          <c:tx>
            <c:strRef>
              <c:f>'Table 5'!$E$7</c:f>
              <c:strCache>
                <c:ptCount val="1"/>
                <c:pt idx="0">
                  <c:v>IW</c:v>
                </c:pt>
              </c:strCache>
            </c:strRef>
          </c:tx>
          <c:spPr>
            <a:ln w="25400">
              <a:solidFill>
                <a:schemeClr val="accent6">
                  <a:lumMod val="50000"/>
                </a:schemeClr>
              </a:solidFill>
              <a:prstDash val="solid"/>
            </a:ln>
          </c:spPr>
          <c:marker>
            <c:symbol val="triangle"/>
            <c:size val="5"/>
            <c:spPr>
              <a:solidFill>
                <a:srgbClr val="FFFF00"/>
              </a:solidFill>
              <a:ln w="25400">
                <a:solidFill>
                  <a:schemeClr val="accent6">
                    <a:lumMod val="50000"/>
                  </a:schemeClr>
                </a:solidFill>
                <a:prstDash val="solid"/>
              </a:ln>
            </c:spPr>
          </c:marker>
          <c:cat>
            <c:numRef>
              <c:f>'Table 5'!$B$8:$B$14</c:f>
              <c:numCache>
                <c:formatCode>General</c:formatCode>
                <c:ptCount val="7"/>
                <c:pt idx="0">
                  <c:v>2006</c:v>
                </c:pt>
                <c:pt idx="1">
                  <c:v>2007</c:v>
                </c:pt>
                <c:pt idx="2">
                  <c:v>2008</c:v>
                </c:pt>
                <c:pt idx="3">
                  <c:v>2009</c:v>
                </c:pt>
                <c:pt idx="4">
                  <c:v>2010</c:v>
                </c:pt>
                <c:pt idx="5">
                  <c:v>2011</c:v>
                </c:pt>
                <c:pt idx="6">
                  <c:v>2012</c:v>
                </c:pt>
              </c:numCache>
            </c:numRef>
          </c:cat>
          <c:val>
            <c:numRef>
              <c:f>'Table 5'!$E$8:$E$14</c:f>
              <c:numCache>
                <c:formatCode>General</c:formatCode>
                <c:ptCount val="7"/>
                <c:pt idx="0">
                  <c:v>95</c:v>
                </c:pt>
                <c:pt idx="1">
                  <c:v>209</c:v>
                </c:pt>
                <c:pt idx="2">
                  <c:v>330</c:v>
                </c:pt>
                <c:pt idx="3">
                  <c:v>417</c:v>
                </c:pt>
                <c:pt idx="4">
                  <c:v>587</c:v>
                </c:pt>
                <c:pt idx="5">
                  <c:v>721</c:v>
                </c:pt>
                <c:pt idx="6" formatCode="0">
                  <c:v>945</c:v>
                </c:pt>
              </c:numCache>
            </c:numRef>
          </c:val>
          <c:smooth val="0"/>
        </c:ser>
        <c:dLbls>
          <c:showLegendKey val="0"/>
          <c:showVal val="0"/>
          <c:showCatName val="0"/>
          <c:showSerName val="0"/>
          <c:showPercent val="0"/>
          <c:showBubbleSize val="0"/>
        </c:dLbls>
        <c:marker val="1"/>
        <c:smooth val="0"/>
        <c:axId val="162672640"/>
        <c:axId val="162674944"/>
      </c:lineChart>
      <c:catAx>
        <c:axId val="162672640"/>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fr-BE"/>
                  <a:t>Années</a:t>
                </a:r>
              </a:p>
            </c:rich>
          </c:tx>
          <c:layout>
            <c:manualLayout>
              <c:xMode val="edge"/>
              <c:yMode val="edge"/>
              <c:x val="0.5150005249343832"/>
              <c:y val="0.896551794662030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62674944"/>
        <c:crosses val="autoZero"/>
        <c:auto val="1"/>
        <c:lblAlgn val="ctr"/>
        <c:lblOffset val="100"/>
        <c:tickLblSkip val="1"/>
        <c:tickMarkSkip val="1"/>
        <c:noMultiLvlLbl val="0"/>
      </c:catAx>
      <c:valAx>
        <c:axId val="162674944"/>
        <c:scaling>
          <c:orientation val="minMax"/>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fr-BE"/>
                  <a:t>Unités</a:t>
                </a:r>
              </a:p>
            </c:rich>
          </c:tx>
          <c:layout>
            <c:manualLayout>
              <c:xMode val="edge"/>
              <c:yMode val="edge"/>
              <c:x val="2.0000000000000004E-2"/>
              <c:y val="0.4448276919930464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62672640"/>
        <c:crosses val="autoZero"/>
        <c:crossBetween val="between"/>
      </c:valAx>
      <c:spPr>
        <a:noFill/>
        <a:ln w="12700">
          <a:solidFill>
            <a:srgbClr val="808080"/>
          </a:solidFill>
          <a:prstDash val="solid"/>
        </a:ln>
      </c:spPr>
    </c:plotArea>
    <c:legend>
      <c:legendPos val="r"/>
      <c:layout>
        <c:manualLayout>
          <c:xMode val="edge"/>
          <c:yMode val="edge"/>
          <c:x val="0.24750026246719165"/>
          <c:y val="0.13103452977468724"/>
          <c:w val="0.17000026246719163"/>
          <c:h val="0.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fr-FR"/>
        </a:p>
      </c:txPr>
    </c:legend>
    <c:plotVisOnly val="1"/>
    <c:dispBlanksAs val="gap"/>
    <c:showDLblsOverMax val="0"/>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a:ea typeface="Arial"/>
          <a:cs typeface="Arial"/>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37F4-5BB5-4590-A8D4-F1E359C7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1</TotalTime>
  <Pages>2</Pages>
  <Words>9098</Words>
  <Characters>50043</Characters>
  <Application>Microsoft Office Word</Application>
  <DocSecurity>0</DocSecurity>
  <PresentationFormat>Microsoft Word 8.0b</PresentationFormat>
  <Lines>417</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TOSHIBA</Company>
  <LinksUpToDate>false</LinksUpToDate>
  <CharactersWithSpaces>59023</CharactersWithSpaces>
  <SharedDoc>false</SharedDoc>
  <HLinks>
    <vt:vector size="132" baseType="variant">
      <vt:variant>
        <vt:i4>1376314</vt:i4>
      </vt:variant>
      <vt:variant>
        <vt:i4>128</vt:i4>
      </vt:variant>
      <vt:variant>
        <vt:i4>0</vt:i4>
      </vt:variant>
      <vt:variant>
        <vt:i4>5</vt:i4>
      </vt:variant>
      <vt:variant>
        <vt:lpwstr/>
      </vt:variant>
      <vt:variant>
        <vt:lpwstr>_Toc320006967</vt:lpwstr>
      </vt:variant>
      <vt:variant>
        <vt:i4>1376314</vt:i4>
      </vt:variant>
      <vt:variant>
        <vt:i4>122</vt:i4>
      </vt:variant>
      <vt:variant>
        <vt:i4>0</vt:i4>
      </vt:variant>
      <vt:variant>
        <vt:i4>5</vt:i4>
      </vt:variant>
      <vt:variant>
        <vt:lpwstr/>
      </vt:variant>
      <vt:variant>
        <vt:lpwstr>_Toc320006966</vt:lpwstr>
      </vt:variant>
      <vt:variant>
        <vt:i4>1376314</vt:i4>
      </vt:variant>
      <vt:variant>
        <vt:i4>116</vt:i4>
      </vt:variant>
      <vt:variant>
        <vt:i4>0</vt:i4>
      </vt:variant>
      <vt:variant>
        <vt:i4>5</vt:i4>
      </vt:variant>
      <vt:variant>
        <vt:lpwstr/>
      </vt:variant>
      <vt:variant>
        <vt:lpwstr>_Toc320006965</vt:lpwstr>
      </vt:variant>
      <vt:variant>
        <vt:i4>1376314</vt:i4>
      </vt:variant>
      <vt:variant>
        <vt:i4>110</vt:i4>
      </vt:variant>
      <vt:variant>
        <vt:i4>0</vt:i4>
      </vt:variant>
      <vt:variant>
        <vt:i4>5</vt:i4>
      </vt:variant>
      <vt:variant>
        <vt:lpwstr/>
      </vt:variant>
      <vt:variant>
        <vt:lpwstr>_Toc320006964</vt:lpwstr>
      </vt:variant>
      <vt:variant>
        <vt:i4>1376314</vt:i4>
      </vt:variant>
      <vt:variant>
        <vt:i4>104</vt:i4>
      </vt:variant>
      <vt:variant>
        <vt:i4>0</vt:i4>
      </vt:variant>
      <vt:variant>
        <vt:i4>5</vt:i4>
      </vt:variant>
      <vt:variant>
        <vt:lpwstr/>
      </vt:variant>
      <vt:variant>
        <vt:lpwstr>_Toc320006963</vt:lpwstr>
      </vt:variant>
      <vt:variant>
        <vt:i4>1376314</vt:i4>
      </vt:variant>
      <vt:variant>
        <vt:i4>98</vt:i4>
      </vt:variant>
      <vt:variant>
        <vt:i4>0</vt:i4>
      </vt:variant>
      <vt:variant>
        <vt:i4>5</vt:i4>
      </vt:variant>
      <vt:variant>
        <vt:lpwstr/>
      </vt:variant>
      <vt:variant>
        <vt:lpwstr>_Toc320006962</vt:lpwstr>
      </vt:variant>
      <vt:variant>
        <vt:i4>1376314</vt:i4>
      </vt:variant>
      <vt:variant>
        <vt:i4>92</vt:i4>
      </vt:variant>
      <vt:variant>
        <vt:i4>0</vt:i4>
      </vt:variant>
      <vt:variant>
        <vt:i4>5</vt:i4>
      </vt:variant>
      <vt:variant>
        <vt:lpwstr/>
      </vt:variant>
      <vt:variant>
        <vt:lpwstr>_Toc320006961</vt:lpwstr>
      </vt:variant>
      <vt:variant>
        <vt:i4>1376314</vt:i4>
      </vt:variant>
      <vt:variant>
        <vt:i4>86</vt:i4>
      </vt:variant>
      <vt:variant>
        <vt:i4>0</vt:i4>
      </vt:variant>
      <vt:variant>
        <vt:i4>5</vt:i4>
      </vt:variant>
      <vt:variant>
        <vt:lpwstr/>
      </vt:variant>
      <vt:variant>
        <vt:lpwstr>_Toc320006960</vt:lpwstr>
      </vt:variant>
      <vt:variant>
        <vt:i4>1441850</vt:i4>
      </vt:variant>
      <vt:variant>
        <vt:i4>80</vt:i4>
      </vt:variant>
      <vt:variant>
        <vt:i4>0</vt:i4>
      </vt:variant>
      <vt:variant>
        <vt:i4>5</vt:i4>
      </vt:variant>
      <vt:variant>
        <vt:lpwstr/>
      </vt:variant>
      <vt:variant>
        <vt:lpwstr>_Toc320006959</vt:lpwstr>
      </vt:variant>
      <vt:variant>
        <vt:i4>1441850</vt:i4>
      </vt:variant>
      <vt:variant>
        <vt:i4>74</vt:i4>
      </vt:variant>
      <vt:variant>
        <vt:i4>0</vt:i4>
      </vt:variant>
      <vt:variant>
        <vt:i4>5</vt:i4>
      </vt:variant>
      <vt:variant>
        <vt:lpwstr/>
      </vt:variant>
      <vt:variant>
        <vt:lpwstr>_Toc320006958</vt:lpwstr>
      </vt:variant>
      <vt:variant>
        <vt:i4>1441850</vt:i4>
      </vt:variant>
      <vt:variant>
        <vt:i4>68</vt:i4>
      </vt:variant>
      <vt:variant>
        <vt:i4>0</vt:i4>
      </vt:variant>
      <vt:variant>
        <vt:i4>5</vt:i4>
      </vt:variant>
      <vt:variant>
        <vt:lpwstr/>
      </vt:variant>
      <vt:variant>
        <vt:lpwstr>_Toc320006957</vt:lpwstr>
      </vt:variant>
      <vt:variant>
        <vt:i4>1441850</vt:i4>
      </vt:variant>
      <vt:variant>
        <vt:i4>62</vt:i4>
      </vt:variant>
      <vt:variant>
        <vt:i4>0</vt:i4>
      </vt:variant>
      <vt:variant>
        <vt:i4>5</vt:i4>
      </vt:variant>
      <vt:variant>
        <vt:lpwstr/>
      </vt:variant>
      <vt:variant>
        <vt:lpwstr>_Toc320006956</vt:lpwstr>
      </vt:variant>
      <vt:variant>
        <vt:i4>1441850</vt:i4>
      </vt:variant>
      <vt:variant>
        <vt:i4>56</vt:i4>
      </vt:variant>
      <vt:variant>
        <vt:i4>0</vt:i4>
      </vt:variant>
      <vt:variant>
        <vt:i4>5</vt:i4>
      </vt:variant>
      <vt:variant>
        <vt:lpwstr/>
      </vt:variant>
      <vt:variant>
        <vt:lpwstr>_Toc320006955</vt:lpwstr>
      </vt:variant>
      <vt:variant>
        <vt:i4>1441850</vt:i4>
      </vt:variant>
      <vt:variant>
        <vt:i4>50</vt:i4>
      </vt:variant>
      <vt:variant>
        <vt:i4>0</vt:i4>
      </vt:variant>
      <vt:variant>
        <vt:i4>5</vt:i4>
      </vt:variant>
      <vt:variant>
        <vt:lpwstr/>
      </vt:variant>
      <vt:variant>
        <vt:lpwstr>_Toc320006954</vt:lpwstr>
      </vt:variant>
      <vt:variant>
        <vt:i4>1441850</vt:i4>
      </vt:variant>
      <vt:variant>
        <vt:i4>44</vt:i4>
      </vt:variant>
      <vt:variant>
        <vt:i4>0</vt:i4>
      </vt:variant>
      <vt:variant>
        <vt:i4>5</vt:i4>
      </vt:variant>
      <vt:variant>
        <vt:lpwstr/>
      </vt:variant>
      <vt:variant>
        <vt:lpwstr>_Toc320006953</vt:lpwstr>
      </vt:variant>
      <vt:variant>
        <vt:i4>1441850</vt:i4>
      </vt:variant>
      <vt:variant>
        <vt:i4>38</vt:i4>
      </vt:variant>
      <vt:variant>
        <vt:i4>0</vt:i4>
      </vt:variant>
      <vt:variant>
        <vt:i4>5</vt:i4>
      </vt:variant>
      <vt:variant>
        <vt:lpwstr/>
      </vt:variant>
      <vt:variant>
        <vt:lpwstr>_Toc320006952</vt:lpwstr>
      </vt:variant>
      <vt:variant>
        <vt:i4>1441850</vt:i4>
      </vt:variant>
      <vt:variant>
        <vt:i4>32</vt:i4>
      </vt:variant>
      <vt:variant>
        <vt:i4>0</vt:i4>
      </vt:variant>
      <vt:variant>
        <vt:i4>5</vt:i4>
      </vt:variant>
      <vt:variant>
        <vt:lpwstr/>
      </vt:variant>
      <vt:variant>
        <vt:lpwstr>_Toc320006951</vt:lpwstr>
      </vt:variant>
      <vt:variant>
        <vt:i4>1441850</vt:i4>
      </vt:variant>
      <vt:variant>
        <vt:i4>26</vt:i4>
      </vt:variant>
      <vt:variant>
        <vt:i4>0</vt:i4>
      </vt:variant>
      <vt:variant>
        <vt:i4>5</vt:i4>
      </vt:variant>
      <vt:variant>
        <vt:lpwstr/>
      </vt:variant>
      <vt:variant>
        <vt:lpwstr>_Toc320006950</vt:lpwstr>
      </vt:variant>
      <vt:variant>
        <vt:i4>1507386</vt:i4>
      </vt:variant>
      <vt:variant>
        <vt:i4>20</vt:i4>
      </vt:variant>
      <vt:variant>
        <vt:i4>0</vt:i4>
      </vt:variant>
      <vt:variant>
        <vt:i4>5</vt:i4>
      </vt:variant>
      <vt:variant>
        <vt:lpwstr/>
      </vt:variant>
      <vt:variant>
        <vt:lpwstr>_Toc320006949</vt:lpwstr>
      </vt:variant>
      <vt:variant>
        <vt:i4>1507386</vt:i4>
      </vt:variant>
      <vt:variant>
        <vt:i4>14</vt:i4>
      </vt:variant>
      <vt:variant>
        <vt:i4>0</vt:i4>
      </vt:variant>
      <vt:variant>
        <vt:i4>5</vt:i4>
      </vt:variant>
      <vt:variant>
        <vt:lpwstr/>
      </vt:variant>
      <vt:variant>
        <vt:lpwstr>_Toc320006948</vt:lpwstr>
      </vt:variant>
      <vt:variant>
        <vt:i4>1507386</vt:i4>
      </vt:variant>
      <vt:variant>
        <vt:i4>8</vt:i4>
      </vt:variant>
      <vt:variant>
        <vt:i4>0</vt:i4>
      </vt:variant>
      <vt:variant>
        <vt:i4>5</vt:i4>
      </vt:variant>
      <vt:variant>
        <vt:lpwstr/>
      </vt:variant>
      <vt:variant>
        <vt:lpwstr>_Toc320006947</vt:lpwstr>
      </vt:variant>
      <vt:variant>
        <vt:i4>1507386</vt:i4>
      </vt:variant>
      <vt:variant>
        <vt:i4>2</vt:i4>
      </vt:variant>
      <vt:variant>
        <vt:i4>0</vt:i4>
      </vt:variant>
      <vt:variant>
        <vt:i4>5</vt:i4>
      </vt:variant>
      <vt:variant>
        <vt:lpwstr/>
      </vt:variant>
      <vt:variant>
        <vt:lpwstr>_Toc320006946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MATTELET</dc:creator>
  <cp:keywords>EL4</cp:keywords>
  <cp:lastModifiedBy>Soyer</cp:lastModifiedBy>
  <cp:revision>1</cp:revision>
  <cp:lastPrinted>2013-03-14T11:18:00Z</cp:lastPrinted>
  <dcterms:created xsi:type="dcterms:W3CDTF">2013-04-02T08:47:00Z</dcterms:created>
  <dcterms:modified xsi:type="dcterms:W3CDTF">2013-07-20T06:11:00Z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4.1.5.2</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[20020628]</vt:lpwstr>
  </property>
  <property fmtid="{D5CDD505-2E9C-101B-9397-08002B2CF9AE}" pid="6" name="Last edited using">
    <vt:lpwstr>EL 4.1 [20020710]</vt:lpwstr>
  </property>
  <property fmtid="{D5CDD505-2E9C-101B-9397-08002B2CF9AE}" pid="7" name="EL_Author">
    <vt:lpwstr>Marc MATTELET</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